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8.xml" ContentType="application/vnd.openxmlformats-officedocument.drawingml.chartshap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C14540">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Pr>
          <w:rFonts w:hint="cs"/>
          <w:rtl/>
        </w:rPr>
        <w:t xml:space="preserve">הרפורמה בניהול ההון האנושי </w:t>
      </w:r>
      <w:r>
        <w:rPr>
          <w:rtl/>
        </w:rPr>
        <w:br/>
      </w:r>
      <w:r>
        <w:rPr>
          <w:rFonts w:hint="cs"/>
          <w:rtl/>
        </w:rPr>
        <w:t>בשירות המדינה</w:t>
      </w:r>
    </w:p>
    <w:p w:rsidR="00E077B7" w:rsidRPr="0010599F" w:rsidP="00C14540">
      <w:pPr>
        <w:pStyle w:val="running-text"/>
        <w:bidi/>
        <w:rPr>
          <w:rtl/>
        </w:rPr>
      </w:pPr>
    </w:p>
    <w:p w:rsidR="006C5F46" w:rsidRPr="00E077B7" w:rsidP="00C14540">
      <w:pPr>
        <w:pStyle w:val="NAME"/>
        <w:rPr>
          <w:rtl/>
        </w:rPr>
        <w:sectPr w:rsidSect="00E40ADE">
          <w:headerReference w:type="even" r:id="rId6"/>
          <w:headerReference w:type="default" r:id="rId7"/>
          <w:pgSz w:w="11906" w:h="16838" w:code="9"/>
          <w:pgMar w:top="3119" w:right="1701" w:bottom="3119" w:left="1701" w:header="1559" w:footer="709" w:gutter="0"/>
          <w:cols w:space="708"/>
          <w:titlePg/>
          <w:bidi/>
          <w:rtlGutter/>
          <w:docGrid w:linePitch="360"/>
        </w:sectPr>
      </w:pPr>
    </w:p>
    <w:p w:rsidR="006C5F46" w:rsidRPr="00CF3645" w:rsidP="00C14540">
      <w:pPr>
        <w:pStyle w:val="Footer"/>
        <w:spacing w:after="120" w:line="230" w:lineRule="exact"/>
        <w:jc w:val="both"/>
        <w:rPr>
          <w:rFonts w:ascii="Tahoma" w:hAnsi="Tahoma" w:cs="Tahoma"/>
          <w:color w:val="2A2AA6"/>
          <w:szCs w:val="22"/>
          <w:rtl/>
        </w:rPr>
      </w:pPr>
    </w:p>
    <w:p w:rsidR="006C5F46" w:rsidP="00C14540">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C14540">
      <w:pPr>
        <w:pStyle w:val="KOT3T"/>
        <w:keepLines/>
        <w:rPr>
          <w:rtl/>
        </w:rPr>
      </w:pPr>
      <w:r w:rsidRPr="00D94BA9">
        <w:rPr>
          <w:rtl/>
        </w:rPr>
        <w:t>תקציר</w:t>
      </w:r>
    </w:p>
    <w:p w:rsidR="006C5F46" w:rsidRPr="003D09D3" w:rsidP="00C14540">
      <w:pPr>
        <w:pStyle w:val="KOT4T"/>
        <w:rPr>
          <w:rtl/>
        </w:rPr>
      </w:pPr>
      <w:r w:rsidRPr="00B12E08">
        <w:rPr>
          <w:rFonts w:hint="eastAsia"/>
          <w:rtl/>
        </w:rPr>
        <w:t>רקע</w:t>
      </w:r>
      <w:r w:rsidRPr="00B12E08">
        <w:rPr>
          <w:rtl/>
        </w:rPr>
        <w:t xml:space="preserve"> </w:t>
      </w:r>
      <w:r w:rsidRPr="00B12E08">
        <w:rPr>
          <w:rFonts w:hint="eastAsia"/>
          <w:rtl/>
        </w:rPr>
        <w:t>כללי</w:t>
      </w:r>
    </w:p>
    <w:p w:rsidR="007B5D9C" w:rsidRPr="000631B2" w:rsidP="00C14540">
      <w:pPr>
        <w:pStyle w:val="takzir-text"/>
        <w:pBdr>
          <w:bottom w:val="none" w:sz="0" w:space="0" w:color="auto"/>
        </w:pBdr>
        <w:bidi/>
        <w:rPr>
          <w:rtl/>
        </w:rPr>
      </w:pPr>
      <w:r w:rsidRPr="000631B2">
        <w:rPr>
          <w:rtl/>
        </w:rPr>
        <w:t>נציב</w:t>
      </w:r>
      <w:r w:rsidRPr="000631B2">
        <w:rPr>
          <w:rFonts w:hint="cs"/>
          <w:rtl/>
        </w:rPr>
        <w:t>ות</w:t>
      </w:r>
      <w:r w:rsidRPr="000631B2">
        <w:rPr>
          <w:rtl/>
        </w:rPr>
        <w:t xml:space="preserve"> שירות המדינה</w:t>
      </w:r>
      <w:r w:rsidRPr="000631B2">
        <w:rPr>
          <w:rFonts w:hint="cs"/>
          <w:rtl/>
        </w:rPr>
        <w:t xml:space="preserve"> (להלן - נש"ם או הנציבות) היא </w:t>
      </w:r>
      <w:r w:rsidRPr="000631B2">
        <w:rPr>
          <w:rtl/>
        </w:rPr>
        <w:t>ארגון המטה בשירות המדינה האחראי והמוסמך לתכנו</w:t>
      </w:r>
      <w:r w:rsidRPr="000631B2">
        <w:rPr>
          <w:rFonts w:hint="cs"/>
          <w:rtl/>
        </w:rPr>
        <w:t>נם</w:t>
      </w:r>
      <w:r w:rsidRPr="000631B2">
        <w:rPr>
          <w:rtl/>
        </w:rPr>
        <w:t xml:space="preserve"> ולניהול</w:t>
      </w:r>
      <w:r w:rsidRPr="000631B2">
        <w:rPr>
          <w:rFonts w:hint="cs"/>
          <w:rtl/>
        </w:rPr>
        <w:t>ם של</w:t>
      </w:r>
      <w:r w:rsidRPr="000631B2">
        <w:rPr>
          <w:rtl/>
        </w:rPr>
        <w:t xml:space="preserve"> ההון האנושי ו</w:t>
      </w:r>
      <w:r w:rsidRPr="000631B2">
        <w:rPr>
          <w:rFonts w:hint="cs"/>
          <w:rtl/>
        </w:rPr>
        <w:t xml:space="preserve">של </w:t>
      </w:r>
      <w:r w:rsidRPr="000631B2">
        <w:rPr>
          <w:rtl/>
        </w:rPr>
        <w:t>המערך הארגוני.</w:t>
      </w:r>
      <w:r w:rsidRPr="000631B2">
        <w:rPr>
          <w:rFonts w:hint="cs"/>
          <w:rtl/>
        </w:rPr>
        <w:t xml:space="preserve"> בעקבות עשרות שנים של ניסיונות שלא צלחו לחולל רפורמות</w:t>
      </w:r>
      <w:r w:rsidRPr="003919E1">
        <w:rPr>
          <w:rFonts w:hint="cs"/>
          <w:rtl/>
        </w:rPr>
        <w:t xml:space="preserve">, החליטה ממשלת ישראל </w:t>
      </w:r>
      <w:r w:rsidRPr="000631B2">
        <w:rPr>
          <w:rFonts w:hint="cs"/>
          <w:rtl/>
        </w:rPr>
        <w:t xml:space="preserve">בשנת 2011 על ביצוע רפורמה מקיפה בניהול ההון האנושי בשירות המדינה (להלן גם - הרפורמה). יישום הרפורמה בהצלחה עשוי לחולל שינוי ניכר בשירות המדינה, שיתבטא גם בשיפור השירות הממשלתי לתושבי המדינה. </w:t>
      </w:r>
      <w:r w:rsidRPr="003919E1">
        <w:rPr>
          <w:rFonts w:hint="cs"/>
          <w:rtl/>
        </w:rPr>
        <w:t xml:space="preserve">ביוני 2011 מונה נציב שירות המדינה המכהן </w:t>
      </w:r>
      <w:r>
        <w:rPr>
          <w:rFonts w:hint="cs"/>
          <w:rtl/>
        </w:rPr>
        <w:t>-</w:t>
      </w:r>
      <w:r w:rsidRPr="003919E1">
        <w:rPr>
          <w:rFonts w:hint="cs"/>
          <w:rtl/>
        </w:rPr>
        <w:t xml:space="preserve"> עו"ד משה דיין</w:t>
      </w:r>
      <w:r>
        <w:rPr>
          <w:rFonts w:hint="cs"/>
          <w:rtl/>
        </w:rPr>
        <w:t xml:space="preserve"> (להלן - הנציב)</w:t>
      </w:r>
      <w:r w:rsidRPr="003919E1">
        <w:rPr>
          <w:rFonts w:hint="cs"/>
          <w:rtl/>
        </w:rPr>
        <w:t>. בראשית כהונתו עסק הנציב בתכנון הרפורמה בניהול ההון האנושי (למעט בשינויים במערך הגיוס והמיון שנש</w:t>
      </w:r>
      <w:r w:rsidRPr="003919E1">
        <w:rPr>
          <w:rtl/>
        </w:rPr>
        <w:t>"</w:t>
      </w:r>
      <w:r w:rsidRPr="003919E1">
        <w:rPr>
          <w:rFonts w:hint="cs"/>
          <w:rtl/>
        </w:rPr>
        <w:t xml:space="preserve">ם עסקה בתכנונם </w:t>
      </w:r>
      <w:r>
        <w:rPr>
          <w:rFonts w:hint="cs"/>
          <w:rtl/>
        </w:rPr>
        <w:t>קודם</w:t>
      </w:r>
      <w:r w:rsidRPr="003919E1">
        <w:rPr>
          <w:rFonts w:hint="cs"/>
          <w:rtl/>
        </w:rPr>
        <w:t xml:space="preserve"> כהונתו). במהלך כהונתו פעלה נש</w:t>
      </w:r>
      <w:r w:rsidRPr="003919E1">
        <w:rPr>
          <w:rtl/>
        </w:rPr>
        <w:t>"</w:t>
      </w:r>
      <w:r w:rsidRPr="003919E1">
        <w:rPr>
          <w:rFonts w:hint="cs"/>
          <w:rtl/>
        </w:rPr>
        <w:t>ם בראשות הנציב ליישום כלל חלקי הרפורמה.</w:t>
      </w:r>
      <w:r w:rsidRPr="000631B2">
        <w:rPr>
          <w:rFonts w:hint="cs"/>
          <w:rtl/>
        </w:rPr>
        <w:t xml:space="preserve"> </w:t>
      </w:r>
      <w:r w:rsidRPr="003919E1">
        <w:rPr>
          <w:rFonts w:hint="cs"/>
          <w:rtl/>
        </w:rPr>
        <w:t xml:space="preserve">סגנית נציב שירות המדינה (מינהל ומשאבי אנוש) (להלן </w:t>
      </w:r>
      <w:r>
        <w:rPr>
          <w:rFonts w:hint="cs"/>
          <w:rtl/>
        </w:rPr>
        <w:t>-</w:t>
      </w:r>
      <w:r w:rsidRPr="003919E1">
        <w:rPr>
          <w:rFonts w:hint="cs"/>
          <w:rtl/>
        </w:rPr>
        <w:t xml:space="preserve"> הסמנכ"לית או הסמנכ"לית למינהל)</w:t>
      </w:r>
      <w:r w:rsidRPr="000631B2">
        <w:rPr>
          <w:rFonts w:hint="cs"/>
          <w:rtl/>
        </w:rPr>
        <w:t xml:space="preserve"> בתקופת הביקורת הייתה גב' עדנה אלפסי.</w:t>
      </w:r>
    </w:p>
    <w:p w:rsidR="007B5D9C" w:rsidRPr="003919E1" w:rsidP="00C14540">
      <w:pPr>
        <w:pStyle w:val="takzir-text"/>
        <w:pBdr>
          <w:top w:val="none" w:sz="0" w:space="0" w:color="auto"/>
          <w:bottom w:val="none" w:sz="0" w:space="0" w:color="auto"/>
        </w:pBdr>
        <w:bidi/>
        <w:rPr>
          <w:rtl/>
        </w:rPr>
      </w:pPr>
      <w:r w:rsidRPr="000631B2">
        <w:rPr>
          <w:rFonts w:hint="cs"/>
          <w:rtl/>
        </w:rPr>
        <w:t>הרפורמה בניהול ההון האנושי מקיפה תחומים רבים, בהם: אצילת סמכויות למשרדים; ניסוח מדיניות וגיבוש תורת התקן; מיסודם של תהליכי תכנון ובקרה; בניית השדרה הניהולית; שינוי במערך הגיוס והמיון; שינויו של תהליך הערכתם של עובדים; שיפורו של מערך ניהול ההון האנושי; ו</w:t>
      </w:r>
      <w:r w:rsidRPr="000631B2">
        <w:rPr>
          <w:rtl/>
        </w:rPr>
        <w:t>שינוי מבני בנציבות</w:t>
      </w:r>
      <w:r w:rsidRPr="000631B2">
        <w:rPr>
          <w:rFonts w:hint="cs"/>
          <w:rtl/>
        </w:rPr>
        <w:t>.</w:t>
      </w:r>
      <w:r w:rsidRPr="003919E1">
        <w:rPr>
          <w:rFonts w:hint="cs"/>
          <w:rtl/>
        </w:rPr>
        <w:t xml:space="preserve"> בהיבטי הרפורמה שיושמו עד כה נרשמו הישגים חשובים.</w:t>
      </w:r>
    </w:p>
    <w:p w:rsidR="007B5D9C" w:rsidRPr="00A3318A" w:rsidP="00C14540">
      <w:pPr>
        <w:pStyle w:val="takzir-text"/>
        <w:pBdr>
          <w:top w:val="none" w:sz="0" w:space="0" w:color="auto"/>
          <w:bottom w:val="none" w:sz="0" w:space="0" w:color="auto"/>
        </w:pBdr>
        <w:bidi/>
        <w:rPr>
          <w:rtl/>
        </w:rPr>
      </w:pPr>
      <w:r>
        <w:rPr>
          <w:rFonts w:hint="cs"/>
          <w:rtl/>
        </w:rPr>
        <w:t>בתרשים להלן מוצגים כמה מהרכיבים המרכזיים של הרפורמה בניהול ההון האנושי: הסטטוס של כל רכיב לפני יישום הרפורמה אל מול ההישגים הנדרשים לאחר יישומה (בנוגע לססטוס היישום של רכיבי הרפורמה המרכזיים - ראו להלן בלוח 1).</w:t>
      </w:r>
    </w:p>
    <w:p w:rsidR="007B5D9C" w:rsidP="00C14540">
      <w:pPr>
        <w:pStyle w:val="takzir-text"/>
        <w:keepNext/>
        <w:keepLines/>
        <w:pBdr>
          <w:top w:val="none" w:sz="0" w:space="0" w:color="auto"/>
          <w:bottom w:val="none" w:sz="0" w:space="0" w:color="auto"/>
        </w:pBdr>
        <w:bidi/>
        <w:rPr>
          <w:b/>
          <w:bCs/>
          <w:color w:val="0B5294" w:themeColor="accent1" w:themeShade="BF"/>
          <w:sz w:val="18"/>
          <w:szCs w:val="18"/>
          <w:shd w:val="clear" w:color="auto" w:fill="FFFFFF"/>
        </w:rPr>
      </w:pPr>
      <w:r w:rsidRPr="0085400F">
        <w:rPr>
          <w:rFonts w:hint="cs"/>
          <w:color w:val="0B5294"/>
          <w:sz w:val="18"/>
          <w:szCs w:val="18"/>
          <w:rtl/>
        </w:rPr>
        <w:t>תרשים 1:</w:t>
      </w:r>
      <w:r w:rsidRPr="0085400F">
        <w:rPr>
          <w:rFonts w:hint="cs"/>
          <w:b/>
          <w:bCs/>
          <w:color w:val="0B5294"/>
          <w:sz w:val="18"/>
          <w:szCs w:val="18"/>
          <w:rtl/>
        </w:rPr>
        <w:t xml:space="preserve"> רכיבים מרכזיים</w:t>
      </w:r>
      <w:r w:rsidRPr="00A5176C">
        <w:rPr>
          <w:rFonts w:hint="cs"/>
          <w:b/>
          <w:bCs/>
          <w:color w:val="0B5294"/>
          <w:sz w:val="18"/>
          <w:szCs w:val="18"/>
          <w:rtl/>
        </w:rPr>
        <w:t xml:space="preserve"> </w:t>
      </w:r>
      <w:r w:rsidRPr="0085400F">
        <w:rPr>
          <w:rFonts w:hint="cs"/>
          <w:b/>
          <w:bCs/>
          <w:color w:val="0B5294"/>
          <w:sz w:val="18"/>
          <w:szCs w:val="18"/>
          <w:rtl/>
        </w:rPr>
        <w:t>אחדים ברפורמה בניהול ההון האנושי</w:t>
      </w:r>
    </w:p>
    <w:p w:rsidR="007B5D9C" w:rsidRPr="000631B2" w:rsidP="00C14540">
      <w:pPr>
        <w:pStyle w:val="takzir-text"/>
        <w:pBdr>
          <w:top w:val="none" w:sz="0" w:space="0" w:color="auto"/>
        </w:pBdr>
        <w:bidi/>
        <w:spacing w:line="240" w:lineRule="atLeast"/>
        <w:rPr>
          <w:rtl/>
        </w:rPr>
      </w:pPr>
      <w:r>
        <w:rPr>
          <w:noProof/>
        </w:rPr>
        <w:drawing>
          <wp:inline distT="0" distB="0" distL="0" distR="0">
            <wp:extent cx="3816000" cy="553916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7877" name="תרשים 1 - מוקטן  - עם רקע.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16000" cy="5539168"/>
                    </a:xfrm>
                    <a:prstGeom prst="rect">
                      <a:avLst/>
                    </a:prstGeom>
                  </pic:spPr>
                </pic:pic>
              </a:graphicData>
            </a:graphic>
          </wp:inline>
        </w:drawing>
      </w:r>
    </w:p>
    <w:p w:rsidR="00290C9D" w:rsidP="00C14540">
      <w:pPr>
        <w:pStyle w:val="takzir"/>
        <w:rPr>
          <w:rFonts w:ascii="Tahoma" w:hAnsi="Tahoma" w:cs="Tahoma"/>
          <w:noProof w:val="0"/>
          <w:sz w:val="28"/>
          <w:rtl/>
        </w:rPr>
      </w:pPr>
    </w:p>
    <w:p w:rsidR="007B5D9C" w:rsidRPr="007B5D9C" w:rsidP="00C14540">
      <w:pPr>
        <w:pStyle w:val="KOT4T"/>
        <w:rPr>
          <w:rtl/>
        </w:rPr>
      </w:pPr>
      <w:r w:rsidRPr="007B5D9C">
        <w:rPr>
          <w:rFonts w:hint="cs"/>
          <w:rtl/>
        </w:rPr>
        <w:t>פעולות הביקורת</w:t>
      </w:r>
    </w:p>
    <w:p w:rsidR="007B5D9C" w:rsidP="00C14540">
      <w:pPr>
        <w:pStyle w:val="takzir-text"/>
        <w:bidi/>
      </w:pPr>
      <w:r w:rsidRPr="007B5D9C">
        <w:rPr>
          <w:rtl/>
        </w:rPr>
        <w:t xml:space="preserve">בחודשים </w:t>
      </w:r>
      <w:r w:rsidRPr="007B5D9C">
        <w:rPr>
          <w:rFonts w:hint="cs"/>
          <w:rtl/>
        </w:rPr>
        <w:t xml:space="preserve">פברואר 2015 עד פברואר 2016, במהלך יישום הרפורמה, ערך משרד מבקר המדינה ביקורת בנציבות בנושא </w:t>
      </w:r>
      <w:r w:rsidRPr="003919E1">
        <w:rPr>
          <w:rFonts w:hint="cs"/>
          <w:rtl/>
        </w:rPr>
        <w:t xml:space="preserve">הרפורמה בניהול ההון האנושי </w:t>
      </w:r>
      <w:r w:rsidRPr="007B5D9C">
        <w:rPr>
          <w:rFonts w:hint="cs"/>
          <w:rtl/>
        </w:rPr>
        <w:t xml:space="preserve">בשירות </w:t>
      </w:r>
      <w:r w:rsidRPr="007B5D9C">
        <w:rPr>
          <w:rFonts w:hint="cs"/>
          <w:spacing w:val="-2"/>
          <w:rtl/>
        </w:rPr>
        <w:t>המדינה. חלק מן הנתונים עודכנו לאחר מכן. אלה הנושאים שנבדקו:  (א) החסמים</w:t>
      </w:r>
      <w:r w:rsidRPr="007B5D9C">
        <w:rPr>
          <w:rFonts w:hint="cs"/>
          <w:rtl/>
        </w:rPr>
        <w:t xml:space="preserve"> ליישום הרפורמה בניהול ההון האנושי: תמיכתם של גורמי ממשל ברפורמה; התשתית המינהלית שסיפקה נש"ם ליישום הרפורמה; והתאמת המבנה הארגוני של נש"ם לתהליכי יישומה.</w:t>
      </w:r>
      <w:r>
        <w:rPr>
          <w:rFonts w:hint="cs"/>
          <w:rtl/>
        </w:rPr>
        <w:t xml:space="preserve"> </w:t>
      </w:r>
      <w:r w:rsidRPr="007B5D9C">
        <w:rPr>
          <w:rFonts w:hint="cs"/>
          <w:rtl/>
        </w:rPr>
        <w:t xml:space="preserve"> (ב) השינויים במערך הגיוס והמיון. הביקורת נעשתה בנש"ם ובדיקות השלמה נעשו במשרד ראש הממשלה (להלן - משרד רה"ם) ובאגף התקציבים במשרד האוצר.</w:t>
      </w:r>
      <w:r w:rsidRPr="003919E1">
        <w:rPr>
          <w:rtl/>
        </w:rPr>
        <w:t xml:space="preserve"> </w:t>
      </w:r>
    </w:p>
    <w:p w:rsidR="007B5D9C" w:rsidRPr="007B5D9C" w:rsidP="00C14540">
      <w:pPr>
        <w:pStyle w:val="takzir"/>
        <w:rPr>
          <w:rFonts w:ascii="Tahoma" w:hAnsi="Tahoma" w:cs="Tahoma"/>
          <w:noProof w:val="0"/>
          <w:sz w:val="28"/>
          <w:rtl/>
        </w:rPr>
      </w:pPr>
    </w:p>
    <w:p w:rsidR="008612CA" w:rsidRPr="007B5D9C" w:rsidP="00C14540">
      <w:pPr>
        <w:pStyle w:val="KOT4T"/>
        <w:rPr>
          <w:rtl/>
        </w:rPr>
      </w:pPr>
      <w:r w:rsidRPr="007B5D9C">
        <w:rPr>
          <w:rFonts w:hint="cs"/>
          <w:rtl/>
        </w:rPr>
        <w:t>הליקויים העיקריים</w:t>
      </w:r>
    </w:p>
    <w:p w:rsidR="008612CA" w:rsidRPr="007B5D9C" w:rsidP="00C14540">
      <w:pPr>
        <w:pStyle w:val="KOT5T"/>
        <w:rPr>
          <w:rtl/>
        </w:rPr>
      </w:pPr>
      <w:r w:rsidRPr="007B5D9C">
        <w:rPr>
          <w:rFonts w:hint="cs"/>
          <w:rtl/>
        </w:rPr>
        <w:t xml:space="preserve">החסמים ליישום הרפורמה </w:t>
      </w:r>
      <w:r w:rsidRPr="007B5D9C">
        <w:rPr>
          <w:rtl/>
        </w:rPr>
        <w:t>-</w:t>
      </w:r>
      <w:r w:rsidRPr="007B5D9C">
        <w:rPr>
          <w:rFonts w:hint="cs"/>
          <w:rtl/>
        </w:rPr>
        <w:t xml:space="preserve"> </w:t>
      </w:r>
      <w:r>
        <w:rPr>
          <w:rtl/>
        </w:rPr>
        <w:br/>
      </w:r>
      <w:r w:rsidRPr="007B5D9C">
        <w:rPr>
          <w:rFonts w:hint="cs"/>
          <w:rtl/>
        </w:rPr>
        <w:t>העדר תמיכה ממשית של גורמי ממשל</w:t>
      </w:r>
    </w:p>
    <w:p w:rsidR="008612CA" w:rsidRPr="003919E1" w:rsidP="00C14540">
      <w:pPr>
        <w:pStyle w:val="takzir-text"/>
        <w:bidi/>
        <w:rPr>
          <w:rtl/>
        </w:rPr>
      </w:pPr>
      <w:r w:rsidRPr="003919E1">
        <w:rPr>
          <w:rFonts w:hint="cs"/>
          <w:rtl/>
        </w:rPr>
        <w:t>ביוני 2013, על רקע ניסיונות עבר ביישום רפורמה בשירות המדינה אשר לא צלחו, החליטה הממשלה למנות ועדת היגוי ליישום דוח הרפורמה, שיכהנו בה בעלי תפקידים בכירים משירות המדינה, ולהטיל עליה ללוות את יישום הרפורמה במשך שלוש שנים</w:t>
      </w:r>
      <w:r>
        <w:rPr>
          <w:rFonts w:hint="cs"/>
          <w:rtl/>
        </w:rPr>
        <w:t>. בראש הוועדה עומד נציב שירות המדינה</w:t>
      </w:r>
      <w:r w:rsidRPr="003919E1">
        <w:rPr>
          <w:rFonts w:hint="cs"/>
          <w:rtl/>
        </w:rPr>
        <w:t xml:space="preserve">. </w:t>
      </w:r>
    </w:p>
    <w:p w:rsidR="008612CA" w:rsidRPr="007B5D9C" w:rsidP="00C14540">
      <w:pPr>
        <w:pStyle w:val="takzir-text"/>
        <w:bidi/>
        <w:rPr>
          <w:rtl/>
        </w:rPr>
      </w:pPr>
      <w:r w:rsidRPr="003919E1">
        <w:rPr>
          <w:rFonts w:hint="cs"/>
          <w:rtl/>
        </w:rPr>
        <w:t>נמצא כי לא נקבעו סדרי עבודה לוועדת ההיגוי ולא הוגדרו תפקידיה וסמכויותיה.</w:t>
      </w:r>
      <w:r w:rsidRPr="00C6496E">
        <w:rPr>
          <w:rFonts w:hint="cs"/>
          <w:rtl/>
        </w:rPr>
        <w:t xml:space="preserve"> </w:t>
      </w:r>
      <w:r>
        <w:rPr>
          <w:rFonts w:hint="cs"/>
          <w:rtl/>
        </w:rPr>
        <w:t>דיוני הוועדה</w:t>
      </w:r>
      <w:r w:rsidRPr="009B71D9">
        <w:rPr>
          <w:rFonts w:hint="cs"/>
          <w:rtl/>
        </w:rPr>
        <w:t xml:space="preserve"> נשא</w:t>
      </w:r>
      <w:r>
        <w:rPr>
          <w:rFonts w:hint="cs"/>
          <w:rtl/>
        </w:rPr>
        <w:t>ו</w:t>
      </w:r>
      <w:r w:rsidRPr="009B71D9">
        <w:rPr>
          <w:rFonts w:hint="cs"/>
          <w:rtl/>
        </w:rPr>
        <w:t xml:space="preserve"> אופי פסיבי של האזנה לדיווחים והימנעות מקבלת החלטות מעשיות לפתרון בעיות. </w:t>
      </w:r>
      <w:r w:rsidRPr="00C6496E">
        <w:rPr>
          <w:rFonts w:hint="cs"/>
          <w:rtl/>
        </w:rPr>
        <w:t xml:space="preserve">בדרך פעולה כזאת </w:t>
      </w:r>
      <w:r>
        <w:rPr>
          <w:rFonts w:hint="cs"/>
          <w:rtl/>
        </w:rPr>
        <w:t>לא היה</w:t>
      </w:r>
      <w:r w:rsidRPr="00C6496E">
        <w:rPr>
          <w:rFonts w:hint="cs"/>
          <w:rtl/>
        </w:rPr>
        <w:t xml:space="preserve"> כדי לסייע באופן מעשי להתמודדות עם </w:t>
      </w:r>
      <w:r>
        <w:rPr>
          <w:rFonts w:hint="cs"/>
          <w:rtl/>
        </w:rPr>
        <w:t xml:space="preserve">כמה </w:t>
      </w:r>
      <w:r w:rsidRPr="00C6496E">
        <w:rPr>
          <w:rFonts w:hint="cs"/>
          <w:rtl/>
        </w:rPr>
        <w:t xml:space="preserve">מכשולים </w:t>
      </w:r>
      <w:r>
        <w:rPr>
          <w:rFonts w:hint="cs"/>
          <w:rtl/>
        </w:rPr>
        <w:t>שניצבו</w:t>
      </w:r>
      <w:r w:rsidRPr="00C6496E">
        <w:rPr>
          <w:rFonts w:hint="cs"/>
          <w:rtl/>
        </w:rPr>
        <w:t xml:space="preserve"> בפני יישום הרפורמה</w:t>
      </w:r>
      <w:r>
        <w:rPr>
          <w:rFonts w:hint="cs"/>
          <w:rtl/>
        </w:rPr>
        <w:t xml:space="preserve"> ו</w:t>
      </w:r>
      <w:r w:rsidRPr="009B71D9">
        <w:rPr>
          <w:rFonts w:hint="cs"/>
          <w:rtl/>
        </w:rPr>
        <w:t>לא ממומש ייעודה של הוועדה</w:t>
      </w:r>
      <w:r>
        <w:rPr>
          <w:rFonts w:hint="cs"/>
          <w:rtl/>
        </w:rPr>
        <w:t xml:space="preserve"> שהרכבה כולל נושאי משרה המצויים במוקדי קבלת ההחלטות בשירות המדינה. </w:t>
      </w:r>
    </w:p>
    <w:p w:rsidR="008612CA" w:rsidRPr="003919E1" w:rsidP="00C14540">
      <w:pPr>
        <w:pStyle w:val="takzir-text"/>
        <w:bidi/>
        <w:rPr>
          <w:rtl/>
        </w:rPr>
      </w:pPr>
      <w:r w:rsidRPr="007B5D9C">
        <w:rPr>
          <w:rFonts w:hint="cs"/>
          <w:rtl/>
        </w:rPr>
        <w:t>גם בדפוסי ההשתתפות בדיוני הוועדה לא היה כדי לחזק את השפעתה על התהליך. מנכ"ל משרד האוצר לא השתתף בשום דיון ואף לא שלח נציג מטעמו;</w:t>
      </w:r>
      <w:r w:rsidRPr="003919E1">
        <w:rPr>
          <w:rFonts w:hint="cs"/>
          <w:rtl/>
        </w:rPr>
        <w:t xml:space="preserve"> הממונה על התקציבים שלח</w:t>
      </w:r>
      <w:r>
        <w:rPr>
          <w:rFonts w:hint="cs"/>
          <w:rtl/>
        </w:rPr>
        <w:t xml:space="preserve"> </w:t>
      </w:r>
      <w:r w:rsidRPr="003919E1">
        <w:rPr>
          <w:rFonts w:hint="cs"/>
          <w:rtl/>
        </w:rPr>
        <w:t xml:space="preserve">נציגים בדרג </w:t>
      </w:r>
      <w:r>
        <w:rPr>
          <w:rFonts w:hint="cs"/>
          <w:rtl/>
        </w:rPr>
        <w:t>לא בכיר</w:t>
      </w:r>
      <w:r w:rsidRPr="003919E1">
        <w:rPr>
          <w:rFonts w:hint="cs"/>
          <w:rtl/>
        </w:rPr>
        <w:t xml:space="preserve"> לרוב הישיבות</w:t>
      </w:r>
      <w:r>
        <w:rPr>
          <w:rFonts w:hint="cs"/>
          <w:rtl/>
        </w:rPr>
        <w:t xml:space="preserve"> בהן השתתף אגף התקציבים</w:t>
      </w:r>
      <w:r w:rsidRPr="003919E1">
        <w:rPr>
          <w:rFonts w:hint="cs"/>
          <w:rtl/>
        </w:rPr>
        <w:t>.</w:t>
      </w:r>
      <w:r>
        <w:rPr>
          <w:rFonts w:hint="cs"/>
          <w:rtl/>
        </w:rPr>
        <w:t xml:space="preserve"> גם מטעמם של חברי ועדה נוספים נשלחו </w:t>
      </w:r>
      <w:r w:rsidRPr="003919E1">
        <w:rPr>
          <w:rFonts w:hint="cs"/>
          <w:rtl/>
        </w:rPr>
        <w:t xml:space="preserve">דרגים לא בכירים </w:t>
      </w:r>
      <w:r w:rsidRPr="00646CB5">
        <w:rPr>
          <w:rFonts w:hint="cs"/>
          <w:rtl/>
        </w:rPr>
        <w:t>לדיונים</w:t>
      </w:r>
      <w:r>
        <w:rPr>
          <w:rFonts w:hint="cs"/>
          <w:rtl/>
        </w:rPr>
        <w:t>.</w:t>
      </w:r>
      <w:r w:rsidRPr="00646CB5">
        <w:rPr>
          <w:rFonts w:hint="cs"/>
          <w:rtl/>
        </w:rPr>
        <w:t xml:space="preserve"> </w:t>
      </w:r>
      <w:r w:rsidRPr="003919E1">
        <w:rPr>
          <w:rFonts w:hint="cs"/>
          <w:rtl/>
        </w:rPr>
        <w:t>אחדים מחברי הוועדה לא הגיעו לישיבות הוועדה בתדירות גבוהה ובכך לא מילאו את התפקיד שהוטל</w:t>
      </w:r>
      <w:r>
        <w:rPr>
          <w:rFonts w:hint="cs"/>
          <w:rtl/>
        </w:rPr>
        <w:t xml:space="preserve"> עליהם באופן מיטבי. דפוסי השתתפות אלו </w:t>
      </w:r>
      <w:r w:rsidRPr="00646CB5">
        <w:rPr>
          <w:rFonts w:hint="cs"/>
          <w:rtl/>
        </w:rPr>
        <w:t>עשוי</w:t>
      </w:r>
      <w:r>
        <w:rPr>
          <w:rFonts w:hint="cs"/>
          <w:rtl/>
        </w:rPr>
        <w:t>ים</w:t>
      </w:r>
      <w:r w:rsidRPr="00646CB5">
        <w:rPr>
          <w:rFonts w:hint="cs"/>
          <w:rtl/>
        </w:rPr>
        <w:t xml:space="preserve"> לשקף היעדר מחויבות מלאה של הגורמים</w:t>
      </w:r>
      <w:r w:rsidRPr="003919E1">
        <w:rPr>
          <w:rFonts w:hint="cs"/>
          <w:rtl/>
        </w:rPr>
        <w:t xml:space="preserve"> הממשלתיים, שפעולתם ותמיכתם נחוצה מאוד ליישום רפורמה יסודית ורחבה כל כך.</w:t>
      </w:r>
      <w:r>
        <w:rPr>
          <w:rFonts w:hint="cs"/>
          <w:rtl/>
        </w:rPr>
        <w:t xml:space="preserve"> </w:t>
      </w:r>
    </w:p>
    <w:p w:rsidR="008612CA" w:rsidP="00C14540">
      <w:pPr>
        <w:pStyle w:val="takzir-text"/>
        <w:bidi/>
      </w:pPr>
      <w:r w:rsidRPr="003919E1">
        <w:rPr>
          <w:rFonts w:hint="cs"/>
          <w:rtl/>
        </w:rPr>
        <w:t>ועדת ההיגוי כללה גורמי מפתח המוסמכים לעסוק בתקציבי הרפורמה</w:t>
      </w:r>
      <w:r>
        <w:rPr>
          <w:rFonts w:hint="cs"/>
          <w:rtl/>
        </w:rPr>
        <w:t>. אף על פי שבמשך תקופה ארוכה</w:t>
      </w:r>
      <w:r w:rsidRPr="003919E1">
        <w:rPr>
          <w:rFonts w:hint="cs"/>
          <w:rtl/>
        </w:rPr>
        <w:t xml:space="preserve"> שטח הנציב לפני ועדת ההיגוי, שוב ושוב, את הקשיים המתגלים ביישום הרפורמה בגלל חוסר בהקצאת משאבים, בעיקר ל</w:t>
      </w:r>
      <w:r>
        <w:rPr>
          <w:rFonts w:hint="cs"/>
          <w:rtl/>
        </w:rPr>
        <w:t xml:space="preserve">יחידות </w:t>
      </w:r>
      <w:r>
        <w:rPr>
          <w:rFonts w:hint="cs"/>
          <w:rtl/>
        </w:rPr>
        <w:t>ב</w:t>
      </w:r>
      <w:r w:rsidRPr="003919E1">
        <w:rPr>
          <w:rFonts w:hint="cs"/>
          <w:rtl/>
        </w:rPr>
        <w:t>נציבות שמחוץ למטה הרפורמה</w:t>
      </w:r>
      <w:r>
        <w:rPr>
          <w:rFonts w:hint="cs"/>
          <w:rtl/>
        </w:rPr>
        <w:t>. הועלה כי הגורמים המוסמכים בוועדה</w:t>
      </w:r>
      <w:r w:rsidRPr="003919E1">
        <w:rPr>
          <w:rFonts w:hint="cs"/>
          <w:rtl/>
        </w:rPr>
        <w:t xml:space="preserve"> לא נתנ</w:t>
      </w:r>
      <w:r>
        <w:rPr>
          <w:rFonts w:hint="cs"/>
          <w:rtl/>
        </w:rPr>
        <w:t>ו</w:t>
      </w:r>
      <w:r w:rsidRPr="003919E1">
        <w:rPr>
          <w:rFonts w:hint="cs"/>
          <w:rtl/>
        </w:rPr>
        <w:t xml:space="preserve"> מענה לקשיים שהציג הנציב.</w:t>
      </w:r>
    </w:p>
    <w:p w:rsidR="008612CA" w:rsidRPr="00492C38" w:rsidP="00C14540">
      <w:pPr>
        <w:pStyle w:val="takzir"/>
        <w:rPr>
          <w:rFonts w:ascii="Tahoma" w:hAnsi="Tahoma" w:cs="Tahoma"/>
          <w:noProof w:val="0"/>
          <w:sz w:val="28"/>
          <w:rtl/>
        </w:rPr>
      </w:pPr>
    </w:p>
    <w:p w:rsidR="008612CA" w:rsidRPr="007B5D9C" w:rsidP="00C14540">
      <w:pPr>
        <w:pStyle w:val="KOT5T"/>
        <w:rPr>
          <w:rtl/>
        </w:rPr>
      </w:pPr>
      <w:r w:rsidRPr="007B5D9C">
        <w:rPr>
          <w:rFonts w:hint="cs"/>
          <w:rtl/>
        </w:rPr>
        <w:t xml:space="preserve">ההיערכות הפנימית בנש"ם - </w:t>
      </w:r>
      <w:r>
        <w:rPr>
          <w:rtl/>
        </w:rPr>
        <w:br/>
      </w:r>
      <w:r w:rsidRPr="007B5D9C">
        <w:rPr>
          <w:rFonts w:hint="cs"/>
          <w:rtl/>
        </w:rPr>
        <w:t>ליקויים בניהול משאבי האנוש</w:t>
      </w:r>
    </w:p>
    <w:p w:rsidR="008612CA" w:rsidRPr="003919E1" w:rsidP="00C14540">
      <w:pPr>
        <w:pStyle w:val="takzir-text"/>
        <w:bidi/>
        <w:rPr>
          <w:rtl/>
        </w:rPr>
      </w:pPr>
      <w:r w:rsidRPr="003919E1">
        <w:rPr>
          <w:rFonts w:hint="cs"/>
          <w:rtl/>
        </w:rPr>
        <w:t>לקראת החלת הרפורמה על נש</w:t>
      </w:r>
      <w:r w:rsidRPr="003919E1">
        <w:rPr>
          <w:rtl/>
        </w:rPr>
        <w:t>"</w:t>
      </w:r>
      <w:r w:rsidRPr="003919E1">
        <w:rPr>
          <w:rFonts w:hint="cs"/>
          <w:rtl/>
        </w:rPr>
        <w:t xml:space="preserve">ם נדרשה הסמנכ"לית למינהל לטייב את נתוני נש"ם על כוח האדם שבה, כפי שנדרש כל משרד ממשלתי. </w:t>
      </w:r>
      <w:r w:rsidRPr="009B5240">
        <w:rPr>
          <w:rFonts w:hint="cs"/>
          <w:rtl/>
        </w:rPr>
        <w:t>ואולם, כשנה וחצי לאחר המועד שמשרדי הממשלה ויחידות הסמך נדרשו להשלים בו את טיוב הנתונים, לא הושלם הטיוב בנש</w:t>
      </w:r>
      <w:r w:rsidRPr="009B5240">
        <w:rPr>
          <w:rtl/>
        </w:rPr>
        <w:t>"</w:t>
      </w:r>
      <w:r w:rsidRPr="009B5240">
        <w:rPr>
          <w:rFonts w:hint="cs"/>
          <w:rtl/>
        </w:rPr>
        <w:t>ם, ו</w:t>
      </w:r>
      <w:r w:rsidRPr="003919E1">
        <w:rPr>
          <w:rFonts w:hint="cs"/>
          <w:rtl/>
        </w:rPr>
        <w:t xml:space="preserve">נתוניה עדיין אינם משקפים נאמנה את המבנה הקיים. </w:t>
      </w:r>
    </w:p>
    <w:p w:rsidR="008612CA" w:rsidP="00C14540">
      <w:pPr>
        <w:pStyle w:val="takzir-text"/>
        <w:bidi/>
      </w:pPr>
      <w:r w:rsidRPr="003919E1">
        <w:rPr>
          <w:rFonts w:hint="cs"/>
          <w:rtl/>
        </w:rPr>
        <w:t>ביולי 2014 פנתה הסמנכ"לית למינהל לשלושה ספקים בכוח, בבקשת הצעות לאספקת שירותי ייעוץ לתכנון ההיערכות הארגונית של אגף משאבי אנוש והמינהל בנש</w:t>
      </w:r>
      <w:r w:rsidRPr="003919E1">
        <w:rPr>
          <w:rtl/>
        </w:rPr>
        <w:t>"</w:t>
      </w:r>
      <w:r w:rsidRPr="003919E1">
        <w:rPr>
          <w:rFonts w:hint="cs"/>
          <w:rtl/>
        </w:rPr>
        <w:t xml:space="preserve">ם, על רקע הגידול בהיקפי הפעילות של האגף במסגרת יישום הרפורמה. </w:t>
      </w:r>
      <w:r>
        <w:rPr>
          <w:rFonts w:hint="cs"/>
          <w:rtl/>
        </w:rPr>
        <w:t xml:space="preserve">בהמשך, נש"ם </w:t>
      </w:r>
      <w:r w:rsidRPr="003919E1">
        <w:rPr>
          <w:rFonts w:hint="cs"/>
          <w:rtl/>
        </w:rPr>
        <w:t>חתמה עם חברה א' לייעוץ ארגוני על הסכם התקשרות לצורך קבלת השירות.</w:t>
      </w:r>
      <w:r>
        <w:rPr>
          <w:rFonts w:hint="cs"/>
          <w:rtl/>
        </w:rPr>
        <w:t xml:space="preserve"> </w:t>
      </w:r>
      <w:r w:rsidRPr="004173BF">
        <w:rPr>
          <w:rFonts w:hint="cs"/>
          <w:rtl/>
        </w:rPr>
        <w:t>דוח העבודה של חברה א' הוגש לסמנכ"לית למינהל באמצע יוני 2014, שלושה שבועות לפני פנייתה לקבל הצעות מחיר, וחודשיים וחצי לפני שנחתם ההסכם עם החברה. משרד מבקר המדינה מעיר כי קבלת השירות בנושא זה אינו עולה בקנה אחד עם סדרי המינהל התקין, מ</w:t>
      </w:r>
      <w:r w:rsidRPr="004173BF">
        <w:rPr>
          <w:rFonts w:hint="eastAsia"/>
          <w:rtl/>
        </w:rPr>
        <w:t>כיוון</w:t>
      </w:r>
      <w:r w:rsidRPr="004173BF">
        <w:rPr>
          <w:rtl/>
        </w:rPr>
        <w:t xml:space="preserve"> </w:t>
      </w:r>
      <w:r w:rsidRPr="004173BF">
        <w:rPr>
          <w:rFonts w:hint="eastAsia"/>
          <w:rtl/>
        </w:rPr>
        <w:t>ש</w:t>
      </w:r>
      <w:r w:rsidRPr="004173BF">
        <w:rPr>
          <w:rFonts w:hint="cs"/>
          <w:rtl/>
        </w:rPr>
        <w:t xml:space="preserve">השירות </w:t>
      </w:r>
      <w:r w:rsidRPr="004173BF">
        <w:rPr>
          <w:rFonts w:hint="eastAsia"/>
          <w:rtl/>
        </w:rPr>
        <w:t>התקבל</w:t>
      </w:r>
      <w:r w:rsidRPr="004173BF">
        <w:rPr>
          <w:rtl/>
        </w:rPr>
        <w:t xml:space="preserve"> </w:t>
      </w:r>
      <w:r w:rsidRPr="004173BF">
        <w:rPr>
          <w:rFonts w:hint="cs"/>
          <w:rtl/>
        </w:rPr>
        <w:t>לפני קיום הליך לקבלת הצעות ולפני תיחור כנדרש</w:t>
      </w:r>
      <w:r w:rsidRPr="004173BF">
        <w:rPr>
          <w:rtl/>
        </w:rPr>
        <w:t xml:space="preserve">, </w:t>
      </w:r>
      <w:r w:rsidRPr="004173BF">
        <w:rPr>
          <w:rFonts w:hint="eastAsia"/>
          <w:rtl/>
        </w:rPr>
        <w:t>כפי</w:t>
      </w:r>
      <w:r w:rsidRPr="004173BF">
        <w:rPr>
          <w:rtl/>
        </w:rPr>
        <w:t xml:space="preserve"> </w:t>
      </w:r>
      <w:r w:rsidRPr="004173BF">
        <w:rPr>
          <w:rFonts w:hint="eastAsia"/>
          <w:rtl/>
        </w:rPr>
        <w:t>שעולה</w:t>
      </w:r>
      <w:r w:rsidRPr="004173BF">
        <w:rPr>
          <w:rtl/>
        </w:rPr>
        <w:t xml:space="preserve"> </w:t>
      </w:r>
      <w:r w:rsidRPr="004173BF">
        <w:rPr>
          <w:rFonts w:hint="eastAsia"/>
          <w:rtl/>
        </w:rPr>
        <w:t>כאמור</w:t>
      </w:r>
      <w:r w:rsidRPr="004173BF">
        <w:rPr>
          <w:rtl/>
        </w:rPr>
        <w:t xml:space="preserve"> </w:t>
      </w:r>
      <w:r w:rsidRPr="004173BF">
        <w:rPr>
          <w:rFonts w:hint="cs"/>
          <w:rtl/>
        </w:rPr>
        <w:t>מהמסמכים</w:t>
      </w:r>
      <w:r w:rsidRPr="004173BF">
        <w:rPr>
          <w:rtl/>
        </w:rPr>
        <w:t xml:space="preserve">. </w:t>
      </w:r>
    </w:p>
    <w:p w:rsidR="008612CA" w:rsidRPr="00492C38" w:rsidP="00C14540">
      <w:pPr>
        <w:pStyle w:val="takzir"/>
        <w:rPr>
          <w:rFonts w:ascii="Tahoma" w:hAnsi="Tahoma" w:cs="Tahoma"/>
          <w:noProof w:val="0"/>
          <w:sz w:val="28"/>
          <w:rtl/>
        </w:rPr>
      </w:pPr>
    </w:p>
    <w:p w:rsidR="008612CA" w:rsidRPr="007B5D9C" w:rsidP="00C14540">
      <w:pPr>
        <w:pStyle w:val="KOT5T"/>
        <w:rPr>
          <w:rtl/>
        </w:rPr>
      </w:pPr>
      <w:r w:rsidRPr="007B5D9C">
        <w:rPr>
          <w:rFonts w:hint="cs"/>
          <w:rtl/>
        </w:rPr>
        <w:t>ההיערכות הפנימית בנש"ם - חילוקי דעות שהביאו לעיכוב באיוש משרות שנועדו לקידום הרפורמה</w:t>
      </w:r>
      <w:r w:rsidRPr="007B5D9C">
        <w:rPr>
          <w:rtl/>
        </w:rPr>
        <w:t xml:space="preserve"> </w:t>
      </w:r>
    </w:p>
    <w:p w:rsidR="008612CA" w:rsidRPr="006A377B" w:rsidP="00D0590F">
      <w:pPr>
        <w:pStyle w:val="takzir-text"/>
        <w:pBdr>
          <w:bottom w:val="none" w:sz="0" w:space="0" w:color="auto"/>
        </w:pBdr>
        <w:bidi/>
        <w:rPr>
          <w:rtl/>
        </w:rPr>
      </w:pPr>
      <w:r w:rsidRPr="003919E1">
        <w:rPr>
          <w:rFonts w:hint="cs"/>
          <w:rtl/>
        </w:rPr>
        <w:t>בשנים 2015</w:t>
      </w:r>
      <w:r>
        <w:rPr>
          <w:rFonts w:hint="cs"/>
          <w:rtl/>
        </w:rPr>
        <w:t>-</w:t>
      </w:r>
      <w:r w:rsidRPr="003919E1">
        <w:rPr>
          <w:rFonts w:hint="cs"/>
          <w:rtl/>
        </w:rPr>
        <w:t>2013 הוקצו לנש"ם כ</w:t>
      </w:r>
      <w:r>
        <w:rPr>
          <w:rFonts w:hint="cs"/>
          <w:rtl/>
        </w:rPr>
        <w:t>-</w:t>
      </w:r>
      <w:r w:rsidRPr="003919E1">
        <w:rPr>
          <w:rFonts w:hint="cs"/>
          <w:rtl/>
        </w:rPr>
        <w:t xml:space="preserve">40 משרות חדשות לשם קידום הרפורמה, </w:t>
      </w:r>
      <w:r w:rsidRPr="009B5240">
        <w:rPr>
          <w:rFonts w:hint="cs"/>
          <w:rtl/>
        </w:rPr>
        <w:t>32</w:t>
      </w:r>
      <w:r w:rsidRPr="003919E1">
        <w:rPr>
          <w:rFonts w:hint="cs"/>
          <w:rtl/>
        </w:rPr>
        <w:t xml:space="preserve"> מהן אוישו בהליך מכרזי.</w:t>
      </w:r>
      <w:r w:rsidRPr="009B5240">
        <w:rPr>
          <w:rFonts w:hint="cs"/>
          <w:rtl/>
        </w:rPr>
        <w:t xml:space="preserve"> לזירוז איושן של משרות אלה נודעת חשיבות שכן הן הוקצו לשלוש שנים בלבד. לכן,</w:t>
      </w:r>
      <w:r w:rsidRPr="003919E1">
        <w:rPr>
          <w:rFonts w:hint="cs"/>
          <w:rtl/>
        </w:rPr>
        <w:t xml:space="preserve"> לשם יישומו של פרויקט הרפורמה כמתוכנן, נדרשו פעולות נחושות ל</w:t>
      </w:r>
      <w:r>
        <w:rPr>
          <w:rFonts w:hint="cs"/>
          <w:rtl/>
        </w:rPr>
        <w:t xml:space="preserve">צורך </w:t>
      </w:r>
      <w:r w:rsidRPr="003919E1">
        <w:rPr>
          <w:rFonts w:hint="cs"/>
          <w:rtl/>
        </w:rPr>
        <w:t xml:space="preserve">איושן של משרות אלה </w:t>
      </w:r>
      <w:r>
        <w:rPr>
          <w:rFonts w:hint="cs"/>
          <w:rtl/>
        </w:rPr>
        <w:t>ב</w:t>
      </w:r>
      <w:r w:rsidRPr="003919E1">
        <w:rPr>
          <w:rFonts w:hint="cs"/>
          <w:rtl/>
        </w:rPr>
        <w:t>תוך פרק זמן סביר</w:t>
      </w:r>
      <w:r w:rsidRPr="00D241F4">
        <w:rPr>
          <w:rFonts w:hint="cs"/>
          <w:rtl/>
        </w:rPr>
        <w:t>. ואולם גם לאחר שהוקצו לנש"ם המשרות הנחוצות לקידום הרפורמה לא יושמו הנחיות הנציב, והטיפול באיושן של המשרות נעשה באטיות ש</w:t>
      </w:r>
      <w:r>
        <w:rPr>
          <w:rFonts w:hint="cs"/>
          <w:rtl/>
        </w:rPr>
        <w:t>פגעה ב</w:t>
      </w:r>
      <w:r w:rsidRPr="00D241F4">
        <w:rPr>
          <w:rFonts w:hint="cs"/>
          <w:rtl/>
        </w:rPr>
        <w:t>לוח הזמנים והצרכים ל</w:t>
      </w:r>
      <w:r>
        <w:rPr>
          <w:rFonts w:hint="cs"/>
          <w:rtl/>
        </w:rPr>
        <w:t>יישום</w:t>
      </w:r>
      <w:r w:rsidRPr="00D241F4">
        <w:rPr>
          <w:rFonts w:hint="cs"/>
          <w:rtl/>
        </w:rPr>
        <w:t xml:space="preserve"> הפרויקט. </w:t>
      </w:r>
      <w:r w:rsidRPr="006A377B">
        <w:rPr>
          <w:rFonts w:hint="cs"/>
          <w:rtl/>
        </w:rPr>
        <w:t>חילוקי דעות פנימיים בנש"ם בכל הנוגע לרפורמה ולהיערכותה של נש"ם ליישומה, פגעו ביכולת של נש"ם לקדם את הליך יישום הרפורמה באופן מיטבי, זאת לעתים כיוון שהחלטות הנציב בנוגע</w:t>
      </w:r>
      <w:r>
        <w:rPr>
          <w:rFonts w:hint="cs"/>
          <w:rtl/>
        </w:rPr>
        <w:t xml:space="preserve"> לחילוקי דעות פנימיים לא יושמו.</w:t>
      </w:r>
      <w:r w:rsidRPr="009B5240">
        <w:rPr>
          <w:rtl/>
        </w:rPr>
        <w:t xml:space="preserve"> </w:t>
      </w:r>
    </w:p>
    <w:p w:rsidR="008612CA" w:rsidRPr="009B5240" w:rsidP="00D0590F">
      <w:pPr>
        <w:pStyle w:val="takzir-text"/>
        <w:pBdr>
          <w:bottom w:val="none" w:sz="0" w:space="0" w:color="auto"/>
        </w:pBdr>
        <w:bidi/>
        <w:rPr>
          <w:rtl/>
        </w:rPr>
      </w:pPr>
      <w:r w:rsidRPr="009B5240">
        <w:rPr>
          <w:rFonts w:hint="cs"/>
          <w:rtl/>
        </w:rPr>
        <w:t xml:space="preserve">הסמנכ"לית למינהל הציגה לנציב נתונים על מחסור בכוח אדם ביחידת המינהל, </w:t>
      </w:r>
      <w:r w:rsidRPr="00D82EE1">
        <w:rPr>
          <w:rFonts w:hint="cs"/>
          <w:rtl/>
        </w:rPr>
        <w:t>אולם נמנעה</w:t>
      </w:r>
      <w:r w:rsidRPr="00D82EE1">
        <w:rPr>
          <w:rtl/>
        </w:rPr>
        <w:t xml:space="preserve"> </w:t>
      </w:r>
      <w:r w:rsidRPr="00D82EE1">
        <w:rPr>
          <w:rFonts w:hint="cs"/>
          <w:rtl/>
        </w:rPr>
        <w:t xml:space="preserve">מנקיטת פעולות ליישום </w:t>
      </w:r>
      <w:r>
        <w:rPr>
          <w:rFonts w:hint="cs"/>
          <w:rtl/>
        </w:rPr>
        <w:t>פתרון</w:t>
      </w:r>
      <w:r w:rsidRPr="00D82EE1">
        <w:rPr>
          <w:rFonts w:hint="cs"/>
          <w:rtl/>
        </w:rPr>
        <w:t xml:space="preserve"> שהציע לה הנציב. כמו כן נמנעה </w:t>
      </w:r>
      <w:r w:rsidRPr="00D82EE1">
        <w:rPr>
          <w:rtl/>
        </w:rPr>
        <w:t xml:space="preserve">הסמנכ"לית </w:t>
      </w:r>
      <w:r w:rsidRPr="00D82EE1">
        <w:rPr>
          <w:rFonts w:hint="cs"/>
          <w:rtl/>
        </w:rPr>
        <w:t>מליישם הוראות חוזרות של הנציב לעשות את הדרוש לאיושה של משרה שהוקצתה ליחידת המינהל.</w:t>
      </w:r>
    </w:p>
    <w:p w:rsidR="008612CA" w:rsidRPr="009B5240" w:rsidP="00D0590F">
      <w:pPr>
        <w:pStyle w:val="takzir-text"/>
        <w:pBdr>
          <w:top w:val="none" w:sz="0" w:space="0" w:color="auto"/>
        </w:pBdr>
        <w:bidi/>
        <w:rPr>
          <w:rtl/>
        </w:rPr>
      </w:pPr>
      <w:r w:rsidRPr="009B5240">
        <w:rPr>
          <w:rFonts w:hint="cs"/>
          <w:rtl/>
        </w:rPr>
        <w:t>אי-ההסכמות הפנימיות בנש</w:t>
      </w:r>
      <w:r w:rsidRPr="009B5240">
        <w:rPr>
          <w:rtl/>
        </w:rPr>
        <w:t>"</w:t>
      </w:r>
      <w:r w:rsidRPr="009B5240">
        <w:rPr>
          <w:rFonts w:hint="cs"/>
          <w:rtl/>
        </w:rPr>
        <w:t xml:space="preserve">ם, אשר השליכו במקרים אחדים (כעולה אף מהתייחסויות שהועברו לדוח זה) על מערכות יחסים בין בעלי תפקידים בנציבות, מגלמות פוטנציאל לפגיעה במידה ממשית ביישום הרפורמה, ביעילות היישום ובעמידה בלוחות הזמנים שנקבעו לכך. </w:t>
      </w:r>
    </w:p>
    <w:p w:rsidR="008612CA" w:rsidRPr="00492C38" w:rsidP="00C14540">
      <w:pPr>
        <w:pStyle w:val="takzir"/>
        <w:rPr>
          <w:rFonts w:ascii="Tahoma" w:hAnsi="Tahoma" w:cs="Tahoma"/>
          <w:noProof w:val="0"/>
          <w:sz w:val="28"/>
          <w:rtl/>
        </w:rPr>
      </w:pPr>
    </w:p>
    <w:p w:rsidR="008612CA" w:rsidRPr="007B5D9C" w:rsidP="00C14540">
      <w:pPr>
        <w:pStyle w:val="KOT5T"/>
        <w:rPr>
          <w:rtl/>
        </w:rPr>
      </w:pPr>
      <w:r w:rsidRPr="007B5D9C">
        <w:rPr>
          <w:rFonts w:hint="cs"/>
          <w:rtl/>
        </w:rPr>
        <w:t xml:space="preserve">ליקויים בניהולם של תהליכי הרכש בנש"ם </w:t>
      </w:r>
    </w:p>
    <w:p w:rsidR="008612CA" w:rsidRPr="009B5240" w:rsidP="00C14540">
      <w:pPr>
        <w:pStyle w:val="takzir-text"/>
        <w:bidi/>
        <w:rPr>
          <w:rtl/>
        </w:rPr>
      </w:pPr>
      <w:r w:rsidRPr="009B5240">
        <w:rPr>
          <w:rFonts w:hint="cs"/>
          <w:rtl/>
        </w:rPr>
        <w:t xml:space="preserve">בשנים 2015-2012 גדל תקציב הנציבות ב-45% לערך, תקציב הרכש שלה הוכפל בשנים 2015-2013, וב-2015 יועד רובו לצורכי הרפורמה. על ניהול הרכש בנציבות אחראית הסמנכ"לית למינהל, ועוסקים בו גם מנהל הרכש הכפוף לה, ושישה עובדים נוספים. על ניהול הכספים של הנציבות מופקדת יחידת החשבות במשרד רה"ם. </w:t>
      </w:r>
    </w:p>
    <w:p w:rsidR="008612CA" w:rsidRPr="003919E1" w:rsidP="00C14540">
      <w:pPr>
        <w:pStyle w:val="takzir-text"/>
        <w:bidi/>
        <w:rPr>
          <w:rtl/>
        </w:rPr>
      </w:pPr>
      <w:r w:rsidRPr="003919E1">
        <w:rPr>
          <w:rFonts w:hint="eastAsia"/>
          <w:rtl/>
        </w:rPr>
        <w:t>בביקורת</w:t>
      </w:r>
      <w:r w:rsidRPr="003919E1">
        <w:rPr>
          <w:rtl/>
        </w:rPr>
        <w:t xml:space="preserve"> </w:t>
      </w:r>
      <w:r w:rsidRPr="003919E1">
        <w:rPr>
          <w:rFonts w:hint="eastAsia"/>
          <w:rtl/>
        </w:rPr>
        <w:t>נמצא</w:t>
      </w:r>
      <w:r w:rsidRPr="003919E1">
        <w:rPr>
          <w:rtl/>
        </w:rPr>
        <w:t xml:space="preserve"> כי </w:t>
      </w:r>
      <w:r w:rsidRPr="003919E1">
        <w:rPr>
          <w:rFonts w:hint="cs"/>
          <w:rtl/>
        </w:rPr>
        <w:t>מערך הרכש בנש</w:t>
      </w:r>
      <w:r w:rsidRPr="003919E1">
        <w:rPr>
          <w:rtl/>
        </w:rPr>
        <w:t>"</w:t>
      </w:r>
      <w:r w:rsidRPr="003919E1">
        <w:rPr>
          <w:rFonts w:hint="cs"/>
          <w:rtl/>
        </w:rPr>
        <w:t>ם מאופיין בחולשה מקצועית וניהולית, ואינו מספק את התשתית הנדרשת למטה הרפורמה לצורך רכש יעיל ומהיר ככל האפשר של מוצרים ושירותים. חולשה זו, אשר הוצגה בפניות שהועברו בנושא לסמנכ"לית למינהל ולנציב, נובעת, על פי הטענות שהועלו, בעיקר מ</w:t>
      </w:r>
      <w:r w:rsidRPr="003919E1">
        <w:rPr>
          <w:rtl/>
        </w:rPr>
        <w:t xml:space="preserve">חוסר ניסיון ומיומנות </w:t>
      </w:r>
      <w:r w:rsidRPr="003919E1">
        <w:rPr>
          <w:rFonts w:hint="eastAsia"/>
          <w:rtl/>
        </w:rPr>
        <w:t>מקצועית</w:t>
      </w:r>
      <w:r w:rsidRPr="003919E1">
        <w:rPr>
          <w:rtl/>
        </w:rPr>
        <w:t xml:space="preserve"> </w:t>
      </w:r>
      <w:r w:rsidRPr="003919E1">
        <w:rPr>
          <w:rFonts w:hint="eastAsia"/>
          <w:rtl/>
        </w:rPr>
        <w:t>ב</w:t>
      </w:r>
      <w:r w:rsidRPr="003919E1">
        <w:rPr>
          <w:rFonts w:hint="cs"/>
          <w:rtl/>
        </w:rPr>
        <w:t>כל הדרגים ב</w:t>
      </w:r>
      <w:r w:rsidRPr="003919E1">
        <w:rPr>
          <w:rFonts w:hint="eastAsia"/>
          <w:rtl/>
        </w:rPr>
        <w:t>מינהל</w:t>
      </w:r>
      <w:r w:rsidRPr="003919E1">
        <w:rPr>
          <w:rtl/>
        </w:rPr>
        <w:t xml:space="preserve"> </w:t>
      </w:r>
      <w:r w:rsidRPr="003919E1">
        <w:rPr>
          <w:rFonts w:hint="eastAsia"/>
          <w:rtl/>
        </w:rPr>
        <w:t>נש</w:t>
      </w:r>
      <w:r w:rsidRPr="003919E1">
        <w:rPr>
          <w:rtl/>
        </w:rPr>
        <w:t>"</w:t>
      </w:r>
      <w:r w:rsidRPr="003919E1">
        <w:rPr>
          <w:rFonts w:hint="eastAsia"/>
          <w:rtl/>
        </w:rPr>
        <w:t>ם</w:t>
      </w:r>
      <w:r w:rsidRPr="003919E1">
        <w:rPr>
          <w:rFonts w:hint="cs"/>
          <w:rtl/>
        </w:rPr>
        <w:t>,</w:t>
      </w:r>
      <w:r w:rsidRPr="003919E1">
        <w:rPr>
          <w:rtl/>
        </w:rPr>
        <w:t xml:space="preserve"> בטיפול ברכש בכלל ובהתקשרויות מורכבות </w:t>
      </w:r>
      <w:r w:rsidRPr="003919E1">
        <w:rPr>
          <w:rFonts w:hint="eastAsia"/>
          <w:rtl/>
        </w:rPr>
        <w:t>בפרט</w:t>
      </w:r>
      <w:r w:rsidRPr="003919E1">
        <w:rPr>
          <w:rFonts w:hint="cs"/>
          <w:rtl/>
        </w:rPr>
        <w:t>, ו</w:t>
      </w:r>
      <w:r w:rsidRPr="003919E1">
        <w:rPr>
          <w:rFonts w:hint="eastAsia"/>
          <w:rtl/>
        </w:rPr>
        <w:t>היעדר</w:t>
      </w:r>
      <w:r w:rsidRPr="003919E1">
        <w:rPr>
          <w:rtl/>
        </w:rPr>
        <w:t xml:space="preserve"> </w:t>
      </w:r>
      <w:r w:rsidRPr="003919E1">
        <w:rPr>
          <w:rFonts w:hint="eastAsia"/>
          <w:rtl/>
        </w:rPr>
        <w:t>ניהול</w:t>
      </w:r>
      <w:r w:rsidRPr="003919E1">
        <w:rPr>
          <w:rtl/>
        </w:rPr>
        <w:t xml:space="preserve"> </w:t>
      </w:r>
      <w:r w:rsidRPr="003919E1">
        <w:rPr>
          <w:rFonts w:hint="eastAsia"/>
          <w:rtl/>
        </w:rPr>
        <w:t>מרכזי</w:t>
      </w:r>
      <w:r w:rsidRPr="003919E1">
        <w:rPr>
          <w:rtl/>
        </w:rPr>
        <w:t xml:space="preserve"> </w:t>
      </w:r>
      <w:r w:rsidRPr="003919E1">
        <w:rPr>
          <w:rFonts w:hint="cs"/>
          <w:rtl/>
        </w:rPr>
        <w:t>של ה</w:t>
      </w:r>
      <w:r w:rsidRPr="003919E1">
        <w:rPr>
          <w:rFonts w:hint="eastAsia"/>
          <w:rtl/>
        </w:rPr>
        <w:t>רכש</w:t>
      </w:r>
      <w:r w:rsidRPr="003919E1">
        <w:rPr>
          <w:rFonts w:hint="cs"/>
          <w:rtl/>
        </w:rPr>
        <w:t>.</w:t>
      </w:r>
    </w:p>
    <w:p w:rsidR="008612CA" w:rsidRPr="003919E1" w:rsidP="00C14540">
      <w:pPr>
        <w:pStyle w:val="takzir-text"/>
        <w:bidi/>
        <w:rPr>
          <w:rtl/>
        </w:rPr>
      </w:pPr>
      <w:r w:rsidRPr="003919E1">
        <w:rPr>
          <w:rFonts w:hint="cs"/>
          <w:rtl/>
        </w:rPr>
        <w:t>עוד נמצא כי לא הוסדרו כראוי ביזור הסמכויות בתחום הרכש של נש</w:t>
      </w:r>
      <w:r w:rsidRPr="003919E1">
        <w:rPr>
          <w:rtl/>
        </w:rPr>
        <w:t>"</w:t>
      </w:r>
      <w:r w:rsidRPr="003919E1">
        <w:rPr>
          <w:rFonts w:hint="cs"/>
          <w:rtl/>
        </w:rPr>
        <w:t>ם וחלוקת התפקידים בין היחידה המקצועית המזמינה ובין הקניין ומנהל הרכש. הקניינים פעלו ללא גורם מקצועי מנחה וללא ההכשרה המתאימה לקניין.</w:t>
      </w:r>
      <w:r>
        <w:rPr>
          <w:rFonts w:hint="cs"/>
          <w:rtl/>
        </w:rPr>
        <w:t xml:space="preserve"> </w:t>
      </w:r>
      <w:r w:rsidRPr="009B5240">
        <w:rPr>
          <w:rFonts w:hint="cs"/>
          <w:rtl/>
        </w:rPr>
        <w:t xml:space="preserve">במועד סיום הביקורת, הנציבות </w:t>
      </w:r>
      <w:r w:rsidRPr="00B2141A">
        <w:rPr>
          <w:rFonts w:hint="cs"/>
          <w:rtl/>
        </w:rPr>
        <w:t>חסרה עדיין תשתית יציבה דיה לתהליכי הרכש בנש"ם שנדרשים לצורך ניהול תקין ולקידום הרפורמה.</w:t>
      </w:r>
    </w:p>
    <w:p w:rsidR="008612CA" w:rsidP="00C14540">
      <w:pPr>
        <w:pStyle w:val="takzir-text"/>
        <w:bidi/>
        <w:rPr>
          <w:rtl/>
        </w:rPr>
      </w:pPr>
      <w:r w:rsidRPr="003919E1">
        <w:rPr>
          <w:rFonts w:hint="cs"/>
          <w:rtl/>
        </w:rPr>
        <w:t>בשנת 2014, על רקע ליקויים בתחום הרכש על</w:t>
      </w:r>
      <w:r>
        <w:rPr>
          <w:rFonts w:hint="cs"/>
          <w:rtl/>
        </w:rPr>
        <w:t>תה</w:t>
      </w:r>
      <w:r w:rsidRPr="003919E1">
        <w:rPr>
          <w:rFonts w:hint="cs"/>
          <w:rtl/>
        </w:rPr>
        <w:t xml:space="preserve"> לראשונה בנש</w:t>
      </w:r>
      <w:r w:rsidRPr="003919E1">
        <w:rPr>
          <w:rtl/>
        </w:rPr>
        <w:t>"</w:t>
      </w:r>
      <w:r w:rsidRPr="003919E1">
        <w:rPr>
          <w:rFonts w:hint="cs"/>
          <w:rtl/>
        </w:rPr>
        <w:t>ם יוזמ</w:t>
      </w:r>
      <w:r>
        <w:rPr>
          <w:rFonts w:hint="cs"/>
          <w:rtl/>
        </w:rPr>
        <w:t>ה</w:t>
      </w:r>
      <w:r w:rsidRPr="003919E1">
        <w:rPr>
          <w:rFonts w:hint="cs"/>
          <w:rtl/>
        </w:rPr>
        <w:t xml:space="preserve"> לשיפורם ולהסדרתם של תהליכי הרכש בנש</w:t>
      </w:r>
      <w:r w:rsidRPr="003919E1">
        <w:rPr>
          <w:rtl/>
        </w:rPr>
        <w:t>"</w:t>
      </w:r>
      <w:r w:rsidRPr="003919E1">
        <w:rPr>
          <w:rFonts w:hint="cs"/>
          <w:rtl/>
        </w:rPr>
        <w:t>ם</w:t>
      </w:r>
      <w:r>
        <w:rPr>
          <w:rFonts w:hint="cs"/>
          <w:rtl/>
        </w:rPr>
        <w:t xml:space="preserve"> באמצעות</w:t>
      </w:r>
      <w:r w:rsidRPr="003919E1">
        <w:rPr>
          <w:rFonts w:hint="cs"/>
          <w:rtl/>
        </w:rPr>
        <w:t xml:space="preserve"> פרסום נוהל רכש</w:t>
      </w:r>
      <w:r w:rsidRPr="009B5240">
        <w:rPr>
          <w:rFonts w:hint="cs"/>
          <w:rtl/>
        </w:rPr>
        <w:t>. נוהל העוסק בתהליכי התקשרות עם ספקים לא הופץ אלא לאחר סיום הביקורת, במאי 2016.</w:t>
      </w:r>
      <w:r>
        <w:rPr>
          <w:rFonts w:hint="cs"/>
          <w:rtl/>
        </w:rPr>
        <w:t xml:space="preserve"> </w:t>
      </w:r>
    </w:p>
    <w:p w:rsidR="008612CA" w:rsidRPr="00492C38" w:rsidP="00C14540">
      <w:pPr>
        <w:pStyle w:val="takzir"/>
        <w:rPr>
          <w:rFonts w:ascii="Tahoma" w:hAnsi="Tahoma" w:cs="Tahoma"/>
          <w:noProof w:val="0"/>
          <w:sz w:val="28"/>
          <w:rtl/>
        </w:rPr>
      </w:pPr>
    </w:p>
    <w:p w:rsidR="008612CA" w:rsidRPr="007B5D9C" w:rsidP="00C14540">
      <w:pPr>
        <w:pStyle w:val="KOT5T"/>
        <w:rPr>
          <w:rtl/>
        </w:rPr>
      </w:pPr>
      <w:r w:rsidRPr="007B5D9C">
        <w:rPr>
          <w:rFonts w:hint="cs"/>
          <w:rtl/>
        </w:rPr>
        <w:t xml:space="preserve">התאמת המבנה הארגוני בנש"ם </w:t>
      </w:r>
      <w:r>
        <w:rPr>
          <w:rtl/>
        </w:rPr>
        <w:br/>
      </w:r>
      <w:r w:rsidRPr="007B5D9C">
        <w:rPr>
          <w:rFonts w:hint="cs"/>
          <w:rtl/>
        </w:rPr>
        <w:t>לתהליכי יישומה של הרפורמה</w:t>
      </w:r>
    </w:p>
    <w:p w:rsidR="008612CA" w:rsidRPr="007B4FF5" w:rsidP="00D0590F">
      <w:pPr>
        <w:pStyle w:val="takzir-text"/>
        <w:pBdr>
          <w:bottom w:val="none" w:sz="0" w:space="0" w:color="auto"/>
        </w:pBdr>
        <w:bidi/>
        <w:rPr>
          <w:rtl/>
        </w:rPr>
      </w:pPr>
      <w:r w:rsidRPr="009B5240">
        <w:rPr>
          <w:rFonts w:hint="cs"/>
          <w:spacing w:val="-2"/>
          <w:rtl/>
        </w:rPr>
        <w:t>עבודת נש</w:t>
      </w:r>
      <w:r w:rsidRPr="009B5240">
        <w:rPr>
          <w:spacing w:val="-2"/>
          <w:rtl/>
        </w:rPr>
        <w:t>"</w:t>
      </w:r>
      <w:r w:rsidRPr="009B5240">
        <w:rPr>
          <w:rFonts w:hint="cs"/>
          <w:spacing w:val="-2"/>
          <w:rtl/>
        </w:rPr>
        <w:t>ם מול כל משרד נעשית בידי הרפרנט</w:t>
      </w:r>
      <w:r>
        <w:rPr>
          <w:spacing w:val="-2"/>
          <w:vertAlign w:val="superscript"/>
          <w:rtl/>
        </w:rPr>
        <w:footnoteReference w:id="2"/>
      </w:r>
      <w:r w:rsidRPr="009B5240">
        <w:rPr>
          <w:rFonts w:hint="cs"/>
          <w:spacing w:val="-2"/>
          <w:rtl/>
        </w:rPr>
        <w:t xml:space="preserve"> עובד נש</w:t>
      </w:r>
      <w:r w:rsidRPr="009B5240">
        <w:rPr>
          <w:spacing w:val="-2"/>
          <w:rtl/>
        </w:rPr>
        <w:t>"</w:t>
      </w:r>
      <w:r w:rsidRPr="009B5240">
        <w:rPr>
          <w:rFonts w:hint="cs"/>
          <w:spacing w:val="-2"/>
          <w:rtl/>
        </w:rPr>
        <w:t>ם, המופקד על הטיפול</w:t>
      </w:r>
      <w:r w:rsidRPr="009B5240">
        <w:rPr>
          <w:rFonts w:hint="cs"/>
          <w:rtl/>
        </w:rPr>
        <w:t xml:space="preserve"> באותו המשרד. עם תחילת יישומה של הרפורמה במשרד ממשלתי, נדרש למשרד ליווי משמעותי נוסף של הרפרנט, בהחלת השינויים הנדרשים באותו משרד במסגרת היישום.</w:t>
      </w:r>
    </w:p>
    <w:p w:rsidR="008612CA" w:rsidRPr="009B5240" w:rsidP="00E3014A">
      <w:pPr>
        <w:pStyle w:val="takzir-text"/>
        <w:pBdr>
          <w:top w:val="none" w:sz="0" w:space="0" w:color="auto"/>
          <w:bottom w:val="none" w:sz="0" w:space="0" w:color="auto"/>
        </w:pBdr>
        <w:bidi/>
        <w:rPr>
          <w:rtl/>
        </w:rPr>
      </w:pPr>
      <w:r w:rsidRPr="009B5240">
        <w:rPr>
          <w:rFonts w:hint="cs"/>
          <w:rtl/>
        </w:rPr>
        <w:t xml:space="preserve">נמצא כי מ-2012 עד סוף 2015 הצטמצם מספר הרפרנטים והממונים עליהם </w:t>
      </w:r>
      <w:r>
        <w:rPr>
          <w:rtl/>
        </w:rPr>
        <w:br/>
      </w:r>
      <w:r w:rsidRPr="009B5240">
        <w:rPr>
          <w:rFonts w:hint="cs"/>
          <w:rtl/>
        </w:rPr>
        <w:t>ב-25% בקירוב, הגם שבד בבד, החל יישום הרפורמה ב-38 משרדי ממשלה ויחידות סמך - מהלך הטעון ליווי מהותי ונרחב של הרפרנטים. הנציב הציג קשיים אלה לפני הנהלת הנציבות ולפני אגף התקציבים במשרד האוצר, ואף תיאר את המצב כ"קריסה" של הרפרנטורה. גם לאחר שהנציב הנחה את הסמנכ"לית למינהל להחיש את איושן של משרות רפרנטים פנויות, הן אוישו בקצב אטי מהנדרש.</w:t>
      </w:r>
      <w:r w:rsidRPr="003919E1">
        <w:rPr>
          <w:rFonts w:hint="cs"/>
          <w:rtl/>
        </w:rPr>
        <w:t xml:space="preserve"> </w:t>
      </w:r>
    </w:p>
    <w:p w:rsidR="008612CA" w:rsidP="00D0590F">
      <w:pPr>
        <w:pStyle w:val="takzir-text"/>
        <w:pBdr>
          <w:top w:val="none" w:sz="0" w:space="0" w:color="auto"/>
        </w:pBdr>
        <w:bidi/>
        <w:rPr>
          <w:rtl/>
        </w:rPr>
      </w:pPr>
      <w:r w:rsidRPr="003919E1">
        <w:rPr>
          <w:rFonts w:hint="cs"/>
          <w:rtl/>
        </w:rPr>
        <w:t>הטלת המשימה הכבדה של יישום הרפורמה בשירות המדינה על נש</w:t>
      </w:r>
      <w:r w:rsidRPr="003919E1">
        <w:rPr>
          <w:rtl/>
        </w:rPr>
        <w:t>"</w:t>
      </w:r>
      <w:r w:rsidRPr="003919E1">
        <w:rPr>
          <w:rFonts w:hint="cs"/>
          <w:rtl/>
        </w:rPr>
        <w:t>ם חייבה עריכת התאמות נדרשות במבנה הארגוני של הנציבות. התאמות אלה אמורות לשמש כאדנים למילוי מערך משימות נרחב בכל שירות המדינה. אף על פי כן, ולמרות קביעתו של דוח הרפורמה כי יש לתעדף את ביצוע ההמלצות הנוגעות לארגונה מחדש של נש</w:t>
      </w:r>
      <w:r w:rsidRPr="003919E1">
        <w:rPr>
          <w:rtl/>
        </w:rPr>
        <w:t>"</w:t>
      </w:r>
      <w:r w:rsidRPr="003919E1">
        <w:rPr>
          <w:rFonts w:hint="cs"/>
          <w:rtl/>
        </w:rPr>
        <w:t xml:space="preserve">ם, עד מועד סיום הביקורת לא הושלמו פעולות מרכזיות לצורך התאמת המבנה הארגוני למטרותיה שנקבעו מחדש ברפורמה ולתפקידיה החדשים. לעיכוב יישומו של השינוי המבני </w:t>
      </w:r>
      <w:r>
        <w:rPr>
          <w:rFonts w:hint="cs"/>
          <w:rtl/>
        </w:rPr>
        <w:t>שני</w:t>
      </w:r>
      <w:r w:rsidRPr="003919E1">
        <w:rPr>
          <w:rFonts w:hint="cs"/>
          <w:rtl/>
        </w:rPr>
        <w:t xml:space="preserve"> מוקדים מרכזיים: השלמת השינויים המבניים והתפקודיים ביחידות הרפרנטורה</w:t>
      </w:r>
      <w:r>
        <w:rPr>
          <w:rFonts w:hint="cs"/>
          <w:rtl/>
        </w:rPr>
        <w:t xml:space="preserve"> כאמור לעיל</w:t>
      </w:r>
      <w:r w:rsidRPr="003919E1">
        <w:rPr>
          <w:rFonts w:hint="cs"/>
          <w:rtl/>
        </w:rPr>
        <w:t xml:space="preserve">; ואיושה של משרת </w:t>
      </w:r>
      <w:r w:rsidRPr="003919E1">
        <w:rPr>
          <w:rtl/>
        </w:rPr>
        <w:t>מנהל אגף משרדי ממשלה ויחידות סמך</w:t>
      </w:r>
      <w:r w:rsidRPr="003919E1">
        <w:rPr>
          <w:rFonts w:hint="cs"/>
          <w:rtl/>
        </w:rPr>
        <w:t xml:space="preserve">. </w:t>
      </w:r>
      <w:r>
        <w:rPr>
          <w:rFonts w:hint="cs"/>
          <w:rtl/>
        </w:rPr>
        <w:t xml:space="preserve">כתוצאה מאי השלמת התאמת המבנה הארגוני של נש"ם, </w:t>
      </w:r>
      <w:r w:rsidRPr="003919E1">
        <w:rPr>
          <w:rFonts w:hint="cs"/>
          <w:rtl/>
        </w:rPr>
        <w:t>נפגעה יכולתה של נש</w:t>
      </w:r>
      <w:r w:rsidRPr="003919E1">
        <w:rPr>
          <w:rtl/>
        </w:rPr>
        <w:t>"</w:t>
      </w:r>
      <w:r w:rsidRPr="003919E1">
        <w:rPr>
          <w:rFonts w:hint="cs"/>
          <w:rtl/>
        </w:rPr>
        <w:t>ם, ונפגעה במיוחד יכולתו של מערך הרפרנטים שבה, להנחות את משרדי הממשלה ואת יחידות הסמך בהליכי יישומה של הרפורמה, ולסייע להם בהטמעת עקרונותיה של הרפורמה. חסר זה בעבודת נש</w:t>
      </w:r>
      <w:r w:rsidRPr="003919E1">
        <w:rPr>
          <w:rtl/>
        </w:rPr>
        <w:t>"</w:t>
      </w:r>
      <w:r w:rsidRPr="003919E1">
        <w:rPr>
          <w:rFonts w:hint="cs"/>
          <w:rtl/>
        </w:rPr>
        <w:t>ם עיכב פעולות ליישום הרפורמה ואף עלול למנוע יישום חלקים ממנה.</w:t>
      </w:r>
    </w:p>
    <w:p w:rsidR="008612CA" w:rsidRPr="00492C38" w:rsidP="00C14540">
      <w:pPr>
        <w:pStyle w:val="takzir"/>
        <w:rPr>
          <w:rFonts w:ascii="Tahoma" w:hAnsi="Tahoma" w:cs="Tahoma"/>
          <w:noProof w:val="0"/>
          <w:sz w:val="28"/>
          <w:rtl/>
        </w:rPr>
      </w:pPr>
    </w:p>
    <w:p w:rsidR="008612CA" w:rsidRPr="007B5D9C" w:rsidP="00C14540">
      <w:pPr>
        <w:pStyle w:val="KOT5T"/>
        <w:rPr>
          <w:rtl/>
        </w:rPr>
      </w:pPr>
      <w:r w:rsidRPr="007B5D9C">
        <w:rPr>
          <w:rFonts w:hint="cs"/>
          <w:rtl/>
        </w:rPr>
        <w:t>שינויים במערך הגיוס והמיון</w:t>
      </w:r>
    </w:p>
    <w:p w:rsidR="008612CA" w:rsidRPr="003919E1" w:rsidP="00C14540">
      <w:pPr>
        <w:pStyle w:val="takzir-text"/>
        <w:pBdr>
          <w:top w:val="single" w:sz="8" w:space="6" w:color="2A2AA6"/>
          <w:bottom w:val="none" w:sz="0" w:space="0" w:color="auto"/>
        </w:pBdr>
        <w:bidi/>
        <w:rPr>
          <w:rtl/>
        </w:rPr>
      </w:pPr>
      <w:r w:rsidRPr="0097223F">
        <w:rPr>
          <w:rFonts w:hint="cs"/>
          <w:rtl/>
        </w:rPr>
        <w:t>דוח</w:t>
      </w:r>
      <w:r w:rsidRPr="0097223F">
        <w:rPr>
          <w:rtl/>
        </w:rPr>
        <w:t xml:space="preserve"> </w:t>
      </w:r>
      <w:r w:rsidRPr="0097223F">
        <w:rPr>
          <w:rFonts w:hint="cs"/>
          <w:rtl/>
        </w:rPr>
        <w:t>הרפורמה</w:t>
      </w:r>
      <w:r w:rsidRPr="0097223F">
        <w:rPr>
          <w:rtl/>
        </w:rPr>
        <w:t xml:space="preserve"> </w:t>
      </w:r>
      <w:r w:rsidRPr="0097223F">
        <w:rPr>
          <w:rFonts w:hint="cs"/>
          <w:rtl/>
        </w:rPr>
        <w:t>שאת</w:t>
      </w:r>
      <w:r w:rsidRPr="0097223F">
        <w:rPr>
          <w:rtl/>
        </w:rPr>
        <w:t xml:space="preserve"> </w:t>
      </w:r>
      <w:r w:rsidRPr="0097223F">
        <w:rPr>
          <w:rFonts w:hint="cs"/>
          <w:rtl/>
        </w:rPr>
        <w:t>עיקריו</w:t>
      </w:r>
      <w:r w:rsidRPr="0097223F">
        <w:rPr>
          <w:rtl/>
        </w:rPr>
        <w:t xml:space="preserve"> </w:t>
      </w:r>
      <w:r w:rsidRPr="0097223F">
        <w:rPr>
          <w:rFonts w:hint="cs"/>
          <w:rtl/>
        </w:rPr>
        <w:t>אימצה</w:t>
      </w:r>
      <w:r w:rsidRPr="0097223F">
        <w:rPr>
          <w:rtl/>
        </w:rPr>
        <w:t xml:space="preserve"> </w:t>
      </w:r>
      <w:r w:rsidRPr="0097223F">
        <w:rPr>
          <w:rFonts w:hint="cs"/>
          <w:rtl/>
        </w:rPr>
        <w:t>הממשלה</w:t>
      </w:r>
      <w:r w:rsidRPr="0097223F">
        <w:rPr>
          <w:rtl/>
        </w:rPr>
        <w:t xml:space="preserve"> </w:t>
      </w:r>
      <w:r w:rsidRPr="0097223F">
        <w:rPr>
          <w:rFonts w:hint="cs"/>
          <w:rtl/>
        </w:rPr>
        <w:t>ביוני</w:t>
      </w:r>
      <w:r w:rsidRPr="0097223F">
        <w:rPr>
          <w:rtl/>
        </w:rPr>
        <w:t xml:space="preserve"> 2013, </w:t>
      </w:r>
      <w:r w:rsidRPr="0097223F">
        <w:rPr>
          <w:rFonts w:hint="cs"/>
          <w:rtl/>
        </w:rPr>
        <w:t>המלצות</w:t>
      </w:r>
      <w:r w:rsidRPr="0097223F">
        <w:rPr>
          <w:rtl/>
        </w:rPr>
        <w:t xml:space="preserve"> </w:t>
      </w:r>
      <w:r w:rsidRPr="0097223F">
        <w:rPr>
          <w:rFonts w:hint="cs"/>
          <w:rtl/>
        </w:rPr>
        <w:t>ל</w:t>
      </w:r>
      <w:r w:rsidRPr="0097223F">
        <w:rPr>
          <w:rtl/>
        </w:rPr>
        <w:t>שינויים במערך הגיוס והמיון</w:t>
      </w:r>
      <w:r w:rsidRPr="0097223F">
        <w:rPr>
          <w:rFonts w:hint="cs"/>
          <w:rtl/>
        </w:rPr>
        <w:t>.</w:t>
      </w:r>
      <w:r w:rsidRPr="0097223F">
        <w:rPr>
          <w:rtl/>
        </w:rPr>
        <w:t xml:space="preserve"> </w:t>
      </w:r>
      <w:r w:rsidRPr="0097223F">
        <w:rPr>
          <w:rFonts w:hint="cs"/>
          <w:rtl/>
        </w:rPr>
        <w:t>בדוח הומלץ לאמץ</w:t>
      </w:r>
      <w:r w:rsidRPr="0097223F">
        <w:rPr>
          <w:rtl/>
        </w:rPr>
        <w:t xml:space="preserve"> את השינויים שכבר </w:t>
      </w:r>
      <w:r w:rsidRPr="0097223F">
        <w:rPr>
          <w:rFonts w:hint="cs"/>
          <w:rtl/>
        </w:rPr>
        <w:t>בוצעו</w:t>
      </w:r>
      <w:r w:rsidRPr="0097223F">
        <w:rPr>
          <w:rtl/>
        </w:rPr>
        <w:t xml:space="preserve"> עד אותה עת, </w:t>
      </w:r>
      <w:r w:rsidRPr="0097223F">
        <w:rPr>
          <w:rFonts w:hint="cs"/>
          <w:rtl/>
        </w:rPr>
        <w:t xml:space="preserve">ולבצע </w:t>
      </w:r>
      <w:r w:rsidRPr="0097223F">
        <w:rPr>
          <w:rtl/>
        </w:rPr>
        <w:t xml:space="preserve">את </w:t>
      </w:r>
      <w:r w:rsidRPr="0097223F">
        <w:rPr>
          <w:rFonts w:hint="cs"/>
          <w:rtl/>
        </w:rPr>
        <w:t>שאר</w:t>
      </w:r>
      <w:r w:rsidRPr="0097223F">
        <w:rPr>
          <w:rtl/>
        </w:rPr>
        <w:t xml:space="preserve"> </w:t>
      </w:r>
      <w:r w:rsidRPr="0097223F">
        <w:rPr>
          <w:rFonts w:hint="cs"/>
          <w:rtl/>
        </w:rPr>
        <w:t>השינויים</w:t>
      </w:r>
      <w:r w:rsidRPr="0097223F">
        <w:rPr>
          <w:rtl/>
        </w:rPr>
        <w:t xml:space="preserve"> </w:t>
      </w:r>
      <w:r w:rsidRPr="0097223F">
        <w:rPr>
          <w:rFonts w:hint="cs"/>
          <w:rtl/>
        </w:rPr>
        <w:t>כחלק</w:t>
      </w:r>
      <w:r w:rsidRPr="0097223F">
        <w:rPr>
          <w:rtl/>
        </w:rPr>
        <w:t xml:space="preserve"> </w:t>
      </w:r>
      <w:r w:rsidRPr="0097223F">
        <w:rPr>
          <w:rFonts w:hint="cs"/>
          <w:rtl/>
        </w:rPr>
        <w:t>מהרפורמה</w:t>
      </w:r>
      <w:r w:rsidRPr="0097223F">
        <w:rPr>
          <w:rtl/>
        </w:rPr>
        <w:t xml:space="preserve"> </w:t>
      </w:r>
      <w:r w:rsidRPr="0097223F">
        <w:rPr>
          <w:rFonts w:hint="cs"/>
          <w:rtl/>
        </w:rPr>
        <w:t>בניהול</w:t>
      </w:r>
      <w:r w:rsidRPr="0097223F">
        <w:rPr>
          <w:rtl/>
        </w:rPr>
        <w:t xml:space="preserve"> </w:t>
      </w:r>
      <w:r w:rsidRPr="0097223F">
        <w:rPr>
          <w:rFonts w:hint="cs"/>
          <w:rtl/>
        </w:rPr>
        <w:t>ההון</w:t>
      </w:r>
      <w:r w:rsidRPr="0097223F">
        <w:rPr>
          <w:rtl/>
        </w:rPr>
        <w:t xml:space="preserve"> </w:t>
      </w:r>
      <w:r w:rsidRPr="0097223F">
        <w:rPr>
          <w:rFonts w:hint="cs"/>
          <w:rtl/>
        </w:rPr>
        <w:t>האנושי</w:t>
      </w:r>
      <w:r w:rsidRPr="0097223F">
        <w:rPr>
          <w:rtl/>
        </w:rPr>
        <w:t xml:space="preserve">. </w:t>
      </w:r>
      <w:r w:rsidRPr="0097223F">
        <w:rPr>
          <w:rFonts w:hint="cs"/>
          <w:rtl/>
        </w:rPr>
        <w:t>הגם</w:t>
      </w:r>
      <w:r w:rsidRPr="0097223F">
        <w:rPr>
          <w:rtl/>
        </w:rPr>
        <w:t xml:space="preserve"> שהשינויים במערך הגיוס והמיון החלו </w:t>
      </w:r>
      <w:r w:rsidRPr="0097223F">
        <w:rPr>
          <w:rFonts w:hint="cs"/>
          <w:rtl/>
        </w:rPr>
        <w:t>לפני</w:t>
      </w:r>
      <w:r w:rsidRPr="0097223F">
        <w:rPr>
          <w:rtl/>
        </w:rPr>
        <w:t xml:space="preserve"> גיבוש דוח הרפורמה, </w:t>
      </w:r>
      <w:r w:rsidRPr="0097223F">
        <w:rPr>
          <w:rFonts w:hint="cs"/>
          <w:rtl/>
        </w:rPr>
        <w:t>הם</w:t>
      </w:r>
      <w:r w:rsidRPr="0097223F">
        <w:rPr>
          <w:rtl/>
        </w:rPr>
        <w:t xml:space="preserve"> נחשב</w:t>
      </w:r>
      <w:r w:rsidRPr="0097223F">
        <w:rPr>
          <w:rFonts w:hint="cs"/>
          <w:rtl/>
        </w:rPr>
        <w:t>ים</w:t>
      </w:r>
      <w:r w:rsidRPr="0097223F">
        <w:rPr>
          <w:rtl/>
        </w:rPr>
        <w:t xml:space="preserve"> נדבך מרכזי </w:t>
      </w:r>
      <w:r w:rsidRPr="0097223F">
        <w:rPr>
          <w:rFonts w:hint="cs"/>
          <w:rtl/>
        </w:rPr>
        <w:t xml:space="preserve">ומהותי </w:t>
      </w:r>
      <w:r w:rsidRPr="0097223F">
        <w:rPr>
          <w:rtl/>
        </w:rPr>
        <w:t>ב</w:t>
      </w:r>
      <w:r w:rsidRPr="0097223F">
        <w:rPr>
          <w:rFonts w:hint="cs"/>
          <w:rtl/>
        </w:rPr>
        <w:t>ה.</w:t>
      </w:r>
    </w:p>
    <w:p w:rsidR="008612CA" w:rsidRPr="003919E1" w:rsidP="00C14540">
      <w:pPr>
        <w:pStyle w:val="takzir-text"/>
        <w:pBdr>
          <w:top w:val="none" w:sz="0" w:space="0" w:color="auto"/>
          <w:bottom w:val="none" w:sz="0" w:space="0" w:color="auto"/>
        </w:pBdr>
        <w:bidi/>
        <w:rPr>
          <w:rtl/>
        </w:rPr>
      </w:pPr>
      <w:r w:rsidRPr="009B5240">
        <w:rPr>
          <w:rFonts w:hint="cs"/>
          <w:rtl/>
        </w:rPr>
        <w:t>דרך</w:t>
      </w:r>
      <w:r w:rsidRPr="009B5240">
        <w:rPr>
          <w:rtl/>
        </w:rPr>
        <w:t xml:space="preserve"> </w:t>
      </w:r>
      <w:r w:rsidRPr="003919E1">
        <w:rPr>
          <w:rtl/>
        </w:rPr>
        <w:t>המלך</w:t>
      </w:r>
      <w:r w:rsidRPr="009B5240">
        <w:rPr>
          <w:rtl/>
        </w:rPr>
        <w:t xml:space="preserve"> לאיוש משרה בשירות המדינה היא באמצעות מכרז. </w:t>
      </w:r>
      <w:r w:rsidRPr="009B5240">
        <w:rPr>
          <w:rFonts w:hint="cs"/>
          <w:rtl/>
        </w:rPr>
        <w:t>בשירות</w:t>
      </w:r>
      <w:r w:rsidRPr="009B5240">
        <w:rPr>
          <w:rtl/>
        </w:rPr>
        <w:t xml:space="preserve"> </w:t>
      </w:r>
      <w:r w:rsidRPr="009B5240">
        <w:rPr>
          <w:rFonts w:hint="cs"/>
          <w:rtl/>
        </w:rPr>
        <w:t>המדינה</w:t>
      </w:r>
      <w:r w:rsidRPr="009B5240">
        <w:rPr>
          <w:rtl/>
        </w:rPr>
        <w:t xml:space="preserve"> </w:t>
      </w:r>
      <w:r w:rsidRPr="009B5240">
        <w:rPr>
          <w:rFonts w:hint="cs"/>
          <w:rtl/>
        </w:rPr>
        <w:t>נערכים מדי שנה אלפי</w:t>
      </w:r>
      <w:r w:rsidRPr="009B5240">
        <w:rPr>
          <w:rtl/>
        </w:rPr>
        <w:t xml:space="preserve"> </w:t>
      </w:r>
      <w:r w:rsidRPr="009B5240">
        <w:rPr>
          <w:rFonts w:hint="cs"/>
          <w:rtl/>
        </w:rPr>
        <w:t>מכרזים</w:t>
      </w:r>
      <w:r w:rsidRPr="009B5240">
        <w:rPr>
          <w:rtl/>
        </w:rPr>
        <w:t xml:space="preserve"> </w:t>
      </w:r>
      <w:r w:rsidRPr="009B5240">
        <w:rPr>
          <w:rFonts w:hint="cs"/>
          <w:rtl/>
        </w:rPr>
        <w:t>לאיוש</w:t>
      </w:r>
      <w:r w:rsidRPr="009B5240">
        <w:rPr>
          <w:rtl/>
        </w:rPr>
        <w:t xml:space="preserve"> </w:t>
      </w:r>
      <w:r w:rsidRPr="009B5240">
        <w:rPr>
          <w:rFonts w:hint="cs"/>
          <w:rtl/>
        </w:rPr>
        <w:t>משרות</w:t>
      </w:r>
      <w:r w:rsidRPr="009B5240">
        <w:rPr>
          <w:rtl/>
        </w:rPr>
        <w:t xml:space="preserve"> </w:t>
      </w:r>
      <w:r w:rsidRPr="009B5240">
        <w:rPr>
          <w:rFonts w:hint="cs"/>
          <w:rtl/>
        </w:rPr>
        <w:t>פנויות</w:t>
      </w:r>
      <w:r w:rsidRPr="009B5240">
        <w:rPr>
          <w:rtl/>
        </w:rPr>
        <w:t xml:space="preserve"> ו</w:t>
      </w:r>
      <w:r w:rsidRPr="009B5240">
        <w:rPr>
          <w:rFonts w:hint="cs"/>
          <w:rtl/>
        </w:rPr>
        <w:t xml:space="preserve">מספר המועמדים בהם </w:t>
      </w:r>
      <w:r w:rsidRPr="009B5240">
        <w:rPr>
          <w:rtl/>
        </w:rPr>
        <w:t>יותר מ-100,000.</w:t>
      </w:r>
      <w:r w:rsidRPr="009B5240">
        <w:rPr>
          <w:rFonts w:hint="cs"/>
          <w:rtl/>
        </w:rPr>
        <w:t xml:space="preserve"> </w:t>
      </w:r>
      <w:r w:rsidRPr="003919E1">
        <w:rPr>
          <w:rFonts w:hint="cs"/>
          <w:rtl/>
        </w:rPr>
        <w:t>באמצע העשור הקודם עלה צורך בשינוי מקיף במערך הגיוס והמיון של העובדים לשירות המדינה, שנוצר, בין היתר, בגלל תלונות רבות על שיטת איושן של המשרות שנהגה באותה עת בשירות המדינה.</w:t>
      </w:r>
      <w:r>
        <w:rPr>
          <w:rFonts w:hint="cs"/>
          <w:rtl/>
        </w:rPr>
        <w:t xml:space="preserve"> </w:t>
      </w:r>
    </w:p>
    <w:p w:rsidR="008612CA" w:rsidRPr="009B5240" w:rsidP="00C14540">
      <w:pPr>
        <w:pStyle w:val="takzir-text"/>
        <w:pBdr>
          <w:top w:val="none" w:sz="0" w:space="0" w:color="auto"/>
          <w:bottom w:val="none" w:sz="0" w:space="0" w:color="auto"/>
        </w:pBdr>
        <w:bidi/>
        <w:rPr>
          <w:rtl/>
        </w:rPr>
      </w:pPr>
      <w:r w:rsidRPr="009B5240">
        <w:rPr>
          <w:rFonts w:hint="cs"/>
          <w:rtl/>
        </w:rPr>
        <w:t xml:space="preserve">במהלך ארבע שנים חוללה נש"ם כמה שינויים </w:t>
      </w:r>
      <w:r w:rsidRPr="003919E1">
        <w:rPr>
          <w:rFonts w:hint="cs"/>
          <w:rtl/>
        </w:rPr>
        <w:t xml:space="preserve">משמעותיים בדפוסי </w:t>
      </w:r>
      <w:r w:rsidRPr="009B5240">
        <w:rPr>
          <w:rFonts w:hint="cs"/>
          <w:rtl/>
        </w:rPr>
        <w:t>הגיוס והמיון, בהם שינוי במתכונת בחינתם ומיונם של מועמדים, שיפור נגישותה של האוכלוסייה למידע על מכרזים, והקלה של ממש על המבקשים להתמודד בהם, באמצעות מערכת הגיוס המקוונת ומרכז השירות למועמדים.</w:t>
      </w:r>
    </w:p>
    <w:p w:rsidR="008612CA" w:rsidRPr="007B5D9C" w:rsidP="00C14540">
      <w:pPr>
        <w:pStyle w:val="KOT6T"/>
        <w:pBdr>
          <w:left w:val="single" w:sz="8" w:space="4" w:color="2A2AA6"/>
          <w:right w:val="single" w:sz="8" w:space="4" w:color="2A2AA6"/>
        </w:pBdr>
        <w:ind w:left="170"/>
        <w:rPr>
          <w:rtl/>
        </w:rPr>
      </w:pPr>
      <w:r w:rsidRPr="007B5D9C">
        <w:rPr>
          <w:rFonts w:hint="cs"/>
          <w:rtl/>
        </w:rPr>
        <w:t>תכנון וניהול הרפורמה בגיוס ובמיון</w:t>
      </w:r>
    </w:p>
    <w:p w:rsidR="008612CA" w:rsidRPr="009B5240" w:rsidP="00C14540">
      <w:pPr>
        <w:pStyle w:val="takzir-text"/>
        <w:pBdr>
          <w:top w:val="none" w:sz="0" w:space="0" w:color="auto"/>
          <w:bottom w:val="none" w:sz="0" w:space="0" w:color="auto"/>
        </w:pBdr>
        <w:bidi/>
        <w:rPr>
          <w:rtl/>
        </w:rPr>
      </w:pPr>
      <w:r w:rsidRPr="003919E1">
        <w:rPr>
          <w:rFonts w:hint="cs"/>
          <w:rtl/>
        </w:rPr>
        <w:t xml:space="preserve">נש"ם מינתה מינהלה לניהול השינויים במערך הגיוס והמיון. כיוון שכך, ובהקשר לתשובת נש"ם, לפיה האחריות לחלק מרכיבי השינויים האלה מצויה בידי גורמים </w:t>
      </w:r>
      <w:r w:rsidRPr="003919E1">
        <w:rPr>
          <w:rFonts w:hint="cs"/>
          <w:rtl/>
        </w:rPr>
        <w:t>אחרים בנציבות, משרד</w:t>
      </w:r>
      <w:r w:rsidRPr="003919E1">
        <w:rPr>
          <w:rtl/>
        </w:rPr>
        <w:t xml:space="preserve"> </w:t>
      </w:r>
      <w:r w:rsidRPr="003919E1">
        <w:rPr>
          <w:rFonts w:hint="cs"/>
          <w:rtl/>
        </w:rPr>
        <w:t>מבקר</w:t>
      </w:r>
      <w:r w:rsidRPr="003919E1">
        <w:rPr>
          <w:rtl/>
        </w:rPr>
        <w:t xml:space="preserve"> </w:t>
      </w:r>
      <w:r w:rsidRPr="003919E1">
        <w:rPr>
          <w:rFonts w:hint="cs"/>
          <w:rtl/>
        </w:rPr>
        <w:t>המדינה</w:t>
      </w:r>
      <w:r w:rsidRPr="003919E1">
        <w:rPr>
          <w:rtl/>
        </w:rPr>
        <w:t xml:space="preserve"> </w:t>
      </w:r>
      <w:r w:rsidRPr="003919E1">
        <w:rPr>
          <w:rFonts w:hint="cs"/>
          <w:rtl/>
        </w:rPr>
        <w:t xml:space="preserve">מעיר </w:t>
      </w:r>
      <w:r w:rsidRPr="003919E1">
        <w:rPr>
          <w:rtl/>
        </w:rPr>
        <w:t xml:space="preserve">כי </w:t>
      </w:r>
      <w:r w:rsidRPr="003919E1">
        <w:rPr>
          <w:rFonts w:hint="cs"/>
          <w:rtl/>
        </w:rPr>
        <w:t>פיזור</w:t>
      </w:r>
      <w:r w:rsidRPr="003919E1">
        <w:rPr>
          <w:rtl/>
        </w:rPr>
        <w:t xml:space="preserve"> </w:t>
      </w:r>
      <w:r w:rsidRPr="003919E1">
        <w:rPr>
          <w:rFonts w:hint="cs"/>
          <w:rtl/>
        </w:rPr>
        <w:t xml:space="preserve">ניהולו של פרויקט כה נרחב ללא </w:t>
      </w:r>
      <w:r w:rsidRPr="003919E1">
        <w:rPr>
          <w:rtl/>
        </w:rPr>
        <w:t xml:space="preserve">גורם </w:t>
      </w:r>
      <w:r w:rsidRPr="003919E1">
        <w:rPr>
          <w:rFonts w:hint="cs"/>
          <w:rtl/>
        </w:rPr>
        <w:t>ה</w:t>
      </w:r>
      <w:r w:rsidRPr="003919E1">
        <w:rPr>
          <w:rtl/>
        </w:rPr>
        <w:t xml:space="preserve">אחראי </w:t>
      </w:r>
      <w:r w:rsidRPr="003919E1">
        <w:rPr>
          <w:rFonts w:hint="cs"/>
          <w:rtl/>
        </w:rPr>
        <w:t>באופן מובהק לביצועו ולמעקב אחר העמידה במשימות ובלוחות הזמנים שנקבעו לו, בכל תקופת יישומו, עלול לסכן את יישומו הכולל המוצלח של הפרויקט.</w:t>
      </w:r>
    </w:p>
    <w:p w:rsidR="008612CA" w:rsidRPr="003919E1" w:rsidP="00C14540">
      <w:pPr>
        <w:pStyle w:val="takzir-text"/>
        <w:pBdr>
          <w:top w:val="none" w:sz="0" w:space="0" w:color="auto"/>
          <w:bottom w:val="none" w:sz="0" w:space="0" w:color="auto"/>
        </w:pBdr>
        <w:bidi/>
        <w:rPr>
          <w:rtl/>
        </w:rPr>
      </w:pPr>
      <w:r w:rsidRPr="002B229C">
        <w:rPr>
          <w:rFonts w:hint="cs"/>
          <w:rtl/>
        </w:rPr>
        <w:t>עד מועד סיום הביקורת, פברואר 2016, נעשו שינויים ניכרים במערך הגיוס והמיון. עם זאת נמצאו ליקויים מסוימים בתכנון ובביצוע, ויש מקום לתלות אותם גם בהיעדר ניהול מרכזי כאמור.</w:t>
      </w:r>
      <w:r w:rsidRPr="003919E1">
        <w:rPr>
          <w:rFonts w:hint="cs"/>
          <w:rtl/>
        </w:rPr>
        <w:t xml:space="preserve"> במהלך</w:t>
      </w:r>
      <w:r w:rsidRPr="003919E1">
        <w:rPr>
          <w:rtl/>
        </w:rPr>
        <w:t xml:space="preserve"> </w:t>
      </w:r>
      <w:r w:rsidRPr="009B5240">
        <w:rPr>
          <w:rtl/>
        </w:rPr>
        <w:t>הביקורת</w:t>
      </w:r>
      <w:r w:rsidRPr="003919E1">
        <w:rPr>
          <w:rtl/>
        </w:rPr>
        <w:t xml:space="preserve"> לא </w:t>
      </w:r>
      <w:r w:rsidRPr="003919E1">
        <w:rPr>
          <w:rFonts w:hint="cs"/>
          <w:rtl/>
        </w:rPr>
        <w:t>המציאה</w:t>
      </w:r>
      <w:r w:rsidRPr="003919E1">
        <w:rPr>
          <w:rtl/>
        </w:rPr>
        <w:t xml:space="preserve"> </w:t>
      </w:r>
      <w:r w:rsidRPr="003919E1">
        <w:rPr>
          <w:rFonts w:hint="cs"/>
          <w:rtl/>
        </w:rPr>
        <w:t>נש</w:t>
      </w:r>
      <w:r w:rsidRPr="003919E1">
        <w:rPr>
          <w:rtl/>
        </w:rPr>
        <w:t>"</w:t>
      </w:r>
      <w:r w:rsidRPr="003919E1">
        <w:rPr>
          <w:rFonts w:hint="cs"/>
          <w:rtl/>
        </w:rPr>
        <w:t xml:space="preserve">ם מסמך אחוד שגובש מראש </w:t>
      </w:r>
      <w:r>
        <w:rPr>
          <w:rFonts w:hint="cs"/>
          <w:rtl/>
        </w:rPr>
        <w:t xml:space="preserve">לפני </w:t>
      </w:r>
      <w:r w:rsidRPr="003919E1">
        <w:rPr>
          <w:rFonts w:hint="cs"/>
          <w:rtl/>
        </w:rPr>
        <w:t>תחילת ביצוע הפרויקט שכולל את כלל רכיביו ואת לוח הזמנים להשלמתו בכללותו</w:t>
      </w:r>
      <w:r w:rsidRPr="003919E1">
        <w:rPr>
          <w:rtl/>
        </w:rPr>
        <w:t xml:space="preserve"> </w:t>
      </w:r>
      <w:r w:rsidRPr="003919E1">
        <w:rPr>
          <w:rFonts w:hint="cs"/>
          <w:rtl/>
        </w:rPr>
        <w:t>(</w:t>
      </w:r>
      <w:r w:rsidRPr="003919E1">
        <w:rPr>
          <w:rtl/>
        </w:rPr>
        <w:t>תכנית אב</w:t>
      </w:r>
      <w:r w:rsidRPr="003919E1">
        <w:rPr>
          <w:rFonts w:hint="cs"/>
          <w:rtl/>
        </w:rPr>
        <w:t>)</w:t>
      </w:r>
      <w:r w:rsidRPr="003919E1">
        <w:rPr>
          <w:rtl/>
        </w:rPr>
        <w:t xml:space="preserve">. </w:t>
      </w:r>
      <w:r w:rsidRPr="003919E1">
        <w:rPr>
          <w:rFonts w:hint="cs"/>
          <w:rtl/>
        </w:rPr>
        <w:t xml:space="preserve">במסמכים שהציג </w:t>
      </w:r>
      <w:r w:rsidRPr="003919E1">
        <w:rPr>
          <w:rtl/>
        </w:rPr>
        <w:t xml:space="preserve">יו"ר </w:t>
      </w:r>
      <w:r w:rsidRPr="003919E1">
        <w:rPr>
          <w:rFonts w:hint="cs"/>
          <w:rtl/>
        </w:rPr>
        <w:t>המינהלה</w:t>
      </w:r>
      <w:r w:rsidRPr="003919E1">
        <w:rPr>
          <w:rtl/>
        </w:rPr>
        <w:t xml:space="preserve"> לא נקבע לוח הזמנים הכולל המתוכנן לפרויקט, </w:t>
      </w:r>
      <w:r w:rsidRPr="003919E1">
        <w:rPr>
          <w:rFonts w:hint="cs"/>
          <w:rtl/>
        </w:rPr>
        <w:t>אף</w:t>
      </w:r>
      <w:r w:rsidRPr="003919E1">
        <w:rPr>
          <w:rtl/>
        </w:rPr>
        <w:t xml:space="preserve"> לא </w:t>
      </w:r>
      <w:r w:rsidRPr="003919E1">
        <w:rPr>
          <w:rFonts w:hint="cs"/>
          <w:rtl/>
        </w:rPr>
        <w:t>המועד</w:t>
      </w:r>
      <w:r w:rsidRPr="003919E1">
        <w:rPr>
          <w:rtl/>
        </w:rPr>
        <w:t xml:space="preserve"> המתוכנן לסיומו.</w:t>
      </w:r>
    </w:p>
    <w:p w:rsidR="008612CA" w:rsidRPr="003919E1" w:rsidP="00C14540">
      <w:pPr>
        <w:pStyle w:val="takzir-text"/>
        <w:pBdr>
          <w:top w:val="none" w:sz="0" w:space="0" w:color="auto"/>
          <w:bottom w:val="none" w:sz="0" w:space="0" w:color="auto"/>
        </w:pBdr>
        <w:bidi/>
        <w:rPr>
          <w:rtl/>
        </w:rPr>
      </w:pPr>
      <w:r w:rsidRPr="003919E1">
        <w:rPr>
          <w:rFonts w:hint="cs"/>
          <w:rtl/>
        </w:rPr>
        <w:t>ממועד העלייה לאוויר בפועל, אפריל 2014, עד מועד סיומה של הביקורת בפברואר 2016, פועלת נש</w:t>
      </w:r>
      <w:r w:rsidRPr="003919E1">
        <w:rPr>
          <w:rtl/>
        </w:rPr>
        <w:t>"</w:t>
      </w:r>
      <w:r w:rsidRPr="003919E1">
        <w:rPr>
          <w:rFonts w:hint="cs"/>
          <w:rtl/>
        </w:rPr>
        <w:t>ם לפי תכנית חלקית, שאינה כוללת אלא משימות הקשורות בפיתוחה והפעלתה של מערכת המיון הממוחשבת ולא משימות אחרות.</w:t>
      </w:r>
    </w:p>
    <w:p w:rsidR="008612CA" w:rsidRPr="003919E1" w:rsidP="00C14540">
      <w:pPr>
        <w:pStyle w:val="takzir-text"/>
        <w:pBdr>
          <w:top w:val="none" w:sz="0" w:space="0" w:color="auto"/>
          <w:bottom w:val="none" w:sz="0" w:space="0" w:color="auto"/>
        </w:pBdr>
        <w:bidi/>
        <w:rPr>
          <w:rtl/>
        </w:rPr>
      </w:pPr>
      <w:r w:rsidRPr="003919E1">
        <w:rPr>
          <w:rFonts w:hint="cs"/>
          <w:rtl/>
        </w:rPr>
        <w:t xml:space="preserve">חלק משמעותי מהרכיבים ברפורמה בגיוס ומיון שבוצעו בין דצמבר 2010 ליוני 2013, </w:t>
      </w:r>
      <w:r>
        <w:rPr>
          <w:rFonts w:hint="cs"/>
          <w:rtl/>
        </w:rPr>
        <w:t>קודם</w:t>
      </w:r>
      <w:r w:rsidRPr="003919E1">
        <w:rPr>
          <w:rFonts w:hint="cs"/>
          <w:rtl/>
        </w:rPr>
        <w:t xml:space="preserve"> גיבושו של דוח הרפורמה</w:t>
      </w:r>
      <w:r>
        <w:rPr>
          <w:rFonts w:hint="cs"/>
          <w:rtl/>
        </w:rPr>
        <w:t>,</w:t>
      </w:r>
      <w:r w:rsidRPr="003919E1">
        <w:rPr>
          <w:rFonts w:hint="cs"/>
          <w:rtl/>
        </w:rPr>
        <w:t xml:space="preserve"> ונקבעו להם לוחות זמנים לביצוע </w:t>
      </w:r>
      <w:r>
        <w:rPr>
          <w:rFonts w:hint="cs"/>
          <w:rtl/>
        </w:rPr>
        <w:t>-</w:t>
      </w:r>
      <w:r w:rsidRPr="003919E1">
        <w:rPr>
          <w:rFonts w:hint="cs"/>
          <w:rtl/>
        </w:rPr>
        <w:t xml:space="preserve"> לא בוצעו במועד המתוכנן. גם לוחות הזמנים שפורטו בדוח הרפורמה בנוגע ליישום רכיבי הרפורמה בגיוס ומיון, למעט שלב העלייה לאוויר של מערכת המיון, היו כלליים ולא מפורטים.</w:t>
      </w:r>
    </w:p>
    <w:p w:rsidR="008612CA" w:rsidRPr="003919E1" w:rsidP="00C14540">
      <w:pPr>
        <w:pStyle w:val="KOT6T"/>
        <w:pBdr>
          <w:left w:val="single" w:sz="8" w:space="4" w:color="2A2AA6"/>
          <w:right w:val="single" w:sz="8" w:space="4" w:color="2A2AA6"/>
        </w:pBdr>
        <w:ind w:left="170"/>
        <w:rPr>
          <w:rtl/>
        </w:rPr>
      </w:pPr>
      <w:r w:rsidRPr="007B5D9C">
        <w:rPr>
          <w:rFonts w:hint="cs"/>
          <w:rtl/>
        </w:rPr>
        <w:t>יישום השינויים במערך הגיוס והמיון</w:t>
      </w:r>
    </w:p>
    <w:p w:rsidR="008612CA" w:rsidRPr="009B5240" w:rsidP="00C14540">
      <w:pPr>
        <w:pStyle w:val="takzir-text"/>
        <w:pBdr>
          <w:top w:val="none" w:sz="0" w:space="0" w:color="auto"/>
          <w:bottom w:val="none" w:sz="0" w:space="0" w:color="auto"/>
        </w:pBdr>
        <w:bidi/>
        <w:rPr>
          <w:rtl/>
        </w:rPr>
      </w:pPr>
      <w:r w:rsidRPr="003919E1">
        <w:rPr>
          <w:rFonts w:hint="cs"/>
          <w:rtl/>
        </w:rPr>
        <w:t>לצורך תכנון הפעולות הנדרשות לקיצור זמנו של ההליך המכרזי, יש לקבוע תקן מפורט של משך הזמן המרבי של ההליך הזה, לשלביו.</w:t>
      </w:r>
    </w:p>
    <w:p w:rsidR="008612CA" w:rsidRPr="003919E1" w:rsidP="00C14540">
      <w:pPr>
        <w:pStyle w:val="takzir-text"/>
        <w:pBdr>
          <w:top w:val="none" w:sz="0" w:space="0" w:color="auto"/>
          <w:bottom w:val="none" w:sz="0" w:space="0" w:color="auto"/>
        </w:pBdr>
        <w:bidi/>
        <w:rPr>
          <w:rtl/>
        </w:rPr>
      </w:pPr>
      <w:r w:rsidRPr="003919E1">
        <w:rPr>
          <w:rFonts w:hint="cs"/>
          <w:rtl/>
        </w:rPr>
        <w:t xml:space="preserve">על פי דוח הרפורמה, פרק הזמן הארוך של השלב שלפני פרסום המכרז הוא אחת הסיבות להתמשכות ההליך המכרזי. ואולם נש"ם לא קבעה תקן למשך השלב הזה, שלב זה </w:t>
      </w:r>
      <w:r w:rsidRPr="003919E1">
        <w:rPr>
          <w:rtl/>
        </w:rPr>
        <w:t>אינו מנוטר</w:t>
      </w:r>
      <w:r w:rsidRPr="003919E1">
        <w:rPr>
          <w:rFonts w:hint="cs"/>
          <w:rtl/>
        </w:rPr>
        <w:t>,</w:t>
      </w:r>
      <w:r w:rsidRPr="003919E1">
        <w:rPr>
          <w:rtl/>
        </w:rPr>
        <w:t xml:space="preserve"> ו</w:t>
      </w:r>
      <w:r w:rsidRPr="003919E1">
        <w:rPr>
          <w:rFonts w:hint="cs"/>
          <w:rtl/>
        </w:rPr>
        <w:t>נש</w:t>
      </w:r>
      <w:r w:rsidRPr="003919E1">
        <w:rPr>
          <w:rtl/>
        </w:rPr>
        <w:t>"</w:t>
      </w:r>
      <w:r w:rsidRPr="003919E1">
        <w:rPr>
          <w:rFonts w:hint="cs"/>
          <w:rtl/>
        </w:rPr>
        <w:t xml:space="preserve">ם אינה יודעת את </w:t>
      </w:r>
      <w:r w:rsidRPr="003919E1">
        <w:rPr>
          <w:rtl/>
        </w:rPr>
        <w:t xml:space="preserve">משכו. </w:t>
      </w:r>
      <w:r w:rsidRPr="003919E1">
        <w:rPr>
          <w:rFonts w:hint="cs"/>
          <w:rtl/>
        </w:rPr>
        <w:t>משכך, אין</w:t>
      </w:r>
      <w:r w:rsidRPr="003919E1">
        <w:rPr>
          <w:rtl/>
        </w:rPr>
        <w:t xml:space="preserve"> </w:t>
      </w:r>
      <w:r w:rsidRPr="003919E1">
        <w:rPr>
          <w:rFonts w:hint="cs"/>
          <w:rtl/>
        </w:rPr>
        <w:t>לדעת</w:t>
      </w:r>
      <w:r w:rsidRPr="003919E1">
        <w:rPr>
          <w:rtl/>
        </w:rPr>
        <w:t xml:space="preserve"> </w:t>
      </w:r>
      <w:r w:rsidRPr="003919E1">
        <w:rPr>
          <w:rFonts w:hint="cs"/>
          <w:rtl/>
        </w:rPr>
        <w:t>כמה</w:t>
      </w:r>
      <w:r w:rsidRPr="003919E1">
        <w:rPr>
          <w:rtl/>
        </w:rPr>
        <w:t xml:space="preserve"> </w:t>
      </w:r>
      <w:r w:rsidRPr="003919E1">
        <w:rPr>
          <w:rFonts w:hint="cs"/>
          <w:rtl/>
        </w:rPr>
        <w:t>זמן</w:t>
      </w:r>
      <w:r w:rsidRPr="003919E1">
        <w:rPr>
          <w:rtl/>
        </w:rPr>
        <w:t xml:space="preserve"> </w:t>
      </w:r>
      <w:r w:rsidRPr="003919E1">
        <w:rPr>
          <w:rFonts w:hint="cs"/>
          <w:rtl/>
        </w:rPr>
        <w:t>נמשך</w:t>
      </w:r>
      <w:r w:rsidRPr="003919E1">
        <w:rPr>
          <w:rtl/>
        </w:rPr>
        <w:t xml:space="preserve"> </w:t>
      </w:r>
      <w:r w:rsidRPr="003919E1">
        <w:rPr>
          <w:rFonts w:hint="cs"/>
          <w:rtl/>
        </w:rPr>
        <w:t>איוש</w:t>
      </w:r>
      <w:r w:rsidRPr="003919E1">
        <w:rPr>
          <w:rtl/>
        </w:rPr>
        <w:t xml:space="preserve"> </w:t>
      </w:r>
      <w:r w:rsidRPr="003919E1">
        <w:rPr>
          <w:rFonts w:hint="cs"/>
          <w:rtl/>
        </w:rPr>
        <w:t>משרה</w:t>
      </w:r>
      <w:r w:rsidRPr="003919E1">
        <w:rPr>
          <w:rtl/>
        </w:rPr>
        <w:t xml:space="preserve"> </w:t>
      </w:r>
      <w:r w:rsidRPr="003919E1">
        <w:rPr>
          <w:rFonts w:hint="cs"/>
          <w:rtl/>
        </w:rPr>
        <w:t>בשירות</w:t>
      </w:r>
      <w:r w:rsidRPr="003919E1">
        <w:rPr>
          <w:rtl/>
        </w:rPr>
        <w:t xml:space="preserve"> </w:t>
      </w:r>
      <w:r w:rsidRPr="003919E1">
        <w:rPr>
          <w:rFonts w:hint="cs"/>
          <w:rtl/>
        </w:rPr>
        <w:t>המדינה</w:t>
      </w:r>
      <w:r w:rsidRPr="003919E1">
        <w:rPr>
          <w:rtl/>
        </w:rPr>
        <w:t xml:space="preserve">, </w:t>
      </w:r>
      <w:r w:rsidRPr="003919E1">
        <w:rPr>
          <w:rFonts w:hint="cs"/>
          <w:rtl/>
        </w:rPr>
        <w:t>בכל</w:t>
      </w:r>
      <w:r w:rsidRPr="003919E1">
        <w:rPr>
          <w:rtl/>
        </w:rPr>
        <w:t xml:space="preserve"> סוגי המכרזים, </w:t>
      </w:r>
      <w:r w:rsidRPr="003919E1">
        <w:rPr>
          <w:rFonts w:hint="cs"/>
          <w:rtl/>
        </w:rPr>
        <w:t>מיום</w:t>
      </w:r>
      <w:r w:rsidRPr="003919E1">
        <w:rPr>
          <w:rtl/>
        </w:rPr>
        <w:t xml:space="preserve"> </w:t>
      </w:r>
      <w:r w:rsidRPr="003919E1">
        <w:rPr>
          <w:rFonts w:hint="cs"/>
          <w:rtl/>
        </w:rPr>
        <w:t>שנוצר</w:t>
      </w:r>
      <w:r w:rsidRPr="003919E1">
        <w:rPr>
          <w:rtl/>
        </w:rPr>
        <w:t xml:space="preserve"> </w:t>
      </w:r>
      <w:r w:rsidRPr="003919E1">
        <w:rPr>
          <w:rFonts w:hint="cs"/>
          <w:rtl/>
        </w:rPr>
        <w:t>הצורך</w:t>
      </w:r>
      <w:r w:rsidRPr="003919E1">
        <w:rPr>
          <w:rtl/>
        </w:rPr>
        <w:t xml:space="preserve"> </w:t>
      </w:r>
      <w:r w:rsidRPr="003919E1">
        <w:rPr>
          <w:rFonts w:hint="cs"/>
          <w:rtl/>
        </w:rPr>
        <w:t>בה</w:t>
      </w:r>
      <w:r w:rsidRPr="003919E1">
        <w:rPr>
          <w:rtl/>
        </w:rPr>
        <w:t>.</w:t>
      </w:r>
      <w:r w:rsidRPr="003919E1">
        <w:rPr>
          <w:rFonts w:hint="cs"/>
          <w:rtl/>
        </w:rPr>
        <w:t xml:space="preserve"> משך הזמן</w:t>
      </w:r>
      <w:r w:rsidRPr="003919E1">
        <w:rPr>
          <w:rtl/>
        </w:rPr>
        <w:t xml:space="preserve"> </w:t>
      </w:r>
      <w:r w:rsidRPr="003919E1">
        <w:rPr>
          <w:rFonts w:hint="cs"/>
          <w:rtl/>
        </w:rPr>
        <w:t>הממוצע</w:t>
      </w:r>
      <w:r w:rsidRPr="003919E1">
        <w:rPr>
          <w:rtl/>
        </w:rPr>
        <w:t xml:space="preserve"> </w:t>
      </w:r>
      <w:r w:rsidRPr="003919E1">
        <w:rPr>
          <w:rFonts w:hint="cs"/>
          <w:rtl/>
        </w:rPr>
        <w:t>של</w:t>
      </w:r>
      <w:r w:rsidRPr="003919E1">
        <w:rPr>
          <w:rtl/>
        </w:rPr>
        <w:t xml:space="preserve"> </w:t>
      </w:r>
      <w:r w:rsidRPr="003919E1">
        <w:rPr>
          <w:rFonts w:hint="cs"/>
          <w:rtl/>
        </w:rPr>
        <w:t>תהליך</w:t>
      </w:r>
      <w:r w:rsidRPr="003919E1">
        <w:rPr>
          <w:rtl/>
        </w:rPr>
        <w:t xml:space="preserve"> </w:t>
      </w:r>
      <w:r w:rsidRPr="003919E1">
        <w:rPr>
          <w:rFonts w:hint="cs"/>
          <w:rtl/>
        </w:rPr>
        <w:t>המכרז</w:t>
      </w:r>
      <w:r w:rsidRPr="003919E1">
        <w:rPr>
          <w:rtl/>
        </w:rPr>
        <w:t xml:space="preserve"> </w:t>
      </w:r>
      <w:r w:rsidRPr="003919E1">
        <w:rPr>
          <w:rFonts w:hint="cs"/>
          <w:rtl/>
        </w:rPr>
        <w:t>הפנימי עדיין גבוה מן התקן</w:t>
      </w:r>
      <w:r w:rsidRPr="003919E1">
        <w:rPr>
          <w:rtl/>
        </w:rPr>
        <w:t xml:space="preserve"> </w:t>
      </w:r>
      <w:r w:rsidRPr="003919E1">
        <w:rPr>
          <w:rFonts w:hint="cs"/>
          <w:rtl/>
        </w:rPr>
        <w:t>שנקבע</w:t>
      </w:r>
      <w:r w:rsidRPr="003919E1">
        <w:rPr>
          <w:rtl/>
        </w:rPr>
        <w:t xml:space="preserve"> </w:t>
      </w:r>
      <w:r w:rsidRPr="003919E1">
        <w:rPr>
          <w:rFonts w:hint="cs"/>
          <w:rtl/>
        </w:rPr>
        <w:t>בתחילת</w:t>
      </w:r>
      <w:r w:rsidRPr="003919E1">
        <w:rPr>
          <w:rtl/>
        </w:rPr>
        <w:t xml:space="preserve"> </w:t>
      </w:r>
      <w:r w:rsidRPr="003919E1">
        <w:rPr>
          <w:rFonts w:hint="cs"/>
          <w:rtl/>
        </w:rPr>
        <w:t>שנת</w:t>
      </w:r>
      <w:r w:rsidRPr="003919E1">
        <w:rPr>
          <w:rtl/>
        </w:rPr>
        <w:t xml:space="preserve"> 2016</w:t>
      </w:r>
      <w:r w:rsidRPr="003919E1">
        <w:rPr>
          <w:rFonts w:hint="cs"/>
          <w:rtl/>
        </w:rPr>
        <w:t xml:space="preserve"> (27 ימים)</w:t>
      </w:r>
      <w:r w:rsidRPr="003919E1">
        <w:rPr>
          <w:rtl/>
        </w:rPr>
        <w:t>.</w:t>
      </w:r>
    </w:p>
    <w:p w:rsidR="008612CA" w:rsidRPr="003919E1" w:rsidP="00C14540">
      <w:pPr>
        <w:pStyle w:val="takzir-text"/>
        <w:pBdr>
          <w:top w:val="none" w:sz="0" w:space="0" w:color="auto"/>
          <w:bottom w:val="none" w:sz="0" w:space="0" w:color="auto"/>
        </w:pBdr>
        <w:bidi/>
        <w:rPr>
          <w:rtl/>
        </w:rPr>
      </w:pPr>
      <w:r w:rsidRPr="009B5240">
        <w:rPr>
          <w:rFonts w:hint="cs"/>
          <w:rtl/>
        </w:rPr>
        <w:t xml:space="preserve">עוד ב-2013 נכתב בדוח הרפורמה על דרכים להתמודדות עם התארכותו של ההליך המכרזי - ובהן, פרסום טווח השכר הצפוי לזוכה במשרה, כבר בעת פרסום המכרז. ואולם </w:t>
      </w:r>
      <w:r w:rsidRPr="009B5240">
        <w:rPr>
          <w:rtl/>
        </w:rPr>
        <w:t xml:space="preserve">עד </w:t>
      </w:r>
      <w:r w:rsidRPr="009B5240">
        <w:rPr>
          <w:rFonts w:hint="eastAsia"/>
          <w:rtl/>
        </w:rPr>
        <w:t>מועד</w:t>
      </w:r>
      <w:r w:rsidRPr="009B5240">
        <w:rPr>
          <w:rtl/>
        </w:rPr>
        <w:t xml:space="preserve"> </w:t>
      </w:r>
      <w:r w:rsidRPr="009B5240">
        <w:rPr>
          <w:rFonts w:hint="eastAsia"/>
          <w:rtl/>
        </w:rPr>
        <w:t>סיום</w:t>
      </w:r>
      <w:r w:rsidRPr="009B5240">
        <w:rPr>
          <w:rtl/>
        </w:rPr>
        <w:t xml:space="preserve"> </w:t>
      </w:r>
      <w:r w:rsidRPr="009B5240">
        <w:rPr>
          <w:rFonts w:hint="eastAsia"/>
          <w:rtl/>
        </w:rPr>
        <w:t>הביקורת</w:t>
      </w:r>
      <w:r w:rsidRPr="009B5240">
        <w:rPr>
          <w:rtl/>
        </w:rPr>
        <w:t xml:space="preserve">, </w:t>
      </w:r>
      <w:r w:rsidRPr="009B5240">
        <w:rPr>
          <w:rFonts w:hint="eastAsia"/>
          <w:rtl/>
        </w:rPr>
        <w:t>פברואר</w:t>
      </w:r>
      <w:r w:rsidRPr="009B5240">
        <w:rPr>
          <w:rtl/>
        </w:rPr>
        <w:t xml:space="preserve"> 2016, </w:t>
      </w:r>
      <w:r w:rsidRPr="009B5240">
        <w:rPr>
          <w:rFonts w:hint="eastAsia"/>
          <w:rtl/>
        </w:rPr>
        <w:t>לא</w:t>
      </w:r>
      <w:r w:rsidRPr="009B5240">
        <w:rPr>
          <w:rtl/>
        </w:rPr>
        <w:t xml:space="preserve"> </w:t>
      </w:r>
      <w:r w:rsidRPr="009B5240">
        <w:rPr>
          <w:rFonts w:hint="eastAsia"/>
          <w:rtl/>
        </w:rPr>
        <w:t>נקבעו</w:t>
      </w:r>
      <w:r w:rsidRPr="009B5240">
        <w:rPr>
          <w:rtl/>
        </w:rPr>
        <w:t xml:space="preserve"> </w:t>
      </w:r>
      <w:r w:rsidRPr="009B5240">
        <w:rPr>
          <w:rFonts w:hint="eastAsia"/>
          <w:rtl/>
        </w:rPr>
        <w:t>כללים</w:t>
      </w:r>
      <w:r w:rsidRPr="009B5240">
        <w:rPr>
          <w:rtl/>
        </w:rPr>
        <w:t xml:space="preserve"> </w:t>
      </w:r>
      <w:r w:rsidRPr="009B5240">
        <w:rPr>
          <w:rFonts w:hint="eastAsia"/>
          <w:rtl/>
        </w:rPr>
        <w:t>לפרסום</w:t>
      </w:r>
      <w:r w:rsidRPr="009B5240">
        <w:rPr>
          <w:rtl/>
        </w:rPr>
        <w:t xml:space="preserve"> </w:t>
      </w:r>
      <w:r w:rsidRPr="009B5240">
        <w:rPr>
          <w:rFonts w:hint="eastAsia"/>
          <w:rtl/>
        </w:rPr>
        <w:t>טווח</w:t>
      </w:r>
      <w:r w:rsidRPr="009B5240">
        <w:rPr>
          <w:rtl/>
        </w:rPr>
        <w:t xml:space="preserve"> </w:t>
      </w:r>
      <w:r w:rsidRPr="009B5240">
        <w:rPr>
          <w:rFonts w:hint="eastAsia"/>
          <w:rtl/>
        </w:rPr>
        <w:t>השכר</w:t>
      </w:r>
      <w:r w:rsidRPr="009B5240">
        <w:rPr>
          <w:rtl/>
        </w:rPr>
        <w:t xml:space="preserve"> </w:t>
      </w:r>
      <w:r w:rsidRPr="009B5240">
        <w:rPr>
          <w:rFonts w:hint="cs"/>
          <w:rtl/>
        </w:rPr>
        <w:t>ולא יושם</w:t>
      </w:r>
      <w:r w:rsidRPr="009B5240">
        <w:rPr>
          <w:rtl/>
        </w:rPr>
        <w:t xml:space="preserve"> המהלך המדורג של פרסום טווחי השכר למשרות, </w:t>
      </w:r>
      <w:r w:rsidRPr="009B5240">
        <w:rPr>
          <w:rFonts w:hint="eastAsia"/>
          <w:rtl/>
        </w:rPr>
        <w:t>אשר</w:t>
      </w:r>
      <w:r w:rsidRPr="009B5240">
        <w:rPr>
          <w:rtl/>
        </w:rPr>
        <w:t xml:space="preserve"> היה אמור להתבצע בשנת 2015.</w:t>
      </w:r>
      <w:r w:rsidRPr="009B5240">
        <w:rPr>
          <w:rFonts w:hint="cs"/>
          <w:rtl/>
        </w:rPr>
        <w:t xml:space="preserve"> </w:t>
      </w:r>
      <w:r w:rsidRPr="00BF4549">
        <w:rPr>
          <w:rtl/>
        </w:rPr>
        <w:t xml:space="preserve">רק באפריל 2016 </w:t>
      </w:r>
      <w:r w:rsidRPr="00BF4549">
        <w:rPr>
          <w:rFonts w:hint="eastAsia"/>
          <w:rtl/>
        </w:rPr>
        <w:t>החלה</w:t>
      </w:r>
      <w:r w:rsidRPr="00BF4549">
        <w:rPr>
          <w:rtl/>
        </w:rPr>
        <w:t xml:space="preserve"> </w:t>
      </w:r>
      <w:r w:rsidRPr="00BF4549">
        <w:rPr>
          <w:rFonts w:hint="eastAsia"/>
          <w:rtl/>
        </w:rPr>
        <w:t>נש</w:t>
      </w:r>
      <w:r w:rsidRPr="00BF4549">
        <w:rPr>
          <w:rtl/>
        </w:rPr>
        <w:t>"ם בביצוע פיילוט של פרסום טווח שכר.</w:t>
      </w:r>
      <w:r w:rsidRPr="009B5240">
        <w:rPr>
          <w:rtl/>
        </w:rPr>
        <w:t xml:space="preserve"> </w:t>
      </w:r>
    </w:p>
    <w:p w:rsidR="008612CA" w:rsidRPr="003919E1" w:rsidP="00C14540">
      <w:pPr>
        <w:pStyle w:val="takzir-text"/>
        <w:pBdr>
          <w:top w:val="none" w:sz="0" w:space="0" w:color="auto"/>
          <w:bottom w:val="none" w:sz="0" w:space="0" w:color="auto"/>
        </w:pBdr>
        <w:bidi/>
        <w:rPr>
          <w:rtl/>
        </w:rPr>
      </w:pPr>
      <w:r w:rsidRPr="009B5240">
        <w:rPr>
          <w:rFonts w:hint="cs"/>
          <w:rtl/>
        </w:rPr>
        <w:t>על</w:t>
      </w:r>
      <w:r w:rsidRPr="009B5240">
        <w:rPr>
          <w:rtl/>
        </w:rPr>
        <w:t xml:space="preserve"> פי דוח הרפורמה, על </w:t>
      </w:r>
      <w:r w:rsidRPr="009B5240">
        <w:rPr>
          <w:rFonts w:hint="cs"/>
          <w:rtl/>
        </w:rPr>
        <w:t>נש</w:t>
      </w:r>
      <w:r w:rsidRPr="009B5240">
        <w:rPr>
          <w:rtl/>
        </w:rPr>
        <w:t>"</w:t>
      </w:r>
      <w:r w:rsidRPr="009B5240">
        <w:rPr>
          <w:rFonts w:hint="cs"/>
          <w:rtl/>
        </w:rPr>
        <w:t>ם</w:t>
      </w:r>
      <w:r w:rsidRPr="009B5240">
        <w:rPr>
          <w:rtl/>
        </w:rPr>
        <w:t xml:space="preserve"> לפעול לטיוב הליך הבחירה בוועדת הבוחנים, בין השאר באמצעות פיצול עבודת</w:t>
      </w:r>
      <w:r w:rsidRPr="009B5240">
        <w:rPr>
          <w:rFonts w:hint="cs"/>
          <w:rtl/>
        </w:rPr>
        <w:t>ה של</w:t>
      </w:r>
      <w:r w:rsidRPr="009B5240">
        <w:rPr>
          <w:rtl/>
        </w:rPr>
        <w:t xml:space="preserve"> ועדת הבוחנים לשתי ועדות נפרדות</w:t>
      </w:r>
      <w:r w:rsidRPr="009B5240">
        <w:rPr>
          <w:rFonts w:hint="cs"/>
          <w:rtl/>
        </w:rPr>
        <w:t>. במועד סיום הביקורת, פברואר 2016, טרם החל שלב פיצולה של ועדת הבוחנים במכרזים הפומביים במשרדי ממשלה, בהיקף שנקבע בדוח הרפורמה.</w:t>
      </w:r>
    </w:p>
    <w:p w:rsidR="008612CA" w:rsidP="00C14540">
      <w:pPr>
        <w:pStyle w:val="takzir-text"/>
        <w:pBdr>
          <w:top w:val="none" w:sz="0" w:space="0" w:color="auto"/>
          <w:bottom w:val="none" w:sz="0" w:space="0" w:color="auto"/>
        </w:pBdr>
        <w:bidi/>
        <w:rPr>
          <w:rtl/>
        </w:rPr>
      </w:pPr>
      <w:r w:rsidRPr="003919E1">
        <w:rPr>
          <w:rFonts w:hint="cs"/>
          <w:rtl/>
        </w:rPr>
        <w:t>לשם ניהול המכרזים והבניית מערך למעקב ובקרה על משרדי הממשלה ומכוני המיון, גיבשה נש</w:t>
      </w:r>
      <w:r w:rsidRPr="003919E1">
        <w:rPr>
          <w:rtl/>
        </w:rPr>
        <w:t>"</w:t>
      </w:r>
      <w:r w:rsidRPr="003919E1">
        <w:rPr>
          <w:rFonts w:hint="cs"/>
          <w:rtl/>
        </w:rPr>
        <w:t>ם רשימה של 18 דוחות בקרה הדרושים לה למילוי תפקידיה</w:t>
      </w:r>
      <w:r w:rsidRPr="009B5240">
        <w:rPr>
          <w:rFonts w:hint="cs"/>
          <w:rtl/>
        </w:rPr>
        <w:t xml:space="preserve">. </w:t>
      </w:r>
      <w:r w:rsidRPr="009B5240">
        <w:rPr>
          <w:rFonts w:hint="cs"/>
          <w:rtl/>
        </w:rPr>
        <w:t>נמצא כי עד למועד סיום הביקורת, פברואר 2016, סיפקה יחידת מרכב"ה במשרד האוצר לנש</w:t>
      </w:r>
      <w:r w:rsidRPr="009B5240">
        <w:rPr>
          <w:rtl/>
        </w:rPr>
        <w:t>"</w:t>
      </w:r>
      <w:r w:rsidRPr="009B5240">
        <w:rPr>
          <w:rFonts w:hint="cs"/>
          <w:rtl/>
        </w:rPr>
        <w:t xml:space="preserve">ם רק חמישה מ-18 דוחות הבקרה. </w:t>
      </w:r>
      <w:r w:rsidRPr="00C75C64">
        <w:rPr>
          <w:rFonts w:hint="cs"/>
          <w:rtl/>
        </w:rPr>
        <w:t>נש"ם סבורה כי באספקה חלקית של הדוחות הממוחשבים יש סכנה לניהול תקין של מערך המיון.</w:t>
      </w:r>
      <w:r w:rsidRPr="003919E1">
        <w:rPr>
          <w:rFonts w:hint="cs"/>
          <w:rtl/>
        </w:rPr>
        <w:t xml:space="preserve"> </w:t>
      </w:r>
    </w:p>
    <w:p w:rsidR="008612CA" w:rsidRPr="003919E1" w:rsidP="00C14540">
      <w:pPr>
        <w:pStyle w:val="KOT6T"/>
        <w:pBdr>
          <w:left w:val="single" w:sz="8" w:space="4" w:color="2A2AA6"/>
          <w:right w:val="single" w:sz="8" w:space="4" w:color="2A2AA6"/>
        </w:pBdr>
        <w:ind w:left="170"/>
        <w:rPr>
          <w:rtl/>
        </w:rPr>
      </w:pPr>
      <w:r w:rsidRPr="007B5D9C">
        <w:rPr>
          <w:rFonts w:hint="cs"/>
          <w:rtl/>
        </w:rPr>
        <w:t>סיום</w:t>
      </w:r>
      <w:r w:rsidRPr="007B5D9C">
        <w:rPr>
          <w:rtl/>
        </w:rPr>
        <w:t xml:space="preserve"> </w:t>
      </w:r>
      <w:r w:rsidRPr="007B5D9C">
        <w:rPr>
          <w:rFonts w:hint="cs"/>
          <w:rtl/>
        </w:rPr>
        <w:t>עבודת</w:t>
      </w:r>
      <w:r w:rsidRPr="007B5D9C">
        <w:rPr>
          <w:rtl/>
        </w:rPr>
        <w:t xml:space="preserve"> </w:t>
      </w:r>
      <w:r w:rsidRPr="007B5D9C">
        <w:rPr>
          <w:rFonts w:hint="cs"/>
          <w:rtl/>
        </w:rPr>
        <w:t xml:space="preserve">המינהלה </w:t>
      </w:r>
    </w:p>
    <w:p w:rsidR="008612CA" w:rsidP="00C14540">
      <w:pPr>
        <w:pStyle w:val="takzir-text"/>
        <w:pBdr>
          <w:top w:val="none" w:sz="0" w:space="0" w:color="auto"/>
          <w:bottom w:val="none" w:sz="0" w:space="0" w:color="auto"/>
        </w:pBdr>
        <w:bidi/>
        <w:rPr>
          <w:b/>
          <w:bCs/>
          <w:rtl/>
        </w:rPr>
      </w:pPr>
      <w:r w:rsidRPr="003919E1">
        <w:rPr>
          <w:rFonts w:hint="cs"/>
          <w:rtl/>
        </w:rPr>
        <w:t xml:space="preserve">פעמיים הודיע יו"ר המינהלה על סיום תפקידה, לראשונה באפריל 2014, עם עלייתה לאוויר של מערכת המיון, </w:t>
      </w:r>
      <w:r>
        <w:rPr>
          <w:rFonts w:hint="cs"/>
          <w:rtl/>
        </w:rPr>
        <w:t>ב</w:t>
      </w:r>
      <w:r w:rsidRPr="003919E1">
        <w:rPr>
          <w:rFonts w:hint="cs"/>
          <w:rtl/>
        </w:rPr>
        <w:t>טרם הושלמו משימות שנכללו בליבת השינויים במערך הגיוס והמיון, ונש</w:t>
      </w:r>
      <w:r w:rsidRPr="003919E1">
        <w:rPr>
          <w:rtl/>
        </w:rPr>
        <w:t>"</w:t>
      </w:r>
      <w:r w:rsidRPr="003919E1">
        <w:rPr>
          <w:rFonts w:hint="cs"/>
          <w:rtl/>
        </w:rPr>
        <w:t>ם נדרשה להתמודד באותה עת עם גידול חד במספר המועמדים ועם עיכוב בהליכי המכרזים. בפעם השנייה במרץ 2015, אז טרם הושלם פיתוחם של דוחות הבקרה, ועדיין נדרשו החלטות עקרוניות, לרבות על פיצול עבודתה של ועדת הבוחנים, שהיא החלטה עקרונית מרכזית בהתאם למטרות הרפורמה, שלא הוטלה על גורם אחר בנש</w:t>
      </w:r>
      <w:r w:rsidRPr="003919E1">
        <w:rPr>
          <w:rtl/>
        </w:rPr>
        <w:t>"</w:t>
      </w:r>
      <w:r w:rsidRPr="003919E1">
        <w:rPr>
          <w:rFonts w:hint="cs"/>
          <w:rtl/>
        </w:rPr>
        <w:t>ם. בשני המועדים הללו עדיין נדרש ניהול מרוכז ותכליתי של הפרויקט, לצורך הכרעות והחלטות מהותיות בנושאים עקרוניים כבדי משקל.</w:t>
      </w:r>
      <w:r w:rsidRPr="003919E1">
        <w:rPr>
          <w:rFonts w:hint="cs"/>
          <w:b/>
          <w:bCs/>
          <w:rtl/>
        </w:rPr>
        <w:t xml:space="preserve"> </w:t>
      </w:r>
    </w:p>
    <w:p w:rsidR="008612CA" w:rsidRPr="003919E1" w:rsidP="00C14540">
      <w:pPr>
        <w:pStyle w:val="KOT6T"/>
        <w:pBdr>
          <w:left w:val="single" w:sz="8" w:space="4" w:color="2A2AA6"/>
          <w:right w:val="single" w:sz="8" w:space="4" w:color="2A2AA6"/>
        </w:pBdr>
        <w:ind w:left="170"/>
        <w:rPr>
          <w:rtl/>
        </w:rPr>
      </w:pPr>
      <w:r w:rsidRPr="007B5D9C">
        <w:rPr>
          <w:rFonts w:hint="cs"/>
          <w:rtl/>
        </w:rPr>
        <w:t>הליכי מכרזים פומביים ייחודיים</w:t>
      </w:r>
    </w:p>
    <w:p w:rsidR="008612CA" w:rsidRPr="003919E1" w:rsidP="00C14540">
      <w:pPr>
        <w:pStyle w:val="takzir-text"/>
        <w:pBdr>
          <w:top w:val="none" w:sz="0" w:space="0" w:color="auto"/>
          <w:bottom w:val="none" w:sz="0" w:space="0" w:color="auto"/>
        </w:pBdr>
        <w:bidi/>
        <w:rPr>
          <w:b/>
          <w:bCs/>
          <w:sz w:val="26"/>
          <w:szCs w:val="26"/>
          <w:rtl/>
        </w:rPr>
      </w:pPr>
      <w:r w:rsidRPr="003919E1">
        <w:rPr>
          <w:rFonts w:hint="cs"/>
          <w:b/>
          <w:rtl/>
        </w:rPr>
        <w:t>בדוח הרפורמה נקבע כי לצורך שקיפותם של הליכי המיון בשירות המדינה, נש</w:t>
      </w:r>
      <w:r w:rsidRPr="003919E1">
        <w:rPr>
          <w:b/>
          <w:rtl/>
        </w:rPr>
        <w:t>"</w:t>
      </w:r>
      <w:r w:rsidRPr="003919E1">
        <w:rPr>
          <w:rFonts w:hint="cs"/>
          <w:b/>
          <w:rtl/>
        </w:rPr>
        <w:t>ם תפעל לפרסם באתר מתאים את נוהלי מיונם של העובדים שאושרו ושיאושרו ייחודית למשרדים השונים. ואולם עד</w:t>
      </w:r>
      <w:r w:rsidRPr="003919E1">
        <w:rPr>
          <w:b/>
          <w:rtl/>
        </w:rPr>
        <w:t xml:space="preserve"> למועד סיום הביקורת, </w:t>
      </w:r>
      <w:r w:rsidRPr="003919E1">
        <w:rPr>
          <w:rFonts w:hint="cs"/>
          <w:b/>
          <w:rtl/>
        </w:rPr>
        <w:t xml:space="preserve">פברואר 2016, </w:t>
      </w:r>
      <w:r w:rsidRPr="003919E1">
        <w:rPr>
          <w:b/>
          <w:rtl/>
        </w:rPr>
        <w:t xml:space="preserve">לא פרסמה נש"ם את </w:t>
      </w:r>
      <w:r w:rsidRPr="003919E1">
        <w:rPr>
          <w:rFonts w:hint="cs"/>
          <w:b/>
          <w:rtl/>
        </w:rPr>
        <w:t>שלושת</w:t>
      </w:r>
      <w:r w:rsidRPr="003919E1">
        <w:rPr>
          <w:b/>
          <w:rtl/>
        </w:rPr>
        <w:t xml:space="preserve"> </w:t>
      </w:r>
      <w:r w:rsidRPr="003919E1">
        <w:rPr>
          <w:rFonts w:hint="cs"/>
          <w:b/>
          <w:rtl/>
        </w:rPr>
        <w:t>נוהלי</w:t>
      </w:r>
      <w:r w:rsidRPr="003919E1">
        <w:rPr>
          <w:b/>
          <w:rtl/>
        </w:rPr>
        <w:t xml:space="preserve"> </w:t>
      </w:r>
      <w:r w:rsidRPr="003919E1">
        <w:rPr>
          <w:rFonts w:hint="cs"/>
          <w:b/>
          <w:rtl/>
        </w:rPr>
        <w:t>המיון</w:t>
      </w:r>
      <w:r w:rsidRPr="003919E1">
        <w:rPr>
          <w:b/>
          <w:rtl/>
        </w:rPr>
        <w:t xml:space="preserve"> </w:t>
      </w:r>
      <w:r w:rsidRPr="003919E1">
        <w:rPr>
          <w:rFonts w:hint="cs"/>
          <w:b/>
          <w:rtl/>
        </w:rPr>
        <w:t>הייחודיים</w:t>
      </w:r>
      <w:r w:rsidRPr="003919E1">
        <w:rPr>
          <w:b/>
          <w:rtl/>
        </w:rPr>
        <w:t xml:space="preserve"> </w:t>
      </w:r>
      <w:r w:rsidRPr="003919E1">
        <w:rPr>
          <w:rFonts w:hint="cs"/>
          <w:b/>
          <w:rtl/>
        </w:rPr>
        <w:t>שאישרה, ובהם נוהל קליטת עובדים לאגף התקציבים במשרד האוצר,</w:t>
      </w:r>
      <w:r w:rsidRPr="003919E1">
        <w:rPr>
          <w:b/>
          <w:rtl/>
        </w:rPr>
        <w:t xml:space="preserve"> </w:t>
      </w:r>
      <w:r w:rsidRPr="003919E1">
        <w:rPr>
          <w:rFonts w:hint="cs"/>
          <w:b/>
          <w:rtl/>
        </w:rPr>
        <w:t>ומשכך לא פעלה</w:t>
      </w:r>
      <w:r w:rsidRPr="003919E1">
        <w:rPr>
          <w:b/>
          <w:rtl/>
        </w:rPr>
        <w:t xml:space="preserve"> </w:t>
      </w:r>
      <w:r w:rsidRPr="003919E1">
        <w:rPr>
          <w:rFonts w:hint="cs"/>
          <w:b/>
          <w:rtl/>
        </w:rPr>
        <w:t xml:space="preserve">בנושא זה </w:t>
      </w:r>
      <w:r w:rsidRPr="003919E1">
        <w:rPr>
          <w:b/>
          <w:rtl/>
        </w:rPr>
        <w:t>בשקיפות</w:t>
      </w:r>
      <w:r w:rsidRPr="003919E1">
        <w:rPr>
          <w:rFonts w:hint="cs"/>
          <w:rtl/>
        </w:rPr>
        <w:t xml:space="preserve">, </w:t>
      </w:r>
      <w:r w:rsidRPr="003919E1">
        <w:rPr>
          <w:rtl/>
        </w:rPr>
        <w:t xml:space="preserve">כנדרש </w:t>
      </w:r>
      <w:r w:rsidRPr="003919E1">
        <w:rPr>
          <w:rFonts w:hint="cs"/>
          <w:rtl/>
        </w:rPr>
        <w:t>בדוח</w:t>
      </w:r>
      <w:r w:rsidRPr="003919E1">
        <w:rPr>
          <w:rtl/>
        </w:rPr>
        <w:t xml:space="preserve"> הרפורמה, שקיבל כאמור תוקף של החלטת ממשלה.</w:t>
      </w:r>
    </w:p>
    <w:p w:rsidR="008612CA" w:rsidP="00C14540">
      <w:pPr>
        <w:pStyle w:val="takzir-text"/>
        <w:pBdr>
          <w:top w:val="none" w:sz="0" w:space="0" w:color="auto"/>
          <w:bottom w:val="single" w:sz="8" w:space="4" w:color="2A2AA6"/>
        </w:pBdr>
        <w:bidi/>
        <w:rPr>
          <w:rtl/>
        </w:rPr>
      </w:pPr>
      <w:r w:rsidRPr="003919E1">
        <w:rPr>
          <w:rFonts w:hint="cs"/>
          <w:b/>
          <w:rtl/>
        </w:rPr>
        <w:t>בהליכי</w:t>
      </w:r>
      <w:r w:rsidRPr="003919E1">
        <w:rPr>
          <w:b/>
          <w:rtl/>
        </w:rPr>
        <w:t xml:space="preserve"> המכרזים טמון </w:t>
      </w:r>
      <w:r w:rsidRPr="003919E1">
        <w:rPr>
          <w:rFonts w:hint="cs"/>
          <w:b/>
          <w:rtl/>
        </w:rPr>
        <w:t>עיקרון</w:t>
      </w:r>
      <w:r w:rsidRPr="003919E1">
        <w:rPr>
          <w:b/>
          <w:rtl/>
        </w:rPr>
        <w:t xml:space="preserve"> </w:t>
      </w:r>
      <w:r w:rsidRPr="003919E1">
        <w:rPr>
          <w:rFonts w:hint="cs"/>
          <w:b/>
          <w:rtl/>
        </w:rPr>
        <w:t>ו</w:t>
      </w:r>
      <w:r w:rsidRPr="003919E1">
        <w:rPr>
          <w:b/>
          <w:rtl/>
        </w:rPr>
        <w:t xml:space="preserve">לפיו המשרד שקולט עובדים באמצעות מכרז </w:t>
      </w:r>
      <w:r w:rsidRPr="003919E1">
        <w:rPr>
          <w:rFonts w:hint="cs"/>
          <w:b/>
          <w:rtl/>
        </w:rPr>
        <w:t xml:space="preserve">פומבי </w:t>
      </w:r>
      <w:r w:rsidRPr="003919E1">
        <w:rPr>
          <w:rFonts w:hint="cs"/>
          <w:rtl/>
        </w:rPr>
        <w:t>שותף לקביעת תוצאותיו ולבחירת הזוכים בו, אך בשום שלב משלבי המיון הוא אינו המחליט הבלעדי. כשהקנתה נש</w:t>
      </w:r>
      <w:r w:rsidRPr="003919E1">
        <w:rPr>
          <w:rtl/>
        </w:rPr>
        <w:t>"</w:t>
      </w:r>
      <w:r w:rsidRPr="003919E1">
        <w:rPr>
          <w:rFonts w:hint="cs"/>
          <w:rtl/>
        </w:rPr>
        <w:t>ם לאגף התקציבים את הסמכות לבחון את המועמדים שצלחו את הליך המיון ולקבוע מי מהם יעמוד לפני ועדת הבוחנים, החריגה את האגף מעיקרון זה, בלי להציג את הנימוקים להחרגה זו.</w:t>
      </w:r>
    </w:p>
    <w:p w:rsidR="008612CA" w:rsidRPr="00492C38" w:rsidP="00C14540">
      <w:pPr>
        <w:pStyle w:val="takzir"/>
        <w:rPr>
          <w:rFonts w:ascii="Tahoma" w:hAnsi="Tahoma" w:cs="Tahoma"/>
          <w:noProof w:val="0"/>
          <w:sz w:val="28"/>
          <w:rtl/>
        </w:rPr>
      </w:pPr>
    </w:p>
    <w:p w:rsidR="008612CA" w:rsidRPr="00132FFC" w:rsidP="00C14540">
      <w:pPr>
        <w:pStyle w:val="KOT4T"/>
        <w:rPr>
          <w:rtl/>
        </w:rPr>
      </w:pPr>
      <w:r w:rsidRPr="00132FFC">
        <w:rPr>
          <w:rtl/>
        </w:rPr>
        <w:t>ההמלצות העיקריות</w:t>
      </w:r>
    </w:p>
    <w:p w:rsidR="008612CA" w:rsidRPr="003919E1" w:rsidP="00D0590F">
      <w:pPr>
        <w:pStyle w:val="takzir-text"/>
        <w:pBdr>
          <w:bottom w:val="none" w:sz="0" w:space="0" w:color="auto"/>
        </w:pBdr>
        <w:bidi/>
        <w:rPr>
          <w:rtl/>
        </w:rPr>
      </w:pPr>
      <w:r w:rsidRPr="003919E1">
        <w:rPr>
          <w:rFonts w:hint="cs"/>
          <w:rtl/>
        </w:rPr>
        <w:t xml:space="preserve">על הממונה על התקציבים ועל הנציב להבטיח קיומו של הליך סדור ויעיל של קביעת תקציבים הנחוצים ליישום הרפורמה, להבטיח את סיומו </w:t>
      </w:r>
      <w:r>
        <w:rPr>
          <w:rFonts w:hint="cs"/>
          <w:rtl/>
        </w:rPr>
        <w:t>לפני</w:t>
      </w:r>
      <w:r w:rsidRPr="003919E1">
        <w:rPr>
          <w:rFonts w:hint="cs"/>
          <w:rtl/>
        </w:rPr>
        <w:t xml:space="preserve"> תחילתה של שנת עבודה חדשה, ולוודא שאין בגורם התקציבי משום חסם להתקדמותה. על הנציבות לוודא העלאת כלל צרכיה על הכתב, באופן מפורט ובהיר.</w:t>
      </w:r>
    </w:p>
    <w:p w:rsidR="008612CA" w:rsidRPr="003919E1" w:rsidP="00D0590F">
      <w:pPr>
        <w:pStyle w:val="takzir-text"/>
        <w:pBdr>
          <w:bottom w:val="none" w:sz="0" w:space="0" w:color="auto"/>
        </w:pBdr>
        <w:bidi/>
        <w:rPr>
          <w:rtl/>
        </w:rPr>
      </w:pPr>
      <w:r w:rsidRPr="003919E1">
        <w:rPr>
          <w:rFonts w:hint="cs"/>
          <w:rtl/>
        </w:rPr>
        <w:t xml:space="preserve">על נציב שירות המדינה, כיו"ר ועדת ההיגוי, להביא </w:t>
      </w:r>
      <w:r>
        <w:rPr>
          <w:rFonts w:hint="cs"/>
          <w:rtl/>
        </w:rPr>
        <w:t>לפני</w:t>
      </w:r>
      <w:r w:rsidRPr="003919E1">
        <w:rPr>
          <w:rFonts w:hint="cs"/>
          <w:rtl/>
        </w:rPr>
        <w:t xml:space="preserve"> הוועדה הצע</w:t>
      </w:r>
      <w:r>
        <w:rPr>
          <w:rFonts w:hint="cs"/>
          <w:rtl/>
        </w:rPr>
        <w:t>ת החלטה</w:t>
      </w:r>
      <w:r w:rsidRPr="003919E1">
        <w:rPr>
          <w:rFonts w:hint="cs"/>
          <w:rtl/>
        </w:rPr>
        <w:t xml:space="preserve"> המגדירה באופן מפורט ובהיר את תפקידיה</w:t>
      </w:r>
      <w:r>
        <w:rPr>
          <w:rFonts w:hint="cs"/>
          <w:rtl/>
        </w:rPr>
        <w:t xml:space="preserve"> </w:t>
      </w:r>
      <w:r w:rsidRPr="00C6496E">
        <w:rPr>
          <w:rFonts w:hint="cs"/>
          <w:rtl/>
        </w:rPr>
        <w:t>ואת סדרי עבודתה</w:t>
      </w:r>
      <w:r w:rsidRPr="00C6496E">
        <w:rPr>
          <w:rtl/>
        </w:rPr>
        <w:t xml:space="preserve">. </w:t>
      </w:r>
      <w:r w:rsidRPr="00C6496E">
        <w:rPr>
          <w:rFonts w:hint="cs"/>
          <w:rtl/>
        </w:rPr>
        <w:t>אם ימצא הנציב שיש בכך צורך, באפשרותו להביא הצעת החלטה כזאת לאישור הממשלה. זאת</w:t>
      </w:r>
      <w:r w:rsidRPr="00C6496E">
        <w:rPr>
          <w:rtl/>
        </w:rPr>
        <w:t xml:space="preserve"> </w:t>
      </w:r>
      <w:r w:rsidRPr="00C6496E">
        <w:rPr>
          <w:rFonts w:hint="cs"/>
          <w:rtl/>
        </w:rPr>
        <w:t>ועוד</w:t>
      </w:r>
      <w:r w:rsidRPr="00C6496E">
        <w:rPr>
          <w:rtl/>
        </w:rPr>
        <w:t xml:space="preserve">, </w:t>
      </w:r>
      <w:r w:rsidRPr="00C6496E">
        <w:rPr>
          <w:rFonts w:hint="cs"/>
          <w:rtl/>
        </w:rPr>
        <w:t>על</w:t>
      </w:r>
      <w:r w:rsidRPr="00C6496E">
        <w:rPr>
          <w:rtl/>
        </w:rPr>
        <w:t xml:space="preserve"> </w:t>
      </w:r>
      <w:r w:rsidRPr="00C6496E">
        <w:rPr>
          <w:rFonts w:hint="cs"/>
          <w:rtl/>
        </w:rPr>
        <w:t>כל</w:t>
      </w:r>
      <w:r w:rsidRPr="00C6496E">
        <w:rPr>
          <w:rtl/>
        </w:rPr>
        <w:t xml:space="preserve"> </w:t>
      </w:r>
      <w:r w:rsidRPr="00C6496E">
        <w:rPr>
          <w:rFonts w:hint="cs"/>
          <w:rtl/>
        </w:rPr>
        <w:t>אחד</w:t>
      </w:r>
      <w:r w:rsidRPr="00C6496E">
        <w:rPr>
          <w:rtl/>
        </w:rPr>
        <w:t xml:space="preserve"> </w:t>
      </w:r>
      <w:r w:rsidRPr="00C6496E">
        <w:rPr>
          <w:rFonts w:hint="cs"/>
          <w:rtl/>
        </w:rPr>
        <w:t>מהגורמים המיוצגים בו</w:t>
      </w:r>
      <w:r w:rsidRPr="00C6496E">
        <w:rPr>
          <w:rtl/>
        </w:rPr>
        <w:t xml:space="preserve">ועדת ההיגוי להירתם </w:t>
      </w:r>
      <w:r w:rsidRPr="00C6496E">
        <w:rPr>
          <w:rFonts w:hint="cs"/>
          <w:rtl/>
        </w:rPr>
        <w:t>ולסייע</w:t>
      </w:r>
      <w:r w:rsidRPr="00C6496E">
        <w:rPr>
          <w:rtl/>
        </w:rPr>
        <w:t xml:space="preserve"> בקידום </w:t>
      </w:r>
      <w:r w:rsidRPr="00C6496E">
        <w:rPr>
          <w:rFonts w:hint="cs"/>
          <w:rtl/>
        </w:rPr>
        <w:t>הנושאים</w:t>
      </w:r>
      <w:r w:rsidRPr="003919E1">
        <w:rPr>
          <w:rtl/>
        </w:rPr>
        <w:t xml:space="preserve"> </w:t>
      </w:r>
      <w:r w:rsidRPr="003919E1">
        <w:rPr>
          <w:rFonts w:hint="cs"/>
          <w:rtl/>
        </w:rPr>
        <w:t>שבתחום אחריותו או באחריות משרדו</w:t>
      </w:r>
      <w:r w:rsidRPr="003919E1">
        <w:rPr>
          <w:rtl/>
        </w:rPr>
        <w:t xml:space="preserve">, </w:t>
      </w:r>
      <w:r w:rsidRPr="003919E1">
        <w:rPr>
          <w:rFonts w:hint="cs"/>
          <w:rtl/>
        </w:rPr>
        <w:t>כדי</w:t>
      </w:r>
      <w:r w:rsidRPr="003919E1">
        <w:rPr>
          <w:rtl/>
        </w:rPr>
        <w:t xml:space="preserve"> לסייע </w:t>
      </w:r>
      <w:r w:rsidRPr="003919E1">
        <w:rPr>
          <w:rFonts w:hint="cs"/>
          <w:rtl/>
        </w:rPr>
        <w:t>בהוצאתה</w:t>
      </w:r>
      <w:r w:rsidRPr="003919E1">
        <w:rPr>
          <w:rtl/>
        </w:rPr>
        <w:t xml:space="preserve"> של הרפורמה מ</w:t>
      </w:r>
      <w:r w:rsidRPr="003919E1">
        <w:rPr>
          <w:rFonts w:hint="cs"/>
          <w:rtl/>
        </w:rPr>
        <w:t xml:space="preserve">ן </w:t>
      </w:r>
      <w:r w:rsidRPr="003919E1">
        <w:rPr>
          <w:rtl/>
        </w:rPr>
        <w:t xml:space="preserve">הכוח אל הפועל </w:t>
      </w:r>
      <w:r w:rsidRPr="003919E1">
        <w:rPr>
          <w:rFonts w:hint="cs"/>
          <w:rtl/>
        </w:rPr>
        <w:t>וב</w:t>
      </w:r>
      <w:r w:rsidRPr="003919E1">
        <w:rPr>
          <w:rtl/>
        </w:rPr>
        <w:t>עמיד</w:t>
      </w:r>
      <w:r w:rsidRPr="003919E1">
        <w:rPr>
          <w:rFonts w:hint="cs"/>
          <w:rtl/>
        </w:rPr>
        <w:t>ת</w:t>
      </w:r>
      <w:r w:rsidRPr="003919E1">
        <w:rPr>
          <w:rtl/>
        </w:rPr>
        <w:t xml:space="preserve">ה </w:t>
      </w:r>
      <w:r w:rsidRPr="003919E1">
        <w:rPr>
          <w:rFonts w:hint="cs"/>
          <w:rtl/>
        </w:rPr>
        <w:t>בכל</w:t>
      </w:r>
      <w:r w:rsidRPr="003919E1">
        <w:rPr>
          <w:rtl/>
        </w:rPr>
        <w:t xml:space="preserve"> </w:t>
      </w:r>
      <w:r w:rsidRPr="003919E1">
        <w:rPr>
          <w:rFonts w:hint="cs"/>
          <w:rtl/>
        </w:rPr>
        <w:t>היעדים</w:t>
      </w:r>
      <w:r w:rsidRPr="003919E1">
        <w:rPr>
          <w:rtl/>
        </w:rPr>
        <w:t xml:space="preserve"> </w:t>
      </w:r>
      <w:r w:rsidRPr="003919E1">
        <w:rPr>
          <w:rFonts w:hint="cs"/>
          <w:rtl/>
        </w:rPr>
        <w:t>שקבעה לה</w:t>
      </w:r>
      <w:r w:rsidRPr="003919E1">
        <w:rPr>
          <w:rtl/>
        </w:rPr>
        <w:t xml:space="preserve"> </w:t>
      </w:r>
      <w:r w:rsidRPr="003919E1">
        <w:rPr>
          <w:rFonts w:hint="cs"/>
          <w:rtl/>
        </w:rPr>
        <w:t>הממשלה</w:t>
      </w:r>
      <w:r w:rsidRPr="003919E1">
        <w:rPr>
          <w:rtl/>
        </w:rPr>
        <w:t>.</w:t>
      </w:r>
    </w:p>
    <w:p w:rsidR="008612CA" w:rsidRPr="003919E1" w:rsidP="00E3014A">
      <w:pPr>
        <w:pStyle w:val="takzir-text"/>
        <w:pBdr>
          <w:top w:val="none" w:sz="0" w:space="0" w:color="auto"/>
          <w:bottom w:val="none" w:sz="0" w:space="0" w:color="auto"/>
        </w:pBdr>
        <w:bidi/>
        <w:rPr>
          <w:rtl/>
        </w:rPr>
      </w:pPr>
      <w:r w:rsidRPr="003919E1">
        <w:rPr>
          <w:rFonts w:hint="cs"/>
          <w:rtl/>
        </w:rPr>
        <w:t xml:space="preserve">על הסמנכ"לית למינהל לפעול לאלתר להשלמת איושן של כל המשרות שטרם אוישו, ולוודא כי בהליכי </w:t>
      </w:r>
      <w:r>
        <w:rPr>
          <w:rFonts w:hint="cs"/>
          <w:rtl/>
        </w:rPr>
        <w:t>ה</w:t>
      </w:r>
      <w:r w:rsidRPr="003919E1">
        <w:rPr>
          <w:rFonts w:hint="cs"/>
          <w:rtl/>
        </w:rPr>
        <w:t>איוש תעמוד נש</w:t>
      </w:r>
      <w:r w:rsidRPr="003919E1">
        <w:rPr>
          <w:rtl/>
        </w:rPr>
        <w:t>"</w:t>
      </w:r>
      <w:r w:rsidRPr="003919E1">
        <w:rPr>
          <w:rFonts w:hint="cs"/>
          <w:rtl/>
        </w:rPr>
        <w:t xml:space="preserve">ם בלוחות הזמנים שקבעה היא עצמה. על נציב שירות המדינה לפעול </w:t>
      </w:r>
      <w:r w:rsidRPr="006D1F46">
        <w:rPr>
          <w:rFonts w:hint="cs"/>
          <w:rtl/>
        </w:rPr>
        <w:t>להכרעה מהירה במקרים שחילוקי דעות בין עובדי נש</w:t>
      </w:r>
      <w:r w:rsidRPr="006D1F46">
        <w:rPr>
          <w:rtl/>
        </w:rPr>
        <w:t>"</w:t>
      </w:r>
      <w:r w:rsidRPr="006D1F46">
        <w:rPr>
          <w:rFonts w:hint="cs"/>
          <w:rtl/>
        </w:rPr>
        <w:t>ם מעכבים באופן ניכר את איושן של משרות, ולוודא כי אגף משאבי אנוש בנש</w:t>
      </w:r>
      <w:r w:rsidRPr="006D1F46">
        <w:rPr>
          <w:rtl/>
        </w:rPr>
        <w:t>"</w:t>
      </w:r>
      <w:r w:rsidRPr="006D1F46">
        <w:rPr>
          <w:rFonts w:hint="cs"/>
          <w:rtl/>
        </w:rPr>
        <w:t>ם עובד באופן מקצועי ויעיל, כנדרש לשם יישום רפורמה מעמיקה בכל שירות המדינה.</w:t>
      </w:r>
    </w:p>
    <w:p w:rsidR="008612CA" w:rsidRPr="003919E1" w:rsidP="00E3014A">
      <w:pPr>
        <w:pStyle w:val="takzir-text"/>
        <w:pBdr>
          <w:top w:val="none" w:sz="0" w:space="0" w:color="auto"/>
          <w:bottom w:val="none" w:sz="0" w:space="0" w:color="auto"/>
        </w:pBdr>
        <w:bidi/>
        <w:rPr>
          <w:rtl/>
        </w:rPr>
      </w:pPr>
      <w:r w:rsidRPr="003919E1">
        <w:rPr>
          <w:rFonts w:hint="cs"/>
          <w:rtl/>
        </w:rPr>
        <w:t>על נציב שירות המדינה והסמנכ"לית למינהל לוודא כי לכלל יחידות נש"ם ולעוסקים ביישום הרפורמה בפרט, יינתן המענה המקצועי המיטבי בתחום הרכש</w:t>
      </w:r>
      <w:r>
        <w:rPr>
          <w:rFonts w:hint="cs"/>
          <w:rtl/>
        </w:rPr>
        <w:t>,</w:t>
      </w:r>
      <w:r w:rsidRPr="003919E1">
        <w:rPr>
          <w:rFonts w:hint="cs"/>
          <w:rtl/>
        </w:rPr>
        <w:t xml:space="preserve"> זאת על מנת לתמוך בקידום הרפורמה. </w:t>
      </w:r>
    </w:p>
    <w:p w:rsidR="008612CA" w:rsidRPr="003919E1" w:rsidP="00E3014A">
      <w:pPr>
        <w:pStyle w:val="takzir-text"/>
        <w:pBdr>
          <w:top w:val="none" w:sz="0" w:space="0" w:color="auto"/>
          <w:bottom w:val="none" w:sz="0" w:space="0" w:color="auto"/>
        </w:pBdr>
        <w:bidi/>
        <w:rPr>
          <w:rtl/>
        </w:rPr>
      </w:pPr>
      <w:r w:rsidRPr="003919E1">
        <w:rPr>
          <w:rFonts w:hint="cs"/>
          <w:rtl/>
        </w:rPr>
        <w:t>על נש</w:t>
      </w:r>
      <w:r w:rsidRPr="003919E1">
        <w:rPr>
          <w:rtl/>
        </w:rPr>
        <w:t>"</w:t>
      </w:r>
      <w:r w:rsidRPr="003919E1">
        <w:rPr>
          <w:rFonts w:hint="cs"/>
          <w:rtl/>
        </w:rPr>
        <w:t xml:space="preserve">ם לפעול לאלתר להשלמת השינויים במבנה הארגוני. </w:t>
      </w:r>
    </w:p>
    <w:p w:rsidR="008612CA" w:rsidRPr="003919E1" w:rsidP="00E3014A">
      <w:pPr>
        <w:pStyle w:val="takzir-text"/>
        <w:pBdr>
          <w:top w:val="none" w:sz="0" w:space="0" w:color="auto"/>
          <w:bottom w:val="none" w:sz="0" w:space="0" w:color="auto"/>
        </w:pBdr>
        <w:bidi/>
        <w:rPr>
          <w:rtl/>
        </w:rPr>
      </w:pPr>
      <w:r w:rsidRPr="003919E1">
        <w:rPr>
          <w:rtl/>
        </w:rPr>
        <w:t xml:space="preserve">על </w:t>
      </w:r>
      <w:r w:rsidRPr="003919E1">
        <w:rPr>
          <w:rFonts w:hint="cs"/>
          <w:rtl/>
        </w:rPr>
        <w:t>נציב שירות המדינה להטיל על המינהלה או על גורם ניהולי אחר להשלים את תכנונם של שלבי העשייה שנותרו בשינוי במערך הגיוס והמיון, לרבות קביעת המועד המתוכנן להשלמת היישום, קביעת דרכי פעולה להתמודדות עם נקודות החולשה האמורות, וידוא קיומם של המשאבים הנחוצים להשלמת יישומו של השינוי, ווידוא שהוא נעשה בהתאם לנדרש. על הנציב לוודא שהמינהלה או הגורם שימונה במקומה יהוו גורם מסייע ותומך לאגף בחינות ומכרזים בנש"ם לשם השלמת השינויים במערך הגיוס והמיון.</w:t>
      </w:r>
    </w:p>
    <w:p w:rsidR="008612CA" w:rsidRPr="003919E1" w:rsidP="00E3014A">
      <w:pPr>
        <w:pStyle w:val="takzir-text"/>
        <w:pBdr>
          <w:top w:val="none" w:sz="0" w:space="0" w:color="auto"/>
          <w:bottom w:val="none" w:sz="0" w:space="0" w:color="auto"/>
        </w:pBdr>
        <w:bidi/>
        <w:rPr>
          <w:rtl/>
        </w:rPr>
      </w:pPr>
      <w:r w:rsidRPr="003919E1">
        <w:rPr>
          <w:rFonts w:hint="cs"/>
          <w:rtl/>
        </w:rPr>
        <w:t>על נש</w:t>
      </w:r>
      <w:r w:rsidRPr="003919E1">
        <w:rPr>
          <w:rtl/>
        </w:rPr>
        <w:t>"</w:t>
      </w:r>
      <w:r w:rsidRPr="003919E1">
        <w:rPr>
          <w:rFonts w:hint="cs"/>
          <w:rtl/>
        </w:rPr>
        <w:t>ם לנטר את משכי הזמן של שלב התכנון המקדים לפרסום מכרזים, ולהבהיר את התקן הנוגע לשלב זה ולכל שלבי המכרז הבין</w:t>
      </w:r>
      <w:r>
        <w:rPr>
          <w:rFonts w:hint="cs"/>
          <w:rtl/>
        </w:rPr>
        <w:t>-</w:t>
      </w:r>
      <w:r w:rsidRPr="003919E1">
        <w:rPr>
          <w:rFonts w:hint="cs"/>
          <w:rtl/>
        </w:rPr>
        <w:t xml:space="preserve">משרדי. </w:t>
      </w:r>
    </w:p>
    <w:p w:rsidR="008612CA" w:rsidRPr="003919E1" w:rsidP="00E3014A">
      <w:pPr>
        <w:pStyle w:val="takzir-text"/>
        <w:pBdr>
          <w:top w:val="none" w:sz="0" w:space="0" w:color="auto"/>
          <w:bottom w:val="none" w:sz="0" w:space="0" w:color="auto"/>
        </w:pBdr>
        <w:bidi/>
        <w:rPr>
          <w:rtl/>
        </w:rPr>
      </w:pPr>
      <w:r w:rsidRPr="009B5240">
        <w:rPr>
          <w:rFonts w:hint="cs"/>
          <w:rtl/>
        </w:rPr>
        <w:t>פרסום השכר הממוצע למשרה במכרז</w:t>
      </w:r>
      <w:r w:rsidRPr="009B5240">
        <w:rPr>
          <w:rFonts w:hint="cs"/>
          <w:rtl/>
        </w:rPr>
        <w:t xml:space="preserve"> </w:t>
      </w:r>
      <w:r w:rsidRPr="009B5240">
        <w:rPr>
          <w:rFonts w:hint="cs"/>
          <w:rtl/>
        </w:rPr>
        <w:t>עשוי לסייע לנש</w:t>
      </w:r>
      <w:r w:rsidRPr="009B5240">
        <w:rPr>
          <w:rtl/>
        </w:rPr>
        <w:t>"</w:t>
      </w:r>
      <w:r w:rsidRPr="009B5240">
        <w:rPr>
          <w:rFonts w:hint="cs"/>
          <w:rtl/>
        </w:rPr>
        <w:t>ם לקצר את משכם של הליכי המכרזים. על נש</w:t>
      </w:r>
      <w:r w:rsidRPr="009B5240">
        <w:rPr>
          <w:rtl/>
        </w:rPr>
        <w:t>"</w:t>
      </w:r>
      <w:r w:rsidRPr="009B5240">
        <w:rPr>
          <w:rFonts w:hint="cs"/>
          <w:rtl/>
        </w:rPr>
        <w:t>ם להמשיך ולפעול לקיצורם של הליכי המכרזים בדרך זו, או בדרכי פעולה אחרות כפי שתמצא לנכון.</w:t>
      </w:r>
    </w:p>
    <w:p w:rsidR="008612CA" w:rsidRPr="003919E1" w:rsidP="00E3014A">
      <w:pPr>
        <w:pStyle w:val="takzir-text"/>
        <w:pBdr>
          <w:top w:val="none" w:sz="0" w:space="0" w:color="auto"/>
          <w:bottom w:val="none" w:sz="0" w:space="0" w:color="auto"/>
        </w:pBdr>
        <w:bidi/>
        <w:rPr>
          <w:rtl/>
        </w:rPr>
      </w:pPr>
      <w:r w:rsidRPr="009B5240">
        <w:rPr>
          <w:rFonts w:hint="eastAsia"/>
          <w:rtl/>
        </w:rPr>
        <w:t>נוכח</w:t>
      </w:r>
      <w:r w:rsidRPr="009B5240">
        <w:rPr>
          <w:rtl/>
        </w:rPr>
        <w:t xml:space="preserve"> </w:t>
      </w:r>
      <w:r w:rsidRPr="009B5240">
        <w:rPr>
          <w:rFonts w:hint="cs"/>
          <w:rtl/>
        </w:rPr>
        <w:t>הנאמר</w:t>
      </w:r>
      <w:r w:rsidRPr="009B5240">
        <w:rPr>
          <w:rtl/>
        </w:rPr>
        <w:t xml:space="preserve"> </w:t>
      </w:r>
      <w:r w:rsidRPr="009B5240">
        <w:rPr>
          <w:rFonts w:hint="cs"/>
          <w:rtl/>
        </w:rPr>
        <w:t>ב</w:t>
      </w:r>
      <w:r w:rsidRPr="009B5240">
        <w:rPr>
          <w:rtl/>
        </w:rPr>
        <w:t xml:space="preserve">דוח הרפורמה בדבר ההיבטים </w:t>
      </w:r>
      <w:r w:rsidRPr="009B5240">
        <w:rPr>
          <w:rFonts w:hint="cs"/>
          <w:rtl/>
        </w:rPr>
        <w:t>ש</w:t>
      </w:r>
      <w:r w:rsidRPr="009B5240">
        <w:rPr>
          <w:rtl/>
        </w:rPr>
        <w:t>הליך הבחירה בוועדת הבוחנים לוקה</w:t>
      </w:r>
      <w:r w:rsidRPr="009B5240">
        <w:rPr>
          <w:rFonts w:hint="cs"/>
          <w:rtl/>
        </w:rPr>
        <w:t xml:space="preserve"> בהם</w:t>
      </w:r>
      <w:r w:rsidRPr="009B5240">
        <w:rPr>
          <w:rtl/>
        </w:rPr>
        <w:t xml:space="preserve"> בחסר</w:t>
      </w:r>
      <w:r w:rsidRPr="009B5240">
        <w:rPr>
          <w:rFonts w:hint="cs"/>
          <w:rtl/>
        </w:rPr>
        <w:t>,</w:t>
      </w:r>
      <w:r w:rsidRPr="009B5240">
        <w:rPr>
          <w:rtl/>
        </w:rPr>
        <w:t xml:space="preserve"> ותשובת נש"ם</w:t>
      </w:r>
      <w:r w:rsidRPr="009B5240">
        <w:rPr>
          <w:rFonts w:hint="cs"/>
          <w:rtl/>
        </w:rPr>
        <w:t xml:space="preserve"> בעניין -</w:t>
      </w:r>
      <w:r w:rsidRPr="009B5240">
        <w:rPr>
          <w:rtl/>
        </w:rPr>
        <w:t xml:space="preserve"> </w:t>
      </w:r>
      <w:r w:rsidRPr="009B5240">
        <w:rPr>
          <w:rFonts w:hint="eastAsia"/>
          <w:rtl/>
        </w:rPr>
        <w:t>על</w:t>
      </w:r>
      <w:r w:rsidRPr="009B5240">
        <w:rPr>
          <w:rtl/>
        </w:rPr>
        <w:t xml:space="preserve"> הגורמים </w:t>
      </w:r>
      <w:r w:rsidRPr="009B5240">
        <w:rPr>
          <w:rFonts w:hint="cs"/>
          <w:rtl/>
        </w:rPr>
        <w:t xml:space="preserve">המופקדים על </w:t>
      </w:r>
      <w:r w:rsidRPr="009B5240">
        <w:rPr>
          <w:rtl/>
        </w:rPr>
        <w:t>השינוי</w:t>
      </w:r>
      <w:r w:rsidRPr="009B5240">
        <w:rPr>
          <w:rFonts w:hint="cs"/>
          <w:rtl/>
        </w:rPr>
        <w:t>ים</w:t>
      </w:r>
      <w:r w:rsidRPr="009B5240">
        <w:rPr>
          <w:rtl/>
        </w:rPr>
        <w:t xml:space="preserve"> במערך הגיוס והמיון בנש"ם לשוב ולתכנן את </w:t>
      </w:r>
      <w:r w:rsidRPr="009B5240">
        <w:rPr>
          <w:rFonts w:hint="cs"/>
          <w:rtl/>
        </w:rPr>
        <w:t>הפעולות</w:t>
      </w:r>
      <w:r w:rsidRPr="009B5240">
        <w:rPr>
          <w:rtl/>
        </w:rPr>
        <w:t xml:space="preserve"> </w:t>
      </w:r>
      <w:r w:rsidRPr="009B5240">
        <w:rPr>
          <w:rFonts w:hint="cs"/>
          <w:rtl/>
        </w:rPr>
        <w:t>הנוגעות</w:t>
      </w:r>
      <w:r w:rsidRPr="009B5240">
        <w:rPr>
          <w:rtl/>
        </w:rPr>
        <w:t xml:space="preserve"> </w:t>
      </w:r>
      <w:r w:rsidRPr="009B5240">
        <w:rPr>
          <w:rFonts w:hint="cs"/>
          <w:rtl/>
        </w:rPr>
        <w:t>ל</w:t>
      </w:r>
      <w:r w:rsidRPr="009B5240">
        <w:rPr>
          <w:rtl/>
        </w:rPr>
        <w:t>טיוב</w:t>
      </w:r>
      <w:r w:rsidRPr="009B5240">
        <w:rPr>
          <w:rFonts w:hint="cs"/>
          <w:rtl/>
        </w:rPr>
        <w:t>ו של</w:t>
      </w:r>
      <w:r w:rsidRPr="009B5240">
        <w:rPr>
          <w:rtl/>
        </w:rPr>
        <w:t xml:space="preserve"> </w:t>
      </w:r>
      <w:r w:rsidRPr="009B5240">
        <w:rPr>
          <w:rFonts w:hint="eastAsia"/>
          <w:rtl/>
        </w:rPr>
        <w:t>הליך</w:t>
      </w:r>
      <w:r w:rsidRPr="009B5240">
        <w:rPr>
          <w:rtl/>
        </w:rPr>
        <w:t xml:space="preserve"> </w:t>
      </w:r>
      <w:r w:rsidRPr="009B5240">
        <w:rPr>
          <w:rFonts w:hint="eastAsia"/>
          <w:rtl/>
        </w:rPr>
        <w:t>הבחירה</w:t>
      </w:r>
      <w:r w:rsidRPr="009B5240">
        <w:rPr>
          <w:rtl/>
        </w:rPr>
        <w:t xml:space="preserve"> </w:t>
      </w:r>
      <w:r w:rsidRPr="009B5240">
        <w:rPr>
          <w:rFonts w:hint="eastAsia"/>
          <w:rtl/>
        </w:rPr>
        <w:t>בוועדות</w:t>
      </w:r>
      <w:r w:rsidRPr="009B5240">
        <w:rPr>
          <w:rtl/>
        </w:rPr>
        <w:t xml:space="preserve"> </w:t>
      </w:r>
      <w:r w:rsidRPr="009B5240">
        <w:rPr>
          <w:rFonts w:hint="eastAsia"/>
          <w:rtl/>
        </w:rPr>
        <w:t>הבוחנים</w:t>
      </w:r>
      <w:r w:rsidRPr="009B5240">
        <w:rPr>
          <w:rFonts w:hint="cs"/>
          <w:rtl/>
        </w:rPr>
        <w:t xml:space="preserve">, </w:t>
      </w:r>
      <w:r w:rsidRPr="009B5240">
        <w:rPr>
          <w:rtl/>
        </w:rPr>
        <w:t xml:space="preserve">לקבוע לוחות זמנים </w:t>
      </w:r>
      <w:r w:rsidRPr="009B5240">
        <w:rPr>
          <w:rFonts w:hint="cs"/>
          <w:rtl/>
        </w:rPr>
        <w:t>לביצוען</w:t>
      </w:r>
      <w:r w:rsidRPr="009B5240">
        <w:rPr>
          <w:rtl/>
        </w:rPr>
        <w:t>, גם בהתחשב במשאבים הקיימים</w:t>
      </w:r>
      <w:r w:rsidRPr="009B5240">
        <w:rPr>
          <w:rFonts w:hint="cs"/>
          <w:rtl/>
        </w:rPr>
        <w:t>, ולפעול לביצוען על פי לוחות הזמנים שנקבעו</w:t>
      </w:r>
      <w:r w:rsidRPr="009B5240">
        <w:rPr>
          <w:rtl/>
        </w:rPr>
        <w:t xml:space="preserve">. </w:t>
      </w:r>
      <w:r w:rsidRPr="009B5240">
        <w:rPr>
          <w:rFonts w:hint="eastAsia"/>
          <w:rtl/>
        </w:rPr>
        <w:t>בכלל</w:t>
      </w:r>
      <w:r w:rsidRPr="009B5240">
        <w:rPr>
          <w:rtl/>
        </w:rPr>
        <w:t xml:space="preserve"> </w:t>
      </w:r>
      <w:r w:rsidRPr="009B5240">
        <w:rPr>
          <w:rFonts w:hint="eastAsia"/>
          <w:rtl/>
        </w:rPr>
        <w:t>זה</w:t>
      </w:r>
      <w:r w:rsidRPr="009B5240">
        <w:rPr>
          <w:rtl/>
        </w:rPr>
        <w:t xml:space="preserve"> </w:t>
      </w:r>
      <w:r w:rsidRPr="009B5240">
        <w:rPr>
          <w:rFonts w:hint="eastAsia"/>
          <w:rtl/>
        </w:rPr>
        <w:t>על</w:t>
      </w:r>
      <w:r w:rsidRPr="009B5240">
        <w:rPr>
          <w:rtl/>
        </w:rPr>
        <w:t xml:space="preserve"> נש"ם </w:t>
      </w:r>
      <w:r w:rsidRPr="009B5240">
        <w:rPr>
          <w:rFonts w:hint="cs"/>
          <w:rtl/>
        </w:rPr>
        <w:t>לקבוע לאילו מכרזים מתכונת</w:t>
      </w:r>
      <w:r w:rsidRPr="009B5240">
        <w:rPr>
          <w:rtl/>
        </w:rPr>
        <w:t xml:space="preserve"> פיצול עבודת</w:t>
      </w:r>
      <w:r w:rsidRPr="009B5240">
        <w:rPr>
          <w:rFonts w:hint="cs"/>
          <w:rtl/>
        </w:rPr>
        <w:t>ה של</w:t>
      </w:r>
      <w:r w:rsidRPr="009B5240">
        <w:rPr>
          <w:rtl/>
        </w:rPr>
        <w:t xml:space="preserve"> ועד</w:t>
      </w:r>
      <w:r w:rsidRPr="009B5240">
        <w:rPr>
          <w:rFonts w:hint="cs"/>
          <w:rtl/>
        </w:rPr>
        <w:t>ת הבוחנים</w:t>
      </w:r>
      <w:r w:rsidRPr="009B5240">
        <w:rPr>
          <w:rtl/>
        </w:rPr>
        <w:t xml:space="preserve"> מתאי</w:t>
      </w:r>
      <w:r w:rsidRPr="009B5240">
        <w:rPr>
          <w:rFonts w:hint="cs"/>
          <w:rtl/>
        </w:rPr>
        <w:t xml:space="preserve">מה, ובמידת הצורך - </w:t>
      </w:r>
      <w:r w:rsidRPr="009B5240">
        <w:rPr>
          <w:rtl/>
        </w:rPr>
        <w:t xml:space="preserve">לקבוע </w:t>
      </w:r>
      <w:r w:rsidRPr="009B5240">
        <w:rPr>
          <w:rFonts w:hint="cs"/>
          <w:rtl/>
        </w:rPr>
        <w:t>מתכונת</w:t>
      </w:r>
      <w:r w:rsidRPr="009B5240">
        <w:rPr>
          <w:rtl/>
        </w:rPr>
        <w:t xml:space="preserve"> </w:t>
      </w:r>
      <w:r w:rsidRPr="009B5240">
        <w:rPr>
          <w:rFonts w:hint="eastAsia"/>
          <w:rtl/>
        </w:rPr>
        <w:t>חלופית</w:t>
      </w:r>
      <w:r w:rsidRPr="009B5240">
        <w:rPr>
          <w:rtl/>
        </w:rPr>
        <w:t>.</w:t>
      </w:r>
    </w:p>
    <w:p w:rsidR="008612CA" w:rsidRPr="009B5240" w:rsidP="00D0590F">
      <w:pPr>
        <w:pStyle w:val="takzir-text"/>
        <w:pBdr>
          <w:top w:val="none" w:sz="0" w:space="0" w:color="auto"/>
        </w:pBdr>
        <w:bidi/>
        <w:rPr>
          <w:rtl/>
        </w:rPr>
      </w:pPr>
      <w:r w:rsidRPr="003919E1">
        <w:rPr>
          <w:rFonts w:hint="cs"/>
          <w:rtl/>
        </w:rPr>
        <w:t>בלי לקבוע אם נדרש נוהל גיוס ייחודי לאגף התקציבים במשרד האוצר ומה ראוי שיכלול,</w:t>
      </w:r>
      <w:r w:rsidRPr="009B5240">
        <w:rPr>
          <w:rFonts w:hint="cs"/>
          <w:rtl/>
        </w:rPr>
        <w:t xml:space="preserve"> בנסיבות שנש</w:t>
      </w:r>
      <w:r w:rsidRPr="009B5240">
        <w:rPr>
          <w:rtl/>
        </w:rPr>
        <w:t>"</w:t>
      </w:r>
      <w:r w:rsidRPr="009B5240">
        <w:rPr>
          <w:rFonts w:hint="cs"/>
          <w:rtl/>
        </w:rPr>
        <w:t>ם סבורה שיש לאשר הליכי מיון ייחודיים, עליה לוודא שהחלטה בנושא תתקבל על בסיס צרכים מיוחדים ומוכחים, תוך נימוק ההחלטה בכתב. עליה גם לפעול לפרסום נהלים לתהליכי מיון ייחודיים, ובכללם נוהל זה של אגף התקציבים, כנדרש בדוח הרפורמה.</w:t>
      </w:r>
    </w:p>
    <w:p w:rsidR="008612CA" w:rsidRPr="00492C38" w:rsidP="00C14540">
      <w:pPr>
        <w:pStyle w:val="takzir"/>
        <w:rPr>
          <w:rFonts w:ascii="Tahoma" w:hAnsi="Tahoma" w:cs="Tahoma"/>
          <w:noProof w:val="0"/>
          <w:sz w:val="28"/>
          <w:rtl/>
        </w:rPr>
      </w:pPr>
    </w:p>
    <w:p w:rsidR="008612CA" w:rsidRPr="00132FFC" w:rsidP="00C14540">
      <w:pPr>
        <w:pStyle w:val="KOT4S"/>
        <w:rPr>
          <w:rtl/>
        </w:rPr>
      </w:pPr>
      <w:r w:rsidRPr="00132FFC">
        <w:rPr>
          <w:rtl/>
        </w:rPr>
        <w:t>סיכום</w:t>
      </w:r>
    </w:p>
    <w:p w:rsidR="008612CA" w:rsidRPr="009B5240" w:rsidP="00D0590F">
      <w:pPr>
        <w:pStyle w:val="takzir-text"/>
        <w:pBdr>
          <w:bottom w:val="none" w:sz="0" w:space="0" w:color="auto"/>
        </w:pBdr>
        <w:bidi/>
        <w:rPr>
          <w:rtl/>
        </w:rPr>
      </w:pPr>
      <w:r w:rsidRPr="009B5240">
        <w:rPr>
          <w:rFonts w:hint="cs"/>
          <w:rtl/>
        </w:rPr>
        <w:t>עשרות שנים נעשו ניסיונות להנהיג רפורמה כוללת בניהול ההון האנושי בשירות המדינה, אך הם לא צלחו. אין מחלוקת לגבי חשיבותה של רפורמה כזו, שהצלחתה עשויה לתרום לקידום יעדיה של מדינת ישראל ולשפר את השירות הממשלתי לתושביה.</w:t>
      </w:r>
    </w:p>
    <w:p w:rsidR="008612CA" w:rsidRPr="009B5240" w:rsidP="00E3014A">
      <w:pPr>
        <w:pStyle w:val="takzir-text"/>
        <w:pBdr>
          <w:top w:val="none" w:sz="0" w:space="0" w:color="auto"/>
          <w:bottom w:val="none" w:sz="0" w:space="0" w:color="auto"/>
        </w:pBdr>
        <w:bidi/>
        <w:rPr>
          <w:rtl/>
        </w:rPr>
      </w:pPr>
      <w:r w:rsidRPr="009B5240">
        <w:rPr>
          <w:rFonts w:hint="cs"/>
          <w:rtl/>
        </w:rPr>
        <w:t>במסגרת השיח המתמשך במהלך כל אותן שנים הובהר כי לצורך ביצוע רפורמה דרושים נחרצות פוליטית ומתן עדיפות גבוהה ליישום עקרונותיה, ועלתה שאלת יכולתה של הנציבות להוביל שינוי בסדר גודל משמעותי כזה. על רקע זה, ב-2011 הטילה הממשלה את משימות תכנונה של הרפורמה על צוות רחב הכולל בעלי תפקידים בעמדות מפתח של שירות המדינה, ומינתה אותם בהמשך כחברי ועדת היגוי לליווי היישום.</w:t>
      </w:r>
    </w:p>
    <w:p w:rsidR="008612CA" w:rsidRPr="009B5240" w:rsidP="00E3014A">
      <w:pPr>
        <w:pStyle w:val="takzir-text"/>
        <w:pBdr>
          <w:top w:val="none" w:sz="0" w:space="0" w:color="auto"/>
          <w:bottom w:val="none" w:sz="0" w:space="0" w:color="auto"/>
        </w:pBdr>
        <w:bidi/>
        <w:rPr>
          <w:rtl/>
        </w:rPr>
      </w:pPr>
      <w:r w:rsidRPr="009B5240">
        <w:rPr>
          <w:rFonts w:hint="cs"/>
          <w:rtl/>
        </w:rPr>
        <w:t>בשנת 2015, עת נערכה הביקורת, מצויים חלקים מרכזיים של תכנית הרפורמה בשלבים שונים של יישום, ואף נזקפו לזכותה כמה הישגים בעלי משקל. הבולטים שבהם הם שינוי משמעותי בדפוסי הגיוס והמיון של מועמדים לשירות המדינה, בגיבוש תפיסה של תכנון ההון האנושי, ובהערכה של יכולות וביצועי העובדים, וכן פעולות לבנייתה של שדרת הניהול של שירות המדינה ולאצילת סמכויות תוך הפעלת מערך בקרה.</w:t>
      </w:r>
    </w:p>
    <w:p w:rsidR="008612CA" w:rsidRPr="009B5240" w:rsidP="00E3014A">
      <w:pPr>
        <w:pStyle w:val="takzir-text"/>
        <w:pBdr>
          <w:top w:val="none" w:sz="0" w:space="0" w:color="auto"/>
          <w:bottom w:val="none" w:sz="0" w:space="0" w:color="auto"/>
        </w:pBdr>
        <w:bidi/>
        <w:rPr>
          <w:rtl/>
        </w:rPr>
      </w:pPr>
      <w:r w:rsidRPr="009B5240">
        <w:rPr>
          <w:rFonts w:hint="cs"/>
          <w:rtl/>
        </w:rPr>
        <w:t xml:space="preserve">עם זאת, קיימים כמה חסמים כבדי משקל אשר מסכנים במידה רבה את המשך יישומה של הרפורמה ואת השלמתה כמתוכנן. חסמים אלה נחלקים לשני סוגים: חסמים מתחומי השפעתם של גורמים מחוץ לנציבות וחסמים פנימיים, שנעוצים בעבודת הנציבות עצמה. </w:t>
      </w:r>
    </w:p>
    <w:p w:rsidR="008612CA" w:rsidRPr="009B5240" w:rsidP="00E3014A">
      <w:pPr>
        <w:pStyle w:val="takzir-text"/>
        <w:pBdr>
          <w:top w:val="none" w:sz="0" w:space="0" w:color="auto"/>
          <w:bottom w:val="none" w:sz="0" w:space="0" w:color="auto"/>
        </w:pBdr>
        <w:bidi/>
        <w:rPr>
          <w:rtl/>
        </w:rPr>
      </w:pPr>
      <w:r w:rsidRPr="009B5240">
        <w:rPr>
          <w:rFonts w:hint="cs"/>
          <w:rtl/>
        </w:rPr>
        <w:t>החסמים החיצוניים כוללים היעדר תמיכה מספקת של חלק מגורמי הממשל אשר שותפים לוועדת ההיגוי, ותקצוב לא יעיל דיו של הנציבות בתקופת יישום הרפורמה. החסמים המצויים בנציבות עצמה נובעים מחולשה מקצועית וניהולית של יחידות המינהל, הן בתחום ניהול משאבי האנוש, וחולשה ניכרת בתחום רכש שירותים והתקשרויות עם ספקים. תחומים אלה מאופיינים בעבודה אטית ומסורבלת, באופן שאינו הולם פרויקט שכזה ופוגע באופן ממשי בקידומו. זאת ועוד, טרם הושלמו השינויים הנדרשים במבנה הארגוני של הנציבות, ולכן נפגעה יכולתה של נש</w:t>
      </w:r>
      <w:r w:rsidRPr="009B5240">
        <w:rPr>
          <w:rtl/>
        </w:rPr>
        <w:t>"</w:t>
      </w:r>
      <w:r w:rsidRPr="009B5240">
        <w:rPr>
          <w:rFonts w:hint="cs"/>
          <w:rtl/>
        </w:rPr>
        <w:t>ם להטמיע את עקרונות הרפורמה במשרדי הממשלה.</w:t>
      </w:r>
    </w:p>
    <w:p w:rsidR="008612CA" w:rsidRPr="009B5240" w:rsidP="00E3014A">
      <w:pPr>
        <w:pStyle w:val="takzir-text"/>
        <w:pBdr>
          <w:top w:val="none" w:sz="0" w:space="0" w:color="auto"/>
          <w:bottom w:val="none" w:sz="0" w:space="0" w:color="auto"/>
        </w:pBdr>
        <w:bidi/>
        <w:rPr>
          <w:rtl/>
        </w:rPr>
      </w:pPr>
      <w:r w:rsidRPr="009B5240">
        <w:rPr>
          <w:rFonts w:hint="cs"/>
          <w:rtl/>
        </w:rPr>
        <w:t>נש</w:t>
      </w:r>
      <w:r w:rsidRPr="009B5240">
        <w:rPr>
          <w:rtl/>
        </w:rPr>
        <w:t>"</w:t>
      </w:r>
      <w:r w:rsidRPr="009B5240">
        <w:rPr>
          <w:rFonts w:hint="cs"/>
          <w:rtl/>
        </w:rPr>
        <w:t>ם חוללה כמה שינויים מהותיים במערך הגיוס והמיון של עובדים לשירות המדינה, ובהם קיצור במשך ההליך המכרזי. ואולם למרות השיפור המשמעותי שחל בשנים 2015 ו-2016 טרם הושלמה משימה זו. על נש</w:t>
      </w:r>
      <w:r w:rsidRPr="009B5240">
        <w:rPr>
          <w:rtl/>
        </w:rPr>
        <w:t>"</w:t>
      </w:r>
      <w:r w:rsidRPr="009B5240">
        <w:rPr>
          <w:rFonts w:hint="cs"/>
          <w:rtl/>
        </w:rPr>
        <w:t>ם לקבוע את משך הזמן המרבי לחלק משלבי ההליך המכרזי, ולהשלים פעולות שנועדו להשגת מטרה עיקרית ומהותית של הרפורמה במערך הגיוס והמיון - טיוב עבודתה של ועדת הבוחנים. משרד מבקר המדינה מעיר כי נש"ם נדרשת לרכז מאמץ לגישור על הפערים שנותרו על מנת לשמור על אמון משרדי הממשלה בשינוי שנעשה במערך הגיוס והמיון, וכדי לגייס את תמיכתם הנדרשת לצורך המשך יישומם של שאר חלקי הרפורמה בניהול ההון האנושי.</w:t>
      </w:r>
    </w:p>
    <w:p w:rsidR="008612CA" w:rsidRPr="009B5240" w:rsidP="00E3014A">
      <w:pPr>
        <w:pStyle w:val="takzir-text"/>
        <w:pBdr>
          <w:top w:val="none" w:sz="0" w:space="0" w:color="auto"/>
          <w:bottom w:val="none" w:sz="0" w:space="0" w:color="auto"/>
        </w:pBdr>
        <w:bidi/>
        <w:rPr>
          <w:rtl/>
        </w:rPr>
      </w:pPr>
      <w:r w:rsidRPr="009B5240">
        <w:rPr>
          <w:rFonts w:hint="cs"/>
          <w:rtl/>
        </w:rPr>
        <w:t>בנקודת הזמן הזו, אמצע שנת 2016, נותר סיכון לא מבוטל שהרפורמה בניהול ההון האנושי בשירות המדינה לא תגיע לכלל סיום מלא ומוצלח, אף על פי שכבר רשמה הישגים לא מבוטלים.</w:t>
      </w:r>
    </w:p>
    <w:p w:rsidR="008612CA" w:rsidRPr="009B5240" w:rsidP="00E3014A">
      <w:pPr>
        <w:pStyle w:val="takzir-text"/>
        <w:pBdr>
          <w:top w:val="none" w:sz="0" w:space="0" w:color="auto"/>
          <w:bottom w:val="none" w:sz="0" w:space="0" w:color="auto"/>
        </w:pBdr>
        <w:bidi/>
        <w:rPr>
          <w:rtl/>
        </w:rPr>
      </w:pPr>
      <w:r w:rsidRPr="009B5240">
        <w:rPr>
          <w:rFonts w:hint="cs"/>
          <w:rtl/>
        </w:rPr>
        <w:t>לשם הצלחת הרפורמה נדרשים חברי ועדת ההיגוי, לרבות מנכ"ל משרד רה"ם, נציב שירות המדינה והממונה על התקציבים, לנקוט פעולות נחושות ומאומצות ולסייע לגורמי היישום בנש</w:t>
      </w:r>
      <w:r w:rsidRPr="009B5240">
        <w:rPr>
          <w:rtl/>
        </w:rPr>
        <w:t>"</w:t>
      </w:r>
      <w:r w:rsidRPr="009B5240">
        <w:rPr>
          <w:rFonts w:hint="cs"/>
          <w:rtl/>
        </w:rPr>
        <w:t>ם, ככל שנדרש. חשיבות מיוחדת נודעת להתגייסות נמרצת של כלל עובדי נש</w:t>
      </w:r>
      <w:r w:rsidRPr="009B5240">
        <w:rPr>
          <w:rtl/>
        </w:rPr>
        <w:t>"</w:t>
      </w:r>
      <w:r w:rsidRPr="009B5240">
        <w:rPr>
          <w:rFonts w:hint="cs"/>
          <w:rtl/>
        </w:rPr>
        <w:t>ם לשם העמדת תשתית מקצועית ומינהלית יציבה ותומכת.</w:t>
      </w:r>
    </w:p>
    <w:p w:rsidR="008612CA" w:rsidRPr="009B5240" w:rsidP="00D0590F">
      <w:pPr>
        <w:pStyle w:val="takzir-text"/>
        <w:pBdr>
          <w:top w:val="none" w:sz="0" w:space="0" w:color="auto"/>
        </w:pBdr>
        <w:bidi/>
        <w:rPr>
          <w:rtl/>
        </w:rPr>
      </w:pPr>
      <w:r w:rsidRPr="009B5240">
        <w:rPr>
          <w:rFonts w:hint="cs"/>
          <w:rtl/>
        </w:rPr>
        <w:t>זוהי שעת מבחנם של הנציבות ושל הגורמים שמונו לסייע לה, ולדרך פעולתם צפויות השפעות ניכרות על שירות המדינה בכללותו. על ראש הממשלה מר בנימין נתניהו, שהוא השר האחראי לנציבות שירות המדינה, לוודא כי הגורמים המקצועיים האמונים על הרפורמה יפעלו בנחישות ליישומה על פי התכנית שאישרה הממשלה. יישום רפורמה זו, אשר אין חולק על חשיבותה, הוא בבחינת תשתית חיונית לטיוב ניכר של שירות המדינה ובכלל זה השירותים שהמדינה מעניקה לציבור.</w:t>
      </w:r>
    </w:p>
    <w:p w:rsidR="00F1368B" w:rsidRPr="0010599F" w:rsidP="00C14540">
      <w:pPr>
        <w:spacing w:line="240" w:lineRule="exact"/>
        <w:ind w:right="2268"/>
        <w:jc w:val="both"/>
        <w:rPr>
          <w:rFonts w:ascii="Tahoma" w:hAnsi="Tahoma" w:cs="Tahoma"/>
          <w:sz w:val="17"/>
          <w:szCs w:val="17"/>
          <w:rtl/>
        </w:rPr>
      </w:pPr>
    </w:p>
    <w:p w:rsidR="00327FBF" w:rsidRPr="0010599F" w:rsidP="00C14540">
      <w:pPr>
        <w:spacing w:line="240" w:lineRule="exact"/>
        <w:ind w:right="2268"/>
        <w:jc w:val="both"/>
        <w:rPr>
          <w:rFonts w:ascii="Tahoma" w:hAnsi="Tahoma" w:cs="Tahoma"/>
          <w:sz w:val="17"/>
          <w:szCs w:val="17"/>
          <w:rtl/>
        </w:rPr>
        <w:sectPr w:rsidSect="00C20745">
          <w:headerReference w:type="even" r:id="rId9"/>
          <w:headerReference w:type="default" r:id="rId10"/>
          <w:headerReference w:type="first" r:id="rId11"/>
          <w:pgSz w:w="11906" w:h="16838" w:code="9"/>
          <w:pgMar w:top="3119" w:right="1701" w:bottom="3119" w:left="1701" w:header="1559" w:footer="709" w:gutter="0"/>
          <w:cols w:space="708"/>
          <w:bidi/>
          <w:rtlGutter/>
          <w:docGrid w:linePitch="360"/>
        </w:sectPr>
      </w:pPr>
    </w:p>
    <w:p w:rsidR="00F01E54" w:rsidRPr="003919E1" w:rsidP="00C14540">
      <w:pPr>
        <w:pStyle w:val="KOT4"/>
        <w:rPr>
          <w:rtl/>
        </w:rPr>
      </w:pPr>
      <w:bookmarkEnd w:id="0"/>
      <w:bookmarkEnd w:id="1"/>
      <w:bookmarkEnd w:id="2"/>
      <w:bookmarkEnd w:id="3"/>
      <w:bookmarkEnd w:id="4"/>
      <w:r w:rsidRPr="003919E1">
        <w:rPr>
          <w:rFonts w:hint="cs"/>
          <w:rtl/>
        </w:rPr>
        <w:t>מבוא</w:t>
      </w:r>
    </w:p>
    <w:p w:rsidR="00F01E54" w:rsidRPr="00C14540" w:rsidP="000153A7">
      <w:pPr>
        <w:pStyle w:val="ListParagraph"/>
        <w:numPr>
          <w:ilvl w:val="0"/>
          <w:numId w:val="7"/>
        </w:numPr>
        <w:autoSpaceDE/>
        <w:autoSpaceDN/>
        <w:adjustRightInd/>
        <w:spacing w:line="240" w:lineRule="exact"/>
        <w:ind w:right="2268"/>
        <w:rPr>
          <w:sz w:val="17"/>
          <w:szCs w:val="17"/>
        </w:rPr>
      </w:pPr>
      <w:r w:rsidRPr="00C14540">
        <w:rPr>
          <w:rFonts w:hint="cs"/>
          <w:sz w:val="17"/>
          <w:szCs w:val="17"/>
          <w:rtl/>
        </w:rPr>
        <w:t>שירות המדינה בישראל מקיף כ-75,000</w:t>
      </w:r>
      <w:r w:rsidRPr="00C14540">
        <w:rPr>
          <w:sz w:val="17"/>
          <w:szCs w:val="17"/>
          <w:rtl/>
        </w:rPr>
        <w:t xml:space="preserve"> עובדי</w:t>
      </w:r>
      <w:r w:rsidRPr="00C14540">
        <w:rPr>
          <w:rFonts w:hint="cs"/>
          <w:sz w:val="17"/>
          <w:szCs w:val="17"/>
          <w:rtl/>
        </w:rPr>
        <w:t>ם</w:t>
      </w:r>
      <w:r w:rsidRPr="00C14540">
        <w:rPr>
          <w:color w:val="1F497D"/>
          <w:sz w:val="17"/>
          <w:szCs w:val="17"/>
          <w:rtl/>
        </w:rPr>
        <w:t xml:space="preserve"> </w:t>
      </w:r>
      <w:r w:rsidRPr="00C14540">
        <w:rPr>
          <w:rFonts w:hint="cs"/>
          <w:sz w:val="17"/>
          <w:szCs w:val="17"/>
          <w:rtl/>
        </w:rPr>
        <w:t xml:space="preserve">הפועלים במסגרתם של כ-80 משרדי ממשלה ויחידות סמך שלהם, והוא מהווה את זרועה של הרשות המבצעת במימוש סמכויותיה החוקיות, מדיניותה ויעדיה. יסודותיו של שירות המדינה בישראל הונחו עם קום המדינה: שירות בעל אופי ממלכתי, מקצועי ונטול זיקה פוליטית, המוציא אל הפועל את מדיניות הממשלה. חיי הפרט והכלל בישראל תלויים בשירות המדינה, ברמתו ובדרך תפקודו. רוב בעלי התפקידים בשירות המדינה אינם מתחלפים עם חילופי השרים, למעט נושאי משרות אמון בכירות מעטים (מנכ"לים ואחרים). על שירות המדינה, כנאמן של הציבור במימוש הסמכויות והכוחות הנתונים בידיו, מוטלת החובה להבטיח שעובדי הציבור יתאימו לתפקידם מבחינת כשירותם לתפקיד. </w:t>
      </w:r>
    </w:p>
    <w:p w:rsidR="00F01E54" w:rsidRPr="00C14540" w:rsidP="000153A7">
      <w:pPr>
        <w:pStyle w:val="ListParagraph"/>
        <w:numPr>
          <w:ilvl w:val="0"/>
          <w:numId w:val="7"/>
        </w:numPr>
        <w:autoSpaceDE/>
        <w:autoSpaceDN/>
        <w:adjustRightInd/>
        <w:spacing w:line="240" w:lineRule="exact"/>
        <w:ind w:right="2268"/>
        <w:rPr>
          <w:sz w:val="17"/>
          <w:szCs w:val="17"/>
          <w:rtl/>
        </w:rPr>
      </w:pPr>
      <w:r w:rsidRPr="00C14540">
        <w:rPr>
          <w:sz w:val="17"/>
          <w:szCs w:val="17"/>
          <w:rtl/>
        </w:rPr>
        <w:t>נציב</w:t>
      </w:r>
      <w:r w:rsidRPr="00C14540">
        <w:rPr>
          <w:rFonts w:hint="cs"/>
          <w:sz w:val="17"/>
          <w:szCs w:val="17"/>
          <w:rtl/>
        </w:rPr>
        <w:t>ות</w:t>
      </w:r>
      <w:r w:rsidRPr="00C14540">
        <w:rPr>
          <w:sz w:val="17"/>
          <w:szCs w:val="17"/>
          <w:rtl/>
        </w:rPr>
        <w:t xml:space="preserve"> שירות המדינה</w:t>
      </w:r>
      <w:r w:rsidRPr="00C14540">
        <w:rPr>
          <w:rFonts w:hint="cs"/>
          <w:sz w:val="17"/>
          <w:szCs w:val="17"/>
          <w:rtl/>
        </w:rPr>
        <w:t xml:space="preserve"> (להלן - נש"ם או הנציבות) היא </w:t>
      </w:r>
      <w:r w:rsidRPr="00C14540">
        <w:rPr>
          <w:sz w:val="17"/>
          <w:szCs w:val="17"/>
          <w:rtl/>
        </w:rPr>
        <w:t>ארגון המטה האחראי והמוסמך לתכנו</w:t>
      </w:r>
      <w:r w:rsidRPr="00C14540">
        <w:rPr>
          <w:rFonts w:hint="cs"/>
          <w:sz w:val="17"/>
          <w:szCs w:val="17"/>
          <w:rtl/>
        </w:rPr>
        <w:t>נם</w:t>
      </w:r>
      <w:r w:rsidRPr="00C14540">
        <w:rPr>
          <w:sz w:val="17"/>
          <w:szCs w:val="17"/>
          <w:rtl/>
        </w:rPr>
        <w:t xml:space="preserve"> ולניהול</w:t>
      </w:r>
      <w:r w:rsidRPr="00C14540">
        <w:rPr>
          <w:rFonts w:hint="cs"/>
          <w:sz w:val="17"/>
          <w:szCs w:val="17"/>
          <w:rtl/>
        </w:rPr>
        <w:t>ם של</w:t>
      </w:r>
      <w:r w:rsidRPr="00C14540">
        <w:rPr>
          <w:sz w:val="17"/>
          <w:szCs w:val="17"/>
          <w:rtl/>
        </w:rPr>
        <w:t xml:space="preserve"> ההון האנושי והמערך הארגוני בשירות המדינה</w:t>
      </w:r>
      <w:r w:rsidRPr="00C14540">
        <w:rPr>
          <w:rFonts w:hint="cs"/>
          <w:sz w:val="17"/>
          <w:szCs w:val="17"/>
          <w:rtl/>
        </w:rPr>
        <w:t>, לרבות</w:t>
      </w:r>
      <w:r w:rsidRPr="00C14540">
        <w:rPr>
          <w:sz w:val="17"/>
          <w:szCs w:val="17"/>
          <w:rtl/>
        </w:rPr>
        <w:t xml:space="preserve"> ייזום, הובלה, הכוונה, הנחלה ובקרה של מערך ההון האנושי</w:t>
      </w:r>
      <w:r w:rsidRPr="00C14540">
        <w:rPr>
          <w:rFonts w:hint="cs"/>
          <w:sz w:val="17"/>
          <w:szCs w:val="17"/>
          <w:rtl/>
        </w:rPr>
        <w:t xml:space="preserve"> </w:t>
      </w:r>
      <w:r w:rsidRPr="00C14540">
        <w:rPr>
          <w:sz w:val="17"/>
          <w:szCs w:val="17"/>
          <w:rtl/>
        </w:rPr>
        <w:t>בשירות המדינה, תוך הבטחת ערכיו, מצוינותו ותקינות התנהלותו של שירות המדינה</w:t>
      </w:r>
      <w:r w:rsidRPr="00C14540">
        <w:rPr>
          <w:rFonts w:hint="cs"/>
          <w:sz w:val="17"/>
          <w:szCs w:val="17"/>
          <w:rtl/>
        </w:rPr>
        <w:t>,</w:t>
      </w:r>
      <w:r w:rsidRPr="00C14540">
        <w:rPr>
          <w:sz w:val="17"/>
          <w:szCs w:val="17"/>
          <w:rtl/>
        </w:rPr>
        <w:t xml:space="preserve"> על</w:t>
      </w:r>
      <w:r w:rsidRPr="00C14540">
        <w:rPr>
          <w:rFonts w:hint="cs"/>
          <w:sz w:val="17"/>
          <w:szCs w:val="17"/>
          <w:rtl/>
        </w:rPr>
        <w:t xml:space="preserve"> </w:t>
      </w:r>
      <w:r w:rsidRPr="00C14540">
        <w:rPr>
          <w:sz w:val="17"/>
          <w:szCs w:val="17"/>
          <w:rtl/>
        </w:rPr>
        <w:t>ארגונו, יחידותיו וכלל עובדיו</w:t>
      </w:r>
      <w:r>
        <w:rPr>
          <w:rStyle w:val="FootnoteReference0"/>
          <w:sz w:val="17"/>
          <w:szCs w:val="17"/>
          <w:rtl/>
        </w:rPr>
        <w:footnoteReference w:id="3"/>
      </w:r>
      <w:r w:rsidRPr="00C14540">
        <w:rPr>
          <w:rFonts w:hint="cs"/>
          <w:sz w:val="17"/>
          <w:szCs w:val="17"/>
          <w:rtl/>
        </w:rPr>
        <w:t>.</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נש</w:t>
      </w:r>
      <w:r w:rsidRPr="00C14540">
        <w:rPr>
          <w:rFonts w:ascii="Tahoma" w:hAnsi="Tahoma" w:cs="Tahoma"/>
          <w:sz w:val="17"/>
          <w:szCs w:val="17"/>
          <w:rtl/>
        </w:rPr>
        <w:t>"</w:t>
      </w:r>
      <w:r w:rsidRPr="00C14540">
        <w:rPr>
          <w:rFonts w:ascii="Tahoma" w:hAnsi="Tahoma" w:cs="Tahoma" w:hint="cs"/>
          <w:sz w:val="17"/>
          <w:szCs w:val="17"/>
          <w:rtl/>
        </w:rPr>
        <w:t>ם</w:t>
      </w:r>
      <w:r w:rsidRPr="00C14540">
        <w:rPr>
          <w:rFonts w:ascii="Tahoma" w:hAnsi="Tahoma" w:cs="Tahoma"/>
          <w:sz w:val="17"/>
          <w:szCs w:val="17"/>
          <w:rtl/>
        </w:rPr>
        <w:t xml:space="preserve"> </w:t>
      </w:r>
      <w:r w:rsidRPr="00C14540">
        <w:rPr>
          <w:rFonts w:ascii="Tahoma" w:hAnsi="Tahoma" w:cs="Tahoma" w:hint="cs"/>
          <w:sz w:val="17"/>
          <w:szCs w:val="17"/>
          <w:rtl/>
        </w:rPr>
        <w:t xml:space="preserve">עוסקת בתחומים רבים ומגוונים, </w:t>
      </w:r>
      <w:r w:rsidRPr="00C14540">
        <w:rPr>
          <w:rFonts w:ascii="Tahoma" w:hAnsi="Tahoma" w:cs="Tahoma"/>
          <w:sz w:val="17"/>
          <w:szCs w:val="17"/>
          <w:rtl/>
        </w:rPr>
        <w:t>בהם: אישור</w:t>
      </w:r>
      <w:r w:rsidRPr="00C14540">
        <w:rPr>
          <w:rFonts w:ascii="Tahoma" w:hAnsi="Tahoma" w:cs="Tahoma" w:hint="cs"/>
          <w:sz w:val="17"/>
          <w:szCs w:val="17"/>
          <w:rtl/>
        </w:rPr>
        <w:t>ם של</w:t>
      </w:r>
      <w:r w:rsidRPr="00C14540">
        <w:rPr>
          <w:rFonts w:ascii="Tahoma" w:hAnsi="Tahoma" w:cs="Tahoma"/>
          <w:sz w:val="17"/>
          <w:szCs w:val="17"/>
          <w:rtl/>
        </w:rPr>
        <w:t xml:space="preserve"> </w:t>
      </w:r>
      <w:r w:rsidRPr="00C14540">
        <w:rPr>
          <w:rFonts w:ascii="Tahoma" w:hAnsi="Tahoma" w:cs="Tahoma" w:hint="cs"/>
          <w:sz w:val="17"/>
          <w:szCs w:val="17"/>
          <w:rtl/>
        </w:rPr>
        <w:t>תקני כוח האדם</w:t>
      </w:r>
      <w:r>
        <w:rPr>
          <w:rStyle w:val="FootnoteReference0"/>
          <w:rFonts w:ascii="Tahoma" w:hAnsi="Tahoma" w:cs="Tahoma"/>
          <w:sz w:val="17"/>
          <w:szCs w:val="17"/>
          <w:rtl/>
        </w:rPr>
        <w:footnoteReference w:id="4"/>
      </w:r>
      <w:r w:rsidRPr="00C14540">
        <w:rPr>
          <w:rFonts w:ascii="Tahoma" w:hAnsi="Tahoma" w:cs="Tahoma"/>
          <w:sz w:val="17"/>
          <w:szCs w:val="17"/>
          <w:rtl/>
        </w:rPr>
        <w:t xml:space="preserve"> </w:t>
      </w:r>
      <w:r w:rsidRPr="00C14540">
        <w:rPr>
          <w:rFonts w:ascii="Tahoma" w:hAnsi="Tahoma" w:cs="Tahoma" w:hint="cs"/>
          <w:sz w:val="17"/>
          <w:szCs w:val="17"/>
          <w:rtl/>
        </w:rPr>
        <w:t>ב</w:t>
      </w:r>
      <w:r w:rsidRPr="00C14540">
        <w:rPr>
          <w:rFonts w:ascii="Tahoma" w:hAnsi="Tahoma" w:cs="Tahoma"/>
          <w:sz w:val="17"/>
          <w:szCs w:val="17"/>
          <w:rtl/>
        </w:rPr>
        <w:t>משרדי הממשלה</w:t>
      </w:r>
      <w:r w:rsidRPr="00C14540">
        <w:rPr>
          <w:rFonts w:ascii="Tahoma" w:hAnsi="Tahoma" w:cs="Tahoma" w:hint="cs"/>
          <w:sz w:val="17"/>
          <w:szCs w:val="17"/>
          <w:rtl/>
        </w:rPr>
        <w:t xml:space="preserve"> וביחידות הסמך שלהם</w:t>
      </w:r>
      <w:r w:rsidRPr="00C14540">
        <w:rPr>
          <w:rFonts w:ascii="Tahoma" w:hAnsi="Tahoma" w:cs="Tahoma"/>
          <w:sz w:val="17"/>
          <w:szCs w:val="17"/>
          <w:rtl/>
        </w:rPr>
        <w:t>, קביעת</w:t>
      </w:r>
      <w:r w:rsidRPr="00C14540">
        <w:rPr>
          <w:rFonts w:ascii="Tahoma" w:hAnsi="Tahoma" w:cs="Tahoma" w:hint="cs"/>
          <w:sz w:val="17"/>
          <w:szCs w:val="17"/>
          <w:rtl/>
        </w:rPr>
        <w:t xml:space="preserve"> ה</w:t>
      </w:r>
      <w:r w:rsidRPr="00C14540">
        <w:rPr>
          <w:rFonts w:ascii="Tahoma" w:hAnsi="Tahoma" w:cs="Tahoma"/>
          <w:sz w:val="17"/>
          <w:szCs w:val="17"/>
          <w:rtl/>
        </w:rPr>
        <w:t xml:space="preserve">מבנה </w:t>
      </w:r>
      <w:r w:rsidRPr="00C14540">
        <w:rPr>
          <w:rFonts w:ascii="Tahoma" w:hAnsi="Tahoma" w:cs="Tahoma" w:hint="cs"/>
          <w:sz w:val="17"/>
          <w:szCs w:val="17"/>
          <w:rtl/>
        </w:rPr>
        <w:t xml:space="preserve">הארגוני של </w:t>
      </w:r>
      <w:r w:rsidRPr="00C14540">
        <w:rPr>
          <w:rFonts w:ascii="Tahoma" w:hAnsi="Tahoma" w:cs="Tahoma"/>
          <w:sz w:val="17"/>
          <w:szCs w:val="17"/>
          <w:rtl/>
        </w:rPr>
        <w:t>המשרדים</w:t>
      </w:r>
      <w:r w:rsidRPr="00C14540">
        <w:rPr>
          <w:rFonts w:ascii="Tahoma" w:hAnsi="Tahoma" w:cs="Tahoma" w:hint="cs"/>
          <w:sz w:val="17"/>
          <w:szCs w:val="17"/>
          <w:rtl/>
        </w:rPr>
        <w:t>,</w:t>
      </w:r>
      <w:r w:rsidRPr="00C14540">
        <w:rPr>
          <w:rFonts w:ascii="Tahoma" w:hAnsi="Tahoma" w:cs="Tahoma"/>
          <w:sz w:val="17"/>
          <w:szCs w:val="17"/>
          <w:rtl/>
        </w:rPr>
        <w:t xml:space="preserve"> עריכת מכרזים </w:t>
      </w:r>
      <w:r w:rsidRPr="00C14540">
        <w:rPr>
          <w:rFonts w:ascii="Tahoma" w:hAnsi="Tahoma" w:cs="Tahoma" w:hint="cs"/>
          <w:sz w:val="17"/>
          <w:szCs w:val="17"/>
          <w:rtl/>
        </w:rPr>
        <w:t xml:space="preserve">וניהולם, </w:t>
      </w:r>
      <w:r w:rsidRPr="00C14540">
        <w:rPr>
          <w:rFonts w:ascii="Tahoma" w:hAnsi="Tahoma" w:cs="Tahoma"/>
          <w:sz w:val="17"/>
          <w:szCs w:val="17"/>
          <w:rtl/>
        </w:rPr>
        <w:t>בחינות לבחירת מועמדים</w:t>
      </w:r>
      <w:r w:rsidRPr="00C14540">
        <w:rPr>
          <w:rFonts w:ascii="Tahoma" w:hAnsi="Tahoma" w:cs="Tahoma" w:hint="cs"/>
          <w:sz w:val="17"/>
          <w:szCs w:val="17"/>
          <w:rtl/>
        </w:rPr>
        <w:t xml:space="preserve"> </w:t>
      </w:r>
      <w:r w:rsidRPr="00C14540">
        <w:rPr>
          <w:rFonts w:ascii="Tahoma" w:hAnsi="Tahoma" w:cs="Tahoma"/>
          <w:sz w:val="17"/>
          <w:szCs w:val="17"/>
          <w:rtl/>
        </w:rPr>
        <w:t>לאיוש משרות בשירות ומינוים, קביעת דרגות ו</w:t>
      </w:r>
      <w:r w:rsidRPr="00C14540">
        <w:rPr>
          <w:rFonts w:ascii="Tahoma" w:hAnsi="Tahoma" w:cs="Tahoma" w:hint="cs"/>
          <w:sz w:val="17"/>
          <w:szCs w:val="17"/>
          <w:rtl/>
        </w:rPr>
        <w:t xml:space="preserve">קידום </w:t>
      </w:r>
      <w:r w:rsidRPr="00C14540">
        <w:rPr>
          <w:rFonts w:ascii="Tahoma" w:hAnsi="Tahoma" w:cs="Tahoma"/>
          <w:sz w:val="17"/>
          <w:szCs w:val="17"/>
          <w:rtl/>
        </w:rPr>
        <w:t xml:space="preserve">בדרגה, </w:t>
      </w:r>
      <w:r w:rsidRPr="00C14540">
        <w:rPr>
          <w:rFonts w:ascii="Tahoma" w:hAnsi="Tahoma" w:cs="Tahoma" w:hint="cs"/>
          <w:sz w:val="17"/>
          <w:szCs w:val="17"/>
          <w:rtl/>
        </w:rPr>
        <w:t xml:space="preserve">ניהול </w:t>
      </w:r>
      <w:r w:rsidRPr="00C14540">
        <w:rPr>
          <w:rFonts w:ascii="Tahoma" w:hAnsi="Tahoma" w:cs="Tahoma"/>
          <w:sz w:val="17"/>
          <w:szCs w:val="17"/>
          <w:rtl/>
        </w:rPr>
        <w:t xml:space="preserve">הסגל הבכיר, קידום איכות ומצוינות, משמעת ואתיקה, </w:t>
      </w:r>
      <w:r w:rsidRPr="00C14540">
        <w:rPr>
          <w:rFonts w:ascii="Tahoma" w:hAnsi="Tahoma" w:cs="Tahoma" w:hint="cs"/>
          <w:sz w:val="17"/>
          <w:szCs w:val="17"/>
          <w:rtl/>
        </w:rPr>
        <w:t xml:space="preserve">הבטחת </w:t>
      </w:r>
      <w:r w:rsidRPr="00C14540">
        <w:rPr>
          <w:rFonts w:ascii="Tahoma" w:hAnsi="Tahoma" w:cs="Tahoma"/>
          <w:sz w:val="17"/>
          <w:szCs w:val="17"/>
          <w:rtl/>
        </w:rPr>
        <w:t xml:space="preserve">קידום נשים </w:t>
      </w:r>
      <w:r w:rsidRPr="00C14540">
        <w:rPr>
          <w:rFonts w:ascii="Tahoma" w:hAnsi="Tahoma" w:cs="Tahoma" w:hint="cs"/>
          <w:sz w:val="17"/>
          <w:szCs w:val="17"/>
          <w:rtl/>
        </w:rPr>
        <w:t>ו</w:t>
      </w:r>
      <w:r w:rsidRPr="00C14540">
        <w:rPr>
          <w:rFonts w:ascii="Tahoma" w:hAnsi="Tahoma" w:cs="Tahoma"/>
          <w:sz w:val="17"/>
          <w:szCs w:val="17"/>
          <w:rtl/>
        </w:rPr>
        <w:t>ייצוג הולם לבני שני</w:t>
      </w:r>
      <w:r w:rsidRPr="00C14540">
        <w:rPr>
          <w:rFonts w:ascii="Tahoma" w:hAnsi="Tahoma" w:cs="Tahoma" w:hint="cs"/>
          <w:sz w:val="17"/>
          <w:szCs w:val="17"/>
          <w:rtl/>
        </w:rPr>
        <w:t xml:space="preserve"> </w:t>
      </w:r>
      <w:r w:rsidRPr="00C14540">
        <w:rPr>
          <w:rFonts w:ascii="Tahoma" w:hAnsi="Tahoma" w:cs="Tahoma"/>
          <w:sz w:val="17"/>
          <w:szCs w:val="17"/>
          <w:rtl/>
        </w:rPr>
        <w:t xml:space="preserve">המינים, </w:t>
      </w:r>
      <w:r w:rsidRPr="00C14540">
        <w:rPr>
          <w:rFonts w:ascii="Tahoma" w:hAnsi="Tahoma" w:cs="Tahoma" w:hint="cs"/>
          <w:sz w:val="17"/>
          <w:szCs w:val="17"/>
          <w:rtl/>
        </w:rPr>
        <w:t xml:space="preserve">מתן שירותי </w:t>
      </w:r>
      <w:r w:rsidRPr="00C14540">
        <w:rPr>
          <w:rFonts w:ascii="Tahoma" w:hAnsi="Tahoma" w:cs="Tahoma"/>
          <w:sz w:val="17"/>
          <w:szCs w:val="17"/>
          <w:rtl/>
        </w:rPr>
        <w:t>רווחה</w:t>
      </w:r>
      <w:r w:rsidRPr="00C14540">
        <w:rPr>
          <w:rFonts w:ascii="Tahoma" w:hAnsi="Tahoma" w:cs="Tahoma" w:hint="cs"/>
          <w:sz w:val="17"/>
          <w:szCs w:val="17"/>
          <w:rtl/>
        </w:rPr>
        <w:t xml:space="preserve"> לעובדי המדינה</w:t>
      </w:r>
      <w:r w:rsidRPr="00C14540">
        <w:rPr>
          <w:rFonts w:ascii="Tahoma" w:hAnsi="Tahoma" w:cs="Tahoma"/>
          <w:sz w:val="17"/>
          <w:szCs w:val="17"/>
          <w:rtl/>
        </w:rPr>
        <w:t xml:space="preserve">, </w:t>
      </w:r>
      <w:r w:rsidRPr="00C14540">
        <w:rPr>
          <w:rFonts w:ascii="Tahoma" w:hAnsi="Tahoma" w:cs="Tahoma" w:hint="cs"/>
          <w:sz w:val="17"/>
          <w:szCs w:val="17"/>
          <w:rtl/>
        </w:rPr>
        <w:t>וניהול נושא ה</w:t>
      </w:r>
      <w:r w:rsidRPr="00C14540">
        <w:rPr>
          <w:rFonts w:ascii="Tahoma" w:hAnsi="Tahoma" w:cs="Tahoma"/>
          <w:sz w:val="17"/>
          <w:szCs w:val="17"/>
          <w:rtl/>
        </w:rPr>
        <w:t>פרישה ו</w:t>
      </w:r>
      <w:r w:rsidRPr="00C14540">
        <w:rPr>
          <w:rFonts w:ascii="Tahoma" w:hAnsi="Tahoma" w:cs="Tahoma" w:hint="cs"/>
          <w:sz w:val="17"/>
          <w:szCs w:val="17"/>
          <w:rtl/>
        </w:rPr>
        <w:t>ה</w:t>
      </w:r>
      <w:r w:rsidRPr="00C14540">
        <w:rPr>
          <w:rFonts w:ascii="Tahoma" w:hAnsi="Tahoma" w:cs="Tahoma"/>
          <w:sz w:val="17"/>
          <w:szCs w:val="17"/>
          <w:rtl/>
        </w:rPr>
        <w:t>גמלאות</w:t>
      </w:r>
      <w:r w:rsidRPr="00C14540">
        <w:rPr>
          <w:rFonts w:ascii="Tahoma" w:hAnsi="Tahoma" w:cs="Tahoma" w:hint="cs"/>
          <w:sz w:val="17"/>
          <w:szCs w:val="17"/>
          <w:rtl/>
        </w:rPr>
        <w:t>. כל אחד מתחומים אלה כולל מגוון תהליכים בהם נדרשים משרדי הממשלה ונש</w:t>
      </w:r>
      <w:r w:rsidRPr="00C14540">
        <w:rPr>
          <w:rFonts w:ascii="Tahoma" w:hAnsi="Tahoma" w:cs="Tahoma"/>
          <w:sz w:val="17"/>
          <w:szCs w:val="17"/>
          <w:rtl/>
        </w:rPr>
        <w:t>"</w:t>
      </w:r>
      <w:r w:rsidRPr="00C14540">
        <w:rPr>
          <w:rFonts w:ascii="Tahoma" w:hAnsi="Tahoma" w:cs="Tahoma" w:hint="cs"/>
          <w:sz w:val="17"/>
          <w:szCs w:val="17"/>
          <w:rtl/>
        </w:rPr>
        <w:t xml:space="preserve">ם לעבודה משותפת. </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 xml:space="preserve">גורמים שונים, שיפורטו להלן, מצאו במהלך השנים, כי ריכוז סמכויותיה של הנציבות, אשר גבר במרוצת השנים, יצר מערכת תפקודית ריכוזית, אשר חייבה את המשרדים להזדקק לנציבות כמעט בכל דבר ועניין, הגביל את המשרדים בתפעול השוטף, והגביל את יכולתם של המנהלים הכלליים ליישם כלים ניהוליים חיוניים לניהול נכון של משרדיהם. עוד נמצא כי במרוצת השנים נחלש מעמדה המקצועי של הנציבות. הטיפול השוטף בפרט, על סרבוליו המכבידים, והמעורבות הפרטנית בפעילויות היומיום של המשרדים דחו את התכנון ארוך-הטווח והביאו לזניחת העיסוק בענייני היסוד של שירות המדינה. יש אף המייחסים את הירידה במעמדם של עובדי המדינה, לחולשת הנציבות בטיפוח כוח האדם ובקביעות מדיניות בתחומי הארגון, התהליכים ושיטות העבודה. </w:t>
      </w:r>
    </w:p>
    <w:p w:rsidR="00F01E54" w:rsidRPr="00C14540" w:rsidP="0092380B">
      <w:pPr>
        <w:pStyle w:val="ListParagraph"/>
        <w:numPr>
          <w:ilvl w:val="0"/>
          <w:numId w:val="0"/>
        </w:numPr>
        <w:spacing w:line="240" w:lineRule="exact"/>
        <w:ind w:left="340" w:right="2268"/>
        <w:rPr>
          <w:sz w:val="17"/>
          <w:szCs w:val="17"/>
          <w:rtl/>
        </w:rPr>
      </w:pPr>
      <w:r w:rsidRPr="0012789B">
        <w:rPr>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A57AD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355568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1120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A57AD3">
                            <w:pPr>
                              <w:spacing w:after="0" w:line="240" w:lineRule="auto"/>
                              <w:rPr>
                                <w:color w:val="0B5294"/>
                                <w:spacing w:val="-4"/>
                                <w:sz w:val="24"/>
                                <w:szCs w:val="24"/>
                                <w:rtl/>
                                <w:cs/>
                              </w:rPr>
                            </w:pPr>
                            <w:r w:rsidRPr="00A57AD3">
                              <w:rPr>
                                <w:rFonts w:cs="Tahoma"/>
                                <w:color w:val="0B5294"/>
                                <w:spacing w:val="-4"/>
                                <w:sz w:val="24"/>
                                <w:szCs w:val="24"/>
                                <w:rtl/>
                              </w:rPr>
                              <w:t>"</w:t>
                            </w:r>
                            <w:r w:rsidRPr="00A57AD3">
                              <w:rPr>
                                <w:rFonts w:cs="Tahoma" w:hint="eastAsia"/>
                                <w:color w:val="0B5294"/>
                                <w:spacing w:val="-4"/>
                                <w:sz w:val="24"/>
                                <w:szCs w:val="24"/>
                                <w:rtl/>
                              </w:rPr>
                              <w:t>כעומק</w:t>
                            </w:r>
                            <w:r w:rsidRPr="00A57AD3">
                              <w:rPr>
                                <w:rFonts w:cs="Tahoma"/>
                                <w:color w:val="0B5294"/>
                                <w:spacing w:val="-4"/>
                                <w:sz w:val="24"/>
                                <w:szCs w:val="24"/>
                                <w:rtl/>
                              </w:rPr>
                              <w:t xml:space="preserve"> </w:t>
                            </w:r>
                            <w:r w:rsidRPr="00A57AD3">
                              <w:rPr>
                                <w:rFonts w:cs="Tahoma" w:hint="eastAsia"/>
                                <w:color w:val="0B5294"/>
                                <w:spacing w:val="-4"/>
                                <w:sz w:val="24"/>
                                <w:szCs w:val="24"/>
                                <w:rtl/>
                              </w:rPr>
                              <w:t>השינוי</w:t>
                            </w:r>
                            <w:r w:rsidRPr="00A57AD3">
                              <w:rPr>
                                <w:rFonts w:cs="Tahoma"/>
                                <w:color w:val="0B5294"/>
                                <w:spacing w:val="-4"/>
                                <w:sz w:val="24"/>
                                <w:szCs w:val="24"/>
                                <w:rtl/>
                              </w:rPr>
                              <w:t xml:space="preserve"> </w:t>
                            </w:r>
                            <w:r w:rsidRPr="00A57AD3">
                              <w:rPr>
                                <w:rFonts w:cs="Tahoma" w:hint="eastAsia"/>
                                <w:color w:val="0B5294"/>
                                <w:spacing w:val="-4"/>
                                <w:sz w:val="24"/>
                                <w:szCs w:val="24"/>
                                <w:rtl/>
                              </w:rPr>
                              <w:t>הנדרש</w:t>
                            </w:r>
                            <w:r w:rsidRPr="00A57AD3">
                              <w:rPr>
                                <w:rFonts w:cs="Tahoma"/>
                                <w:color w:val="0B5294"/>
                                <w:spacing w:val="-4"/>
                                <w:sz w:val="24"/>
                                <w:szCs w:val="24"/>
                                <w:rtl/>
                              </w:rPr>
                              <w:t xml:space="preserve"> </w:t>
                            </w:r>
                            <w:r w:rsidRPr="00A57AD3">
                              <w:rPr>
                                <w:rFonts w:cs="Tahoma" w:hint="eastAsia"/>
                                <w:color w:val="0B5294"/>
                                <w:spacing w:val="-4"/>
                                <w:sz w:val="24"/>
                                <w:szCs w:val="24"/>
                                <w:rtl/>
                              </w:rPr>
                              <w:t>במערך</w:t>
                            </w:r>
                            <w:r w:rsidRPr="00A57AD3">
                              <w:rPr>
                                <w:rFonts w:cs="Tahoma"/>
                                <w:color w:val="0B5294"/>
                                <w:spacing w:val="-4"/>
                                <w:sz w:val="24"/>
                                <w:szCs w:val="24"/>
                                <w:rtl/>
                              </w:rPr>
                              <w:t xml:space="preserve"> </w:t>
                            </w:r>
                            <w:r w:rsidRPr="00A57AD3">
                              <w:rPr>
                                <w:rFonts w:cs="Tahoma" w:hint="eastAsia"/>
                                <w:color w:val="0B5294"/>
                                <w:spacing w:val="-4"/>
                                <w:sz w:val="24"/>
                                <w:szCs w:val="24"/>
                                <w:rtl/>
                              </w:rPr>
                              <w:t>ניהול</w:t>
                            </w:r>
                            <w:r w:rsidRPr="00A57AD3">
                              <w:rPr>
                                <w:rFonts w:cs="Tahoma"/>
                                <w:color w:val="0B5294"/>
                                <w:spacing w:val="-4"/>
                                <w:sz w:val="24"/>
                                <w:szCs w:val="24"/>
                                <w:rtl/>
                              </w:rPr>
                              <w:t xml:space="preserve"> </w:t>
                            </w:r>
                            <w:r w:rsidRPr="00A57AD3">
                              <w:rPr>
                                <w:rFonts w:cs="Tahoma" w:hint="eastAsia"/>
                                <w:color w:val="0B5294"/>
                                <w:spacing w:val="-4"/>
                                <w:sz w:val="24"/>
                                <w:szCs w:val="24"/>
                                <w:rtl/>
                              </w:rPr>
                              <w:t>ההון</w:t>
                            </w:r>
                            <w:r w:rsidRPr="00A57AD3">
                              <w:rPr>
                                <w:rFonts w:cs="Tahoma"/>
                                <w:color w:val="0B5294"/>
                                <w:spacing w:val="-4"/>
                                <w:sz w:val="24"/>
                                <w:szCs w:val="24"/>
                                <w:rtl/>
                              </w:rPr>
                              <w:t xml:space="preserve"> </w:t>
                            </w:r>
                            <w:r w:rsidRPr="00A57AD3">
                              <w:rPr>
                                <w:rFonts w:cs="Tahoma" w:hint="eastAsia"/>
                                <w:color w:val="0B5294"/>
                                <w:spacing w:val="-4"/>
                                <w:sz w:val="24"/>
                                <w:szCs w:val="24"/>
                                <w:rtl/>
                              </w:rPr>
                              <w:t>האנושי</w:t>
                            </w:r>
                            <w:r w:rsidRPr="00A57AD3">
                              <w:rPr>
                                <w:rFonts w:cs="Tahoma"/>
                                <w:color w:val="0B5294"/>
                                <w:spacing w:val="-4"/>
                                <w:sz w:val="24"/>
                                <w:szCs w:val="24"/>
                                <w:rtl/>
                              </w:rPr>
                              <w:t xml:space="preserve"> </w:t>
                            </w:r>
                            <w:r w:rsidRPr="00A57AD3">
                              <w:rPr>
                                <w:rFonts w:cs="Tahoma" w:hint="eastAsia"/>
                                <w:color w:val="0B5294"/>
                                <w:spacing w:val="-4"/>
                                <w:sz w:val="24"/>
                                <w:szCs w:val="24"/>
                                <w:rtl/>
                              </w:rPr>
                              <w:t>במערך</w:t>
                            </w:r>
                            <w:r w:rsidRPr="00A57AD3">
                              <w:rPr>
                                <w:rFonts w:cs="Tahoma"/>
                                <w:color w:val="0B5294"/>
                                <w:spacing w:val="-4"/>
                                <w:sz w:val="24"/>
                                <w:szCs w:val="24"/>
                                <w:rtl/>
                              </w:rPr>
                              <w:t xml:space="preserve"> </w:t>
                            </w:r>
                            <w:r w:rsidRPr="00A57AD3">
                              <w:rPr>
                                <w:rFonts w:cs="Tahoma" w:hint="eastAsia"/>
                                <w:color w:val="0B5294"/>
                                <w:spacing w:val="-4"/>
                                <w:sz w:val="24"/>
                                <w:szCs w:val="24"/>
                                <w:rtl/>
                              </w:rPr>
                              <w:t>הממשלתי</w:t>
                            </w:r>
                            <w:r w:rsidRPr="00A57AD3">
                              <w:rPr>
                                <w:rFonts w:cs="Tahoma"/>
                                <w:color w:val="0B5294"/>
                                <w:spacing w:val="-4"/>
                                <w:sz w:val="24"/>
                                <w:szCs w:val="24"/>
                                <w:rtl/>
                              </w:rPr>
                              <w:t xml:space="preserve">... </w:t>
                            </w:r>
                            <w:r w:rsidRPr="00A57AD3">
                              <w:rPr>
                                <w:rFonts w:cs="Tahoma" w:hint="eastAsia"/>
                                <w:color w:val="0B5294"/>
                                <w:spacing w:val="-4"/>
                                <w:sz w:val="24"/>
                                <w:szCs w:val="24"/>
                                <w:rtl/>
                              </w:rPr>
                              <w:t>כך</w:t>
                            </w:r>
                            <w:r w:rsidRPr="00A57AD3">
                              <w:rPr>
                                <w:rFonts w:cs="Tahoma"/>
                                <w:color w:val="0B5294"/>
                                <w:spacing w:val="-4"/>
                                <w:sz w:val="24"/>
                                <w:szCs w:val="24"/>
                                <w:rtl/>
                              </w:rPr>
                              <w:t xml:space="preserve"> </w:t>
                            </w:r>
                            <w:r w:rsidRPr="00A57AD3">
                              <w:rPr>
                                <w:rFonts w:cs="Tahoma" w:hint="eastAsia"/>
                                <w:color w:val="0B5294"/>
                                <w:spacing w:val="-4"/>
                                <w:sz w:val="24"/>
                                <w:szCs w:val="24"/>
                                <w:rtl/>
                              </w:rPr>
                              <w:t>עומק</w:t>
                            </w:r>
                            <w:r w:rsidRPr="00A57AD3">
                              <w:rPr>
                                <w:rFonts w:cs="Tahoma"/>
                                <w:color w:val="0B5294"/>
                                <w:spacing w:val="-4"/>
                                <w:sz w:val="24"/>
                                <w:szCs w:val="24"/>
                                <w:rtl/>
                              </w:rPr>
                              <w:t xml:space="preserve"> </w:t>
                            </w:r>
                            <w:r w:rsidRPr="00A57AD3">
                              <w:rPr>
                                <w:rFonts w:cs="Tahoma" w:hint="eastAsia"/>
                                <w:color w:val="0B5294"/>
                                <w:spacing w:val="-4"/>
                                <w:sz w:val="24"/>
                                <w:szCs w:val="24"/>
                                <w:rtl/>
                              </w:rPr>
                              <w:t>השינוי</w:t>
                            </w:r>
                            <w:r w:rsidRPr="00A57AD3">
                              <w:rPr>
                                <w:rFonts w:cs="Tahoma"/>
                                <w:color w:val="0B5294"/>
                                <w:spacing w:val="-4"/>
                                <w:sz w:val="24"/>
                                <w:szCs w:val="24"/>
                                <w:rtl/>
                              </w:rPr>
                              <w:t xml:space="preserve"> </w:t>
                            </w:r>
                            <w:r w:rsidRPr="00A57AD3">
                              <w:rPr>
                                <w:rFonts w:cs="Tahoma" w:hint="eastAsia"/>
                                <w:color w:val="0B5294"/>
                                <w:spacing w:val="-4"/>
                                <w:sz w:val="24"/>
                                <w:szCs w:val="24"/>
                                <w:rtl/>
                              </w:rPr>
                              <w:t>הנדרש</w:t>
                            </w:r>
                            <w:r w:rsidRPr="00A57AD3">
                              <w:rPr>
                                <w:rFonts w:cs="Tahoma"/>
                                <w:color w:val="0B5294"/>
                                <w:spacing w:val="-4"/>
                                <w:sz w:val="24"/>
                                <w:szCs w:val="24"/>
                                <w:rtl/>
                              </w:rPr>
                              <w:t xml:space="preserve"> </w:t>
                            </w:r>
                            <w:r w:rsidRPr="00A57AD3">
                              <w:rPr>
                                <w:rFonts w:cs="Tahoma" w:hint="eastAsia"/>
                                <w:color w:val="0B5294"/>
                                <w:spacing w:val="-4"/>
                                <w:sz w:val="24"/>
                                <w:szCs w:val="24"/>
                                <w:rtl/>
                              </w:rPr>
                              <w:t>בנציבות</w:t>
                            </w:r>
                            <w:r w:rsidRPr="00A57AD3">
                              <w:rPr>
                                <w:rFonts w:cs="Tahoma"/>
                                <w:color w:val="0B5294"/>
                                <w:spacing w:val="-4"/>
                                <w:sz w:val="24"/>
                                <w:szCs w:val="24"/>
                                <w:rtl/>
                              </w:rPr>
                              <w:t xml:space="preserve"> </w:t>
                            </w:r>
                            <w:r w:rsidRPr="00A57AD3">
                              <w:rPr>
                                <w:rFonts w:cs="Tahoma" w:hint="eastAsia"/>
                                <w:color w:val="0B5294"/>
                                <w:spacing w:val="-4"/>
                                <w:sz w:val="24"/>
                                <w:szCs w:val="24"/>
                                <w:rtl/>
                              </w:rPr>
                              <w:t>שירות</w:t>
                            </w:r>
                            <w:r w:rsidRPr="00A57AD3">
                              <w:rPr>
                                <w:rFonts w:cs="Tahoma"/>
                                <w:color w:val="0B5294"/>
                                <w:spacing w:val="-4"/>
                                <w:sz w:val="24"/>
                                <w:szCs w:val="24"/>
                                <w:rtl/>
                              </w:rPr>
                              <w:t xml:space="preserve"> </w:t>
                            </w:r>
                            <w:r w:rsidRPr="00A57AD3">
                              <w:rPr>
                                <w:rFonts w:cs="Tahoma" w:hint="eastAsia"/>
                                <w:color w:val="0B5294"/>
                                <w:spacing w:val="-4"/>
                                <w:sz w:val="24"/>
                                <w:szCs w:val="24"/>
                                <w:rtl/>
                              </w:rPr>
                              <w:t>המדינה</w:t>
                            </w:r>
                            <w:r>
                              <w:rPr>
                                <w:rFonts w:cs="Tahoma" w:hint="cs"/>
                                <w:color w:val="0B5294"/>
                                <w:spacing w:val="-4"/>
                                <w:sz w:val="24"/>
                                <w:szCs w:val="24"/>
                                <w:rtl/>
                              </w:rPr>
                              <w:t>"</w:t>
                            </w:r>
                          </w:p>
                          <w:p w:rsidR="006010BF" w:rsidRPr="00373C5D" w:rsidP="00A57AD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645357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5022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6010BF" w:rsidRPr="00373C5D" w:rsidP="00A57AD3">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4071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A57AD3">
                      <w:pPr>
                        <w:spacing w:after="0" w:line="240" w:lineRule="auto"/>
                        <w:rPr>
                          <w:color w:val="0B5294"/>
                          <w:spacing w:val="-4"/>
                          <w:sz w:val="24"/>
                          <w:szCs w:val="24"/>
                          <w:rtl/>
                          <w:cs/>
                        </w:rPr>
                      </w:pPr>
                      <w:r w:rsidRPr="00A57AD3">
                        <w:rPr>
                          <w:rFonts w:cs="Tahoma"/>
                          <w:color w:val="0B5294"/>
                          <w:spacing w:val="-4"/>
                          <w:sz w:val="24"/>
                          <w:szCs w:val="24"/>
                          <w:rtl/>
                        </w:rPr>
                        <w:t>"</w:t>
                      </w:r>
                      <w:r w:rsidRPr="00A57AD3">
                        <w:rPr>
                          <w:rFonts w:cs="Tahoma" w:hint="eastAsia"/>
                          <w:color w:val="0B5294"/>
                          <w:spacing w:val="-4"/>
                          <w:sz w:val="24"/>
                          <w:szCs w:val="24"/>
                          <w:rtl/>
                        </w:rPr>
                        <w:t>כעומק</w:t>
                      </w:r>
                      <w:r w:rsidRPr="00A57AD3">
                        <w:rPr>
                          <w:rFonts w:cs="Tahoma"/>
                          <w:color w:val="0B5294"/>
                          <w:spacing w:val="-4"/>
                          <w:sz w:val="24"/>
                          <w:szCs w:val="24"/>
                          <w:rtl/>
                        </w:rPr>
                        <w:t xml:space="preserve"> </w:t>
                      </w:r>
                      <w:r w:rsidRPr="00A57AD3">
                        <w:rPr>
                          <w:rFonts w:cs="Tahoma" w:hint="eastAsia"/>
                          <w:color w:val="0B5294"/>
                          <w:spacing w:val="-4"/>
                          <w:sz w:val="24"/>
                          <w:szCs w:val="24"/>
                          <w:rtl/>
                        </w:rPr>
                        <w:t>השינוי</w:t>
                      </w:r>
                      <w:r w:rsidRPr="00A57AD3">
                        <w:rPr>
                          <w:rFonts w:cs="Tahoma"/>
                          <w:color w:val="0B5294"/>
                          <w:spacing w:val="-4"/>
                          <w:sz w:val="24"/>
                          <w:szCs w:val="24"/>
                          <w:rtl/>
                        </w:rPr>
                        <w:t xml:space="preserve"> </w:t>
                      </w:r>
                      <w:r w:rsidRPr="00A57AD3">
                        <w:rPr>
                          <w:rFonts w:cs="Tahoma" w:hint="eastAsia"/>
                          <w:color w:val="0B5294"/>
                          <w:spacing w:val="-4"/>
                          <w:sz w:val="24"/>
                          <w:szCs w:val="24"/>
                          <w:rtl/>
                        </w:rPr>
                        <w:t>הנדרש</w:t>
                      </w:r>
                      <w:r w:rsidRPr="00A57AD3">
                        <w:rPr>
                          <w:rFonts w:cs="Tahoma"/>
                          <w:color w:val="0B5294"/>
                          <w:spacing w:val="-4"/>
                          <w:sz w:val="24"/>
                          <w:szCs w:val="24"/>
                          <w:rtl/>
                        </w:rPr>
                        <w:t xml:space="preserve"> </w:t>
                      </w:r>
                      <w:r w:rsidRPr="00A57AD3">
                        <w:rPr>
                          <w:rFonts w:cs="Tahoma" w:hint="eastAsia"/>
                          <w:color w:val="0B5294"/>
                          <w:spacing w:val="-4"/>
                          <w:sz w:val="24"/>
                          <w:szCs w:val="24"/>
                          <w:rtl/>
                        </w:rPr>
                        <w:t>במערך</w:t>
                      </w:r>
                      <w:r w:rsidRPr="00A57AD3">
                        <w:rPr>
                          <w:rFonts w:cs="Tahoma"/>
                          <w:color w:val="0B5294"/>
                          <w:spacing w:val="-4"/>
                          <w:sz w:val="24"/>
                          <w:szCs w:val="24"/>
                          <w:rtl/>
                        </w:rPr>
                        <w:t xml:space="preserve"> </w:t>
                      </w:r>
                      <w:r w:rsidRPr="00A57AD3">
                        <w:rPr>
                          <w:rFonts w:cs="Tahoma" w:hint="eastAsia"/>
                          <w:color w:val="0B5294"/>
                          <w:spacing w:val="-4"/>
                          <w:sz w:val="24"/>
                          <w:szCs w:val="24"/>
                          <w:rtl/>
                        </w:rPr>
                        <w:t>ניהול</w:t>
                      </w:r>
                      <w:r w:rsidRPr="00A57AD3">
                        <w:rPr>
                          <w:rFonts w:cs="Tahoma"/>
                          <w:color w:val="0B5294"/>
                          <w:spacing w:val="-4"/>
                          <w:sz w:val="24"/>
                          <w:szCs w:val="24"/>
                          <w:rtl/>
                        </w:rPr>
                        <w:t xml:space="preserve"> </w:t>
                      </w:r>
                      <w:r w:rsidRPr="00A57AD3">
                        <w:rPr>
                          <w:rFonts w:cs="Tahoma" w:hint="eastAsia"/>
                          <w:color w:val="0B5294"/>
                          <w:spacing w:val="-4"/>
                          <w:sz w:val="24"/>
                          <w:szCs w:val="24"/>
                          <w:rtl/>
                        </w:rPr>
                        <w:t>ההון</w:t>
                      </w:r>
                      <w:r w:rsidRPr="00A57AD3">
                        <w:rPr>
                          <w:rFonts w:cs="Tahoma"/>
                          <w:color w:val="0B5294"/>
                          <w:spacing w:val="-4"/>
                          <w:sz w:val="24"/>
                          <w:szCs w:val="24"/>
                          <w:rtl/>
                        </w:rPr>
                        <w:t xml:space="preserve"> </w:t>
                      </w:r>
                      <w:r w:rsidRPr="00A57AD3">
                        <w:rPr>
                          <w:rFonts w:cs="Tahoma" w:hint="eastAsia"/>
                          <w:color w:val="0B5294"/>
                          <w:spacing w:val="-4"/>
                          <w:sz w:val="24"/>
                          <w:szCs w:val="24"/>
                          <w:rtl/>
                        </w:rPr>
                        <w:t>האנושי</w:t>
                      </w:r>
                      <w:r w:rsidRPr="00A57AD3">
                        <w:rPr>
                          <w:rFonts w:cs="Tahoma"/>
                          <w:color w:val="0B5294"/>
                          <w:spacing w:val="-4"/>
                          <w:sz w:val="24"/>
                          <w:szCs w:val="24"/>
                          <w:rtl/>
                        </w:rPr>
                        <w:t xml:space="preserve"> </w:t>
                      </w:r>
                      <w:r w:rsidRPr="00A57AD3">
                        <w:rPr>
                          <w:rFonts w:cs="Tahoma" w:hint="eastAsia"/>
                          <w:color w:val="0B5294"/>
                          <w:spacing w:val="-4"/>
                          <w:sz w:val="24"/>
                          <w:szCs w:val="24"/>
                          <w:rtl/>
                        </w:rPr>
                        <w:t>במערך</w:t>
                      </w:r>
                      <w:r w:rsidRPr="00A57AD3">
                        <w:rPr>
                          <w:rFonts w:cs="Tahoma"/>
                          <w:color w:val="0B5294"/>
                          <w:spacing w:val="-4"/>
                          <w:sz w:val="24"/>
                          <w:szCs w:val="24"/>
                          <w:rtl/>
                        </w:rPr>
                        <w:t xml:space="preserve"> </w:t>
                      </w:r>
                      <w:r w:rsidRPr="00A57AD3">
                        <w:rPr>
                          <w:rFonts w:cs="Tahoma" w:hint="eastAsia"/>
                          <w:color w:val="0B5294"/>
                          <w:spacing w:val="-4"/>
                          <w:sz w:val="24"/>
                          <w:szCs w:val="24"/>
                          <w:rtl/>
                        </w:rPr>
                        <w:t>הממשלתי</w:t>
                      </w:r>
                      <w:r w:rsidRPr="00A57AD3">
                        <w:rPr>
                          <w:rFonts w:cs="Tahoma"/>
                          <w:color w:val="0B5294"/>
                          <w:spacing w:val="-4"/>
                          <w:sz w:val="24"/>
                          <w:szCs w:val="24"/>
                          <w:rtl/>
                        </w:rPr>
                        <w:t xml:space="preserve">... </w:t>
                      </w:r>
                      <w:r w:rsidRPr="00A57AD3">
                        <w:rPr>
                          <w:rFonts w:cs="Tahoma" w:hint="eastAsia"/>
                          <w:color w:val="0B5294"/>
                          <w:spacing w:val="-4"/>
                          <w:sz w:val="24"/>
                          <w:szCs w:val="24"/>
                          <w:rtl/>
                        </w:rPr>
                        <w:t>כך</w:t>
                      </w:r>
                      <w:r w:rsidRPr="00A57AD3">
                        <w:rPr>
                          <w:rFonts w:cs="Tahoma"/>
                          <w:color w:val="0B5294"/>
                          <w:spacing w:val="-4"/>
                          <w:sz w:val="24"/>
                          <w:szCs w:val="24"/>
                          <w:rtl/>
                        </w:rPr>
                        <w:t xml:space="preserve"> </w:t>
                      </w:r>
                      <w:r w:rsidRPr="00A57AD3">
                        <w:rPr>
                          <w:rFonts w:cs="Tahoma" w:hint="eastAsia"/>
                          <w:color w:val="0B5294"/>
                          <w:spacing w:val="-4"/>
                          <w:sz w:val="24"/>
                          <w:szCs w:val="24"/>
                          <w:rtl/>
                        </w:rPr>
                        <w:t>עומק</w:t>
                      </w:r>
                      <w:r w:rsidRPr="00A57AD3">
                        <w:rPr>
                          <w:rFonts w:cs="Tahoma"/>
                          <w:color w:val="0B5294"/>
                          <w:spacing w:val="-4"/>
                          <w:sz w:val="24"/>
                          <w:szCs w:val="24"/>
                          <w:rtl/>
                        </w:rPr>
                        <w:t xml:space="preserve"> </w:t>
                      </w:r>
                      <w:r w:rsidRPr="00A57AD3">
                        <w:rPr>
                          <w:rFonts w:cs="Tahoma" w:hint="eastAsia"/>
                          <w:color w:val="0B5294"/>
                          <w:spacing w:val="-4"/>
                          <w:sz w:val="24"/>
                          <w:szCs w:val="24"/>
                          <w:rtl/>
                        </w:rPr>
                        <w:t>השינוי</w:t>
                      </w:r>
                      <w:r w:rsidRPr="00A57AD3">
                        <w:rPr>
                          <w:rFonts w:cs="Tahoma"/>
                          <w:color w:val="0B5294"/>
                          <w:spacing w:val="-4"/>
                          <w:sz w:val="24"/>
                          <w:szCs w:val="24"/>
                          <w:rtl/>
                        </w:rPr>
                        <w:t xml:space="preserve"> </w:t>
                      </w:r>
                      <w:r w:rsidRPr="00A57AD3">
                        <w:rPr>
                          <w:rFonts w:cs="Tahoma" w:hint="eastAsia"/>
                          <w:color w:val="0B5294"/>
                          <w:spacing w:val="-4"/>
                          <w:sz w:val="24"/>
                          <w:szCs w:val="24"/>
                          <w:rtl/>
                        </w:rPr>
                        <w:t>הנדרש</w:t>
                      </w:r>
                      <w:r w:rsidRPr="00A57AD3">
                        <w:rPr>
                          <w:rFonts w:cs="Tahoma"/>
                          <w:color w:val="0B5294"/>
                          <w:spacing w:val="-4"/>
                          <w:sz w:val="24"/>
                          <w:szCs w:val="24"/>
                          <w:rtl/>
                        </w:rPr>
                        <w:t xml:space="preserve"> </w:t>
                      </w:r>
                      <w:r w:rsidRPr="00A57AD3">
                        <w:rPr>
                          <w:rFonts w:cs="Tahoma" w:hint="eastAsia"/>
                          <w:color w:val="0B5294"/>
                          <w:spacing w:val="-4"/>
                          <w:sz w:val="24"/>
                          <w:szCs w:val="24"/>
                          <w:rtl/>
                        </w:rPr>
                        <w:t>בנציבות</w:t>
                      </w:r>
                      <w:r w:rsidRPr="00A57AD3">
                        <w:rPr>
                          <w:rFonts w:cs="Tahoma"/>
                          <w:color w:val="0B5294"/>
                          <w:spacing w:val="-4"/>
                          <w:sz w:val="24"/>
                          <w:szCs w:val="24"/>
                          <w:rtl/>
                        </w:rPr>
                        <w:t xml:space="preserve"> </w:t>
                      </w:r>
                      <w:r w:rsidRPr="00A57AD3">
                        <w:rPr>
                          <w:rFonts w:cs="Tahoma" w:hint="eastAsia"/>
                          <w:color w:val="0B5294"/>
                          <w:spacing w:val="-4"/>
                          <w:sz w:val="24"/>
                          <w:szCs w:val="24"/>
                          <w:rtl/>
                        </w:rPr>
                        <w:t>שירות</w:t>
                      </w:r>
                      <w:r w:rsidRPr="00A57AD3">
                        <w:rPr>
                          <w:rFonts w:cs="Tahoma"/>
                          <w:color w:val="0B5294"/>
                          <w:spacing w:val="-4"/>
                          <w:sz w:val="24"/>
                          <w:szCs w:val="24"/>
                          <w:rtl/>
                        </w:rPr>
                        <w:t xml:space="preserve"> </w:t>
                      </w:r>
                      <w:r w:rsidRPr="00A57AD3">
                        <w:rPr>
                          <w:rFonts w:cs="Tahoma" w:hint="eastAsia"/>
                          <w:color w:val="0B5294"/>
                          <w:spacing w:val="-4"/>
                          <w:sz w:val="24"/>
                          <w:szCs w:val="24"/>
                          <w:rtl/>
                        </w:rPr>
                        <w:t>המדינה</w:t>
                      </w:r>
                      <w:r>
                        <w:rPr>
                          <w:rFonts w:cs="Tahoma" w:hint="cs"/>
                          <w:color w:val="0B5294"/>
                          <w:spacing w:val="-4"/>
                          <w:sz w:val="24"/>
                          <w:szCs w:val="24"/>
                          <w:rtl/>
                        </w:rPr>
                        <w:t>"</w:t>
                      </w:r>
                    </w:p>
                    <w:p w:rsidR="006010BF" w:rsidRPr="00373C5D" w:rsidP="00A57AD3">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0402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sz w:val="17"/>
          <w:szCs w:val="17"/>
          <w:rtl/>
        </w:rPr>
        <w:t xml:space="preserve">בשנת 2011 החליטה ממשלת ישראל על ביצוע רפורמה מקיפה בניהול ההון האנושי בשירות המדינה (להלן גם </w:t>
      </w:r>
      <w:r w:rsidRPr="00C14540" w:rsidR="00F01E54">
        <w:rPr>
          <w:sz w:val="17"/>
          <w:szCs w:val="17"/>
          <w:rtl/>
        </w:rPr>
        <w:t>-</w:t>
      </w:r>
      <w:r w:rsidRPr="00C14540" w:rsidR="00F01E54">
        <w:rPr>
          <w:rFonts w:hint="cs"/>
          <w:sz w:val="17"/>
          <w:szCs w:val="17"/>
          <w:rtl/>
        </w:rPr>
        <w:t xml:space="preserve"> הרפורמה)</w:t>
      </w:r>
      <w:r>
        <w:rPr>
          <w:rStyle w:val="FootnoteReference0"/>
          <w:sz w:val="17"/>
          <w:szCs w:val="17"/>
          <w:rtl/>
        </w:rPr>
        <w:footnoteReference w:id="5"/>
      </w:r>
      <w:r w:rsidRPr="00C14540" w:rsidR="00F01E54">
        <w:rPr>
          <w:rFonts w:hint="cs"/>
          <w:sz w:val="17"/>
          <w:szCs w:val="17"/>
          <w:rtl/>
        </w:rPr>
        <w:t xml:space="preserve">, לצורך שינוי משמעותי במנגנון שירות המדינה, בין היתר, במאפייני הרכב ההון האנושי בו, בממשקי הקשר עם הציבור, ובמנגנוני תכנון כוח האדם בו. ביוני 2013 החליטה הממשלה לקבל את ההמלצות שהוגשו לה בדוח מפורט שניסחה ועדה לתכנון הרפורמה, ואת מתווה היישום שהוצע בו (להלן - דוח הרפורמה). הוועדה קבעה: "כעומק השינוי הנדרש במערך ניהול ההון האנושי במערך הממשלתי... כך עומק השינוי הנדרש בנציבות שירות המדינה - על תרבותה הארגונית, תחומי המיקוד של עיסוקה, המבנה הארגוני שלה ודרכי פעולתה". </w:t>
      </w:r>
    </w:p>
    <w:p w:rsidR="00F01E54" w:rsidRPr="00C14540" w:rsidP="0092380B">
      <w:pPr>
        <w:pStyle w:val="ListParagraph"/>
        <w:numPr>
          <w:ilvl w:val="0"/>
          <w:numId w:val="0"/>
        </w:numPr>
        <w:spacing w:line="240" w:lineRule="exact"/>
        <w:ind w:left="340" w:right="2268"/>
        <w:rPr>
          <w:sz w:val="17"/>
          <w:szCs w:val="17"/>
          <w:rtl/>
        </w:rPr>
      </w:pPr>
      <w:r w:rsidRPr="00C14540">
        <w:rPr>
          <w:rFonts w:hint="cs"/>
          <w:sz w:val="17"/>
          <w:szCs w:val="17"/>
          <w:rtl/>
        </w:rPr>
        <w:t>הרפורמה שגיבשה הוועדה ואישרה הממשלה כוללת קשת רחבה של תחומי פעילות, ויישומה בהצלחה עשוי לחולל שינוי ניכר בשירות המדינה שיתבטא גם בשיפור השירות הממשלתי לתושבי המדינה. למשל, היא כוללת מיסוד התהליכים של תכנון ההון האנושי במשרדי הממשלה וביחידות הסמך, מעבר מניהול מרכזי של הנציבות לביזור סמכויות ליחידות הממשלה, שינוי תהליך הערכתם של עובדים, קידום שוויון מגדרי והפיכת נש</w:t>
      </w:r>
      <w:r w:rsidRPr="00C14540">
        <w:rPr>
          <w:sz w:val="17"/>
          <w:szCs w:val="17"/>
          <w:rtl/>
        </w:rPr>
        <w:t>"</w:t>
      </w:r>
      <w:r w:rsidRPr="00C14540">
        <w:rPr>
          <w:rFonts w:hint="cs"/>
          <w:sz w:val="17"/>
          <w:szCs w:val="17"/>
          <w:rtl/>
        </w:rPr>
        <w:t>ם לגוף המתמקד בהתוויית מדיניות ובבקרה על משרדי הממשלה, גוף שמבנהו הארגוני מתאים לתפקידיו.</w:t>
      </w:r>
    </w:p>
    <w:p w:rsidR="00F01E54" w:rsidRPr="00C14540" w:rsidP="000153A7">
      <w:pPr>
        <w:pStyle w:val="ListParagraph"/>
        <w:numPr>
          <w:ilvl w:val="0"/>
          <w:numId w:val="7"/>
        </w:numPr>
        <w:autoSpaceDE/>
        <w:autoSpaceDN/>
        <w:adjustRightInd/>
        <w:spacing w:line="240" w:lineRule="exact"/>
        <w:ind w:right="2268"/>
        <w:rPr>
          <w:sz w:val="17"/>
          <w:szCs w:val="17"/>
        </w:rPr>
      </w:pPr>
      <w:r w:rsidRPr="00C14540">
        <w:rPr>
          <w:rFonts w:hint="eastAsia"/>
          <w:sz w:val="17"/>
          <w:szCs w:val="17"/>
          <w:rtl/>
        </w:rPr>
        <w:t>באמצע</w:t>
      </w:r>
      <w:r w:rsidRPr="00C14540">
        <w:rPr>
          <w:sz w:val="17"/>
          <w:szCs w:val="17"/>
          <w:rtl/>
        </w:rPr>
        <w:t xml:space="preserve"> העשור הקודם </w:t>
      </w:r>
      <w:r w:rsidRPr="00C14540">
        <w:rPr>
          <w:rFonts w:hint="eastAsia"/>
          <w:sz w:val="17"/>
          <w:szCs w:val="17"/>
          <w:rtl/>
        </w:rPr>
        <w:t>עלה</w:t>
      </w:r>
      <w:r w:rsidRPr="00C14540">
        <w:rPr>
          <w:sz w:val="17"/>
          <w:szCs w:val="17"/>
          <w:rtl/>
        </w:rPr>
        <w:t xml:space="preserve"> </w:t>
      </w:r>
      <w:r w:rsidRPr="00C14540">
        <w:rPr>
          <w:rFonts w:hint="eastAsia"/>
          <w:sz w:val="17"/>
          <w:szCs w:val="17"/>
          <w:rtl/>
        </w:rPr>
        <w:t>צורך</w:t>
      </w:r>
      <w:r w:rsidRPr="00C14540">
        <w:rPr>
          <w:sz w:val="17"/>
          <w:szCs w:val="17"/>
          <w:rtl/>
        </w:rPr>
        <w:t xml:space="preserve"> </w:t>
      </w:r>
      <w:r w:rsidRPr="00C14540">
        <w:rPr>
          <w:rFonts w:hint="cs"/>
          <w:sz w:val="17"/>
          <w:szCs w:val="17"/>
          <w:rtl/>
        </w:rPr>
        <w:t>ב</w:t>
      </w:r>
      <w:r w:rsidRPr="00C14540">
        <w:rPr>
          <w:rFonts w:hint="eastAsia"/>
          <w:sz w:val="17"/>
          <w:szCs w:val="17"/>
          <w:rtl/>
        </w:rPr>
        <w:t>שינוי</w:t>
      </w:r>
      <w:r w:rsidRPr="00C14540">
        <w:rPr>
          <w:sz w:val="17"/>
          <w:szCs w:val="17"/>
          <w:rtl/>
        </w:rPr>
        <w:t xml:space="preserve"> מקיף במערך </w:t>
      </w:r>
      <w:r w:rsidRPr="00C14540">
        <w:rPr>
          <w:rFonts w:hint="cs"/>
          <w:sz w:val="17"/>
          <w:szCs w:val="17"/>
          <w:rtl/>
        </w:rPr>
        <w:t>הגיוס והמיון</w:t>
      </w:r>
      <w:r w:rsidRPr="00C14540">
        <w:rPr>
          <w:sz w:val="17"/>
          <w:szCs w:val="17"/>
          <w:rtl/>
        </w:rPr>
        <w:t xml:space="preserve"> של </w:t>
      </w:r>
      <w:r w:rsidRPr="00C14540">
        <w:rPr>
          <w:rFonts w:hint="eastAsia"/>
          <w:sz w:val="17"/>
          <w:szCs w:val="17"/>
          <w:rtl/>
        </w:rPr>
        <w:t>המועמדים</w:t>
      </w:r>
      <w:r w:rsidRPr="00C14540">
        <w:rPr>
          <w:sz w:val="17"/>
          <w:szCs w:val="17"/>
          <w:rtl/>
        </w:rPr>
        <w:t xml:space="preserve"> </w:t>
      </w:r>
      <w:r w:rsidRPr="00C14540">
        <w:rPr>
          <w:rFonts w:hint="eastAsia"/>
          <w:sz w:val="17"/>
          <w:szCs w:val="17"/>
          <w:rtl/>
        </w:rPr>
        <w:t>לשירות</w:t>
      </w:r>
      <w:r w:rsidRPr="00C14540">
        <w:rPr>
          <w:sz w:val="17"/>
          <w:szCs w:val="17"/>
          <w:rtl/>
        </w:rPr>
        <w:t xml:space="preserve"> </w:t>
      </w:r>
      <w:r w:rsidRPr="00C14540">
        <w:rPr>
          <w:rFonts w:hint="eastAsia"/>
          <w:sz w:val="17"/>
          <w:szCs w:val="17"/>
          <w:rtl/>
        </w:rPr>
        <w:t>המדינה</w:t>
      </w:r>
      <w:r w:rsidRPr="00C14540">
        <w:rPr>
          <w:sz w:val="17"/>
          <w:szCs w:val="17"/>
          <w:rtl/>
        </w:rPr>
        <w:t>. השינוי נדרש בשל התמורות ה</w:t>
      </w:r>
      <w:r w:rsidRPr="00C14540">
        <w:rPr>
          <w:rFonts w:hint="cs"/>
          <w:sz w:val="17"/>
          <w:szCs w:val="17"/>
          <w:rtl/>
        </w:rPr>
        <w:t>רב</w:t>
      </w:r>
      <w:r w:rsidRPr="00C14540">
        <w:rPr>
          <w:sz w:val="17"/>
          <w:szCs w:val="17"/>
          <w:rtl/>
        </w:rPr>
        <w:t xml:space="preserve">ות </w:t>
      </w:r>
      <w:r w:rsidRPr="00C14540">
        <w:rPr>
          <w:rFonts w:hint="eastAsia"/>
          <w:sz w:val="17"/>
          <w:szCs w:val="17"/>
          <w:rtl/>
        </w:rPr>
        <w:t>במשק</w:t>
      </w:r>
      <w:r w:rsidRPr="00C14540">
        <w:rPr>
          <w:sz w:val="17"/>
          <w:szCs w:val="17"/>
          <w:rtl/>
        </w:rPr>
        <w:t xml:space="preserve"> </w:t>
      </w:r>
      <w:r w:rsidRPr="00C14540">
        <w:rPr>
          <w:rFonts w:hint="eastAsia"/>
          <w:sz w:val="17"/>
          <w:szCs w:val="17"/>
          <w:rtl/>
        </w:rPr>
        <w:t>ומצב</w:t>
      </w:r>
      <w:r w:rsidRPr="00C14540">
        <w:rPr>
          <w:sz w:val="17"/>
          <w:szCs w:val="17"/>
          <w:rtl/>
        </w:rPr>
        <w:t xml:space="preserve"> </w:t>
      </w:r>
      <w:r w:rsidRPr="00C14540">
        <w:rPr>
          <w:rFonts w:hint="eastAsia"/>
          <w:sz w:val="17"/>
          <w:szCs w:val="17"/>
          <w:rtl/>
        </w:rPr>
        <w:t>התעסוקה</w:t>
      </w:r>
      <w:r w:rsidRPr="00C14540">
        <w:rPr>
          <w:sz w:val="17"/>
          <w:szCs w:val="17"/>
          <w:rtl/>
        </w:rPr>
        <w:t xml:space="preserve"> </w:t>
      </w:r>
      <w:r w:rsidRPr="00C14540">
        <w:rPr>
          <w:rFonts w:hint="eastAsia"/>
          <w:sz w:val="17"/>
          <w:szCs w:val="17"/>
          <w:rtl/>
        </w:rPr>
        <w:t>הדינמי</w:t>
      </w:r>
      <w:r w:rsidRPr="00C14540">
        <w:rPr>
          <w:rFonts w:hint="cs"/>
          <w:sz w:val="17"/>
          <w:szCs w:val="17"/>
          <w:rtl/>
        </w:rPr>
        <w:t>,</w:t>
      </w:r>
      <w:r w:rsidRPr="00C14540">
        <w:rPr>
          <w:sz w:val="17"/>
          <w:szCs w:val="17"/>
          <w:rtl/>
        </w:rPr>
        <w:t xml:space="preserve"> </w:t>
      </w:r>
      <w:r w:rsidRPr="00C14540">
        <w:rPr>
          <w:rFonts w:hint="eastAsia"/>
          <w:sz w:val="17"/>
          <w:szCs w:val="17"/>
          <w:rtl/>
        </w:rPr>
        <w:t>אשר</w:t>
      </w:r>
      <w:r w:rsidRPr="00C14540">
        <w:rPr>
          <w:sz w:val="17"/>
          <w:szCs w:val="17"/>
          <w:rtl/>
        </w:rPr>
        <w:t xml:space="preserve"> </w:t>
      </w:r>
      <w:r w:rsidRPr="00C14540">
        <w:rPr>
          <w:rFonts w:hint="cs"/>
          <w:sz w:val="17"/>
          <w:szCs w:val="17"/>
          <w:rtl/>
        </w:rPr>
        <w:t xml:space="preserve">גרמו </w:t>
      </w:r>
      <w:r w:rsidRPr="00C14540">
        <w:rPr>
          <w:sz w:val="17"/>
          <w:szCs w:val="17"/>
          <w:rtl/>
        </w:rPr>
        <w:t xml:space="preserve">עלייה </w:t>
      </w:r>
      <w:r w:rsidRPr="00C14540">
        <w:rPr>
          <w:rFonts w:hint="eastAsia"/>
          <w:sz w:val="17"/>
          <w:szCs w:val="17"/>
          <w:rtl/>
        </w:rPr>
        <w:t>מתמדת</w:t>
      </w:r>
      <w:r w:rsidRPr="00C14540">
        <w:rPr>
          <w:sz w:val="17"/>
          <w:szCs w:val="17"/>
          <w:rtl/>
        </w:rPr>
        <w:t xml:space="preserve"> במספר המועמדים למכרזים; </w:t>
      </w:r>
      <w:r w:rsidRPr="00C14540">
        <w:rPr>
          <w:rFonts w:hint="cs"/>
          <w:sz w:val="17"/>
          <w:szCs w:val="17"/>
          <w:rtl/>
        </w:rPr>
        <w:t xml:space="preserve">בשל </w:t>
      </w:r>
      <w:r w:rsidRPr="00C14540">
        <w:rPr>
          <w:sz w:val="17"/>
          <w:szCs w:val="17"/>
          <w:rtl/>
        </w:rPr>
        <w:t>הת</w:t>
      </w:r>
      <w:r w:rsidRPr="00C14540">
        <w:rPr>
          <w:rFonts w:hint="cs"/>
          <w:sz w:val="17"/>
          <w:szCs w:val="17"/>
          <w:rtl/>
        </w:rPr>
        <w:t>אר</w:t>
      </w:r>
      <w:r w:rsidRPr="00C14540">
        <w:rPr>
          <w:rFonts w:hint="eastAsia"/>
          <w:sz w:val="17"/>
          <w:szCs w:val="17"/>
          <w:rtl/>
        </w:rPr>
        <w:t>כות</w:t>
      </w:r>
      <w:r w:rsidRPr="00C14540">
        <w:rPr>
          <w:sz w:val="17"/>
          <w:szCs w:val="17"/>
          <w:rtl/>
        </w:rPr>
        <w:t xml:space="preserve"> זמן איוש</w:t>
      </w:r>
      <w:r w:rsidRPr="00C14540">
        <w:rPr>
          <w:rFonts w:hint="cs"/>
          <w:sz w:val="17"/>
          <w:szCs w:val="17"/>
          <w:rtl/>
        </w:rPr>
        <w:t>ן של</w:t>
      </w:r>
      <w:r w:rsidRPr="00C14540">
        <w:rPr>
          <w:sz w:val="17"/>
          <w:szCs w:val="17"/>
          <w:rtl/>
        </w:rPr>
        <w:t xml:space="preserve"> </w:t>
      </w:r>
      <w:r w:rsidRPr="00C14540">
        <w:rPr>
          <w:rFonts w:hint="eastAsia"/>
          <w:sz w:val="17"/>
          <w:szCs w:val="17"/>
          <w:rtl/>
        </w:rPr>
        <w:t>המשרות</w:t>
      </w:r>
      <w:r w:rsidRPr="00C14540">
        <w:rPr>
          <w:rFonts w:hint="cs"/>
          <w:sz w:val="17"/>
          <w:szCs w:val="17"/>
          <w:rtl/>
        </w:rPr>
        <w:t>,</w:t>
      </w:r>
      <w:r w:rsidRPr="00C14540">
        <w:rPr>
          <w:sz w:val="17"/>
          <w:szCs w:val="17"/>
          <w:rtl/>
        </w:rPr>
        <w:t xml:space="preserve"> אשר הוביל</w:t>
      </w:r>
      <w:r w:rsidRPr="00C14540">
        <w:rPr>
          <w:rFonts w:hint="cs"/>
          <w:sz w:val="17"/>
          <w:szCs w:val="17"/>
          <w:rtl/>
        </w:rPr>
        <w:t>ה</w:t>
      </w:r>
      <w:r w:rsidRPr="00C14540">
        <w:rPr>
          <w:sz w:val="17"/>
          <w:szCs w:val="17"/>
          <w:rtl/>
        </w:rPr>
        <w:t xml:space="preserve"> לנשירת מועמדים פוטנציאליים; </w:t>
      </w:r>
      <w:r w:rsidRPr="00C14540">
        <w:rPr>
          <w:rFonts w:hint="cs"/>
          <w:sz w:val="17"/>
          <w:szCs w:val="17"/>
          <w:rtl/>
        </w:rPr>
        <w:t xml:space="preserve">בשל </w:t>
      </w:r>
      <w:r w:rsidRPr="00C14540">
        <w:rPr>
          <w:sz w:val="17"/>
          <w:szCs w:val="17"/>
          <w:rtl/>
        </w:rPr>
        <w:t>ה</w:t>
      </w:r>
      <w:r w:rsidRPr="00C14540">
        <w:rPr>
          <w:rFonts w:hint="cs"/>
          <w:sz w:val="17"/>
          <w:szCs w:val="17"/>
          <w:rtl/>
        </w:rPr>
        <w:t>י</w:t>
      </w:r>
      <w:r w:rsidRPr="00C14540">
        <w:rPr>
          <w:sz w:val="17"/>
          <w:szCs w:val="17"/>
          <w:rtl/>
        </w:rPr>
        <w:t xml:space="preserve">עדר מערכות מחשוב </w:t>
      </w:r>
      <w:r w:rsidRPr="00C14540">
        <w:rPr>
          <w:rFonts w:hint="eastAsia"/>
          <w:sz w:val="17"/>
          <w:szCs w:val="17"/>
          <w:rtl/>
        </w:rPr>
        <w:t>מותאמות</w:t>
      </w:r>
      <w:r w:rsidRPr="00C14540">
        <w:rPr>
          <w:sz w:val="17"/>
          <w:szCs w:val="17"/>
          <w:rtl/>
        </w:rPr>
        <w:t xml:space="preserve"> ותומכות בהליכי הגיוס והמיון; ו</w:t>
      </w:r>
      <w:r w:rsidRPr="00C14540">
        <w:rPr>
          <w:rFonts w:hint="cs"/>
          <w:sz w:val="17"/>
          <w:szCs w:val="17"/>
          <w:rtl/>
        </w:rPr>
        <w:t>בשל</w:t>
      </w:r>
      <w:r w:rsidRPr="00C14540">
        <w:rPr>
          <w:sz w:val="17"/>
          <w:szCs w:val="17"/>
          <w:rtl/>
        </w:rPr>
        <w:t xml:space="preserve"> הצורך בהנגשת</w:t>
      </w:r>
      <w:r w:rsidRPr="00C14540">
        <w:rPr>
          <w:rFonts w:hint="cs"/>
          <w:sz w:val="17"/>
          <w:szCs w:val="17"/>
          <w:rtl/>
        </w:rPr>
        <w:t>ם של</w:t>
      </w:r>
      <w:r w:rsidRPr="00C14540">
        <w:rPr>
          <w:sz w:val="17"/>
          <w:szCs w:val="17"/>
          <w:rtl/>
        </w:rPr>
        <w:t xml:space="preserve"> מכרזי כוח אדם לאוכלוסייה רחבה ככל </w:t>
      </w:r>
      <w:r w:rsidRPr="00C14540">
        <w:rPr>
          <w:rFonts w:hint="cs"/>
          <w:sz w:val="17"/>
          <w:szCs w:val="17"/>
          <w:rtl/>
        </w:rPr>
        <w:t xml:space="preserve">האפשר </w:t>
      </w:r>
      <w:r w:rsidRPr="00C14540">
        <w:rPr>
          <w:sz w:val="17"/>
          <w:szCs w:val="17"/>
          <w:rtl/>
        </w:rPr>
        <w:t xml:space="preserve">על </w:t>
      </w:r>
      <w:r w:rsidRPr="00C14540">
        <w:rPr>
          <w:rFonts w:hint="eastAsia"/>
          <w:sz w:val="17"/>
          <w:szCs w:val="17"/>
          <w:rtl/>
        </w:rPr>
        <w:t>מנת</w:t>
      </w:r>
      <w:r w:rsidRPr="00C14540">
        <w:rPr>
          <w:sz w:val="17"/>
          <w:szCs w:val="17"/>
          <w:rtl/>
        </w:rPr>
        <w:t xml:space="preserve"> </w:t>
      </w:r>
      <w:r w:rsidRPr="00C14540">
        <w:rPr>
          <w:rFonts w:hint="eastAsia"/>
          <w:sz w:val="17"/>
          <w:szCs w:val="17"/>
          <w:rtl/>
        </w:rPr>
        <w:t>לפעול</w:t>
      </w:r>
      <w:r w:rsidRPr="00C14540">
        <w:rPr>
          <w:sz w:val="17"/>
          <w:szCs w:val="17"/>
          <w:rtl/>
        </w:rPr>
        <w:t xml:space="preserve"> </w:t>
      </w:r>
      <w:r w:rsidRPr="00C14540">
        <w:rPr>
          <w:rFonts w:hint="eastAsia"/>
          <w:sz w:val="17"/>
          <w:szCs w:val="17"/>
          <w:rtl/>
        </w:rPr>
        <w:t>בשוויון</w:t>
      </w:r>
      <w:r w:rsidRPr="00C14540">
        <w:rPr>
          <w:sz w:val="17"/>
          <w:szCs w:val="17"/>
          <w:rtl/>
        </w:rPr>
        <w:t xml:space="preserve"> </w:t>
      </w:r>
      <w:r w:rsidRPr="00C14540">
        <w:rPr>
          <w:rFonts w:hint="eastAsia"/>
          <w:sz w:val="17"/>
          <w:szCs w:val="17"/>
          <w:rtl/>
        </w:rPr>
        <w:t>ו</w:t>
      </w:r>
      <w:r w:rsidRPr="00C14540">
        <w:rPr>
          <w:rFonts w:hint="cs"/>
          <w:sz w:val="17"/>
          <w:szCs w:val="17"/>
          <w:rtl/>
        </w:rPr>
        <w:t>ב</w:t>
      </w:r>
      <w:r w:rsidRPr="00C14540">
        <w:rPr>
          <w:rFonts w:hint="eastAsia"/>
          <w:sz w:val="17"/>
          <w:szCs w:val="17"/>
          <w:rtl/>
        </w:rPr>
        <w:t>הגינות</w:t>
      </w:r>
      <w:r w:rsidRPr="00C14540">
        <w:rPr>
          <w:sz w:val="17"/>
          <w:szCs w:val="17"/>
          <w:rtl/>
        </w:rPr>
        <w:t xml:space="preserve">. </w:t>
      </w:r>
    </w:p>
    <w:p w:rsidR="00F01E54" w:rsidRPr="00C14540" w:rsidP="0092380B">
      <w:pPr>
        <w:pStyle w:val="ListParagraph"/>
        <w:numPr>
          <w:ilvl w:val="0"/>
          <w:numId w:val="0"/>
        </w:numPr>
        <w:spacing w:line="240" w:lineRule="exact"/>
        <w:ind w:left="340" w:right="2268"/>
        <w:rPr>
          <w:sz w:val="17"/>
          <w:szCs w:val="17"/>
          <w:rtl/>
        </w:rPr>
      </w:pPr>
      <w:r w:rsidRPr="00C14540">
        <w:rPr>
          <w:rFonts w:hint="eastAsia"/>
          <w:sz w:val="17"/>
          <w:szCs w:val="17"/>
          <w:rtl/>
        </w:rPr>
        <w:t>בשנים</w:t>
      </w:r>
      <w:r w:rsidRPr="00C14540">
        <w:rPr>
          <w:sz w:val="17"/>
          <w:szCs w:val="17"/>
          <w:rtl/>
        </w:rPr>
        <w:t xml:space="preserve"> 201</w:t>
      </w:r>
      <w:r w:rsidRPr="00C14540">
        <w:rPr>
          <w:rFonts w:hint="cs"/>
          <w:sz w:val="17"/>
          <w:szCs w:val="17"/>
          <w:rtl/>
        </w:rPr>
        <w:t>4</w:t>
      </w:r>
      <w:r w:rsidRPr="00C14540">
        <w:rPr>
          <w:sz w:val="17"/>
          <w:szCs w:val="17"/>
          <w:rtl/>
        </w:rPr>
        <w:t xml:space="preserve">-2011 </w:t>
      </w:r>
      <w:r w:rsidRPr="00C14540">
        <w:rPr>
          <w:rFonts w:hint="cs"/>
          <w:sz w:val="17"/>
          <w:szCs w:val="17"/>
          <w:rtl/>
        </w:rPr>
        <w:t>הונהג</w:t>
      </w:r>
      <w:r w:rsidRPr="00C14540">
        <w:rPr>
          <w:sz w:val="17"/>
          <w:szCs w:val="17"/>
          <w:rtl/>
        </w:rPr>
        <w:t xml:space="preserve"> שינוי משמעותי במערך </w:t>
      </w:r>
      <w:r w:rsidRPr="00C14540">
        <w:rPr>
          <w:rFonts w:hint="eastAsia"/>
          <w:sz w:val="17"/>
          <w:szCs w:val="17"/>
          <w:rtl/>
        </w:rPr>
        <w:t>הגיוס</w:t>
      </w:r>
      <w:r w:rsidRPr="00C14540">
        <w:rPr>
          <w:sz w:val="17"/>
          <w:szCs w:val="17"/>
          <w:rtl/>
        </w:rPr>
        <w:t xml:space="preserve"> </w:t>
      </w:r>
      <w:r w:rsidRPr="00C14540">
        <w:rPr>
          <w:rFonts w:hint="eastAsia"/>
          <w:sz w:val="17"/>
          <w:szCs w:val="17"/>
          <w:rtl/>
        </w:rPr>
        <w:t>והמיון</w:t>
      </w:r>
      <w:r w:rsidRPr="00C14540">
        <w:rPr>
          <w:rFonts w:hint="cs"/>
          <w:sz w:val="17"/>
          <w:szCs w:val="17"/>
          <w:rtl/>
        </w:rPr>
        <w:t>. הגם שטרם הושלם יישומם של כל השלבים המתוכננים, הרי שיישומם של חלק מהשלבים בשנים אלה חולל שינוי משמעותי בדפוסי הגיוס והמיון של מועמדים לשירות המדינה. נעשו שינויים, בין השאר בהנגשת המידע על המשרות למועמדים באמצעות מערכת הגיוס המקוונת ומרכז השירות למועמדים ובהליך מיונם, באמצעות מערכת מבחנים מקצועית ומותאמת לסוג התפקיד ולבכירותו.</w:t>
      </w:r>
    </w:p>
    <w:p w:rsidR="00F01E54" w:rsidRPr="00C14540" w:rsidP="0092380B">
      <w:pPr>
        <w:pStyle w:val="ListParagraph"/>
        <w:numPr>
          <w:ilvl w:val="0"/>
          <w:numId w:val="0"/>
        </w:numPr>
        <w:spacing w:line="240" w:lineRule="exact"/>
        <w:ind w:left="340" w:right="2268"/>
        <w:rPr>
          <w:sz w:val="17"/>
          <w:szCs w:val="17"/>
          <w:rtl/>
        </w:rPr>
      </w:pPr>
      <w:r w:rsidRPr="00C14540">
        <w:rPr>
          <w:rFonts w:hint="cs"/>
          <w:sz w:val="17"/>
          <w:szCs w:val="17"/>
          <w:rtl/>
        </w:rPr>
        <w:t>בשנת 2013 שולבו בדוח הרפורמה גם פעולות מתוכננות לצורך השינוי במערך הגיוס והמיון. ואולם, ככלל, נש</w:t>
      </w:r>
      <w:r w:rsidRPr="00C14540">
        <w:rPr>
          <w:sz w:val="17"/>
          <w:szCs w:val="17"/>
          <w:rtl/>
        </w:rPr>
        <w:t>"</w:t>
      </w:r>
      <w:r w:rsidRPr="00C14540">
        <w:rPr>
          <w:rFonts w:hint="cs"/>
          <w:sz w:val="17"/>
          <w:szCs w:val="17"/>
          <w:rtl/>
        </w:rPr>
        <w:t>ם ניהלה וביצעה את השינויים במערך זה בנפרד משאר רכיבי הרפורמה בניהול ההון האנושי. התרשים הבא מתאר את שני הפרויקטים הרחבים והמקיפים האלה.</w:t>
      </w:r>
    </w:p>
    <w:p w:rsidR="00F01E54" w:rsidRPr="0092380B" w:rsidP="0092380B">
      <w:pPr>
        <w:pStyle w:val="tab-name"/>
        <w:rPr>
          <w:b/>
          <w:bCs/>
          <w:rtl/>
        </w:rPr>
      </w:pPr>
      <w:r w:rsidRPr="00C14540">
        <w:rPr>
          <w:rFonts w:hint="cs"/>
          <w:rtl/>
        </w:rPr>
        <w:t>תרשים</w:t>
      </w:r>
      <w:r w:rsidRPr="00C14540">
        <w:rPr>
          <w:rtl/>
        </w:rPr>
        <w:t xml:space="preserve"> </w:t>
      </w:r>
      <w:r w:rsidRPr="00C14540">
        <w:rPr>
          <w:rFonts w:hint="cs"/>
          <w:rtl/>
        </w:rPr>
        <w:t>2</w:t>
      </w:r>
      <w:r w:rsidR="0092380B">
        <w:rPr>
          <w:rFonts w:hint="cs"/>
          <w:rtl/>
        </w:rPr>
        <w:t xml:space="preserve">: </w:t>
      </w:r>
      <w:r w:rsidRPr="0092380B">
        <w:rPr>
          <w:rFonts w:hint="cs"/>
          <w:b/>
          <w:bCs/>
          <w:rtl/>
        </w:rPr>
        <w:t>הרפורמה</w:t>
      </w:r>
      <w:r w:rsidRPr="0092380B">
        <w:rPr>
          <w:b/>
          <w:bCs/>
          <w:rtl/>
        </w:rPr>
        <w:t xml:space="preserve"> בניהול ההון האנושי והרפורמה בגיוס ומיון </w:t>
      </w:r>
      <w:r w:rsidRPr="0092380B">
        <w:rPr>
          <w:rFonts w:hint="cs"/>
          <w:b/>
          <w:bCs/>
          <w:rtl/>
        </w:rPr>
        <w:t>על</w:t>
      </w:r>
      <w:r w:rsidRPr="0092380B">
        <w:rPr>
          <w:b/>
          <w:bCs/>
          <w:rtl/>
        </w:rPr>
        <w:t xml:space="preserve"> </w:t>
      </w:r>
      <w:r w:rsidRPr="0092380B">
        <w:rPr>
          <w:rFonts w:hint="cs"/>
          <w:b/>
          <w:bCs/>
          <w:rtl/>
        </w:rPr>
        <w:t>פני</w:t>
      </w:r>
      <w:r w:rsidRPr="0092380B">
        <w:rPr>
          <w:b/>
          <w:bCs/>
          <w:rtl/>
        </w:rPr>
        <w:t xml:space="preserve"> </w:t>
      </w:r>
      <w:r w:rsidRPr="0092380B">
        <w:rPr>
          <w:rFonts w:hint="cs"/>
          <w:b/>
          <w:bCs/>
          <w:rtl/>
        </w:rPr>
        <w:t>ציר</w:t>
      </w:r>
      <w:r w:rsidRPr="0092380B">
        <w:rPr>
          <w:b/>
          <w:bCs/>
          <w:rtl/>
        </w:rPr>
        <w:t xml:space="preserve"> </w:t>
      </w:r>
      <w:r w:rsidRPr="0092380B">
        <w:rPr>
          <w:rFonts w:hint="cs"/>
          <w:b/>
          <w:bCs/>
          <w:rtl/>
        </w:rPr>
        <w:t>הזמן</w:t>
      </w:r>
    </w:p>
    <w:p w:rsidR="00F01E54" w:rsidRPr="00C14540" w:rsidP="0092380B">
      <w:pPr>
        <w:pStyle w:val="ListParagraph"/>
        <w:numPr>
          <w:ilvl w:val="0"/>
          <w:numId w:val="0"/>
        </w:numPr>
        <w:spacing w:line="240" w:lineRule="atLeast"/>
        <w:ind w:right="2268"/>
        <w:rPr>
          <w:sz w:val="17"/>
          <w:szCs w:val="17"/>
          <w:rtl/>
        </w:rPr>
      </w:pPr>
      <w:r>
        <w:rPr>
          <w:noProof/>
          <w:sz w:val="17"/>
          <w:szCs w:val="17"/>
          <w:rtl/>
        </w:rPr>
        <w:drawing>
          <wp:inline distT="0" distB="0" distL="0" distR="0">
            <wp:extent cx="4032504" cy="2584704"/>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76955" name="תרשים 2.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32504" cy="2584704"/>
                    </a:xfrm>
                    <a:prstGeom prst="rect">
                      <a:avLst/>
                    </a:prstGeom>
                  </pic:spPr>
                </pic:pic>
              </a:graphicData>
            </a:graphic>
          </wp:inline>
        </w:drawing>
      </w:r>
    </w:p>
    <w:p w:rsidR="00F01E54" w:rsidRPr="00C14540" w:rsidP="000153A7">
      <w:pPr>
        <w:pStyle w:val="ListParagraph"/>
        <w:numPr>
          <w:ilvl w:val="0"/>
          <w:numId w:val="7"/>
        </w:numPr>
        <w:autoSpaceDE/>
        <w:autoSpaceDN/>
        <w:adjustRightInd/>
        <w:spacing w:line="240" w:lineRule="exact"/>
        <w:ind w:right="2268"/>
        <w:rPr>
          <w:sz w:val="17"/>
          <w:szCs w:val="17"/>
        </w:rPr>
      </w:pPr>
      <w:r w:rsidRPr="00C14540">
        <w:rPr>
          <w:rFonts w:hint="cs"/>
          <w:sz w:val="17"/>
          <w:szCs w:val="17"/>
          <w:rtl/>
        </w:rPr>
        <w:t xml:space="preserve">יישום הרפורמה כרוך בעבודה נרחבת, מורכבת מאוד ועתירת פרטים. להובלתה ולהצלחת יישומה נדרשת התגייסות מערכתית, הן מצד נש"ם, המחויבת לעבודה מאומצת כמובילת הרפורמה, והן מצד משרדי הממשלה העומדים במוקד העשייה הממשלתית, כגון משרד ראש הממשלה, משרד האוצר ומשרד המשפטים והן מצד כל משרדי הממשלה הנדרשים לשיתוף פעולה משמעותי. ברוח זו נכתבו דברים אלה בדוח הרפורמה: "ההיסטוריה הציגה לכולנו מקרים קודמים שבהם נכתבו דוחות העוסקים בנושא זה, אך לא באו לידי מימוש... נגד עינינו עמד הצורך בעשייה מהירה... ריסנו את עצמנו שלא להתפתות לשבת תקופה ארוכה על המדוכה ולהכנס להליכי יישום ארוכים. לנגד עינינו ראינו יוזמות גדולות וטובות מהעבר שהתפוגגו". </w:t>
      </w:r>
    </w:p>
    <w:p w:rsidR="00F01E54" w:rsidP="008232DB">
      <w:pPr>
        <w:pStyle w:val="running-text"/>
        <w:bidi/>
      </w:pPr>
    </w:p>
    <w:p w:rsidR="00E3014A" w:rsidRPr="00E3014A" w:rsidP="00E3014A">
      <w:pPr>
        <w:pStyle w:val="running-text"/>
        <w:bidi/>
      </w:pPr>
    </w:p>
    <w:p w:rsidR="00F01E54" w:rsidRPr="003919E1" w:rsidP="00C14540">
      <w:pPr>
        <w:pStyle w:val="KOT4"/>
        <w:rPr>
          <w:rtl/>
        </w:rPr>
      </w:pPr>
      <w:r w:rsidRPr="003919E1">
        <w:rPr>
          <w:rFonts w:hint="cs"/>
          <w:rtl/>
        </w:rPr>
        <w:t>פעולות הביקורת</w:t>
      </w:r>
    </w:p>
    <w:p w:rsidR="00F01E54" w:rsidRPr="00C14540" w:rsidP="00C14540">
      <w:pPr>
        <w:spacing w:after="240" w:line="240" w:lineRule="exact"/>
        <w:ind w:right="2268"/>
        <w:jc w:val="both"/>
        <w:rPr>
          <w:rFonts w:ascii="Tahoma" w:hAnsi="Tahoma" w:cs="Tahoma"/>
          <w:sz w:val="17"/>
          <w:szCs w:val="17"/>
          <w:rtl/>
        </w:rPr>
      </w:pPr>
      <w:r w:rsidRPr="00C14540">
        <w:rPr>
          <w:rFonts w:ascii="Tahoma" w:hAnsi="Tahoma" w:cs="Tahoma"/>
          <w:sz w:val="17"/>
          <w:szCs w:val="17"/>
          <w:rtl/>
        </w:rPr>
        <w:t xml:space="preserve">בחודשים </w:t>
      </w:r>
      <w:r w:rsidRPr="00C14540">
        <w:rPr>
          <w:rFonts w:ascii="Tahoma" w:hAnsi="Tahoma" w:cs="Tahoma" w:hint="cs"/>
          <w:sz w:val="17"/>
          <w:szCs w:val="17"/>
          <w:rtl/>
        </w:rPr>
        <w:t xml:space="preserve">פברואר 2015 עד פברואר 2016, במהלך יישום הרפורמה, ערך משרד מבקר המדינה ביקורת בנציבות שירות המדינה, בנושא הרפורמה בניהול ההון האנושי בשירות המדינה. חלק מן הנתונים עודכנו לאחר הביקורת. אלה הנושאים שנבדקו: </w:t>
      </w:r>
      <w:r w:rsidR="0092380B">
        <w:rPr>
          <w:rFonts w:ascii="Tahoma" w:hAnsi="Tahoma" w:cs="Tahoma" w:hint="cs"/>
          <w:sz w:val="17"/>
          <w:szCs w:val="17"/>
          <w:rtl/>
        </w:rPr>
        <w:t xml:space="preserve"> </w:t>
      </w:r>
      <w:r w:rsidRPr="00C14540">
        <w:rPr>
          <w:rFonts w:ascii="Tahoma" w:hAnsi="Tahoma" w:cs="Tahoma" w:hint="cs"/>
          <w:sz w:val="17"/>
          <w:szCs w:val="17"/>
          <w:rtl/>
        </w:rPr>
        <w:t>(א) החסמים ליישום הרפורמה בניהול ההון האנושי: תמיכתם של גורמי ממשל ברפורמה; התשתית המינהלית שסיפקה נש</w:t>
      </w:r>
      <w:r w:rsidRPr="00C14540">
        <w:rPr>
          <w:rFonts w:ascii="Tahoma" w:hAnsi="Tahoma" w:cs="Tahoma"/>
          <w:sz w:val="17"/>
          <w:szCs w:val="17"/>
          <w:rtl/>
        </w:rPr>
        <w:t>"</w:t>
      </w:r>
      <w:r w:rsidRPr="00C14540">
        <w:rPr>
          <w:rFonts w:ascii="Tahoma" w:hAnsi="Tahoma" w:cs="Tahoma" w:hint="cs"/>
          <w:sz w:val="17"/>
          <w:szCs w:val="17"/>
          <w:rtl/>
        </w:rPr>
        <w:t>ם ליישום הרפורמה; והתאמת המבנה הארגוני של נש</w:t>
      </w:r>
      <w:r w:rsidRPr="00C14540">
        <w:rPr>
          <w:rFonts w:ascii="Tahoma" w:hAnsi="Tahoma" w:cs="Tahoma"/>
          <w:sz w:val="17"/>
          <w:szCs w:val="17"/>
          <w:rtl/>
        </w:rPr>
        <w:t>"</w:t>
      </w:r>
      <w:r w:rsidRPr="00C14540">
        <w:rPr>
          <w:rFonts w:ascii="Tahoma" w:hAnsi="Tahoma" w:cs="Tahoma" w:hint="cs"/>
          <w:sz w:val="17"/>
          <w:szCs w:val="17"/>
          <w:rtl/>
        </w:rPr>
        <w:t xml:space="preserve">ם לתהליכי יישומה של הרפורמה. </w:t>
      </w:r>
      <w:r w:rsidR="0092380B">
        <w:rPr>
          <w:rFonts w:ascii="Tahoma" w:hAnsi="Tahoma" w:cs="Tahoma" w:hint="cs"/>
          <w:sz w:val="17"/>
          <w:szCs w:val="17"/>
          <w:rtl/>
        </w:rPr>
        <w:t xml:space="preserve"> </w:t>
      </w:r>
      <w:r w:rsidRPr="00C14540">
        <w:rPr>
          <w:rFonts w:ascii="Tahoma" w:hAnsi="Tahoma" w:cs="Tahoma" w:hint="cs"/>
          <w:sz w:val="17"/>
          <w:szCs w:val="17"/>
          <w:rtl/>
        </w:rPr>
        <w:t>(ב) השינויים במערך הגיוס והמיון. הביקורת נערכה בנש</w:t>
      </w:r>
      <w:r w:rsidRPr="00C14540">
        <w:rPr>
          <w:rFonts w:ascii="Tahoma" w:hAnsi="Tahoma" w:cs="Tahoma"/>
          <w:sz w:val="17"/>
          <w:szCs w:val="17"/>
          <w:rtl/>
        </w:rPr>
        <w:t>"</w:t>
      </w:r>
      <w:r w:rsidRPr="00C14540">
        <w:rPr>
          <w:rFonts w:ascii="Tahoma" w:hAnsi="Tahoma" w:cs="Tahoma" w:hint="cs"/>
          <w:sz w:val="17"/>
          <w:szCs w:val="17"/>
          <w:rtl/>
        </w:rPr>
        <w:t xml:space="preserve">ם ובדיקות השלמה נעשו במשרד ראש הממשלה ובאגף התקציבים במשרד האוצר (להלן </w:t>
      </w:r>
      <w:r w:rsidRPr="00C14540">
        <w:rPr>
          <w:rFonts w:ascii="Tahoma" w:hAnsi="Tahoma" w:cs="Tahoma"/>
          <w:sz w:val="17"/>
          <w:szCs w:val="17"/>
          <w:rtl/>
        </w:rPr>
        <w:t>-</w:t>
      </w:r>
      <w:r w:rsidRPr="00C14540">
        <w:rPr>
          <w:rFonts w:ascii="Tahoma" w:hAnsi="Tahoma" w:cs="Tahoma" w:hint="cs"/>
          <w:sz w:val="17"/>
          <w:szCs w:val="17"/>
          <w:rtl/>
        </w:rPr>
        <w:t xml:space="preserve"> אג"ת).</w:t>
      </w:r>
      <w:r w:rsidRPr="00C14540">
        <w:rPr>
          <w:rFonts w:ascii="Tahoma" w:hAnsi="Tahoma" w:cs="Tahoma"/>
          <w:sz w:val="17"/>
          <w:szCs w:val="17"/>
          <w:rtl/>
        </w:rPr>
        <w:t xml:space="preserve"> </w:t>
      </w:r>
    </w:p>
    <w:p w:rsidR="00F01E54" w:rsidRPr="003919E1" w:rsidP="00C14540">
      <w:pPr>
        <w:pStyle w:val="KOT2"/>
        <w:rPr>
          <w:rtl/>
        </w:rPr>
      </w:pPr>
      <w:r w:rsidRPr="003919E1">
        <w:rPr>
          <w:rFonts w:hint="cs"/>
          <w:rtl/>
        </w:rPr>
        <w:t xml:space="preserve">רקע </w:t>
      </w:r>
      <w:r>
        <w:rPr>
          <w:rFonts w:hint="cs"/>
          <w:rtl/>
        </w:rPr>
        <w:t>-</w:t>
      </w:r>
      <w:r w:rsidRPr="003919E1">
        <w:rPr>
          <w:rFonts w:hint="cs"/>
          <w:rtl/>
        </w:rPr>
        <w:t xml:space="preserve"> ניסיונות עבר מרכזיים להחלת רפורמות בשירות המדינה</w:t>
      </w:r>
    </w:p>
    <w:p w:rsidR="00F01E54" w:rsidRPr="00C14540" w:rsidP="000153A7">
      <w:pPr>
        <w:pStyle w:val="ListParagraph"/>
        <w:numPr>
          <w:ilvl w:val="0"/>
          <w:numId w:val="5"/>
        </w:numPr>
        <w:autoSpaceDE/>
        <w:autoSpaceDN/>
        <w:adjustRightInd/>
        <w:spacing w:line="240" w:lineRule="exact"/>
        <w:ind w:right="2268"/>
        <w:rPr>
          <w:sz w:val="17"/>
          <w:szCs w:val="17"/>
          <w:rtl/>
        </w:rPr>
      </w:pPr>
      <w:r w:rsidRPr="00C14540">
        <w:rPr>
          <w:rFonts w:hint="cs"/>
          <w:sz w:val="17"/>
          <w:szCs w:val="17"/>
          <w:rtl/>
        </w:rPr>
        <w:t>בשנת 1986 מונתה ועדה ציבורית-מקצועית בראשות מר חיים קוברסקי (להלן - ועדת קוברסקי) לערוך בדיקה כוללת של שירות המדינה ושל גופים הנתמכים מתקציב המדינה. בשנת 1989 הגישה הוועדה את מסקנותיה לראש הממשלה ועיקרן בחינת כלל תפקידי הממשל ועיסוקיו, שיפור השירות לאזרח, בנייה מחודשת של נש</w:t>
      </w:r>
      <w:r w:rsidRPr="00C14540">
        <w:rPr>
          <w:sz w:val="17"/>
          <w:szCs w:val="17"/>
          <w:rtl/>
        </w:rPr>
        <w:t>"</w:t>
      </w:r>
      <w:r w:rsidRPr="00C14540">
        <w:rPr>
          <w:rFonts w:hint="cs"/>
          <w:sz w:val="17"/>
          <w:szCs w:val="17"/>
          <w:rtl/>
        </w:rPr>
        <w:t>ם והפיכתה ליחידת מטה קטנה ומקצועית, שינוי בתפיסת הסגל הבכיר, הקמת מכללה למדיניות לאומית, ועוד. בהחלטת ממשלה מינואר 1990</w:t>
      </w:r>
      <w:r>
        <w:rPr>
          <w:rStyle w:val="FootnoteReference0"/>
          <w:sz w:val="17"/>
          <w:szCs w:val="17"/>
          <w:rtl/>
        </w:rPr>
        <w:footnoteReference w:id="6"/>
      </w:r>
      <w:r w:rsidRPr="00C14540">
        <w:rPr>
          <w:rFonts w:hint="cs"/>
          <w:sz w:val="17"/>
          <w:szCs w:val="17"/>
          <w:rtl/>
        </w:rPr>
        <w:t xml:space="preserve"> אושר דוח ועדת קוברסקי אישור עקרוני, ונקבע כי יישומו יארך שלוש שנים. </w:t>
      </w:r>
    </w:p>
    <w:p w:rsidR="00F01E54" w:rsidRPr="00C14540" w:rsidP="000153A7">
      <w:pPr>
        <w:pStyle w:val="ListParagraph"/>
        <w:numPr>
          <w:ilvl w:val="0"/>
          <w:numId w:val="5"/>
        </w:numPr>
        <w:autoSpaceDE/>
        <w:autoSpaceDN/>
        <w:adjustRightInd/>
        <w:spacing w:line="240" w:lineRule="exact"/>
        <w:ind w:right="2268"/>
        <w:rPr>
          <w:sz w:val="17"/>
          <w:szCs w:val="17"/>
          <w:rtl/>
        </w:rPr>
      </w:pPr>
      <w:r w:rsidRPr="00C14540">
        <w:rPr>
          <w:rFonts w:hint="cs"/>
          <w:sz w:val="17"/>
          <w:szCs w:val="17"/>
          <w:rtl/>
        </w:rPr>
        <w:t>בשנת 1991, לאחר החלטת הממשלה דלעיל הקים נציב שירות המדינה צוותי עבודה לתכנון יישום דוח קוברסקי, אך רק בשנת 1994 גובשה תכנית רפורמה המבוססת על חלקים מהדוח בהובלת נציב שירות המדינה באותה העת, מר יצחק גל נור. יישומה של תכנית זו ואחרות שעלו אחריה ועד תחילת שנות האלפיים, לא צלח, כפי שעלה מדוח מבקר המדינה לשנת 2003</w:t>
      </w:r>
      <w:r>
        <w:rPr>
          <w:rStyle w:val="FootnoteReference0"/>
          <w:sz w:val="17"/>
          <w:szCs w:val="17"/>
          <w:rtl/>
        </w:rPr>
        <w:footnoteReference w:id="7"/>
      </w:r>
      <w:r w:rsidRPr="00C14540">
        <w:rPr>
          <w:rFonts w:hint="cs"/>
          <w:sz w:val="17"/>
          <w:szCs w:val="17"/>
          <w:rtl/>
        </w:rPr>
        <w:t xml:space="preserve"> (להלן - הדוח הקודם). על פי דוח הערכה מסכם לפרויקט, אצילת סמכויותיה של נש</w:t>
      </w:r>
      <w:r w:rsidRPr="00C14540">
        <w:rPr>
          <w:sz w:val="17"/>
          <w:szCs w:val="17"/>
          <w:rtl/>
        </w:rPr>
        <w:t>"</w:t>
      </w:r>
      <w:r w:rsidRPr="00C14540">
        <w:rPr>
          <w:rFonts w:hint="cs"/>
          <w:sz w:val="17"/>
          <w:szCs w:val="17"/>
          <w:rtl/>
        </w:rPr>
        <w:t>ם למשרדים שהייתה חלק מהתכנית הייתה מהלך נכון, אולם יכולת הבקרה והפיקוח של הנציבות לקתה בחסר, לא קודמו טיפוחם של משאבי האנוש ושיפורה של עבודת המשרדים, נש</w:t>
      </w:r>
      <w:r w:rsidRPr="00C14540">
        <w:rPr>
          <w:sz w:val="17"/>
          <w:szCs w:val="17"/>
          <w:rtl/>
        </w:rPr>
        <w:t>"</w:t>
      </w:r>
      <w:r w:rsidRPr="00C14540">
        <w:rPr>
          <w:rFonts w:hint="cs"/>
          <w:sz w:val="17"/>
          <w:szCs w:val="17"/>
          <w:rtl/>
        </w:rPr>
        <w:t>ם נותרה שקועה בעומס העבודה הביצועית השוטפת ולא התפנתה לעיצוב מדיניות של משאבי אנוש, ורוב מרכיבי התכנית לא מומש.</w:t>
      </w:r>
    </w:p>
    <w:p w:rsidR="00F01E54" w:rsidRPr="00C14540" w:rsidP="000153A7">
      <w:pPr>
        <w:pStyle w:val="ListParagraph"/>
        <w:numPr>
          <w:ilvl w:val="0"/>
          <w:numId w:val="5"/>
        </w:numPr>
        <w:autoSpaceDE/>
        <w:autoSpaceDN/>
        <w:adjustRightInd/>
        <w:spacing w:line="240" w:lineRule="exact"/>
        <w:ind w:right="2268"/>
        <w:rPr>
          <w:sz w:val="17"/>
          <w:szCs w:val="17"/>
          <w:rtl/>
        </w:rPr>
      </w:pPr>
      <w:r w:rsidRPr="0012789B">
        <w:rPr>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A57AD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59837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0201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A57AD3">
                            <w:pPr>
                              <w:spacing w:after="0" w:line="240" w:lineRule="auto"/>
                              <w:rPr>
                                <w:color w:val="0B5294"/>
                                <w:spacing w:val="-4"/>
                                <w:sz w:val="24"/>
                                <w:szCs w:val="24"/>
                                <w:rtl/>
                                <w:cs/>
                              </w:rPr>
                            </w:pPr>
                            <w:r>
                              <w:rPr>
                                <w:rFonts w:cs="Tahoma" w:hint="cs"/>
                                <w:color w:val="0B5294"/>
                                <w:spacing w:val="-4"/>
                                <w:sz w:val="24"/>
                                <w:szCs w:val="24"/>
                                <w:rtl/>
                              </w:rPr>
                              <w:t xml:space="preserve">בדוח הקודם ציין המבקר כי </w:t>
                            </w:r>
                            <w:r w:rsidRPr="00A57AD3">
                              <w:rPr>
                                <w:rFonts w:cs="Tahoma" w:hint="eastAsia"/>
                                <w:color w:val="0B5294"/>
                                <w:spacing w:val="-4"/>
                                <w:sz w:val="24"/>
                                <w:szCs w:val="24"/>
                                <w:rtl/>
                              </w:rPr>
                              <w:t>נציב</w:t>
                            </w:r>
                            <w:r w:rsidRPr="00A57AD3">
                              <w:rPr>
                                <w:rFonts w:cs="Tahoma"/>
                                <w:color w:val="0B5294"/>
                                <w:spacing w:val="-4"/>
                                <w:sz w:val="24"/>
                                <w:szCs w:val="24"/>
                                <w:rtl/>
                              </w:rPr>
                              <w:t xml:space="preserve"> </w:t>
                            </w:r>
                            <w:r w:rsidRPr="00A57AD3">
                              <w:rPr>
                                <w:rFonts w:cs="Tahoma" w:hint="eastAsia"/>
                                <w:color w:val="0B5294"/>
                                <w:spacing w:val="-4"/>
                                <w:sz w:val="24"/>
                                <w:szCs w:val="24"/>
                                <w:rtl/>
                              </w:rPr>
                              <w:t>שירות</w:t>
                            </w:r>
                            <w:r w:rsidRPr="00A57AD3">
                              <w:rPr>
                                <w:rFonts w:cs="Tahoma"/>
                                <w:color w:val="0B5294"/>
                                <w:spacing w:val="-4"/>
                                <w:sz w:val="24"/>
                                <w:szCs w:val="24"/>
                                <w:rtl/>
                              </w:rPr>
                              <w:t xml:space="preserve"> </w:t>
                            </w:r>
                            <w:r w:rsidRPr="00A57AD3">
                              <w:rPr>
                                <w:rFonts w:cs="Tahoma" w:hint="eastAsia"/>
                                <w:color w:val="0B5294"/>
                                <w:spacing w:val="-4"/>
                                <w:sz w:val="24"/>
                                <w:szCs w:val="24"/>
                                <w:rtl/>
                              </w:rPr>
                              <w:t>המדינה</w:t>
                            </w:r>
                            <w:r w:rsidRPr="00A57AD3">
                              <w:rPr>
                                <w:rFonts w:cs="Tahoma"/>
                                <w:color w:val="0B5294"/>
                                <w:spacing w:val="-4"/>
                                <w:sz w:val="24"/>
                                <w:szCs w:val="24"/>
                                <w:rtl/>
                              </w:rPr>
                              <w:t xml:space="preserve"> </w:t>
                            </w:r>
                            <w:r w:rsidRPr="00A57AD3">
                              <w:rPr>
                                <w:rFonts w:cs="Tahoma" w:hint="eastAsia"/>
                                <w:color w:val="0B5294"/>
                                <w:spacing w:val="-4"/>
                                <w:sz w:val="24"/>
                                <w:szCs w:val="24"/>
                                <w:rtl/>
                              </w:rPr>
                              <w:t>לבדו</w:t>
                            </w:r>
                            <w:r w:rsidRPr="00A57AD3">
                              <w:rPr>
                                <w:rFonts w:cs="Tahoma"/>
                                <w:color w:val="0B5294"/>
                                <w:spacing w:val="-4"/>
                                <w:sz w:val="24"/>
                                <w:szCs w:val="24"/>
                                <w:rtl/>
                              </w:rPr>
                              <w:t xml:space="preserve"> </w:t>
                            </w:r>
                            <w:r w:rsidRPr="00A57AD3">
                              <w:rPr>
                                <w:rFonts w:cs="Tahoma" w:hint="eastAsia"/>
                                <w:color w:val="0B5294"/>
                                <w:spacing w:val="-4"/>
                                <w:sz w:val="24"/>
                                <w:szCs w:val="24"/>
                                <w:rtl/>
                              </w:rPr>
                              <w:t>אינו</w:t>
                            </w:r>
                            <w:r w:rsidRPr="00A57AD3">
                              <w:rPr>
                                <w:rFonts w:cs="Tahoma"/>
                                <w:color w:val="0B5294"/>
                                <w:spacing w:val="-4"/>
                                <w:sz w:val="24"/>
                                <w:szCs w:val="24"/>
                                <w:rtl/>
                              </w:rPr>
                              <w:t xml:space="preserve"> </w:t>
                            </w:r>
                            <w:r w:rsidRPr="00A57AD3">
                              <w:rPr>
                                <w:rFonts w:cs="Tahoma" w:hint="eastAsia"/>
                                <w:color w:val="0B5294"/>
                                <w:spacing w:val="-4"/>
                                <w:sz w:val="24"/>
                                <w:szCs w:val="24"/>
                                <w:rtl/>
                              </w:rPr>
                              <w:t>יכול</w:t>
                            </w:r>
                            <w:r w:rsidRPr="00A57AD3">
                              <w:rPr>
                                <w:rFonts w:cs="Tahoma"/>
                                <w:color w:val="0B5294"/>
                                <w:spacing w:val="-4"/>
                                <w:sz w:val="24"/>
                                <w:szCs w:val="24"/>
                                <w:rtl/>
                              </w:rPr>
                              <w:t xml:space="preserve"> </w:t>
                            </w:r>
                            <w:r w:rsidRPr="00A57AD3">
                              <w:rPr>
                                <w:rFonts w:cs="Tahoma" w:hint="eastAsia"/>
                                <w:color w:val="0B5294"/>
                                <w:spacing w:val="-4"/>
                                <w:sz w:val="24"/>
                                <w:szCs w:val="24"/>
                                <w:rtl/>
                              </w:rPr>
                              <w:t>להנהיג</w:t>
                            </w:r>
                            <w:r w:rsidRPr="00A57AD3">
                              <w:rPr>
                                <w:rFonts w:cs="Tahoma"/>
                                <w:color w:val="0B5294"/>
                                <w:spacing w:val="-4"/>
                                <w:sz w:val="24"/>
                                <w:szCs w:val="24"/>
                                <w:rtl/>
                              </w:rPr>
                              <w:t xml:space="preserve"> </w:t>
                            </w:r>
                            <w:r w:rsidRPr="00A57AD3">
                              <w:rPr>
                                <w:rFonts w:cs="Tahoma" w:hint="eastAsia"/>
                                <w:color w:val="0B5294"/>
                                <w:spacing w:val="-4"/>
                                <w:sz w:val="24"/>
                                <w:szCs w:val="24"/>
                                <w:rtl/>
                              </w:rPr>
                              <w:t>את</w:t>
                            </w:r>
                            <w:r w:rsidRPr="00A57AD3">
                              <w:rPr>
                                <w:rFonts w:cs="Tahoma"/>
                                <w:color w:val="0B5294"/>
                                <w:spacing w:val="-4"/>
                                <w:sz w:val="24"/>
                                <w:szCs w:val="24"/>
                                <w:rtl/>
                              </w:rPr>
                              <w:t xml:space="preserve"> </w:t>
                            </w:r>
                            <w:r w:rsidRPr="00A57AD3">
                              <w:rPr>
                                <w:rFonts w:cs="Tahoma" w:hint="eastAsia"/>
                                <w:color w:val="0B5294"/>
                                <w:spacing w:val="-4"/>
                                <w:sz w:val="24"/>
                                <w:szCs w:val="24"/>
                                <w:rtl/>
                              </w:rPr>
                              <w:t>השינויים</w:t>
                            </w:r>
                            <w:r w:rsidRPr="00A57AD3">
                              <w:rPr>
                                <w:rFonts w:cs="Tahoma"/>
                                <w:color w:val="0B5294"/>
                                <w:spacing w:val="-4"/>
                                <w:sz w:val="24"/>
                                <w:szCs w:val="24"/>
                                <w:rtl/>
                              </w:rPr>
                              <w:t xml:space="preserve"> </w:t>
                            </w:r>
                            <w:r w:rsidRPr="00A57AD3">
                              <w:rPr>
                                <w:rFonts w:cs="Tahoma" w:hint="eastAsia"/>
                                <w:color w:val="0B5294"/>
                                <w:spacing w:val="-4"/>
                                <w:sz w:val="24"/>
                                <w:szCs w:val="24"/>
                                <w:rtl/>
                              </w:rPr>
                              <w:t>הנדרשים</w:t>
                            </w:r>
                            <w:r w:rsidRPr="00A57AD3">
                              <w:rPr>
                                <w:rFonts w:cs="Tahoma"/>
                                <w:color w:val="0B5294"/>
                                <w:spacing w:val="-4"/>
                                <w:sz w:val="24"/>
                                <w:szCs w:val="24"/>
                                <w:rtl/>
                              </w:rPr>
                              <w:t xml:space="preserve"> </w:t>
                            </w:r>
                            <w:r>
                              <w:rPr>
                                <w:rFonts w:cs="Tahoma" w:hint="cs"/>
                                <w:color w:val="0B5294"/>
                                <w:spacing w:val="-4"/>
                                <w:sz w:val="24"/>
                                <w:szCs w:val="24"/>
                                <w:rtl/>
                              </w:rPr>
                              <w:br/>
                            </w:r>
                            <w:r w:rsidRPr="00A57AD3">
                              <w:rPr>
                                <w:rFonts w:cs="Tahoma" w:hint="eastAsia"/>
                                <w:color w:val="0B5294"/>
                                <w:spacing w:val="-4"/>
                                <w:sz w:val="24"/>
                                <w:szCs w:val="24"/>
                                <w:rtl/>
                              </w:rPr>
                              <w:t>ומן</w:t>
                            </w:r>
                            <w:r w:rsidRPr="00A57AD3">
                              <w:rPr>
                                <w:rFonts w:cs="Tahoma"/>
                                <w:color w:val="0B5294"/>
                                <w:spacing w:val="-4"/>
                                <w:sz w:val="24"/>
                                <w:szCs w:val="24"/>
                                <w:rtl/>
                              </w:rPr>
                              <w:t xml:space="preserve"> </w:t>
                            </w:r>
                            <w:r w:rsidRPr="00A57AD3">
                              <w:rPr>
                                <w:rFonts w:cs="Tahoma" w:hint="eastAsia"/>
                                <w:color w:val="0B5294"/>
                                <w:spacing w:val="-4"/>
                                <w:sz w:val="24"/>
                                <w:szCs w:val="24"/>
                                <w:rtl/>
                              </w:rPr>
                              <w:t>הראוי</w:t>
                            </w:r>
                            <w:r w:rsidRPr="00A57AD3">
                              <w:rPr>
                                <w:rFonts w:cs="Tahoma"/>
                                <w:color w:val="0B5294"/>
                                <w:spacing w:val="-4"/>
                                <w:sz w:val="24"/>
                                <w:szCs w:val="24"/>
                                <w:rtl/>
                              </w:rPr>
                              <w:t xml:space="preserve"> </w:t>
                            </w:r>
                            <w:r w:rsidRPr="00A57AD3">
                              <w:rPr>
                                <w:rFonts w:cs="Tahoma" w:hint="eastAsia"/>
                                <w:color w:val="0B5294"/>
                                <w:spacing w:val="-4"/>
                                <w:sz w:val="24"/>
                                <w:szCs w:val="24"/>
                                <w:rtl/>
                              </w:rPr>
                              <w:t>שלמסגרת</w:t>
                            </w:r>
                            <w:r w:rsidRPr="00A57AD3">
                              <w:rPr>
                                <w:rFonts w:cs="Tahoma"/>
                                <w:color w:val="0B5294"/>
                                <w:spacing w:val="-4"/>
                                <w:sz w:val="24"/>
                                <w:szCs w:val="24"/>
                                <w:rtl/>
                              </w:rPr>
                              <w:t xml:space="preserve"> </w:t>
                            </w:r>
                            <w:r w:rsidRPr="00A57AD3">
                              <w:rPr>
                                <w:rFonts w:cs="Tahoma" w:hint="eastAsia"/>
                                <w:color w:val="0B5294"/>
                                <w:spacing w:val="-4"/>
                                <w:sz w:val="24"/>
                                <w:szCs w:val="24"/>
                                <w:rtl/>
                              </w:rPr>
                              <w:t>הארגונית</w:t>
                            </w:r>
                            <w:r w:rsidRPr="00A57AD3">
                              <w:rPr>
                                <w:rFonts w:cs="Tahoma"/>
                                <w:color w:val="0B5294"/>
                                <w:spacing w:val="-4"/>
                                <w:sz w:val="24"/>
                                <w:szCs w:val="24"/>
                                <w:rtl/>
                              </w:rPr>
                              <w:t xml:space="preserve"> </w:t>
                            </w:r>
                            <w:r w:rsidRPr="00A57AD3">
                              <w:rPr>
                                <w:rFonts w:cs="Tahoma" w:hint="eastAsia"/>
                                <w:color w:val="0B5294"/>
                                <w:spacing w:val="-4"/>
                                <w:sz w:val="24"/>
                                <w:szCs w:val="24"/>
                                <w:rtl/>
                              </w:rPr>
                              <w:t>של</w:t>
                            </w:r>
                            <w:r w:rsidRPr="00A57AD3">
                              <w:rPr>
                                <w:rFonts w:cs="Tahoma"/>
                                <w:color w:val="0B5294"/>
                                <w:spacing w:val="-4"/>
                                <w:sz w:val="24"/>
                                <w:szCs w:val="24"/>
                                <w:rtl/>
                              </w:rPr>
                              <w:t xml:space="preserve"> </w:t>
                            </w:r>
                            <w:r w:rsidRPr="00A57AD3">
                              <w:rPr>
                                <w:rFonts w:cs="Tahoma" w:hint="eastAsia"/>
                                <w:color w:val="0B5294"/>
                                <w:spacing w:val="-4"/>
                                <w:sz w:val="24"/>
                                <w:szCs w:val="24"/>
                                <w:rtl/>
                              </w:rPr>
                              <w:t>הרפורמה</w:t>
                            </w:r>
                            <w:r w:rsidRPr="00A57AD3">
                              <w:rPr>
                                <w:rFonts w:cs="Tahoma"/>
                                <w:color w:val="0B5294"/>
                                <w:spacing w:val="-4"/>
                                <w:sz w:val="24"/>
                                <w:szCs w:val="24"/>
                                <w:rtl/>
                              </w:rPr>
                              <w:t xml:space="preserve"> </w:t>
                            </w:r>
                            <w:r w:rsidRPr="00A57AD3">
                              <w:rPr>
                                <w:rFonts w:cs="Tahoma" w:hint="eastAsia"/>
                                <w:color w:val="0B5294"/>
                                <w:spacing w:val="-4"/>
                                <w:sz w:val="24"/>
                                <w:szCs w:val="24"/>
                                <w:rtl/>
                              </w:rPr>
                              <w:t>יהיו</w:t>
                            </w:r>
                            <w:r w:rsidRPr="00A57AD3">
                              <w:rPr>
                                <w:rFonts w:cs="Tahoma"/>
                                <w:color w:val="0B5294"/>
                                <w:spacing w:val="-4"/>
                                <w:sz w:val="24"/>
                                <w:szCs w:val="24"/>
                                <w:rtl/>
                              </w:rPr>
                              <w:t xml:space="preserve"> </w:t>
                            </w:r>
                            <w:r w:rsidRPr="00A57AD3">
                              <w:rPr>
                                <w:rFonts w:cs="Tahoma" w:hint="eastAsia"/>
                                <w:color w:val="0B5294"/>
                                <w:spacing w:val="-4"/>
                                <w:sz w:val="24"/>
                                <w:szCs w:val="24"/>
                                <w:rtl/>
                              </w:rPr>
                              <w:t>סמכויות</w:t>
                            </w:r>
                            <w:r w:rsidRPr="00A57AD3">
                              <w:rPr>
                                <w:rFonts w:cs="Tahoma"/>
                                <w:color w:val="0B5294"/>
                                <w:spacing w:val="-4"/>
                                <w:sz w:val="24"/>
                                <w:szCs w:val="24"/>
                                <w:rtl/>
                              </w:rPr>
                              <w:t xml:space="preserve"> </w:t>
                            </w:r>
                            <w:r w:rsidRPr="00A57AD3">
                              <w:rPr>
                                <w:rFonts w:cs="Tahoma" w:hint="eastAsia"/>
                                <w:color w:val="0B5294"/>
                                <w:spacing w:val="-4"/>
                                <w:sz w:val="24"/>
                                <w:szCs w:val="24"/>
                                <w:rtl/>
                              </w:rPr>
                              <w:t>ביצוע</w:t>
                            </w:r>
                            <w:r w:rsidRPr="00A57AD3">
                              <w:rPr>
                                <w:rFonts w:cs="Tahoma"/>
                                <w:color w:val="0B5294"/>
                                <w:spacing w:val="-4"/>
                                <w:sz w:val="24"/>
                                <w:szCs w:val="24"/>
                                <w:rtl/>
                              </w:rPr>
                              <w:t xml:space="preserve">, </w:t>
                            </w:r>
                            <w:r w:rsidRPr="00A57AD3">
                              <w:rPr>
                                <w:rFonts w:cs="Tahoma" w:hint="eastAsia"/>
                                <w:color w:val="0B5294"/>
                                <w:spacing w:val="-4"/>
                                <w:sz w:val="24"/>
                                <w:szCs w:val="24"/>
                                <w:rtl/>
                              </w:rPr>
                              <w:t>ליווי</w:t>
                            </w:r>
                            <w:r w:rsidRPr="00A57AD3">
                              <w:rPr>
                                <w:rFonts w:cs="Tahoma"/>
                                <w:color w:val="0B5294"/>
                                <w:spacing w:val="-4"/>
                                <w:sz w:val="24"/>
                                <w:szCs w:val="24"/>
                                <w:rtl/>
                              </w:rPr>
                              <w:t xml:space="preserve"> </w:t>
                            </w:r>
                            <w:r w:rsidRPr="00A57AD3">
                              <w:rPr>
                                <w:rFonts w:cs="Tahoma" w:hint="eastAsia"/>
                                <w:color w:val="0B5294"/>
                                <w:spacing w:val="-4"/>
                                <w:sz w:val="24"/>
                                <w:szCs w:val="24"/>
                                <w:rtl/>
                              </w:rPr>
                              <w:t>של</w:t>
                            </w:r>
                            <w:r w:rsidRPr="00A57AD3">
                              <w:rPr>
                                <w:rFonts w:cs="Tahoma"/>
                                <w:color w:val="0B5294"/>
                                <w:spacing w:val="-4"/>
                                <w:sz w:val="24"/>
                                <w:szCs w:val="24"/>
                                <w:rtl/>
                              </w:rPr>
                              <w:t xml:space="preserve"> </w:t>
                            </w:r>
                            <w:r w:rsidRPr="00A57AD3">
                              <w:rPr>
                                <w:rFonts w:cs="Tahoma" w:hint="eastAsia"/>
                                <w:color w:val="0B5294"/>
                                <w:spacing w:val="-4"/>
                                <w:sz w:val="24"/>
                                <w:szCs w:val="24"/>
                                <w:rtl/>
                              </w:rPr>
                              <w:t>הממשלה</w:t>
                            </w:r>
                            <w:r w:rsidRPr="00A57AD3">
                              <w:rPr>
                                <w:rFonts w:cs="Tahoma"/>
                                <w:color w:val="0B5294"/>
                                <w:spacing w:val="-4"/>
                                <w:sz w:val="24"/>
                                <w:szCs w:val="24"/>
                                <w:rtl/>
                              </w:rPr>
                              <w:t xml:space="preserve">, </w:t>
                            </w:r>
                            <w:r w:rsidRPr="00A57AD3">
                              <w:rPr>
                                <w:rFonts w:cs="Tahoma" w:hint="eastAsia"/>
                                <w:color w:val="0B5294"/>
                                <w:spacing w:val="-4"/>
                                <w:sz w:val="24"/>
                                <w:szCs w:val="24"/>
                                <w:rtl/>
                              </w:rPr>
                              <w:t>וגיבוי</w:t>
                            </w:r>
                            <w:r w:rsidRPr="00A57AD3">
                              <w:rPr>
                                <w:rFonts w:cs="Tahoma"/>
                                <w:color w:val="0B5294"/>
                                <w:spacing w:val="-4"/>
                                <w:sz w:val="24"/>
                                <w:szCs w:val="24"/>
                                <w:rtl/>
                              </w:rPr>
                              <w:t xml:space="preserve"> </w:t>
                            </w:r>
                            <w:r w:rsidRPr="00A57AD3">
                              <w:rPr>
                                <w:rFonts w:cs="Tahoma" w:hint="eastAsia"/>
                                <w:color w:val="0B5294"/>
                                <w:spacing w:val="-4"/>
                                <w:sz w:val="24"/>
                                <w:szCs w:val="24"/>
                                <w:rtl/>
                              </w:rPr>
                              <w:t>מראש</w:t>
                            </w:r>
                            <w:r w:rsidRPr="00A57AD3">
                              <w:rPr>
                                <w:rFonts w:cs="Tahoma"/>
                                <w:color w:val="0B5294"/>
                                <w:spacing w:val="-4"/>
                                <w:sz w:val="24"/>
                                <w:szCs w:val="24"/>
                                <w:rtl/>
                              </w:rPr>
                              <w:t xml:space="preserve"> </w:t>
                            </w:r>
                            <w:r w:rsidRPr="00A57AD3">
                              <w:rPr>
                                <w:rFonts w:cs="Tahoma" w:hint="eastAsia"/>
                                <w:color w:val="0B5294"/>
                                <w:spacing w:val="-4"/>
                                <w:sz w:val="24"/>
                                <w:szCs w:val="24"/>
                                <w:rtl/>
                              </w:rPr>
                              <w:t>הממשלה</w:t>
                            </w:r>
                          </w:p>
                          <w:p w:rsidR="006010BF" w:rsidRPr="00373C5D" w:rsidP="00A57AD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85356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0667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6010BF" w:rsidRPr="00373C5D" w:rsidP="00A57AD3">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109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A57AD3">
                      <w:pPr>
                        <w:spacing w:after="0" w:line="240" w:lineRule="auto"/>
                        <w:rPr>
                          <w:color w:val="0B5294"/>
                          <w:spacing w:val="-4"/>
                          <w:sz w:val="24"/>
                          <w:szCs w:val="24"/>
                          <w:rtl/>
                          <w:cs/>
                        </w:rPr>
                      </w:pPr>
                      <w:r>
                        <w:rPr>
                          <w:rFonts w:cs="Tahoma" w:hint="cs"/>
                          <w:color w:val="0B5294"/>
                          <w:spacing w:val="-4"/>
                          <w:sz w:val="24"/>
                          <w:szCs w:val="24"/>
                          <w:rtl/>
                        </w:rPr>
                        <w:t xml:space="preserve">בדוח הקודם ציין המבקר כי </w:t>
                      </w:r>
                      <w:r w:rsidRPr="00A57AD3">
                        <w:rPr>
                          <w:rFonts w:cs="Tahoma" w:hint="eastAsia"/>
                          <w:color w:val="0B5294"/>
                          <w:spacing w:val="-4"/>
                          <w:sz w:val="24"/>
                          <w:szCs w:val="24"/>
                          <w:rtl/>
                        </w:rPr>
                        <w:t>נציב</w:t>
                      </w:r>
                      <w:r w:rsidRPr="00A57AD3">
                        <w:rPr>
                          <w:rFonts w:cs="Tahoma"/>
                          <w:color w:val="0B5294"/>
                          <w:spacing w:val="-4"/>
                          <w:sz w:val="24"/>
                          <w:szCs w:val="24"/>
                          <w:rtl/>
                        </w:rPr>
                        <w:t xml:space="preserve"> </w:t>
                      </w:r>
                      <w:r w:rsidRPr="00A57AD3">
                        <w:rPr>
                          <w:rFonts w:cs="Tahoma" w:hint="eastAsia"/>
                          <w:color w:val="0B5294"/>
                          <w:spacing w:val="-4"/>
                          <w:sz w:val="24"/>
                          <w:szCs w:val="24"/>
                          <w:rtl/>
                        </w:rPr>
                        <w:t>שירות</w:t>
                      </w:r>
                      <w:r w:rsidRPr="00A57AD3">
                        <w:rPr>
                          <w:rFonts w:cs="Tahoma"/>
                          <w:color w:val="0B5294"/>
                          <w:spacing w:val="-4"/>
                          <w:sz w:val="24"/>
                          <w:szCs w:val="24"/>
                          <w:rtl/>
                        </w:rPr>
                        <w:t xml:space="preserve"> </w:t>
                      </w:r>
                      <w:r w:rsidRPr="00A57AD3">
                        <w:rPr>
                          <w:rFonts w:cs="Tahoma" w:hint="eastAsia"/>
                          <w:color w:val="0B5294"/>
                          <w:spacing w:val="-4"/>
                          <w:sz w:val="24"/>
                          <w:szCs w:val="24"/>
                          <w:rtl/>
                        </w:rPr>
                        <w:t>המדינה</w:t>
                      </w:r>
                      <w:r w:rsidRPr="00A57AD3">
                        <w:rPr>
                          <w:rFonts w:cs="Tahoma"/>
                          <w:color w:val="0B5294"/>
                          <w:spacing w:val="-4"/>
                          <w:sz w:val="24"/>
                          <w:szCs w:val="24"/>
                          <w:rtl/>
                        </w:rPr>
                        <w:t xml:space="preserve"> </w:t>
                      </w:r>
                      <w:r w:rsidRPr="00A57AD3">
                        <w:rPr>
                          <w:rFonts w:cs="Tahoma" w:hint="eastAsia"/>
                          <w:color w:val="0B5294"/>
                          <w:spacing w:val="-4"/>
                          <w:sz w:val="24"/>
                          <w:szCs w:val="24"/>
                          <w:rtl/>
                        </w:rPr>
                        <w:t>לבדו</w:t>
                      </w:r>
                      <w:r w:rsidRPr="00A57AD3">
                        <w:rPr>
                          <w:rFonts w:cs="Tahoma"/>
                          <w:color w:val="0B5294"/>
                          <w:spacing w:val="-4"/>
                          <w:sz w:val="24"/>
                          <w:szCs w:val="24"/>
                          <w:rtl/>
                        </w:rPr>
                        <w:t xml:space="preserve"> </w:t>
                      </w:r>
                      <w:r w:rsidRPr="00A57AD3">
                        <w:rPr>
                          <w:rFonts w:cs="Tahoma" w:hint="eastAsia"/>
                          <w:color w:val="0B5294"/>
                          <w:spacing w:val="-4"/>
                          <w:sz w:val="24"/>
                          <w:szCs w:val="24"/>
                          <w:rtl/>
                        </w:rPr>
                        <w:t>אינו</w:t>
                      </w:r>
                      <w:r w:rsidRPr="00A57AD3">
                        <w:rPr>
                          <w:rFonts w:cs="Tahoma"/>
                          <w:color w:val="0B5294"/>
                          <w:spacing w:val="-4"/>
                          <w:sz w:val="24"/>
                          <w:szCs w:val="24"/>
                          <w:rtl/>
                        </w:rPr>
                        <w:t xml:space="preserve"> </w:t>
                      </w:r>
                      <w:r w:rsidRPr="00A57AD3">
                        <w:rPr>
                          <w:rFonts w:cs="Tahoma" w:hint="eastAsia"/>
                          <w:color w:val="0B5294"/>
                          <w:spacing w:val="-4"/>
                          <w:sz w:val="24"/>
                          <w:szCs w:val="24"/>
                          <w:rtl/>
                        </w:rPr>
                        <w:t>יכול</w:t>
                      </w:r>
                      <w:r w:rsidRPr="00A57AD3">
                        <w:rPr>
                          <w:rFonts w:cs="Tahoma"/>
                          <w:color w:val="0B5294"/>
                          <w:spacing w:val="-4"/>
                          <w:sz w:val="24"/>
                          <w:szCs w:val="24"/>
                          <w:rtl/>
                        </w:rPr>
                        <w:t xml:space="preserve"> </w:t>
                      </w:r>
                      <w:r w:rsidRPr="00A57AD3">
                        <w:rPr>
                          <w:rFonts w:cs="Tahoma" w:hint="eastAsia"/>
                          <w:color w:val="0B5294"/>
                          <w:spacing w:val="-4"/>
                          <w:sz w:val="24"/>
                          <w:szCs w:val="24"/>
                          <w:rtl/>
                        </w:rPr>
                        <w:t>להנהיג</w:t>
                      </w:r>
                      <w:r w:rsidRPr="00A57AD3">
                        <w:rPr>
                          <w:rFonts w:cs="Tahoma"/>
                          <w:color w:val="0B5294"/>
                          <w:spacing w:val="-4"/>
                          <w:sz w:val="24"/>
                          <w:szCs w:val="24"/>
                          <w:rtl/>
                        </w:rPr>
                        <w:t xml:space="preserve"> </w:t>
                      </w:r>
                      <w:r w:rsidRPr="00A57AD3">
                        <w:rPr>
                          <w:rFonts w:cs="Tahoma" w:hint="eastAsia"/>
                          <w:color w:val="0B5294"/>
                          <w:spacing w:val="-4"/>
                          <w:sz w:val="24"/>
                          <w:szCs w:val="24"/>
                          <w:rtl/>
                        </w:rPr>
                        <w:t>את</w:t>
                      </w:r>
                      <w:r w:rsidRPr="00A57AD3">
                        <w:rPr>
                          <w:rFonts w:cs="Tahoma"/>
                          <w:color w:val="0B5294"/>
                          <w:spacing w:val="-4"/>
                          <w:sz w:val="24"/>
                          <w:szCs w:val="24"/>
                          <w:rtl/>
                        </w:rPr>
                        <w:t xml:space="preserve"> </w:t>
                      </w:r>
                      <w:r w:rsidRPr="00A57AD3">
                        <w:rPr>
                          <w:rFonts w:cs="Tahoma" w:hint="eastAsia"/>
                          <w:color w:val="0B5294"/>
                          <w:spacing w:val="-4"/>
                          <w:sz w:val="24"/>
                          <w:szCs w:val="24"/>
                          <w:rtl/>
                        </w:rPr>
                        <w:t>השינויים</w:t>
                      </w:r>
                      <w:r w:rsidRPr="00A57AD3">
                        <w:rPr>
                          <w:rFonts w:cs="Tahoma"/>
                          <w:color w:val="0B5294"/>
                          <w:spacing w:val="-4"/>
                          <w:sz w:val="24"/>
                          <w:szCs w:val="24"/>
                          <w:rtl/>
                        </w:rPr>
                        <w:t xml:space="preserve"> </w:t>
                      </w:r>
                      <w:r w:rsidRPr="00A57AD3">
                        <w:rPr>
                          <w:rFonts w:cs="Tahoma" w:hint="eastAsia"/>
                          <w:color w:val="0B5294"/>
                          <w:spacing w:val="-4"/>
                          <w:sz w:val="24"/>
                          <w:szCs w:val="24"/>
                          <w:rtl/>
                        </w:rPr>
                        <w:t>הנדרשים</w:t>
                      </w:r>
                      <w:r w:rsidRPr="00A57AD3">
                        <w:rPr>
                          <w:rFonts w:cs="Tahoma"/>
                          <w:color w:val="0B5294"/>
                          <w:spacing w:val="-4"/>
                          <w:sz w:val="24"/>
                          <w:szCs w:val="24"/>
                          <w:rtl/>
                        </w:rPr>
                        <w:t xml:space="preserve"> </w:t>
                      </w:r>
                      <w:r>
                        <w:rPr>
                          <w:rFonts w:cs="Tahoma" w:hint="cs"/>
                          <w:color w:val="0B5294"/>
                          <w:spacing w:val="-4"/>
                          <w:sz w:val="24"/>
                          <w:szCs w:val="24"/>
                          <w:rtl/>
                        </w:rPr>
                        <w:br/>
                      </w:r>
                      <w:r w:rsidRPr="00A57AD3">
                        <w:rPr>
                          <w:rFonts w:cs="Tahoma" w:hint="eastAsia"/>
                          <w:color w:val="0B5294"/>
                          <w:spacing w:val="-4"/>
                          <w:sz w:val="24"/>
                          <w:szCs w:val="24"/>
                          <w:rtl/>
                        </w:rPr>
                        <w:t>ומן</w:t>
                      </w:r>
                      <w:r w:rsidRPr="00A57AD3">
                        <w:rPr>
                          <w:rFonts w:cs="Tahoma"/>
                          <w:color w:val="0B5294"/>
                          <w:spacing w:val="-4"/>
                          <w:sz w:val="24"/>
                          <w:szCs w:val="24"/>
                          <w:rtl/>
                        </w:rPr>
                        <w:t xml:space="preserve"> </w:t>
                      </w:r>
                      <w:r w:rsidRPr="00A57AD3">
                        <w:rPr>
                          <w:rFonts w:cs="Tahoma" w:hint="eastAsia"/>
                          <w:color w:val="0B5294"/>
                          <w:spacing w:val="-4"/>
                          <w:sz w:val="24"/>
                          <w:szCs w:val="24"/>
                          <w:rtl/>
                        </w:rPr>
                        <w:t>הראוי</w:t>
                      </w:r>
                      <w:r w:rsidRPr="00A57AD3">
                        <w:rPr>
                          <w:rFonts w:cs="Tahoma"/>
                          <w:color w:val="0B5294"/>
                          <w:spacing w:val="-4"/>
                          <w:sz w:val="24"/>
                          <w:szCs w:val="24"/>
                          <w:rtl/>
                        </w:rPr>
                        <w:t xml:space="preserve"> </w:t>
                      </w:r>
                      <w:r w:rsidRPr="00A57AD3">
                        <w:rPr>
                          <w:rFonts w:cs="Tahoma" w:hint="eastAsia"/>
                          <w:color w:val="0B5294"/>
                          <w:spacing w:val="-4"/>
                          <w:sz w:val="24"/>
                          <w:szCs w:val="24"/>
                          <w:rtl/>
                        </w:rPr>
                        <w:t>שלמסגרת</w:t>
                      </w:r>
                      <w:r w:rsidRPr="00A57AD3">
                        <w:rPr>
                          <w:rFonts w:cs="Tahoma"/>
                          <w:color w:val="0B5294"/>
                          <w:spacing w:val="-4"/>
                          <w:sz w:val="24"/>
                          <w:szCs w:val="24"/>
                          <w:rtl/>
                        </w:rPr>
                        <w:t xml:space="preserve"> </w:t>
                      </w:r>
                      <w:r w:rsidRPr="00A57AD3">
                        <w:rPr>
                          <w:rFonts w:cs="Tahoma" w:hint="eastAsia"/>
                          <w:color w:val="0B5294"/>
                          <w:spacing w:val="-4"/>
                          <w:sz w:val="24"/>
                          <w:szCs w:val="24"/>
                          <w:rtl/>
                        </w:rPr>
                        <w:t>הארגונית</w:t>
                      </w:r>
                      <w:r w:rsidRPr="00A57AD3">
                        <w:rPr>
                          <w:rFonts w:cs="Tahoma"/>
                          <w:color w:val="0B5294"/>
                          <w:spacing w:val="-4"/>
                          <w:sz w:val="24"/>
                          <w:szCs w:val="24"/>
                          <w:rtl/>
                        </w:rPr>
                        <w:t xml:space="preserve"> </w:t>
                      </w:r>
                      <w:r w:rsidRPr="00A57AD3">
                        <w:rPr>
                          <w:rFonts w:cs="Tahoma" w:hint="eastAsia"/>
                          <w:color w:val="0B5294"/>
                          <w:spacing w:val="-4"/>
                          <w:sz w:val="24"/>
                          <w:szCs w:val="24"/>
                          <w:rtl/>
                        </w:rPr>
                        <w:t>של</w:t>
                      </w:r>
                      <w:r w:rsidRPr="00A57AD3">
                        <w:rPr>
                          <w:rFonts w:cs="Tahoma"/>
                          <w:color w:val="0B5294"/>
                          <w:spacing w:val="-4"/>
                          <w:sz w:val="24"/>
                          <w:szCs w:val="24"/>
                          <w:rtl/>
                        </w:rPr>
                        <w:t xml:space="preserve"> </w:t>
                      </w:r>
                      <w:r w:rsidRPr="00A57AD3">
                        <w:rPr>
                          <w:rFonts w:cs="Tahoma" w:hint="eastAsia"/>
                          <w:color w:val="0B5294"/>
                          <w:spacing w:val="-4"/>
                          <w:sz w:val="24"/>
                          <w:szCs w:val="24"/>
                          <w:rtl/>
                        </w:rPr>
                        <w:t>הרפורמה</w:t>
                      </w:r>
                      <w:r w:rsidRPr="00A57AD3">
                        <w:rPr>
                          <w:rFonts w:cs="Tahoma"/>
                          <w:color w:val="0B5294"/>
                          <w:spacing w:val="-4"/>
                          <w:sz w:val="24"/>
                          <w:szCs w:val="24"/>
                          <w:rtl/>
                        </w:rPr>
                        <w:t xml:space="preserve"> </w:t>
                      </w:r>
                      <w:r w:rsidRPr="00A57AD3">
                        <w:rPr>
                          <w:rFonts w:cs="Tahoma" w:hint="eastAsia"/>
                          <w:color w:val="0B5294"/>
                          <w:spacing w:val="-4"/>
                          <w:sz w:val="24"/>
                          <w:szCs w:val="24"/>
                          <w:rtl/>
                        </w:rPr>
                        <w:t>יהיו</w:t>
                      </w:r>
                      <w:r w:rsidRPr="00A57AD3">
                        <w:rPr>
                          <w:rFonts w:cs="Tahoma"/>
                          <w:color w:val="0B5294"/>
                          <w:spacing w:val="-4"/>
                          <w:sz w:val="24"/>
                          <w:szCs w:val="24"/>
                          <w:rtl/>
                        </w:rPr>
                        <w:t xml:space="preserve"> </w:t>
                      </w:r>
                      <w:r w:rsidRPr="00A57AD3">
                        <w:rPr>
                          <w:rFonts w:cs="Tahoma" w:hint="eastAsia"/>
                          <w:color w:val="0B5294"/>
                          <w:spacing w:val="-4"/>
                          <w:sz w:val="24"/>
                          <w:szCs w:val="24"/>
                          <w:rtl/>
                        </w:rPr>
                        <w:t>סמכויות</w:t>
                      </w:r>
                      <w:r w:rsidRPr="00A57AD3">
                        <w:rPr>
                          <w:rFonts w:cs="Tahoma"/>
                          <w:color w:val="0B5294"/>
                          <w:spacing w:val="-4"/>
                          <w:sz w:val="24"/>
                          <w:szCs w:val="24"/>
                          <w:rtl/>
                        </w:rPr>
                        <w:t xml:space="preserve"> </w:t>
                      </w:r>
                      <w:r w:rsidRPr="00A57AD3">
                        <w:rPr>
                          <w:rFonts w:cs="Tahoma" w:hint="eastAsia"/>
                          <w:color w:val="0B5294"/>
                          <w:spacing w:val="-4"/>
                          <w:sz w:val="24"/>
                          <w:szCs w:val="24"/>
                          <w:rtl/>
                        </w:rPr>
                        <w:t>ביצוע</w:t>
                      </w:r>
                      <w:r w:rsidRPr="00A57AD3">
                        <w:rPr>
                          <w:rFonts w:cs="Tahoma"/>
                          <w:color w:val="0B5294"/>
                          <w:spacing w:val="-4"/>
                          <w:sz w:val="24"/>
                          <w:szCs w:val="24"/>
                          <w:rtl/>
                        </w:rPr>
                        <w:t xml:space="preserve">, </w:t>
                      </w:r>
                      <w:r w:rsidRPr="00A57AD3">
                        <w:rPr>
                          <w:rFonts w:cs="Tahoma" w:hint="eastAsia"/>
                          <w:color w:val="0B5294"/>
                          <w:spacing w:val="-4"/>
                          <w:sz w:val="24"/>
                          <w:szCs w:val="24"/>
                          <w:rtl/>
                        </w:rPr>
                        <w:t>ליווי</w:t>
                      </w:r>
                      <w:r w:rsidRPr="00A57AD3">
                        <w:rPr>
                          <w:rFonts w:cs="Tahoma"/>
                          <w:color w:val="0B5294"/>
                          <w:spacing w:val="-4"/>
                          <w:sz w:val="24"/>
                          <w:szCs w:val="24"/>
                          <w:rtl/>
                        </w:rPr>
                        <w:t xml:space="preserve"> </w:t>
                      </w:r>
                      <w:r w:rsidRPr="00A57AD3">
                        <w:rPr>
                          <w:rFonts w:cs="Tahoma" w:hint="eastAsia"/>
                          <w:color w:val="0B5294"/>
                          <w:spacing w:val="-4"/>
                          <w:sz w:val="24"/>
                          <w:szCs w:val="24"/>
                          <w:rtl/>
                        </w:rPr>
                        <w:t>של</w:t>
                      </w:r>
                      <w:r w:rsidRPr="00A57AD3">
                        <w:rPr>
                          <w:rFonts w:cs="Tahoma"/>
                          <w:color w:val="0B5294"/>
                          <w:spacing w:val="-4"/>
                          <w:sz w:val="24"/>
                          <w:szCs w:val="24"/>
                          <w:rtl/>
                        </w:rPr>
                        <w:t xml:space="preserve"> </w:t>
                      </w:r>
                      <w:r w:rsidRPr="00A57AD3">
                        <w:rPr>
                          <w:rFonts w:cs="Tahoma" w:hint="eastAsia"/>
                          <w:color w:val="0B5294"/>
                          <w:spacing w:val="-4"/>
                          <w:sz w:val="24"/>
                          <w:szCs w:val="24"/>
                          <w:rtl/>
                        </w:rPr>
                        <w:t>הממשלה</w:t>
                      </w:r>
                      <w:r w:rsidRPr="00A57AD3">
                        <w:rPr>
                          <w:rFonts w:cs="Tahoma"/>
                          <w:color w:val="0B5294"/>
                          <w:spacing w:val="-4"/>
                          <w:sz w:val="24"/>
                          <w:szCs w:val="24"/>
                          <w:rtl/>
                        </w:rPr>
                        <w:t xml:space="preserve">, </w:t>
                      </w:r>
                      <w:r w:rsidRPr="00A57AD3">
                        <w:rPr>
                          <w:rFonts w:cs="Tahoma" w:hint="eastAsia"/>
                          <w:color w:val="0B5294"/>
                          <w:spacing w:val="-4"/>
                          <w:sz w:val="24"/>
                          <w:szCs w:val="24"/>
                          <w:rtl/>
                        </w:rPr>
                        <w:t>וגיבוי</w:t>
                      </w:r>
                      <w:r w:rsidRPr="00A57AD3">
                        <w:rPr>
                          <w:rFonts w:cs="Tahoma"/>
                          <w:color w:val="0B5294"/>
                          <w:spacing w:val="-4"/>
                          <w:sz w:val="24"/>
                          <w:szCs w:val="24"/>
                          <w:rtl/>
                        </w:rPr>
                        <w:t xml:space="preserve"> </w:t>
                      </w:r>
                      <w:r w:rsidRPr="00A57AD3">
                        <w:rPr>
                          <w:rFonts w:cs="Tahoma" w:hint="eastAsia"/>
                          <w:color w:val="0B5294"/>
                          <w:spacing w:val="-4"/>
                          <w:sz w:val="24"/>
                          <w:szCs w:val="24"/>
                          <w:rtl/>
                        </w:rPr>
                        <w:t>מראש</w:t>
                      </w:r>
                      <w:r w:rsidRPr="00A57AD3">
                        <w:rPr>
                          <w:rFonts w:cs="Tahoma"/>
                          <w:color w:val="0B5294"/>
                          <w:spacing w:val="-4"/>
                          <w:sz w:val="24"/>
                          <w:szCs w:val="24"/>
                          <w:rtl/>
                        </w:rPr>
                        <w:t xml:space="preserve"> </w:t>
                      </w:r>
                      <w:r w:rsidRPr="00A57AD3">
                        <w:rPr>
                          <w:rFonts w:cs="Tahoma" w:hint="eastAsia"/>
                          <w:color w:val="0B5294"/>
                          <w:spacing w:val="-4"/>
                          <w:sz w:val="24"/>
                          <w:szCs w:val="24"/>
                          <w:rtl/>
                        </w:rPr>
                        <w:t>הממשלה</w:t>
                      </w:r>
                    </w:p>
                    <w:p w:rsidR="006010BF" w:rsidRPr="00373C5D" w:rsidP="00A57AD3">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2075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sz w:val="17"/>
          <w:szCs w:val="17"/>
          <w:rtl/>
        </w:rPr>
        <w:t>ועדת קוברסקי המליצה שהממשלה תפקיד על ביצוע הרפורמה איש מקצוע בכיר ומנוסה, ויוענקו לו הסמכויות והכלים הדרושים ליישומה. עוד המליצה הוועדה על עריכת שינויים מפליגים בנש</w:t>
      </w:r>
      <w:r w:rsidRPr="00C14540" w:rsidR="00F01E54">
        <w:rPr>
          <w:sz w:val="17"/>
          <w:szCs w:val="17"/>
          <w:rtl/>
        </w:rPr>
        <w:t>"</w:t>
      </w:r>
      <w:r w:rsidRPr="00C14540" w:rsidR="00F01E54">
        <w:rPr>
          <w:rFonts w:hint="cs"/>
          <w:sz w:val="17"/>
          <w:szCs w:val="17"/>
          <w:rtl/>
        </w:rPr>
        <w:t>ם, אך המליצה שלא להטיל על נש</w:t>
      </w:r>
      <w:r w:rsidRPr="00C14540" w:rsidR="00F01E54">
        <w:rPr>
          <w:sz w:val="17"/>
          <w:szCs w:val="17"/>
          <w:rtl/>
        </w:rPr>
        <w:t>"</w:t>
      </w:r>
      <w:r w:rsidRPr="00C14540" w:rsidR="00F01E54">
        <w:rPr>
          <w:rFonts w:hint="cs"/>
          <w:sz w:val="17"/>
          <w:szCs w:val="17"/>
          <w:rtl/>
        </w:rPr>
        <w:t>מ את האחריות ליישום הרפורמה, מאחר שכמה ממרכיביה החשובים חרגו מתחום פעולתה של נש</w:t>
      </w:r>
      <w:r w:rsidRPr="00C14540" w:rsidR="00F01E54">
        <w:rPr>
          <w:sz w:val="17"/>
          <w:szCs w:val="17"/>
          <w:rtl/>
        </w:rPr>
        <w:t>"</w:t>
      </w:r>
      <w:r w:rsidRPr="00C14540" w:rsidR="00F01E54">
        <w:rPr>
          <w:rFonts w:hint="cs"/>
          <w:sz w:val="17"/>
          <w:szCs w:val="17"/>
          <w:rtl/>
        </w:rPr>
        <w:t xml:space="preserve">ם. הוועדה כתבה עוד כי תנאי הכרחי לביצוע הרפורמה, ובמהירות הנדרשת, הוא נחרצות פוליטית ומתן עדיפות גבוהה ליישום עקרונותיה. בדוח הקודם ציין המבקר כי בהתאם לכך נדרשה מעורבותה של ועדת שרים בעניין, וכי בבחירתם של נציבי שירות המדינה לתפקיד הממונים על הרפורמה, בניגוד להמלצת ועדת קוברסקי, צומצם פוטנציאל מימושה, כיוון שחייבה שינויים מבניים ותקציביים ממשיים, אשר מלכתחילה היה ספק ביכולתו של נציב שירות המדינה להובילם. המבקר הוסיף כי נציב שירות המדינה לבדו אינו יכול להנהיג את השינויים הנדרשים ומן הראוי שלמסגרת הארגונית של הרפורמה יהיו סמכויות ביצוע, ליווי של הממשלה, וגיבוי מראש הממשלה. </w:t>
      </w:r>
    </w:p>
    <w:p w:rsidR="00F01E54" w:rsidRPr="00C14540" w:rsidP="000153A7">
      <w:pPr>
        <w:pStyle w:val="ListParagraph"/>
        <w:numPr>
          <w:ilvl w:val="0"/>
          <w:numId w:val="5"/>
        </w:numPr>
        <w:autoSpaceDE/>
        <w:autoSpaceDN/>
        <w:adjustRightInd/>
        <w:spacing w:line="240" w:lineRule="exact"/>
        <w:ind w:right="2268"/>
        <w:rPr>
          <w:sz w:val="17"/>
          <w:szCs w:val="17"/>
        </w:rPr>
      </w:pPr>
      <w:r w:rsidRPr="00C14540">
        <w:rPr>
          <w:rFonts w:hint="cs"/>
          <w:sz w:val="17"/>
          <w:szCs w:val="17"/>
          <w:rtl/>
        </w:rPr>
        <w:t xml:space="preserve">בשנת 2000 נעשה ניסיון נוסף לקדם רפורמה בשירות המדינה: מונתה "ועדה ציבורית לניהול ציבורי חדש" לגיבוש תכנית ליישום רפורמה והוקם במשרד ראש </w:t>
      </w:r>
      <w:r w:rsidRPr="00C14540">
        <w:rPr>
          <w:rFonts w:hint="cs"/>
          <w:sz w:val="17"/>
          <w:szCs w:val="17"/>
          <w:rtl/>
        </w:rPr>
        <w:t>הממשלה מטה ליישום הרפורמה. בדוח הקודם נכתב כי עיקר תוצריו של ניסיון זה היו ניירות עמדה שמסקנותיהם דומות למסקנות ועדת קוברסקי, שהממשלה אישרה עשור קודם לכן. ניירות עמדה אלה לא הבשילו לכלל ניסיונות יישום, ובפועל לא תרם אותו מטה תרומה ממשית לקידום הרפורמה בשירות המדינה.</w:t>
      </w:r>
    </w:p>
    <w:p w:rsidR="00F01E54" w:rsidRPr="00C14540" w:rsidP="000153A7">
      <w:pPr>
        <w:pStyle w:val="ListParagraph"/>
        <w:numPr>
          <w:ilvl w:val="0"/>
          <w:numId w:val="5"/>
        </w:numPr>
        <w:autoSpaceDE/>
        <w:autoSpaceDN/>
        <w:adjustRightInd/>
        <w:spacing w:line="240" w:lineRule="exact"/>
        <w:ind w:right="2268"/>
        <w:rPr>
          <w:sz w:val="17"/>
          <w:szCs w:val="17"/>
          <w:rtl/>
        </w:rPr>
      </w:pPr>
      <w:r w:rsidRPr="00C14540">
        <w:rPr>
          <w:rFonts w:hint="cs"/>
          <w:sz w:val="17"/>
          <w:szCs w:val="17"/>
          <w:rtl/>
        </w:rPr>
        <w:t>בשנת 2004 אצלה נש</w:t>
      </w:r>
      <w:r w:rsidRPr="00C14540">
        <w:rPr>
          <w:sz w:val="17"/>
          <w:szCs w:val="17"/>
          <w:rtl/>
        </w:rPr>
        <w:t>"</w:t>
      </w:r>
      <w:r w:rsidRPr="00C14540">
        <w:rPr>
          <w:rFonts w:hint="cs"/>
          <w:sz w:val="17"/>
          <w:szCs w:val="17"/>
          <w:rtl/>
        </w:rPr>
        <w:t>ם למשרדי הממשלה סמכויות בכמה תחומים בניהול ההון האנושי: מתן דרגות אישיות</w:t>
      </w:r>
      <w:r>
        <w:rPr>
          <w:rStyle w:val="FootnoteReference0"/>
          <w:sz w:val="17"/>
          <w:szCs w:val="17"/>
          <w:rtl/>
        </w:rPr>
        <w:footnoteReference w:id="8"/>
      </w:r>
      <w:r w:rsidRPr="00C14540">
        <w:rPr>
          <w:rFonts w:hint="cs"/>
          <w:sz w:val="17"/>
          <w:szCs w:val="17"/>
          <w:rtl/>
        </w:rPr>
        <w:t>, מינוי בפועל</w:t>
      </w:r>
      <w:r>
        <w:rPr>
          <w:rStyle w:val="FootnoteReference0"/>
          <w:sz w:val="17"/>
          <w:szCs w:val="17"/>
          <w:rtl/>
        </w:rPr>
        <w:footnoteReference w:id="9"/>
      </w:r>
      <w:r w:rsidRPr="00C14540">
        <w:rPr>
          <w:rFonts w:hint="cs"/>
          <w:sz w:val="17"/>
          <w:szCs w:val="17"/>
          <w:rtl/>
        </w:rPr>
        <w:t>, אישור לעסוק בעבודה פרטית, ועוד. בשנים 2007-2006 אצלה נש</w:t>
      </w:r>
      <w:r w:rsidRPr="00C14540">
        <w:rPr>
          <w:sz w:val="17"/>
          <w:szCs w:val="17"/>
          <w:rtl/>
        </w:rPr>
        <w:t>"</w:t>
      </w:r>
      <w:r w:rsidRPr="00C14540">
        <w:rPr>
          <w:rFonts w:hint="cs"/>
          <w:sz w:val="17"/>
          <w:szCs w:val="17"/>
          <w:rtl/>
        </w:rPr>
        <w:t>ם למשרדי הממשלה וליחידות הסמך עוד כמה סמכויות, בתחום ניהולם של מכרזי כוח אדם</w:t>
      </w:r>
      <w:r>
        <w:rPr>
          <w:rStyle w:val="FootnoteReference0"/>
          <w:sz w:val="17"/>
          <w:szCs w:val="17"/>
          <w:rtl/>
        </w:rPr>
        <w:footnoteReference w:id="10"/>
      </w:r>
      <w:r w:rsidRPr="00C14540">
        <w:rPr>
          <w:rFonts w:hint="cs"/>
          <w:sz w:val="17"/>
          <w:szCs w:val="17"/>
          <w:rtl/>
        </w:rPr>
        <w:t>.</w:t>
      </w:r>
    </w:p>
    <w:p w:rsidR="00F01E54" w:rsidRPr="00C14540" w:rsidP="000153A7">
      <w:pPr>
        <w:pStyle w:val="ListParagraph"/>
        <w:numPr>
          <w:ilvl w:val="0"/>
          <w:numId w:val="5"/>
        </w:numPr>
        <w:autoSpaceDE/>
        <w:autoSpaceDN/>
        <w:adjustRightInd/>
        <w:spacing w:after="240" w:line="240" w:lineRule="exact"/>
        <w:ind w:right="2268"/>
        <w:rPr>
          <w:sz w:val="17"/>
          <w:szCs w:val="17"/>
          <w:rtl/>
        </w:rPr>
      </w:pPr>
      <w:r w:rsidRPr="00C14540">
        <w:rPr>
          <w:rFonts w:hint="cs"/>
          <w:sz w:val="17"/>
          <w:szCs w:val="17"/>
          <w:rtl/>
        </w:rPr>
        <w:t xml:space="preserve">בשנת 2007 הציעה נציבות שירות המדינה מתכונת לרפורמה בניהולה ובניהול יחידות מטה מרכזיות אחרות, וההצעה אושרה על ידי ראש הממשלה דאז, אך לא יושמה.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A57AD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960169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935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A57AD3">
                            <w:pPr>
                              <w:spacing w:after="0" w:line="240" w:lineRule="auto"/>
                              <w:rPr>
                                <w:color w:val="0B5294"/>
                                <w:spacing w:val="-4"/>
                                <w:sz w:val="24"/>
                                <w:szCs w:val="24"/>
                                <w:rtl/>
                                <w:cs/>
                              </w:rPr>
                            </w:pPr>
                            <w:r w:rsidRPr="00A57AD3">
                              <w:rPr>
                                <w:rFonts w:cs="Tahoma" w:hint="eastAsia"/>
                                <w:color w:val="0B5294"/>
                                <w:spacing w:val="-4"/>
                                <w:sz w:val="24"/>
                                <w:szCs w:val="24"/>
                                <w:rtl/>
                              </w:rPr>
                              <w:t>במהלך</w:t>
                            </w:r>
                            <w:r w:rsidRPr="00A57AD3">
                              <w:rPr>
                                <w:rFonts w:cs="Tahoma"/>
                                <w:color w:val="0B5294"/>
                                <w:spacing w:val="-4"/>
                                <w:sz w:val="24"/>
                                <w:szCs w:val="24"/>
                                <w:rtl/>
                              </w:rPr>
                              <w:t xml:space="preserve"> </w:t>
                            </w:r>
                            <w:r w:rsidRPr="00A57AD3">
                              <w:rPr>
                                <w:rFonts w:cs="Tahoma" w:hint="eastAsia"/>
                                <w:color w:val="0B5294"/>
                                <w:spacing w:val="-4"/>
                                <w:sz w:val="24"/>
                                <w:szCs w:val="24"/>
                                <w:rtl/>
                              </w:rPr>
                              <w:t>עשרות</w:t>
                            </w:r>
                            <w:r w:rsidRPr="00A57AD3">
                              <w:rPr>
                                <w:rFonts w:cs="Tahoma"/>
                                <w:color w:val="0B5294"/>
                                <w:spacing w:val="-4"/>
                                <w:sz w:val="24"/>
                                <w:szCs w:val="24"/>
                                <w:rtl/>
                              </w:rPr>
                              <w:t xml:space="preserve"> </w:t>
                            </w:r>
                            <w:r w:rsidRPr="00A57AD3">
                              <w:rPr>
                                <w:rFonts w:cs="Tahoma" w:hint="eastAsia"/>
                                <w:color w:val="0B5294"/>
                                <w:spacing w:val="-4"/>
                                <w:sz w:val="24"/>
                                <w:szCs w:val="24"/>
                                <w:rtl/>
                              </w:rPr>
                              <w:t>השנים</w:t>
                            </w:r>
                            <w:r w:rsidRPr="00A57AD3">
                              <w:rPr>
                                <w:rFonts w:cs="Tahoma"/>
                                <w:color w:val="0B5294"/>
                                <w:spacing w:val="-4"/>
                                <w:sz w:val="24"/>
                                <w:szCs w:val="24"/>
                                <w:rtl/>
                              </w:rPr>
                              <w:t xml:space="preserve"> </w:t>
                            </w:r>
                            <w:r w:rsidRPr="00A57AD3">
                              <w:rPr>
                                <w:rFonts w:cs="Tahoma" w:hint="eastAsia"/>
                                <w:color w:val="0B5294"/>
                                <w:spacing w:val="-4"/>
                                <w:sz w:val="24"/>
                                <w:szCs w:val="24"/>
                                <w:rtl/>
                              </w:rPr>
                              <w:t>האחרונות</w:t>
                            </w:r>
                            <w:r w:rsidRPr="00A57AD3">
                              <w:rPr>
                                <w:rFonts w:cs="Tahoma"/>
                                <w:color w:val="0B5294"/>
                                <w:spacing w:val="-4"/>
                                <w:sz w:val="24"/>
                                <w:szCs w:val="24"/>
                                <w:rtl/>
                              </w:rPr>
                              <w:t xml:space="preserve"> </w:t>
                            </w:r>
                            <w:r w:rsidRPr="00A57AD3">
                              <w:rPr>
                                <w:rFonts w:cs="Tahoma" w:hint="eastAsia"/>
                                <w:color w:val="0B5294"/>
                                <w:spacing w:val="-4"/>
                                <w:sz w:val="24"/>
                                <w:szCs w:val="24"/>
                                <w:rtl/>
                              </w:rPr>
                              <w:t>כשל</w:t>
                            </w:r>
                            <w:r w:rsidRPr="00A57AD3">
                              <w:rPr>
                                <w:rFonts w:cs="Tahoma"/>
                                <w:color w:val="0B5294"/>
                                <w:spacing w:val="-4"/>
                                <w:sz w:val="24"/>
                                <w:szCs w:val="24"/>
                                <w:rtl/>
                              </w:rPr>
                              <w:t xml:space="preserve"> </w:t>
                            </w:r>
                            <w:r w:rsidRPr="00A57AD3">
                              <w:rPr>
                                <w:rFonts w:cs="Tahoma" w:hint="eastAsia"/>
                                <w:color w:val="0B5294"/>
                                <w:spacing w:val="-4"/>
                                <w:sz w:val="24"/>
                                <w:szCs w:val="24"/>
                                <w:rtl/>
                              </w:rPr>
                              <w:t>הממשל</w:t>
                            </w:r>
                            <w:r w:rsidRPr="00A57AD3">
                              <w:rPr>
                                <w:rFonts w:cs="Tahoma"/>
                                <w:color w:val="0B5294"/>
                                <w:spacing w:val="-4"/>
                                <w:sz w:val="24"/>
                                <w:szCs w:val="24"/>
                                <w:rtl/>
                              </w:rPr>
                              <w:t xml:space="preserve"> </w:t>
                            </w:r>
                            <w:r w:rsidRPr="00A57AD3">
                              <w:rPr>
                                <w:rFonts w:cs="Tahoma" w:hint="eastAsia"/>
                                <w:color w:val="0B5294"/>
                                <w:spacing w:val="-4"/>
                                <w:sz w:val="24"/>
                                <w:szCs w:val="24"/>
                                <w:rtl/>
                              </w:rPr>
                              <w:t>בישראל</w:t>
                            </w:r>
                            <w:r w:rsidRPr="00A57AD3">
                              <w:rPr>
                                <w:rFonts w:cs="Tahoma"/>
                                <w:color w:val="0B5294"/>
                                <w:spacing w:val="-4"/>
                                <w:sz w:val="24"/>
                                <w:szCs w:val="24"/>
                                <w:rtl/>
                              </w:rPr>
                              <w:t xml:space="preserve"> </w:t>
                            </w:r>
                            <w:r w:rsidRPr="00A57AD3">
                              <w:rPr>
                                <w:rFonts w:cs="Tahoma" w:hint="eastAsia"/>
                                <w:color w:val="0B5294"/>
                                <w:spacing w:val="-4"/>
                                <w:sz w:val="24"/>
                                <w:szCs w:val="24"/>
                                <w:rtl/>
                              </w:rPr>
                              <w:t>ביישום</w:t>
                            </w:r>
                            <w:r w:rsidRPr="00A57AD3">
                              <w:rPr>
                                <w:rFonts w:cs="Tahoma"/>
                                <w:color w:val="0B5294"/>
                                <w:spacing w:val="-4"/>
                                <w:sz w:val="24"/>
                                <w:szCs w:val="24"/>
                                <w:rtl/>
                              </w:rPr>
                              <w:t xml:space="preserve"> </w:t>
                            </w:r>
                            <w:r w:rsidRPr="00A57AD3">
                              <w:rPr>
                                <w:rFonts w:cs="Tahoma" w:hint="eastAsia"/>
                                <w:color w:val="0B5294"/>
                                <w:spacing w:val="-4"/>
                                <w:sz w:val="24"/>
                                <w:szCs w:val="24"/>
                                <w:rtl/>
                              </w:rPr>
                              <w:t>רפורמה</w:t>
                            </w:r>
                            <w:r w:rsidRPr="00A57AD3">
                              <w:rPr>
                                <w:rFonts w:cs="Tahoma"/>
                                <w:color w:val="0B5294"/>
                                <w:spacing w:val="-4"/>
                                <w:sz w:val="24"/>
                                <w:szCs w:val="24"/>
                                <w:rtl/>
                              </w:rPr>
                              <w:t xml:space="preserve"> </w:t>
                            </w:r>
                            <w:r w:rsidRPr="00A57AD3">
                              <w:rPr>
                                <w:rFonts w:cs="Tahoma" w:hint="eastAsia"/>
                                <w:color w:val="0B5294"/>
                                <w:spacing w:val="-4"/>
                                <w:sz w:val="24"/>
                                <w:szCs w:val="24"/>
                                <w:rtl/>
                              </w:rPr>
                              <w:t>כוללת</w:t>
                            </w:r>
                            <w:r w:rsidRPr="00A57AD3">
                              <w:rPr>
                                <w:rFonts w:cs="Tahoma"/>
                                <w:color w:val="0B5294"/>
                                <w:spacing w:val="-4"/>
                                <w:sz w:val="24"/>
                                <w:szCs w:val="24"/>
                                <w:rtl/>
                              </w:rPr>
                              <w:t xml:space="preserve"> </w:t>
                            </w:r>
                            <w:r w:rsidRPr="00A57AD3">
                              <w:rPr>
                                <w:rFonts w:cs="Tahoma" w:hint="eastAsia"/>
                                <w:color w:val="0B5294"/>
                                <w:spacing w:val="-4"/>
                                <w:sz w:val="24"/>
                                <w:szCs w:val="24"/>
                                <w:rtl/>
                              </w:rPr>
                              <w:t>בשירות</w:t>
                            </w:r>
                            <w:r w:rsidRPr="00A57AD3">
                              <w:rPr>
                                <w:rFonts w:cs="Tahoma"/>
                                <w:color w:val="0B5294"/>
                                <w:spacing w:val="-4"/>
                                <w:sz w:val="24"/>
                                <w:szCs w:val="24"/>
                                <w:rtl/>
                              </w:rPr>
                              <w:t xml:space="preserve"> </w:t>
                            </w:r>
                            <w:r w:rsidRPr="00A57AD3">
                              <w:rPr>
                                <w:rFonts w:cs="Tahoma" w:hint="eastAsia"/>
                                <w:color w:val="0B5294"/>
                                <w:spacing w:val="-4"/>
                                <w:sz w:val="24"/>
                                <w:szCs w:val="24"/>
                                <w:rtl/>
                              </w:rPr>
                              <w:t>המדינה</w:t>
                            </w:r>
                            <w:r w:rsidRPr="00A57AD3">
                              <w:rPr>
                                <w:rFonts w:cs="Tahoma"/>
                                <w:color w:val="0B5294"/>
                                <w:spacing w:val="-4"/>
                                <w:sz w:val="24"/>
                                <w:szCs w:val="24"/>
                                <w:rtl/>
                              </w:rPr>
                              <w:t xml:space="preserve">, </w:t>
                            </w:r>
                            <w:r w:rsidRPr="00A57AD3">
                              <w:rPr>
                                <w:rFonts w:cs="Tahoma" w:hint="eastAsia"/>
                                <w:color w:val="0B5294"/>
                                <w:spacing w:val="-4"/>
                                <w:sz w:val="24"/>
                                <w:szCs w:val="24"/>
                                <w:rtl/>
                              </w:rPr>
                              <w:t>זאת</w:t>
                            </w:r>
                            <w:r w:rsidRPr="00A57AD3">
                              <w:rPr>
                                <w:rFonts w:cs="Tahoma"/>
                                <w:color w:val="0B5294"/>
                                <w:spacing w:val="-4"/>
                                <w:sz w:val="24"/>
                                <w:szCs w:val="24"/>
                                <w:rtl/>
                              </w:rPr>
                              <w:t xml:space="preserve"> </w:t>
                            </w:r>
                            <w:r w:rsidRPr="00A57AD3">
                              <w:rPr>
                                <w:rFonts w:cs="Tahoma" w:hint="eastAsia"/>
                                <w:color w:val="0B5294"/>
                                <w:spacing w:val="-4"/>
                                <w:sz w:val="24"/>
                                <w:szCs w:val="24"/>
                                <w:rtl/>
                              </w:rPr>
                              <w:t>בשעה</w:t>
                            </w:r>
                            <w:r w:rsidRPr="00A57AD3">
                              <w:rPr>
                                <w:rFonts w:cs="Tahoma"/>
                                <w:color w:val="0B5294"/>
                                <w:spacing w:val="-4"/>
                                <w:sz w:val="24"/>
                                <w:szCs w:val="24"/>
                                <w:rtl/>
                              </w:rPr>
                              <w:t xml:space="preserve"> </w:t>
                            </w:r>
                            <w:r w:rsidRPr="00A57AD3">
                              <w:rPr>
                                <w:rFonts w:cs="Tahoma" w:hint="eastAsia"/>
                                <w:color w:val="0B5294"/>
                                <w:spacing w:val="-4"/>
                                <w:sz w:val="24"/>
                                <w:szCs w:val="24"/>
                                <w:rtl/>
                              </w:rPr>
                              <w:t>שהצורך</w:t>
                            </w:r>
                            <w:r w:rsidRPr="00A57AD3">
                              <w:rPr>
                                <w:rFonts w:cs="Tahoma"/>
                                <w:color w:val="0B5294"/>
                                <w:spacing w:val="-4"/>
                                <w:sz w:val="24"/>
                                <w:szCs w:val="24"/>
                                <w:rtl/>
                              </w:rPr>
                              <w:t xml:space="preserve"> </w:t>
                            </w:r>
                            <w:r w:rsidRPr="00A57AD3">
                              <w:rPr>
                                <w:rFonts w:cs="Tahoma" w:hint="eastAsia"/>
                                <w:color w:val="0B5294"/>
                                <w:spacing w:val="-4"/>
                                <w:sz w:val="24"/>
                                <w:szCs w:val="24"/>
                                <w:rtl/>
                              </w:rPr>
                              <w:t>המובהק</w:t>
                            </w:r>
                            <w:r w:rsidRPr="00A57AD3">
                              <w:rPr>
                                <w:rFonts w:cs="Tahoma"/>
                                <w:color w:val="0B5294"/>
                                <w:spacing w:val="-4"/>
                                <w:sz w:val="24"/>
                                <w:szCs w:val="24"/>
                                <w:rtl/>
                              </w:rPr>
                              <w:t xml:space="preserve"> </w:t>
                            </w:r>
                            <w:r w:rsidRPr="00A57AD3">
                              <w:rPr>
                                <w:rFonts w:cs="Tahoma" w:hint="eastAsia"/>
                                <w:color w:val="0B5294"/>
                                <w:spacing w:val="-4"/>
                                <w:sz w:val="24"/>
                                <w:szCs w:val="24"/>
                                <w:rtl/>
                              </w:rPr>
                              <w:t>בפעולה</w:t>
                            </w:r>
                            <w:r w:rsidRPr="00A57AD3">
                              <w:rPr>
                                <w:rFonts w:cs="Tahoma"/>
                                <w:color w:val="0B5294"/>
                                <w:spacing w:val="-4"/>
                                <w:sz w:val="24"/>
                                <w:szCs w:val="24"/>
                                <w:rtl/>
                              </w:rPr>
                              <w:t xml:space="preserve"> </w:t>
                            </w:r>
                            <w:r w:rsidRPr="00A57AD3">
                              <w:rPr>
                                <w:rFonts w:cs="Tahoma" w:hint="eastAsia"/>
                                <w:color w:val="0B5294"/>
                                <w:spacing w:val="-4"/>
                                <w:sz w:val="24"/>
                                <w:szCs w:val="24"/>
                                <w:rtl/>
                              </w:rPr>
                              <w:t>כזו</w:t>
                            </w:r>
                            <w:r w:rsidRPr="00A57AD3">
                              <w:rPr>
                                <w:rFonts w:cs="Tahoma"/>
                                <w:color w:val="0B5294"/>
                                <w:spacing w:val="-4"/>
                                <w:sz w:val="24"/>
                                <w:szCs w:val="24"/>
                                <w:rtl/>
                              </w:rPr>
                              <w:t xml:space="preserve"> </w:t>
                            </w:r>
                            <w:r w:rsidRPr="00A57AD3">
                              <w:rPr>
                                <w:rFonts w:cs="Tahoma" w:hint="eastAsia"/>
                                <w:color w:val="0B5294"/>
                                <w:spacing w:val="-4"/>
                                <w:sz w:val="24"/>
                                <w:szCs w:val="24"/>
                                <w:rtl/>
                              </w:rPr>
                              <w:t>היה</w:t>
                            </w:r>
                            <w:r w:rsidRPr="00A57AD3">
                              <w:rPr>
                                <w:rFonts w:cs="Tahoma"/>
                                <w:color w:val="0B5294"/>
                                <w:spacing w:val="-4"/>
                                <w:sz w:val="24"/>
                                <w:szCs w:val="24"/>
                                <w:rtl/>
                              </w:rPr>
                              <w:t xml:space="preserve"> </w:t>
                            </w:r>
                            <w:r w:rsidRPr="00A57AD3">
                              <w:rPr>
                                <w:rFonts w:cs="Tahoma" w:hint="eastAsia"/>
                                <w:color w:val="0B5294"/>
                                <w:spacing w:val="-4"/>
                                <w:sz w:val="24"/>
                                <w:szCs w:val="24"/>
                                <w:rtl/>
                              </w:rPr>
                              <w:t>מוסכם</w:t>
                            </w:r>
                            <w:r w:rsidRPr="00A57AD3">
                              <w:rPr>
                                <w:rFonts w:cs="Tahoma"/>
                                <w:color w:val="0B5294"/>
                                <w:spacing w:val="-4"/>
                                <w:sz w:val="24"/>
                                <w:szCs w:val="24"/>
                                <w:rtl/>
                              </w:rPr>
                              <w:t xml:space="preserve"> </w:t>
                            </w:r>
                            <w:r w:rsidRPr="00A57AD3">
                              <w:rPr>
                                <w:rFonts w:cs="Tahoma" w:hint="eastAsia"/>
                                <w:color w:val="0B5294"/>
                                <w:spacing w:val="-4"/>
                                <w:sz w:val="24"/>
                                <w:szCs w:val="24"/>
                                <w:rtl/>
                              </w:rPr>
                              <w:t>וממשלות</w:t>
                            </w:r>
                            <w:r w:rsidRPr="00A57AD3">
                              <w:rPr>
                                <w:rFonts w:cs="Tahoma"/>
                                <w:color w:val="0B5294"/>
                                <w:spacing w:val="-4"/>
                                <w:sz w:val="24"/>
                                <w:szCs w:val="24"/>
                                <w:rtl/>
                              </w:rPr>
                              <w:t xml:space="preserve"> </w:t>
                            </w:r>
                            <w:r w:rsidRPr="00A57AD3">
                              <w:rPr>
                                <w:rFonts w:cs="Tahoma" w:hint="eastAsia"/>
                                <w:color w:val="0B5294"/>
                                <w:spacing w:val="-4"/>
                                <w:sz w:val="24"/>
                                <w:szCs w:val="24"/>
                                <w:rtl/>
                              </w:rPr>
                              <w:t>שונות</w:t>
                            </w:r>
                            <w:r w:rsidRPr="00A57AD3">
                              <w:rPr>
                                <w:rFonts w:cs="Tahoma"/>
                                <w:color w:val="0B5294"/>
                                <w:spacing w:val="-4"/>
                                <w:sz w:val="24"/>
                                <w:szCs w:val="24"/>
                                <w:rtl/>
                              </w:rPr>
                              <w:t xml:space="preserve"> </w:t>
                            </w:r>
                            <w:r w:rsidRPr="00A57AD3">
                              <w:rPr>
                                <w:rFonts w:cs="Tahoma" w:hint="eastAsia"/>
                                <w:color w:val="0B5294"/>
                                <w:spacing w:val="-4"/>
                                <w:sz w:val="24"/>
                                <w:szCs w:val="24"/>
                                <w:rtl/>
                              </w:rPr>
                              <w:t>קיבלו</w:t>
                            </w:r>
                            <w:r w:rsidRPr="00A57AD3">
                              <w:rPr>
                                <w:rFonts w:cs="Tahoma"/>
                                <w:color w:val="0B5294"/>
                                <w:spacing w:val="-4"/>
                                <w:sz w:val="24"/>
                                <w:szCs w:val="24"/>
                                <w:rtl/>
                              </w:rPr>
                              <w:t xml:space="preserve"> </w:t>
                            </w:r>
                            <w:r w:rsidRPr="00A57AD3">
                              <w:rPr>
                                <w:rFonts w:cs="Tahoma" w:hint="eastAsia"/>
                                <w:color w:val="0B5294"/>
                                <w:spacing w:val="-4"/>
                                <w:sz w:val="24"/>
                                <w:szCs w:val="24"/>
                                <w:rtl/>
                              </w:rPr>
                              <w:t>החלטות</w:t>
                            </w:r>
                            <w:r w:rsidRPr="00A57AD3">
                              <w:rPr>
                                <w:rFonts w:cs="Tahoma"/>
                                <w:color w:val="0B5294"/>
                                <w:spacing w:val="-4"/>
                                <w:sz w:val="24"/>
                                <w:szCs w:val="24"/>
                                <w:rtl/>
                              </w:rPr>
                              <w:t xml:space="preserve"> </w:t>
                            </w:r>
                            <w:r w:rsidRPr="00A57AD3">
                              <w:rPr>
                                <w:rFonts w:cs="Tahoma" w:hint="eastAsia"/>
                                <w:color w:val="0B5294"/>
                                <w:spacing w:val="-4"/>
                                <w:sz w:val="24"/>
                                <w:szCs w:val="24"/>
                                <w:rtl/>
                              </w:rPr>
                              <w:t>למימושה</w:t>
                            </w:r>
                          </w:p>
                          <w:p w:rsidR="006010BF" w:rsidRPr="00373C5D" w:rsidP="00A57AD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160592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2195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6010BF" w:rsidRPr="00373C5D" w:rsidP="00A57AD3">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2366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A57AD3">
                      <w:pPr>
                        <w:spacing w:after="0" w:line="240" w:lineRule="auto"/>
                        <w:rPr>
                          <w:color w:val="0B5294"/>
                          <w:spacing w:val="-4"/>
                          <w:sz w:val="24"/>
                          <w:szCs w:val="24"/>
                          <w:rtl/>
                          <w:cs/>
                        </w:rPr>
                      </w:pPr>
                      <w:r w:rsidRPr="00A57AD3">
                        <w:rPr>
                          <w:rFonts w:cs="Tahoma" w:hint="eastAsia"/>
                          <w:color w:val="0B5294"/>
                          <w:spacing w:val="-4"/>
                          <w:sz w:val="24"/>
                          <w:szCs w:val="24"/>
                          <w:rtl/>
                        </w:rPr>
                        <w:t>במהלך</w:t>
                      </w:r>
                      <w:r w:rsidRPr="00A57AD3">
                        <w:rPr>
                          <w:rFonts w:cs="Tahoma"/>
                          <w:color w:val="0B5294"/>
                          <w:spacing w:val="-4"/>
                          <w:sz w:val="24"/>
                          <w:szCs w:val="24"/>
                          <w:rtl/>
                        </w:rPr>
                        <w:t xml:space="preserve"> </w:t>
                      </w:r>
                      <w:r w:rsidRPr="00A57AD3">
                        <w:rPr>
                          <w:rFonts w:cs="Tahoma" w:hint="eastAsia"/>
                          <w:color w:val="0B5294"/>
                          <w:spacing w:val="-4"/>
                          <w:sz w:val="24"/>
                          <w:szCs w:val="24"/>
                          <w:rtl/>
                        </w:rPr>
                        <w:t>עשרות</w:t>
                      </w:r>
                      <w:r w:rsidRPr="00A57AD3">
                        <w:rPr>
                          <w:rFonts w:cs="Tahoma"/>
                          <w:color w:val="0B5294"/>
                          <w:spacing w:val="-4"/>
                          <w:sz w:val="24"/>
                          <w:szCs w:val="24"/>
                          <w:rtl/>
                        </w:rPr>
                        <w:t xml:space="preserve"> </w:t>
                      </w:r>
                      <w:r w:rsidRPr="00A57AD3">
                        <w:rPr>
                          <w:rFonts w:cs="Tahoma" w:hint="eastAsia"/>
                          <w:color w:val="0B5294"/>
                          <w:spacing w:val="-4"/>
                          <w:sz w:val="24"/>
                          <w:szCs w:val="24"/>
                          <w:rtl/>
                        </w:rPr>
                        <w:t>השנים</w:t>
                      </w:r>
                      <w:r w:rsidRPr="00A57AD3">
                        <w:rPr>
                          <w:rFonts w:cs="Tahoma"/>
                          <w:color w:val="0B5294"/>
                          <w:spacing w:val="-4"/>
                          <w:sz w:val="24"/>
                          <w:szCs w:val="24"/>
                          <w:rtl/>
                        </w:rPr>
                        <w:t xml:space="preserve"> </w:t>
                      </w:r>
                      <w:r w:rsidRPr="00A57AD3">
                        <w:rPr>
                          <w:rFonts w:cs="Tahoma" w:hint="eastAsia"/>
                          <w:color w:val="0B5294"/>
                          <w:spacing w:val="-4"/>
                          <w:sz w:val="24"/>
                          <w:szCs w:val="24"/>
                          <w:rtl/>
                        </w:rPr>
                        <w:t>האחרונות</w:t>
                      </w:r>
                      <w:r w:rsidRPr="00A57AD3">
                        <w:rPr>
                          <w:rFonts w:cs="Tahoma"/>
                          <w:color w:val="0B5294"/>
                          <w:spacing w:val="-4"/>
                          <w:sz w:val="24"/>
                          <w:szCs w:val="24"/>
                          <w:rtl/>
                        </w:rPr>
                        <w:t xml:space="preserve"> </w:t>
                      </w:r>
                      <w:r w:rsidRPr="00A57AD3">
                        <w:rPr>
                          <w:rFonts w:cs="Tahoma" w:hint="eastAsia"/>
                          <w:color w:val="0B5294"/>
                          <w:spacing w:val="-4"/>
                          <w:sz w:val="24"/>
                          <w:szCs w:val="24"/>
                          <w:rtl/>
                        </w:rPr>
                        <w:t>כשל</w:t>
                      </w:r>
                      <w:r w:rsidRPr="00A57AD3">
                        <w:rPr>
                          <w:rFonts w:cs="Tahoma"/>
                          <w:color w:val="0B5294"/>
                          <w:spacing w:val="-4"/>
                          <w:sz w:val="24"/>
                          <w:szCs w:val="24"/>
                          <w:rtl/>
                        </w:rPr>
                        <w:t xml:space="preserve"> </w:t>
                      </w:r>
                      <w:r w:rsidRPr="00A57AD3">
                        <w:rPr>
                          <w:rFonts w:cs="Tahoma" w:hint="eastAsia"/>
                          <w:color w:val="0B5294"/>
                          <w:spacing w:val="-4"/>
                          <w:sz w:val="24"/>
                          <w:szCs w:val="24"/>
                          <w:rtl/>
                        </w:rPr>
                        <w:t>הממשל</w:t>
                      </w:r>
                      <w:r w:rsidRPr="00A57AD3">
                        <w:rPr>
                          <w:rFonts w:cs="Tahoma"/>
                          <w:color w:val="0B5294"/>
                          <w:spacing w:val="-4"/>
                          <w:sz w:val="24"/>
                          <w:szCs w:val="24"/>
                          <w:rtl/>
                        </w:rPr>
                        <w:t xml:space="preserve"> </w:t>
                      </w:r>
                      <w:r w:rsidRPr="00A57AD3">
                        <w:rPr>
                          <w:rFonts w:cs="Tahoma" w:hint="eastAsia"/>
                          <w:color w:val="0B5294"/>
                          <w:spacing w:val="-4"/>
                          <w:sz w:val="24"/>
                          <w:szCs w:val="24"/>
                          <w:rtl/>
                        </w:rPr>
                        <w:t>בישראל</w:t>
                      </w:r>
                      <w:r w:rsidRPr="00A57AD3">
                        <w:rPr>
                          <w:rFonts w:cs="Tahoma"/>
                          <w:color w:val="0B5294"/>
                          <w:spacing w:val="-4"/>
                          <w:sz w:val="24"/>
                          <w:szCs w:val="24"/>
                          <w:rtl/>
                        </w:rPr>
                        <w:t xml:space="preserve"> </w:t>
                      </w:r>
                      <w:r w:rsidRPr="00A57AD3">
                        <w:rPr>
                          <w:rFonts w:cs="Tahoma" w:hint="eastAsia"/>
                          <w:color w:val="0B5294"/>
                          <w:spacing w:val="-4"/>
                          <w:sz w:val="24"/>
                          <w:szCs w:val="24"/>
                          <w:rtl/>
                        </w:rPr>
                        <w:t>ביישום</w:t>
                      </w:r>
                      <w:r w:rsidRPr="00A57AD3">
                        <w:rPr>
                          <w:rFonts w:cs="Tahoma"/>
                          <w:color w:val="0B5294"/>
                          <w:spacing w:val="-4"/>
                          <w:sz w:val="24"/>
                          <w:szCs w:val="24"/>
                          <w:rtl/>
                        </w:rPr>
                        <w:t xml:space="preserve"> </w:t>
                      </w:r>
                      <w:r w:rsidRPr="00A57AD3">
                        <w:rPr>
                          <w:rFonts w:cs="Tahoma" w:hint="eastAsia"/>
                          <w:color w:val="0B5294"/>
                          <w:spacing w:val="-4"/>
                          <w:sz w:val="24"/>
                          <w:szCs w:val="24"/>
                          <w:rtl/>
                        </w:rPr>
                        <w:t>רפורמה</w:t>
                      </w:r>
                      <w:r w:rsidRPr="00A57AD3">
                        <w:rPr>
                          <w:rFonts w:cs="Tahoma"/>
                          <w:color w:val="0B5294"/>
                          <w:spacing w:val="-4"/>
                          <w:sz w:val="24"/>
                          <w:szCs w:val="24"/>
                          <w:rtl/>
                        </w:rPr>
                        <w:t xml:space="preserve"> </w:t>
                      </w:r>
                      <w:r w:rsidRPr="00A57AD3">
                        <w:rPr>
                          <w:rFonts w:cs="Tahoma" w:hint="eastAsia"/>
                          <w:color w:val="0B5294"/>
                          <w:spacing w:val="-4"/>
                          <w:sz w:val="24"/>
                          <w:szCs w:val="24"/>
                          <w:rtl/>
                        </w:rPr>
                        <w:t>כוללת</w:t>
                      </w:r>
                      <w:r w:rsidRPr="00A57AD3">
                        <w:rPr>
                          <w:rFonts w:cs="Tahoma"/>
                          <w:color w:val="0B5294"/>
                          <w:spacing w:val="-4"/>
                          <w:sz w:val="24"/>
                          <w:szCs w:val="24"/>
                          <w:rtl/>
                        </w:rPr>
                        <w:t xml:space="preserve"> </w:t>
                      </w:r>
                      <w:r w:rsidRPr="00A57AD3">
                        <w:rPr>
                          <w:rFonts w:cs="Tahoma" w:hint="eastAsia"/>
                          <w:color w:val="0B5294"/>
                          <w:spacing w:val="-4"/>
                          <w:sz w:val="24"/>
                          <w:szCs w:val="24"/>
                          <w:rtl/>
                        </w:rPr>
                        <w:t>בשירות</w:t>
                      </w:r>
                      <w:r w:rsidRPr="00A57AD3">
                        <w:rPr>
                          <w:rFonts w:cs="Tahoma"/>
                          <w:color w:val="0B5294"/>
                          <w:spacing w:val="-4"/>
                          <w:sz w:val="24"/>
                          <w:szCs w:val="24"/>
                          <w:rtl/>
                        </w:rPr>
                        <w:t xml:space="preserve"> </w:t>
                      </w:r>
                      <w:r w:rsidRPr="00A57AD3">
                        <w:rPr>
                          <w:rFonts w:cs="Tahoma" w:hint="eastAsia"/>
                          <w:color w:val="0B5294"/>
                          <w:spacing w:val="-4"/>
                          <w:sz w:val="24"/>
                          <w:szCs w:val="24"/>
                          <w:rtl/>
                        </w:rPr>
                        <w:t>המדינה</w:t>
                      </w:r>
                      <w:r w:rsidRPr="00A57AD3">
                        <w:rPr>
                          <w:rFonts w:cs="Tahoma"/>
                          <w:color w:val="0B5294"/>
                          <w:spacing w:val="-4"/>
                          <w:sz w:val="24"/>
                          <w:szCs w:val="24"/>
                          <w:rtl/>
                        </w:rPr>
                        <w:t xml:space="preserve">, </w:t>
                      </w:r>
                      <w:r w:rsidRPr="00A57AD3">
                        <w:rPr>
                          <w:rFonts w:cs="Tahoma" w:hint="eastAsia"/>
                          <w:color w:val="0B5294"/>
                          <w:spacing w:val="-4"/>
                          <w:sz w:val="24"/>
                          <w:szCs w:val="24"/>
                          <w:rtl/>
                        </w:rPr>
                        <w:t>זאת</w:t>
                      </w:r>
                      <w:r w:rsidRPr="00A57AD3">
                        <w:rPr>
                          <w:rFonts w:cs="Tahoma"/>
                          <w:color w:val="0B5294"/>
                          <w:spacing w:val="-4"/>
                          <w:sz w:val="24"/>
                          <w:szCs w:val="24"/>
                          <w:rtl/>
                        </w:rPr>
                        <w:t xml:space="preserve"> </w:t>
                      </w:r>
                      <w:r w:rsidRPr="00A57AD3">
                        <w:rPr>
                          <w:rFonts w:cs="Tahoma" w:hint="eastAsia"/>
                          <w:color w:val="0B5294"/>
                          <w:spacing w:val="-4"/>
                          <w:sz w:val="24"/>
                          <w:szCs w:val="24"/>
                          <w:rtl/>
                        </w:rPr>
                        <w:t>בשעה</w:t>
                      </w:r>
                      <w:r w:rsidRPr="00A57AD3">
                        <w:rPr>
                          <w:rFonts w:cs="Tahoma"/>
                          <w:color w:val="0B5294"/>
                          <w:spacing w:val="-4"/>
                          <w:sz w:val="24"/>
                          <w:szCs w:val="24"/>
                          <w:rtl/>
                        </w:rPr>
                        <w:t xml:space="preserve"> </w:t>
                      </w:r>
                      <w:r w:rsidRPr="00A57AD3">
                        <w:rPr>
                          <w:rFonts w:cs="Tahoma" w:hint="eastAsia"/>
                          <w:color w:val="0B5294"/>
                          <w:spacing w:val="-4"/>
                          <w:sz w:val="24"/>
                          <w:szCs w:val="24"/>
                          <w:rtl/>
                        </w:rPr>
                        <w:t>שהצורך</w:t>
                      </w:r>
                      <w:r w:rsidRPr="00A57AD3">
                        <w:rPr>
                          <w:rFonts w:cs="Tahoma"/>
                          <w:color w:val="0B5294"/>
                          <w:spacing w:val="-4"/>
                          <w:sz w:val="24"/>
                          <w:szCs w:val="24"/>
                          <w:rtl/>
                        </w:rPr>
                        <w:t xml:space="preserve"> </w:t>
                      </w:r>
                      <w:r w:rsidRPr="00A57AD3">
                        <w:rPr>
                          <w:rFonts w:cs="Tahoma" w:hint="eastAsia"/>
                          <w:color w:val="0B5294"/>
                          <w:spacing w:val="-4"/>
                          <w:sz w:val="24"/>
                          <w:szCs w:val="24"/>
                          <w:rtl/>
                        </w:rPr>
                        <w:t>המובהק</w:t>
                      </w:r>
                      <w:r w:rsidRPr="00A57AD3">
                        <w:rPr>
                          <w:rFonts w:cs="Tahoma"/>
                          <w:color w:val="0B5294"/>
                          <w:spacing w:val="-4"/>
                          <w:sz w:val="24"/>
                          <w:szCs w:val="24"/>
                          <w:rtl/>
                        </w:rPr>
                        <w:t xml:space="preserve"> </w:t>
                      </w:r>
                      <w:r w:rsidRPr="00A57AD3">
                        <w:rPr>
                          <w:rFonts w:cs="Tahoma" w:hint="eastAsia"/>
                          <w:color w:val="0B5294"/>
                          <w:spacing w:val="-4"/>
                          <w:sz w:val="24"/>
                          <w:szCs w:val="24"/>
                          <w:rtl/>
                        </w:rPr>
                        <w:t>בפעולה</w:t>
                      </w:r>
                      <w:r w:rsidRPr="00A57AD3">
                        <w:rPr>
                          <w:rFonts w:cs="Tahoma"/>
                          <w:color w:val="0B5294"/>
                          <w:spacing w:val="-4"/>
                          <w:sz w:val="24"/>
                          <w:szCs w:val="24"/>
                          <w:rtl/>
                        </w:rPr>
                        <w:t xml:space="preserve"> </w:t>
                      </w:r>
                      <w:r w:rsidRPr="00A57AD3">
                        <w:rPr>
                          <w:rFonts w:cs="Tahoma" w:hint="eastAsia"/>
                          <w:color w:val="0B5294"/>
                          <w:spacing w:val="-4"/>
                          <w:sz w:val="24"/>
                          <w:szCs w:val="24"/>
                          <w:rtl/>
                        </w:rPr>
                        <w:t>כזו</w:t>
                      </w:r>
                      <w:r w:rsidRPr="00A57AD3">
                        <w:rPr>
                          <w:rFonts w:cs="Tahoma"/>
                          <w:color w:val="0B5294"/>
                          <w:spacing w:val="-4"/>
                          <w:sz w:val="24"/>
                          <w:szCs w:val="24"/>
                          <w:rtl/>
                        </w:rPr>
                        <w:t xml:space="preserve"> </w:t>
                      </w:r>
                      <w:r w:rsidRPr="00A57AD3">
                        <w:rPr>
                          <w:rFonts w:cs="Tahoma" w:hint="eastAsia"/>
                          <w:color w:val="0B5294"/>
                          <w:spacing w:val="-4"/>
                          <w:sz w:val="24"/>
                          <w:szCs w:val="24"/>
                          <w:rtl/>
                        </w:rPr>
                        <w:t>היה</w:t>
                      </w:r>
                      <w:r w:rsidRPr="00A57AD3">
                        <w:rPr>
                          <w:rFonts w:cs="Tahoma"/>
                          <w:color w:val="0B5294"/>
                          <w:spacing w:val="-4"/>
                          <w:sz w:val="24"/>
                          <w:szCs w:val="24"/>
                          <w:rtl/>
                        </w:rPr>
                        <w:t xml:space="preserve"> </w:t>
                      </w:r>
                      <w:r w:rsidRPr="00A57AD3">
                        <w:rPr>
                          <w:rFonts w:cs="Tahoma" w:hint="eastAsia"/>
                          <w:color w:val="0B5294"/>
                          <w:spacing w:val="-4"/>
                          <w:sz w:val="24"/>
                          <w:szCs w:val="24"/>
                          <w:rtl/>
                        </w:rPr>
                        <w:t>מוסכם</w:t>
                      </w:r>
                      <w:r w:rsidRPr="00A57AD3">
                        <w:rPr>
                          <w:rFonts w:cs="Tahoma"/>
                          <w:color w:val="0B5294"/>
                          <w:spacing w:val="-4"/>
                          <w:sz w:val="24"/>
                          <w:szCs w:val="24"/>
                          <w:rtl/>
                        </w:rPr>
                        <w:t xml:space="preserve"> </w:t>
                      </w:r>
                      <w:r w:rsidRPr="00A57AD3">
                        <w:rPr>
                          <w:rFonts w:cs="Tahoma" w:hint="eastAsia"/>
                          <w:color w:val="0B5294"/>
                          <w:spacing w:val="-4"/>
                          <w:sz w:val="24"/>
                          <w:szCs w:val="24"/>
                          <w:rtl/>
                        </w:rPr>
                        <w:t>וממשלות</w:t>
                      </w:r>
                      <w:r w:rsidRPr="00A57AD3">
                        <w:rPr>
                          <w:rFonts w:cs="Tahoma"/>
                          <w:color w:val="0B5294"/>
                          <w:spacing w:val="-4"/>
                          <w:sz w:val="24"/>
                          <w:szCs w:val="24"/>
                          <w:rtl/>
                        </w:rPr>
                        <w:t xml:space="preserve"> </w:t>
                      </w:r>
                      <w:r w:rsidRPr="00A57AD3">
                        <w:rPr>
                          <w:rFonts w:cs="Tahoma" w:hint="eastAsia"/>
                          <w:color w:val="0B5294"/>
                          <w:spacing w:val="-4"/>
                          <w:sz w:val="24"/>
                          <w:szCs w:val="24"/>
                          <w:rtl/>
                        </w:rPr>
                        <w:t>שונות</w:t>
                      </w:r>
                      <w:r w:rsidRPr="00A57AD3">
                        <w:rPr>
                          <w:rFonts w:cs="Tahoma"/>
                          <w:color w:val="0B5294"/>
                          <w:spacing w:val="-4"/>
                          <w:sz w:val="24"/>
                          <w:szCs w:val="24"/>
                          <w:rtl/>
                        </w:rPr>
                        <w:t xml:space="preserve"> </w:t>
                      </w:r>
                      <w:r w:rsidRPr="00A57AD3">
                        <w:rPr>
                          <w:rFonts w:cs="Tahoma" w:hint="eastAsia"/>
                          <w:color w:val="0B5294"/>
                          <w:spacing w:val="-4"/>
                          <w:sz w:val="24"/>
                          <w:szCs w:val="24"/>
                          <w:rtl/>
                        </w:rPr>
                        <w:t>קיבלו</w:t>
                      </w:r>
                      <w:r w:rsidRPr="00A57AD3">
                        <w:rPr>
                          <w:rFonts w:cs="Tahoma"/>
                          <w:color w:val="0B5294"/>
                          <w:spacing w:val="-4"/>
                          <w:sz w:val="24"/>
                          <w:szCs w:val="24"/>
                          <w:rtl/>
                        </w:rPr>
                        <w:t xml:space="preserve"> </w:t>
                      </w:r>
                      <w:r w:rsidRPr="00A57AD3">
                        <w:rPr>
                          <w:rFonts w:cs="Tahoma" w:hint="eastAsia"/>
                          <w:color w:val="0B5294"/>
                          <w:spacing w:val="-4"/>
                          <w:sz w:val="24"/>
                          <w:szCs w:val="24"/>
                          <w:rtl/>
                        </w:rPr>
                        <w:t>החלטות</w:t>
                      </w:r>
                      <w:r w:rsidRPr="00A57AD3">
                        <w:rPr>
                          <w:rFonts w:cs="Tahoma"/>
                          <w:color w:val="0B5294"/>
                          <w:spacing w:val="-4"/>
                          <w:sz w:val="24"/>
                          <w:szCs w:val="24"/>
                          <w:rtl/>
                        </w:rPr>
                        <w:t xml:space="preserve"> </w:t>
                      </w:r>
                      <w:r w:rsidRPr="00A57AD3">
                        <w:rPr>
                          <w:rFonts w:cs="Tahoma" w:hint="eastAsia"/>
                          <w:color w:val="0B5294"/>
                          <w:spacing w:val="-4"/>
                          <w:sz w:val="24"/>
                          <w:szCs w:val="24"/>
                          <w:rtl/>
                        </w:rPr>
                        <w:t>למימושה</w:t>
                      </w:r>
                    </w:p>
                    <w:p w:rsidR="006010BF" w:rsidRPr="00373C5D" w:rsidP="00A57AD3">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9375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עולה</w:t>
      </w:r>
      <w:r w:rsidRPr="00C14540" w:rsidR="00F01E54">
        <w:rPr>
          <w:rtl/>
        </w:rPr>
        <w:t xml:space="preserve"> </w:t>
      </w:r>
      <w:r w:rsidRPr="00C14540" w:rsidR="00F01E54">
        <w:rPr>
          <w:rFonts w:hint="cs"/>
          <w:rtl/>
        </w:rPr>
        <w:t>אפוא</w:t>
      </w:r>
      <w:r w:rsidRPr="00C14540" w:rsidR="00F01E54">
        <w:rPr>
          <w:rtl/>
        </w:rPr>
        <w:t xml:space="preserve">, </w:t>
      </w:r>
      <w:r w:rsidRPr="00C14540" w:rsidR="00F01E54">
        <w:rPr>
          <w:rFonts w:hint="cs"/>
          <w:rtl/>
        </w:rPr>
        <w:t>כי</w:t>
      </w:r>
      <w:r w:rsidRPr="00C14540" w:rsidR="00F01E54">
        <w:rPr>
          <w:rtl/>
        </w:rPr>
        <w:t xml:space="preserve"> </w:t>
      </w:r>
      <w:r w:rsidRPr="00C14540" w:rsidR="00F01E54">
        <w:rPr>
          <w:rFonts w:hint="cs"/>
          <w:rtl/>
        </w:rPr>
        <w:t>במהלך עשרות השנים האחרונות כשל הממשל בישראל ביישום רפורמה כוללת בשירות המדינה, זאת בשעה שהצורך המובהק בפעולה כזו היה מוסכם וממשלות שונות קיבלו החלטות למימושה.</w:t>
      </w:r>
      <w:r w:rsidRPr="00C14540" w:rsidR="00F01E54">
        <w:rPr>
          <w:rtl/>
        </w:rPr>
        <w:t xml:space="preserve"> </w:t>
      </w:r>
      <w:r w:rsidRPr="00C14540" w:rsidR="00F01E54">
        <w:rPr>
          <w:rFonts w:hint="cs"/>
          <w:rtl/>
        </w:rPr>
        <w:t>עוד עולה כי ועדת קוברסקי ייחסה חשיבות רבה לסוגיית הגורם שיוביל את יישום הרפורמה וציינה את הצורך בגיבוי הממשלתי ובהקניית סמכויות ביצוע לאותו גורם. ואולם גופי הביצוע ליישום הרפורמות השונות עליהן הוחלט במהלך השנים לא צלחו בפעולתם.</w:t>
      </w:r>
    </w:p>
    <w:p w:rsidR="00F01E54" w:rsidRPr="00C14540" w:rsidP="00C14540">
      <w:pPr>
        <w:spacing w:after="240" w:line="240" w:lineRule="exact"/>
        <w:ind w:right="2268"/>
        <w:jc w:val="both"/>
        <w:rPr>
          <w:rFonts w:ascii="Tahoma" w:hAnsi="Tahoma" w:cs="Tahoma"/>
          <w:b/>
          <w:bCs/>
          <w:sz w:val="17"/>
          <w:szCs w:val="17"/>
          <w:rtl/>
        </w:rPr>
      </w:pPr>
    </w:p>
    <w:p w:rsidR="00F01E54" w:rsidRPr="006D1F46" w:rsidP="00C14540">
      <w:pPr>
        <w:pStyle w:val="KOT2"/>
        <w:rPr>
          <w:rtl/>
        </w:rPr>
      </w:pPr>
      <w:r w:rsidRPr="006D1F46">
        <w:rPr>
          <w:rFonts w:hint="cs"/>
          <w:rtl/>
        </w:rPr>
        <w:t xml:space="preserve">הרפורמה: מטרותיה ועיקרי יישומה </w:t>
      </w:r>
    </w:p>
    <w:p w:rsidR="00F01E54" w:rsidRPr="00C14540" w:rsidP="008232DB">
      <w:pPr>
        <w:pStyle w:val="running-text"/>
        <w:bidi/>
        <w:rPr>
          <w:rtl/>
        </w:rPr>
      </w:pPr>
      <w:r w:rsidRPr="00C14540">
        <w:rPr>
          <w:rFonts w:hint="cs"/>
          <w:rtl/>
        </w:rPr>
        <w:t>הצורך בגיבוש רפורמה שב ועלה, גם לאחר הניסיונות שתוארו לעיל. ביוני 2011 מונה נציב שירות המדינה המכהן עו"ד משה דיין. באוגוסט 2011 הוקמה "הוועדה לשינוי כלכלי-חברתי" בראשותו של פרופסור מנואל טרכטנברג, אשר הצביעה, בין היתר, על תחושת ריחוק של הציבור ממוסדות המדינה, הנתפסים מנותקים ממצוקותיו ומתחושותיו ועל כן זוכים לחשדנות וחוסר אמון. הוועדה הצביעה גם על כמה כשלי יסוד מבניים בשירות המדינה ועל הצורך ביישום מידי של רפורמה בניהול ההון האנושי בו, וקראה למימושו באופן נמרץ.</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בדצמבר 2011, בהמשך לדוח הוועדה לשינוי כלכלי-חברתי ולאור המתווה לרפורמה בניהול ההון האנושי בשירות המדינה שגיבש נציב שירות המדינה, החליטה הממשלה</w:t>
      </w:r>
      <w:r>
        <w:rPr>
          <w:rStyle w:val="FootnoteReference0"/>
          <w:rFonts w:ascii="Tahoma" w:hAnsi="Tahoma" w:cs="Tahoma"/>
          <w:sz w:val="17"/>
          <w:szCs w:val="17"/>
          <w:rtl/>
        </w:rPr>
        <w:footnoteReference w:id="11"/>
      </w:r>
      <w:r w:rsidRPr="00C14540">
        <w:rPr>
          <w:rFonts w:ascii="Tahoma" w:hAnsi="Tahoma" w:cs="Tahoma" w:hint="cs"/>
          <w:sz w:val="17"/>
          <w:szCs w:val="17"/>
          <w:rtl/>
        </w:rPr>
        <w:t xml:space="preserve"> (להלן - החלטת הממשלה מ-2011) להקים ועדה בראשות הנציב, שתגבש תכנית מפורטת לרפורמה ועם חבריה יימנו בין השאר מנכ"ל משרד ראש הממשלה, מנכ"ל משרד האוצר, הממונה על התקציבים, היועץ המשפטי לממשלה והממונה על השכר, או עובד בכיר מטעמם (להלן - הוועדה לתכנון הרפורמה).</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הוועדה לתכנון הרפורמה הגישה לממשלה ביוני 2013 דוח מפורט ובו המלצות ומתווה מוצע ליישומן, לרבות שינוי במערך הגיוס והמיון. הוועדה ציינה בדוח כי שוב ושוב עלתה ממקורות שונים כמיהה לשינוי המצב הקיים: מן הדרג השלטוני, מגופי המטה, ממנכ"לים ומסמנכ"לים במשרדי ממשלה, מעובדי מדינה, מנציגי מגזר שלישי ומן הציבור. עוד צוין כי הוועדה פעלה על סמך ההכרה בקיומו של חלון הזדמנויות היסטורי למימוש רפורמה, שיש לנצלו ולמצותו. ב-2013 הוקם בתוך נש</w:t>
      </w:r>
      <w:r w:rsidRPr="00C14540">
        <w:rPr>
          <w:rFonts w:ascii="Tahoma" w:hAnsi="Tahoma" w:cs="Tahoma"/>
          <w:sz w:val="17"/>
          <w:szCs w:val="17"/>
          <w:rtl/>
        </w:rPr>
        <w:t>"</w:t>
      </w:r>
      <w:r w:rsidRPr="00C14540">
        <w:rPr>
          <w:rFonts w:ascii="Tahoma" w:hAnsi="Tahoma" w:cs="Tahoma" w:hint="cs"/>
          <w:sz w:val="17"/>
          <w:szCs w:val="17"/>
          <w:rtl/>
        </w:rPr>
        <w:t>ם מטה ליישום הרפורמה.</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 xml:space="preserve">בהמלצות הוועדה לתכנון הרפורמה הודגש: "החשיבות העיקרית היא ליישומו המוצלח של הדוח ולא לעצם כתיבתו. ההיסטוריה הציגה לכולנו מקרים קודמים שבהם נכתבו דוחות העוסקים בנושא זה, אך לא באו לידי מימוש. מתוך כך אנו רואים עצמנו מחויבים לא רק לדוח המוגש לאישור ממשלת ישראל, אלא גם לתהליך יישומו המוצלח". </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בהמשך אימצה הממשלה את עיקרי הדוח (להלן - ההחלטה מ-2013) והחליטה על הקמתה של ועדת היגוי שנציב המדינה בראשה, וחבריה מנכ"ל משרד ראש הממשלה, מנכ"ל משרד האוצר, הממונה על השכר, הממונה על התקציבים, היועץ המשפטי לממשלה, סמנכ"ל לממשל וחברה במשרד ראש הממשלה וראש מטה יישום הרפורמה בנש</w:t>
      </w:r>
      <w:r w:rsidRPr="00C14540">
        <w:rPr>
          <w:rFonts w:ascii="Tahoma" w:hAnsi="Tahoma" w:cs="Tahoma"/>
          <w:sz w:val="17"/>
          <w:szCs w:val="17"/>
          <w:rtl/>
        </w:rPr>
        <w:t>"</w:t>
      </w:r>
      <w:r w:rsidRPr="00C14540">
        <w:rPr>
          <w:rFonts w:ascii="Tahoma" w:hAnsi="Tahoma" w:cs="Tahoma" w:hint="cs"/>
          <w:sz w:val="17"/>
          <w:szCs w:val="17"/>
          <w:rtl/>
        </w:rPr>
        <w:t>ם. הממשלה הטילה על ועדת ההיגוי ללוות את מימושן של ההמלצות המפורטות בדוח למשך שלוש שנים מיום ההחלטה, דהיינו עד יוני 2016</w:t>
      </w:r>
      <w:r>
        <w:rPr>
          <w:rStyle w:val="FootnoteReference0"/>
          <w:rFonts w:ascii="Tahoma" w:hAnsi="Tahoma" w:cs="Tahoma"/>
          <w:sz w:val="17"/>
          <w:szCs w:val="17"/>
          <w:rtl/>
        </w:rPr>
        <w:footnoteReference w:id="12"/>
      </w:r>
      <w:r w:rsidRPr="00C14540">
        <w:rPr>
          <w:rFonts w:ascii="Tahoma" w:hAnsi="Tahoma" w:cs="Tahoma" w:hint="cs"/>
          <w:sz w:val="17"/>
          <w:szCs w:val="17"/>
          <w:rtl/>
        </w:rPr>
        <w:t xml:space="preserve">. </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 xml:space="preserve">בתרשים להלן מוצגים כמה מהרכיבים המרכזיים של הרפורמה בניהול ההון האנושי: הסטטוס של כל רכיב לפני יישום הרפורמה אל מול ההישגים הנדרשים לאחר יישומה. בנוגע לססטוס היישום של רכיבי הרפורמה המרכזיים - ראו להלן בלוח 1. </w:t>
      </w:r>
    </w:p>
    <w:p w:rsidR="00F01E54" w:rsidRPr="001C7A53" w:rsidP="001C7A53">
      <w:pPr>
        <w:pStyle w:val="tab-name"/>
        <w:rPr>
          <w:b/>
          <w:bCs/>
          <w:rtl/>
        </w:rPr>
      </w:pPr>
      <w:r w:rsidRPr="00C14540">
        <w:rPr>
          <w:rFonts w:hint="cs"/>
          <w:rtl/>
        </w:rPr>
        <w:t>תרשים</w:t>
      </w:r>
      <w:r w:rsidRPr="00C14540">
        <w:rPr>
          <w:rtl/>
        </w:rPr>
        <w:t xml:space="preserve"> </w:t>
      </w:r>
      <w:r w:rsidRPr="00C14540">
        <w:rPr>
          <w:rFonts w:hint="cs"/>
          <w:rtl/>
        </w:rPr>
        <w:t>3</w:t>
      </w:r>
      <w:r w:rsidR="001C7A53">
        <w:rPr>
          <w:rFonts w:hint="cs"/>
          <w:rtl/>
        </w:rPr>
        <w:t xml:space="preserve">: </w:t>
      </w:r>
      <w:r w:rsidRPr="001C7A53">
        <w:rPr>
          <w:rFonts w:hint="cs"/>
          <w:b/>
          <w:bCs/>
          <w:rtl/>
        </w:rPr>
        <w:t>רכיבים</w:t>
      </w:r>
      <w:r w:rsidRPr="001C7A53">
        <w:rPr>
          <w:b/>
          <w:bCs/>
          <w:rtl/>
        </w:rPr>
        <w:t xml:space="preserve"> </w:t>
      </w:r>
      <w:r w:rsidRPr="001C7A53">
        <w:rPr>
          <w:rFonts w:hint="cs"/>
          <w:b/>
          <w:bCs/>
          <w:rtl/>
        </w:rPr>
        <w:t>מרכזיים</w:t>
      </w:r>
      <w:r w:rsidRPr="001C7A53">
        <w:rPr>
          <w:b/>
          <w:bCs/>
          <w:rtl/>
        </w:rPr>
        <w:t xml:space="preserve"> </w:t>
      </w:r>
      <w:r w:rsidRPr="001C7A53">
        <w:rPr>
          <w:rFonts w:hint="cs"/>
          <w:b/>
          <w:bCs/>
          <w:rtl/>
        </w:rPr>
        <w:t>אחדים</w:t>
      </w:r>
      <w:r w:rsidRPr="001C7A53">
        <w:rPr>
          <w:b/>
          <w:bCs/>
          <w:rtl/>
        </w:rPr>
        <w:t xml:space="preserve"> </w:t>
      </w:r>
      <w:r w:rsidRPr="001C7A53">
        <w:rPr>
          <w:rFonts w:hint="cs"/>
          <w:b/>
          <w:bCs/>
          <w:rtl/>
        </w:rPr>
        <w:t>ברפורמה</w:t>
      </w:r>
      <w:r w:rsidRPr="001C7A53">
        <w:rPr>
          <w:b/>
          <w:bCs/>
          <w:rtl/>
        </w:rPr>
        <w:t xml:space="preserve"> </w:t>
      </w:r>
      <w:r w:rsidRPr="001C7A53">
        <w:rPr>
          <w:rFonts w:hint="cs"/>
          <w:b/>
          <w:bCs/>
          <w:rtl/>
        </w:rPr>
        <w:t>בניהול</w:t>
      </w:r>
      <w:r w:rsidRPr="001C7A53">
        <w:rPr>
          <w:b/>
          <w:bCs/>
          <w:rtl/>
        </w:rPr>
        <w:t xml:space="preserve"> </w:t>
      </w:r>
      <w:r w:rsidRPr="001C7A53">
        <w:rPr>
          <w:rFonts w:hint="cs"/>
          <w:b/>
          <w:bCs/>
          <w:rtl/>
        </w:rPr>
        <w:t>ההון</w:t>
      </w:r>
      <w:r w:rsidRPr="001C7A53">
        <w:rPr>
          <w:b/>
          <w:bCs/>
          <w:rtl/>
        </w:rPr>
        <w:t xml:space="preserve"> </w:t>
      </w:r>
      <w:r w:rsidRPr="001C7A53">
        <w:rPr>
          <w:rFonts w:hint="cs"/>
          <w:b/>
          <w:bCs/>
          <w:rtl/>
        </w:rPr>
        <w:t>האנושי</w:t>
      </w:r>
    </w:p>
    <w:p w:rsidR="007B5D9C" w:rsidRPr="00C14540" w:rsidP="008232DB">
      <w:pPr>
        <w:spacing w:line="240" w:lineRule="atLeast"/>
        <w:ind w:right="2268"/>
        <w:jc w:val="both"/>
        <w:rPr>
          <w:rFonts w:ascii="Tahoma" w:hAnsi="Tahoma" w:cs="Tahoma"/>
          <w:sz w:val="17"/>
          <w:szCs w:val="17"/>
        </w:rPr>
      </w:pPr>
      <w:r>
        <w:rPr>
          <w:rFonts w:ascii="Tahoma" w:hAnsi="Tahoma" w:cs="Tahoma"/>
          <w:noProof/>
          <w:sz w:val="17"/>
          <w:szCs w:val="17"/>
        </w:rPr>
        <w:drawing>
          <wp:inline distT="0" distB="0" distL="0" distR="0">
            <wp:extent cx="3960000" cy="5748192"/>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32698" name="תרשים 3 - מוקטן - ללא רקע.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5748192"/>
                    </a:xfrm>
                    <a:prstGeom prst="rect">
                      <a:avLst/>
                    </a:prstGeom>
                  </pic:spPr>
                </pic:pic>
              </a:graphicData>
            </a:graphic>
          </wp:inline>
        </w:drawing>
      </w:r>
    </w:p>
    <w:p w:rsidR="00F01E54" w:rsidRPr="003919E1" w:rsidP="00C14540">
      <w:pPr>
        <w:pStyle w:val="KOT4"/>
        <w:rPr>
          <w:rtl/>
        </w:rPr>
      </w:pPr>
      <w:r w:rsidRPr="003919E1">
        <w:rPr>
          <w:rFonts w:hint="cs"/>
          <w:rtl/>
        </w:rPr>
        <w:t>רכיביה</w:t>
      </w:r>
      <w:r w:rsidRPr="003919E1">
        <w:rPr>
          <w:rtl/>
        </w:rPr>
        <w:t xml:space="preserve"> </w:t>
      </w:r>
      <w:r w:rsidRPr="003919E1">
        <w:rPr>
          <w:rFonts w:hint="cs"/>
          <w:rtl/>
        </w:rPr>
        <w:t>המרכזיים</w:t>
      </w:r>
      <w:r w:rsidRPr="003919E1">
        <w:rPr>
          <w:rtl/>
        </w:rPr>
        <w:t xml:space="preserve"> </w:t>
      </w:r>
      <w:r w:rsidRPr="003919E1">
        <w:rPr>
          <w:rFonts w:hint="cs"/>
          <w:rtl/>
        </w:rPr>
        <w:t>של</w:t>
      </w:r>
      <w:r w:rsidRPr="003919E1">
        <w:rPr>
          <w:rtl/>
        </w:rPr>
        <w:t xml:space="preserve"> </w:t>
      </w:r>
      <w:r w:rsidRPr="003919E1">
        <w:rPr>
          <w:rFonts w:hint="cs"/>
          <w:rtl/>
        </w:rPr>
        <w:t xml:space="preserve">הרפורמה </w:t>
      </w:r>
      <w:r w:rsidR="001C7A53">
        <w:rPr>
          <w:rtl/>
        </w:rPr>
        <w:br/>
      </w:r>
      <w:r w:rsidRPr="003919E1">
        <w:rPr>
          <w:rFonts w:hint="cs"/>
          <w:rtl/>
        </w:rPr>
        <w:t>ולוחות הזמנים ליישומם</w:t>
      </w:r>
    </w:p>
    <w:p w:rsidR="00F01E54" w:rsidRPr="00C14540" w:rsidP="000153A7">
      <w:pPr>
        <w:pStyle w:val="ListParagraph"/>
        <w:numPr>
          <w:ilvl w:val="0"/>
          <w:numId w:val="15"/>
        </w:numPr>
        <w:autoSpaceDE/>
        <w:autoSpaceDN/>
        <w:adjustRightInd/>
        <w:spacing w:line="240" w:lineRule="exact"/>
        <w:ind w:right="2268"/>
        <w:rPr>
          <w:sz w:val="17"/>
          <w:szCs w:val="17"/>
          <w:rtl/>
        </w:rPr>
      </w:pPr>
      <w:r w:rsidRPr="0012789B">
        <w:rPr>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A57AD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029378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354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A57AD3">
                            <w:pPr>
                              <w:spacing w:after="0" w:line="240" w:lineRule="auto"/>
                              <w:rPr>
                                <w:color w:val="0B5294"/>
                                <w:spacing w:val="-4"/>
                                <w:sz w:val="24"/>
                                <w:szCs w:val="24"/>
                                <w:rtl/>
                                <w:cs/>
                              </w:rPr>
                            </w:pPr>
                            <w:r w:rsidRPr="00A57AD3">
                              <w:rPr>
                                <w:rFonts w:cs="Tahoma" w:hint="eastAsia"/>
                                <w:color w:val="0B5294"/>
                                <w:spacing w:val="-4"/>
                                <w:sz w:val="24"/>
                                <w:szCs w:val="24"/>
                                <w:rtl/>
                              </w:rPr>
                              <w:t>הצורך</w:t>
                            </w:r>
                            <w:r w:rsidRPr="00A57AD3">
                              <w:rPr>
                                <w:rFonts w:cs="Tahoma"/>
                                <w:color w:val="0B5294"/>
                                <w:spacing w:val="-4"/>
                                <w:sz w:val="24"/>
                                <w:szCs w:val="24"/>
                                <w:rtl/>
                              </w:rPr>
                              <w:t xml:space="preserve"> </w:t>
                            </w:r>
                            <w:r w:rsidRPr="00A57AD3">
                              <w:rPr>
                                <w:rFonts w:cs="Tahoma" w:hint="eastAsia"/>
                                <w:color w:val="0B5294"/>
                                <w:spacing w:val="-4"/>
                                <w:sz w:val="24"/>
                                <w:szCs w:val="24"/>
                                <w:rtl/>
                              </w:rPr>
                              <w:t>ברפורמה</w:t>
                            </w:r>
                            <w:r w:rsidRPr="00A57AD3">
                              <w:rPr>
                                <w:rFonts w:cs="Tahoma"/>
                                <w:color w:val="0B5294"/>
                                <w:spacing w:val="-4"/>
                                <w:sz w:val="24"/>
                                <w:szCs w:val="24"/>
                                <w:rtl/>
                              </w:rPr>
                              <w:t xml:space="preserve"> </w:t>
                            </w:r>
                            <w:r w:rsidRPr="00A57AD3">
                              <w:rPr>
                                <w:rFonts w:cs="Tahoma" w:hint="eastAsia"/>
                                <w:color w:val="0B5294"/>
                                <w:spacing w:val="-4"/>
                                <w:sz w:val="24"/>
                                <w:szCs w:val="24"/>
                                <w:rtl/>
                              </w:rPr>
                              <w:t>וכישלונן</w:t>
                            </w:r>
                            <w:r w:rsidRPr="00A57AD3">
                              <w:rPr>
                                <w:rFonts w:cs="Tahoma"/>
                                <w:color w:val="0B5294"/>
                                <w:spacing w:val="-4"/>
                                <w:sz w:val="24"/>
                                <w:szCs w:val="24"/>
                                <w:rtl/>
                              </w:rPr>
                              <w:t xml:space="preserve"> </w:t>
                            </w:r>
                            <w:r w:rsidRPr="00A57AD3">
                              <w:rPr>
                                <w:rFonts w:cs="Tahoma" w:hint="eastAsia"/>
                                <w:color w:val="0B5294"/>
                                <w:spacing w:val="-4"/>
                                <w:sz w:val="24"/>
                                <w:szCs w:val="24"/>
                                <w:rtl/>
                              </w:rPr>
                              <w:t>של</w:t>
                            </w:r>
                            <w:r w:rsidRPr="00A57AD3">
                              <w:rPr>
                                <w:rFonts w:cs="Tahoma"/>
                                <w:color w:val="0B5294"/>
                                <w:spacing w:val="-4"/>
                                <w:sz w:val="24"/>
                                <w:szCs w:val="24"/>
                                <w:rtl/>
                              </w:rPr>
                              <w:t xml:space="preserve"> </w:t>
                            </w:r>
                            <w:r w:rsidRPr="00A57AD3">
                              <w:rPr>
                                <w:rFonts w:cs="Tahoma" w:hint="eastAsia"/>
                                <w:color w:val="0B5294"/>
                                <w:spacing w:val="-4"/>
                                <w:sz w:val="24"/>
                                <w:szCs w:val="24"/>
                                <w:rtl/>
                              </w:rPr>
                              <w:t>רפורמות</w:t>
                            </w:r>
                            <w:r w:rsidRPr="00A57AD3">
                              <w:rPr>
                                <w:rFonts w:cs="Tahoma"/>
                                <w:color w:val="0B5294"/>
                                <w:spacing w:val="-4"/>
                                <w:sz w:val="24"/>
                                <w:szCs w:val="24"/>
                                <w:rtl/>
                              </w:rPr>
                              <w:t xml:space="preserve"> </w:t>
                            </w:r>
                            <w:r w:rsidRPr="00A57AD3">
                              <w:rPr>
                                <w:rFonts w:cs="Tahoma" w:hint="eastAsia"/>
                                <w:color w:val="0B5294"/>
                                <w:spacing w:val="-4"/>
                                <w:sz w:val="24"/>
                                <w:szCs w:val="24"/>
                                <w:rtl/>
                              </w:rPr>
                              <w:t>קודמות</w:t>
                            </w:r>
                            <w:r w:rsidRPr="00A57AD3">
                              <w:rPr>
                                <w:rFonts w:cs="Tahoma"/>
                                <w:color w:val="0B5294"/>
                                <w:spacing w:val="-4"/>
                                <w:sz w:val="24"/>
                                <w:szCs w:val="24"/>
                                <w:rtl/>
                              </w:rPr>
                              <w:t xml:space="preserve"> </w:t>
                            </w:r>
                            <w:r w:rsidRPr="00A57AD3">
                              <w:rPr>
                                <w:rFonts w:cs="Tahoma" w:hint="eastAsia"/>
                                <w:color w:val="0B5294"/>
                                <w:spacing w:val="-4"/>
                                <w:sz w:val="24"/>
                                <w:szCs w:val="24"/>
                                <w:rtl/>
                              </w:rPr>
                              <w:t>מגבירים</w:t>
                            </w:r>
                            <w:r w:rsidRPr="00A57AD3">
                              <w:rPr>
                                <w:rFonts w:cs="Tahoma"/>
                                <w:color w:val="0B5294"/>
                                <w:spacing w:val="-4"/>
                                <w:sz w:val="24"/>
                                <w:szCs w:val="24"/>
                                <w:rtl/>
                              </w:rPr>
                              <w:t xml:space="preserve"> </w:t>
                            </w:r>
                            <w:r w:rsidRPr="00A57AD3">
                              <w:rPr>
                                <w:rFonts w:cs="Tahoma" w:hint="eastAsia"/>
                                <w:color w:val="0B5294"/>
                                <w:spacing w:val="-4"/>
                                <w:sz w:val="24"/>
                                <w:szCs w:val="24"/>
                                <w:rtl/>
                              </w:rPr>
                              <w:t>את</w:t>
                            </w:r>
                            <w:r w:rsidRPr="00A57AD3">
                              <w:rPr>
                                <w:rFonts w:cs="Tahoma"/>
                                <w:color w:val="0B5294"/>
                                <w:spacing w:val="-4"/>
                                <w:sz w:val="24"/>
                                <w:szCs w:val="24"/>
                                <w:rtl/>
                              </w:rPr>
                              <w:t xml:space="preserve"> </w:t>
                            </w:r>
                            <w:r w:rsidRPr="00A57AD3">
                              <w:rPr>
                                <w:rFonts w:cs="Tahoma" w:hint="eastAsia"/>
                                <w:color w:val="0B5294"/>
                                <w:spacing w:val="-4"/>
                                <w:sz w:val="24"/>
                                <w:szCs w:val="24"/>
                                <w:rtl/>
                              </w:rPr>
                              <w:t>חשיבות</w:t>
                            </w:r>
                            <w:r w:rsidRPr="00A57AD3">
                              <w:rPr>
                                <w:rFonts w:cs="Tahoma"/>
                                <w:color w:val="0B5294"/>
                                <w:spacing w:val="-4"/>
                                <w:sz w:val="24"/>
                                <w:szCs w:val="24"/>
                                <w:rtl/>
                              </w:rPr>
                              <w:t xml:space="preserve"> </w:t>
                            </w:r>
                            <w:r w:rsidRPr="00A57AD3">
                              <w:rPr>
                                <w:rFonts w:cs="Tahoma" w:hint="eastAsia"/>
                                <w:color w:val="0B5294"/>
                                <w:spacing w:val="-4"/>
                                <w:sz w:val="24"/>
                                <w:szCs w:val="24"/>
                                <w:rtl/>
                              </w:rPr>
                              <w:t>השלמתה</w:t>
                            </w:r>
                            <w:r w:rsidRPr="00A57AD3">
                              <w:rPr>
                                <w:rFonts w:cs="Tahoma"/>
                                <w:color w:val="0B5294"/>
                                <w:spacing w:val="-4"/>
                                <w:sz w:val="24"/>
                                <w:szCs w:val="24"/>
                                <w:rtl/>
                              </w:rPr>
                              <w:t xml:space="preserve"> </w:t>
                            </w:r>
                            <w:r w:rsidRPr="00A57AD3">
                              <w:rPr>
                                <w:rFonts w:cs="Tahoma" w:hint="eastAsia"/>
                                <w:color w:val="0B5294"/>
                                <w:spacing w:val="-4"/>
                                <w:sz w:val="24"/>
                                <w:szCs w:val="24"/>
                                <w:rtl/>
                              </w:rPr>
                              <w:t>של</w:t>
                            </w:r>
                            <w:r w:rsidRPr="00A57AD3">
                              <w:rPr>
                                <w:rFonts w:cs="Tahoma"/>
                                <w:color w:val="0B5294"/>
                                <w:spacing w:val="-4"/>
                                <w:sz w:val="24"/>
                                <w:szCs w:val="24"/>
                                <w:rtl/>
                              </w:rPr>
                              <w:t xml:space="preserve"> </w:t>
                            </w:r>
                            <w:r w:rsidRPr="00A57AD3">
                              <w:rPr>
                                <w:rFonts w:cs="Tahoma" w:hint="eastAsia"/>
                                <w:color w:val="0B5294"/>
                                <w:spacing w:val="-4"/>
                                <w:sz w:val="24"/>
                                <w:szCs w:val="24"/>
                                <w:rtl/>
                              </w:rPr>
                              <w:t>הרפורמה</w:t>
                            </w:r>
                            <w:r w:rsidRPr="00A57AD3">
                              <w:rPr>
                                <w:rFonts w:cs="Tahoma"/>
                                <w:color w:val="0B5294"/>
                                <w:spacing w:val="-4"/>
                                <w:sz w:val="24"/>
                                <w:szCs w:val="24"/>
                                <w:rtl/>
                              </w:rPr>
                              <w:t xml:space="preserve"> </w:t>
                            </w:r>
                            <w:r w:rsidRPr="00A57AD3">
                              <w:rPr>
                                <w:rFonts w:cs="Tahoma" w:hint="eastAsia"/>
                                <w:color w:val="0B5294"/>
                                <w:spacing w:val="-4"/>
                                <w:sz w:val="24"/>
                                <w:szCs w:val="24"/>
                                <w:rtl/>
                              </w:rPr>
                              <w:t>הנוכחית</w:t>
                            </w:r>
                            <w:r w:rsidRPr="00A57AD3">
                              <w:rPr>
                                <w:rFonts w:cs="Tahoma"/>
                                <w:color w:val="0B5294"/>
                                <w:spacing w:val="-4"/>
                                <w:sz w:val="24"/>
                                <w:szCs w:val="24"/>
                                <w:rtl/>
                              </w:rPr>
                              <w:t xml:space="preserve"> </w:t>
                            </w:r>
                            <w:r w:rsidRPr="00A57AD3">
                              <w:rPr>
                                <w:rFonts w:cs="Tahoma" w:hint="eastAsia"/>
                                <w:color w:val="0B5294"/>
                                <w:spacing w:val="-4"/>
                                <w:sz w:val="24"/>
                                <w:szCs w:val="24"/>
                                <w:rtl/>
                              </w:rPr>
                              <w:t>תוך</w:t>
                            </w:r>
                            <w:r w:rsidRPr="00A57AD3">
                              <w:rPr>
                                <w:rFonts w:cs="Tahoma"/>
                                <w:color w:val="0B5294"/>
                                <w:spacing w:val="-4"/>
                                <w:sz w:val="24"/>
                                <w:szCs w:val="24"/>
                                <w:rtl/>
                              </w:rPr>
                              <w:t xml:space="preserve"> </w:t>
                            </w:r>
                            <w:r w:rsidRPr="00A57AD3">
                              <w:rPr>
                                <w:rFonts w:cs="Tahoma" w:hint="eastAsia"/>
                                <w:color w:val="0B5294"/>
                                <w:spacing w:val="-4"/>
                                <w:sz w:val="24"/>
                                <w:szCs w:val="24"/>
                                <w:rtl/>
                              </w:rPr>
                              <w:t>התגברות</w:t>
                            </w:r>
                            <w:r w:rsidRPr="00A57AD3">
                              <w:rPr>
                                <w:rFonts w:cs="Tahoma"/>
                                <w:color w:val="0B5294"/>
                                <w:spacing w:val="-4"/>
                                <w:sz w:val="24"/>
                                <w:szCs w:val="24"/>
                                <w:rtl/>
                              </w:rPr>
                              <w:t xml:space="preserve"> </w:t>
                            </w:r>
                            <w:r w:rsidRPr="00A57AD3">
                              <w:rPr>
                                <w:rFonts w:cs="Tahoma" w:hint="eastAsia"/>
                                <w:color w:val="0B5294"/>
                                <w:spacing w:val="-4"/>
                                <w:sz w:val="24"/>
                                <w:szCs w:val="24"/>
                                <w:rtl/>
                              </w:rPr>
                              <w:t>על</w:t>
                            </w:r>
                            <w:r w:rsidRPr="00A57AD3">
                              <w:rPr>
                                <w:rFonts w:cs="Tahoma"/>
                                <w:color w:val="0B5294"/>
                                <w:spacing w:val="-4"/>
                                <w:sz w:val="24"/>
                                <w:szCs w:val="24"/>
                                <w:rtl/>
                              </w:rPr>
                              <w:t xml:space="preserve"> </w:t>
                            </w:r>
                            <w:r w:rsidRPr="00A57AD3">
                              <w:rPr>
                                <w:rFonts w:cs="Tahoma" w:hint="eastAsia"/>
                                <w:color w:val="0B5294"/>
                                <w:spacing w:val="-4"/>
                                <w:sz w:val="24"/>
                                <w:szCs w:val="24"/>
                                <w:rtl/>
                              </w:rPr>
                              <w:t>חסמים</w:t>
                            </w:r>
                            <w:r w:rsidRPr="00A57AD3">
                              <w:rPr>
                                <w:rFonts w:cs="Tahoma"/>
                                <w:color w:val="0B5294"/>
                                <w:spacing w:val="-4"/>
                                <w:sz w:val="24"/>
                                <w:szCs w:val="24"/>
                                <w:rtl/>
                              </w:rPr>
                              <w:t xml:space="preserve"> </w:t>
                            </w:r>
                            <w:r w:rsidRPr="00A57AD3">
                              <w:rPr>
                                <w:rFonts w:cs="Tahoma" w:hint="eastAsia"/>
                                <w:color w:val="0B5294"/>
                                <w:spacing w:val="-4"/>
                                <w:sz w:val="24"/>
                                <w:szCs w:val="24"/>
                                <w:rtl/>
                              </w:rPr>
                              <w:t>שונים</w:t>
                            </w:r>
                            <w:r w:rsidRPr="00A57AD3">
                              <w:rPr>
                                <w:rFonts w:cs="Tahoma"/>
                                <w:color w:val="0B5294"/>
                                <w:spacing w:val="-4"/>
                                <w:sz w:val="24"/>
                                <w:szCs w:val="24"/>
                                <w:rtl/>
                              </w:rPr>
                              <w:t xml:space="preserve"> </w:t>
                            </w:r>
                            <w:r w:rsidRPr="00A57AD3">
                              <w:rPr>
                                <w:rFonts w:cs="Tahoma" w:hint="eastAsia"/>
                                <w:color w:val="0B5294"/>
                                <w:spacing w:val="-4"/>
                                <w:sz w:val="24"/>
                                <w:szCs w:val="24"/>
                                <w:rtl/>
                              </w:rPr>
                              <w:t>שסיכלו</w:t>
                            </w:r>
                            <w:r w:rsidRPr="00A57AD3">
                              <w:rPr>
                                <w:rFonts w:cs="Tahoma"/>
                                <w:color w:val="0B5294"/>
                                <w:spacing w:val="-4"/>
                                <w:sz w:val="24"/>
                                <w:szCs w:val="24"/>
                                <w:rtl/>
                              </w:rPr>
                              <w:t xml:space="preserve"> </w:t>
                            </w:r>
                            <w:r w:rsidRPr="00A57AD3">
                              <w:rPr>
                                <w:rFonts w:cs="Tahoma" w:hint="eastAsia"/>
                                <w:color w:val="0B5294"/>
                                <w:spacing w:val="-4"/>
                                <w:sz w:val="24"/>
                                <w:szCs w:val="24"/>
                                <w:rtl/>
                              </w:rPr>
                              <w:t>אותה</w:t>
                            </w:r>
                            <w:r w:rsidRPr="00A57AD3">
                              <w:rPr>
                                <w:rFonts w:cs="Tahoma"/>
                                <w:color w:val="0B5294"/>
                                <w:spacing w:val="-4"/>
                                <w:sz w:val="24"/>
                                <w:szCs w:val="24"/>
                                <w:rtl/>
                              </w:rPr>
                              <w:t xml:space="preserve"> </w:t>
                            </w:r>
                            <w:r w:rsidRPr="00A57AD3">
                              <w:rPr>
                                <w:rFonts w:cs="Tahoma" w:hint="eastAsia"/>
                                <w:color w:val="0B5294"/>
                                <w:spacing w:val="-4"/>
                                <w:sz w:val="24"/>
                                <w:szCs w:val="24"/>
                                <w:rtl/>
                              </w:rPr>
                              <w:t>בעבר</w:t>
                            </w:r>
                            <w:r w:rsidRPr="00A57AD3">
                              <w:rPr>
                                <w:rFonts w:cs="Tahoma"/>
                                <w:color w:val="0B5294"/>
                                <w:spacing w:val="-4"/>
                                <w:sz w:val="24"/>
                                <w:szCs w:val="24"/>
                                <w:rtl/>
                              </w:rPr>
                              <w:t xml:space="preserve"> </w:t>
                            </w:r>
                            <w:r w:rsidRPr="00A57AD3">
                              <w:rPr>
                                <w:rFonts w:cs="Tahoma" w:hint="eastAsia"/>
                                <w:color w:val="0B5294"/>
                                <w:spacing w:val="-4"/>
                                <w:sz w:val="24"/>
                                <w:szCs w:val="24"/>
                                <w:rtl/>
                              </w:rPr>
                              <w:t>ועלולים</w:t>
                            </w:r>
                            <w:r w:rsidRPr="00A57AD3">
                              <w:rPr>
                                <w:rFonts w:cs="Tahoma"/>
                                <w:color w:val="0B5294"/>
                                <w:spacing w:val="-4"/>
                                <w:sz w:val="24"/>
                                <w:szCs w:val="24"/>
                                <w:rtl/>
                              </w:rPr>
                              <w:t xml:space="preserve"> </w:t>
                            </w:r>
                            <w:r w:rsidRPr="00A57AD3">
                              <w:rPr>
                                <w:rFonts w:cs="Tahoma" w:hint="eastAsia"/>
                                <w:color w:val="0B5294"/>
                                <w:spacing w:val="-4"/>
                                <w:sz w:val="24"/>
                                <w:szCs w:val="24"/>
                                <w:rtl/>
                              </w:rPr>
                              <w:t>לסכל</w:t>
                            </w:r>
                            <w:r w:rsidRPr="00A57AD3">
                              <w:rPr>
                                <w:rFonts w:cs="Tahoma"/>
                                <w:color w:val="0B5294"/>
                                <w:spacing w:val="-4"/>
                                <w:sz w:val="24"/>
                                <w:szCs w:val="24"/>
                                <w:rtl/>
                              </w:rPr>
                              <w:t xml:space="preserve"> </w:t>
                            </w:r>
                            <w:r w:rsidRPr="00A57AD3">
                              <w:rPr>
                                <w:rFonts w:cs="Tahoma" w:hint="eastAsia"/>
                                <w:color w:val="0B5294"/>
                                <w:spacing w:val="-4"/>
                                <w:sz w:val="24"/>
                                <w:szCs w:val="24"/>
                                <w:rtl/>
                              </w:rPr>
                              <w:t>אותה</w:t>
                            </w:r>
                            <w:r w:rsidRPr="00A57AD3">
                              <w:rPr>
                                <w:rFonts w:cs="Tahoma"/>
                                <w:color w:val="0B5294"/>
                                <w:spacing w:val="-4"/>
                                <w:sz w:val="24"/>
                                <w:szCs w:val="24"/>
                                <w:rtl/>
                              </w:rPr>
                              <w:t xml:space="preserve"> </w:t>
                            </w:r>
                            <w:r w:rsidRPr="00A57AD3">
                              <w:rPr>
                                <w:rFonts w:cs="Tahoma" w:hint="eastAsia"/>
                                <w:color w:val="0B5294"/>
                                <w:spacing w:val="-4"/>
                                <w:sz w:val="24"/>
                                <w:szCs w:val="24"/>
                                <w:rtl/>
                              </w:rPr>
                              <w:t>בעתיד</w:t>
                            </w:r>
                          </w:p>
                          <w:p w:rsidR="006010BF" w:rsidRPr="00373C5D" w:rsidP="00A57AD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21644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139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6010BF" w:rsidRPr="00373C5D" w:rsidP="00A57AD3">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2223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A57AD3">
                      <w:pPr>
                        <w:spacing w:after="0" w:line="240" w:lineRule="auto"/>
                        <w:rPr>
                          <w:color w:val="0B5294"/>
                          <w:spacing w:val="-4"/>
                          <w:sz w:val="24"/>
                          <w:szCs w:val="24"/>
                          <w:rtl/>
                          <w:cs/>
                        </w:rPr>
                      </w:pPr>
                      <w:r w:rsidRPr="00A57AD3">
                        <w:rPr>
                          <w:rFonts w:cs="Tahoma" w:hint="eastAsia"/>
                          <w:color w:val="0B5294"/>
                          <w:spacing w:val="-4"/>
                          <w:sz w:val="24"/>
                          <w:szCs w:val="24"/>
                          <w:rtl/>
                        </w:rPr>
                        <w:t>הצורך</w:t>
                      </w:r>
                      <w:r w:rsidRPr="00A57AD3">
                        <w:rPr>
                          <w:rFonts w:cs="Tahoma"/>
                          <w:color w:val="0B5294"/>
                          <w:spacing w:val="-4"/>
                          <w:sz w:val="24"/>
                          <w:szCs w:val="24"/>
                          <w:rtl/>
                        </w:rPr>
                        <w:t xml:space="preserve"> </w:t>
                      </w:r>
                      <w:r w:rsidRPr="00A57AD3">
                        <w:rPr>
                          <w:rFonts w:cs="Tahoma" w:hint="eastAsia"/>
                          <w:color w:val="0B5294"/>
                          <w:spacing w:val="-4"/>
                          <w:sz w:val="24"/>
                          <w:szCs w:val="24"/>
                          <w:rtl/>
                        </w:rPr>
                        <w:t>ברפורמה</w:t>
                      </w:r>
                      <w:r w:rsidRPr="00A57AD3">
                        <w:rPr>
                          <w:rFonts w:cs="Tahoma"/>
                          <w:color w:val="0B5294"/>
                          <w:spacing w:val="-4"/>
                          <w:sz w:val="24"/>
                          <w:szCs w:val="24"/>
                          <w:rtl/>
                        </w:rPr>
                        <w:t xml:space="preserve"> </w:t>
                      </w:r>
                      <w:r w:rsidRPr="00A57AD3">
                        <w:rPr>
                          <w:rFonts w:cs="Tahoma" w:hint="eastAsia"/>
                          <w:color w:val="0B5294"/>
                          <w:spacing w:val="-4"/>
                          <w:sz w:val="24"/>
                          <w:szCs w:val="24"/>
                          <w:rtl/>
                        </w:rPr>
                        <w:t>וכישלונן</w:t>
                      </w:r>
                      <w:r w:rsidRPr="00A57AD3">
                        <w:rPr>
                          <w:rFonts w:cs="Tahoma"/>
                          <w:color w:val="0B5294"/>
                          <w:spacing w:val="-4"/>
                          <w:sz w:val="24"/>
                          <w:szCs w:val="24"/>
                          <w:rtl/>
                        </w:rPr>
                        <w:t xml:space="preserve"> </w:t>
                      </w:r>
                      <w:r w:rsidRPr="00A57AD3">
                        <w:rPr>
                          <w:rFonts w:cs="Tahoma" w:hint="eastAsia"/>
                          <w:color w:val="0B5294"/>
                          <w:spacing w:val="-4"/>
                          <w:sz w:val="24"/>
                          <w:szCs w:val="24"/>
                          <w:rtl/>
                        </w:rPr>
                        <w:t>של</w:t>
                      </w:r>
                      <w:r w:rsidRPr="00A57AD3">
                        <w:rPr>
                          <w:rFonts w:cs="Tahoma"/>
                          <w:color w:val="0B5294"/>
                          <w:spacing w:val="-4"/>
                          <w:sz w:val="24"/>
                          <w:szCs w:val="24"/>
                          <w:rtl/>
                        </w:rPr>
                        <w:t xml:space="preserve"> </w:t>
                      </w:r>
                      <w:r w:rsidRPr="00A57AD3">
                        <w:rPr>
                          <w:rFonts w:cs="Tahoma" w:hint="eastAsia"/>
                          <w:color w:val="0B5294"/>
                          <w:spacing w:val="-4"/>
                          <w:sz w:val="24"/>
                          <w:szCs w:val="24"/>
                          <w:rtl/>
                        </w:rPr>
                        <w:t>רפורמות</w:t>
                      </w:r>
                      <w:r w:rsidRPr="00A57AD3">
                        <w:rPr>
                          <w:rFonts w:cs="Tahoma"/>
                          <w:color w:val="0B5294"/>
                          <w:spacing w:val="-4"/>
                          <w:sz w:val="24"/>
                          <w:szCs w:val="24"/>
                          <w:rtl/>
                        </w:rPr>
                        <w:t xml:space="preserve"> </w:t>
                      </w:r>
                      <w:r w:rsidRPr="00A57AD3">
                        <w:rPr>
                          <w:rFonts w:cs="Tahoma" w:hint="eastAsia"/>
                          <w:color w:val="0B5294"/>
                          <w:spacing w:val="-4"/>
                          <w:sz w:val="24"/>
                          <w:szCs w:val="24"/>
                          <w:rtl/>
                        </w:rPr>
                        <w:t>קודמות</w:t>
                      </w:r>
                      <w:r w:rsidRPr="00A57AD3">
                        <w:rPr>
                          <w:rFonts w:cs="Tahoma"/>
                          <w:color w:val="0B5294"/>
                          <w:spacing w:val="-4"/>
                          <w:sz w:val="24"/>
                          <w:szCs w:val="24"/>
                          <w:rtl/>
                        </w:rPr>
                        <w:t xml:space="preserve"> </w:t>
                      </w:r>
                      <w:r w:rsidRPr="00A57AD3">
                        <w:rPr>
                          <w:rFonts w:cs="Tahoma" w:hint="eastAsia"/>
                          <w:color w:val="0B5294"/>
                          <w:spacing w:val="-4"/>
                          <w:sz w:val="24"/>
                          <w:szCs w:val="24"/>
                          <w:rtl/>
                        </w:rPr>
                        <w:t>מגבירים</w:t>
                      </w:r>
                      <w:r w:rsidRPr="00A57AD3">
                        <w:rPr>
                          <w:rFonts w:cs="Tahoma"/>
                          <w:color w:val="0B5294"/>
                          <w:spacing w:val="-4"/>
                          <w:sz w:val="24"/>
                          <w:szCs w:val="24"/>
                          <w:rtl/>
                        </w:rPr>
                        <w:t xml:space="preserve"> </w:t>
                      </w:r>
                      <w:r w:rsidRPr="00A57AD3">
                        <w:rPr>
                          <w:rFonts w:cs="Tahoma" w:hint="eastAsia"/>
                          <w:color w:val="0B5294"/>
                          <w:spacing w:val="-4"/>
                          <w:sz w:val="24"/>
                          <w:szCs w:val="24"/>
                          <w:rtl/>
                        </w:rPr>
                        <w:t>את</w:t>
                      </w:r>
                      <w:r w:rsidRPr="00A57AD3">
                        <w:rPr>
                          <w:rFonts w:cs="Tahoma"/>
                          <w:color w:val="0B5294"/>
                          <w:spacing w:val="-4"/>
                          <w:sz w:val="24"/>
                          <w:szCs w:val="24"/>
                          <w:rtl/>
                        </w:rPr>
                        <w:t xml:space="preserve"> </w:t>
                      </w:r>
                      <w:r w:rsidRPr="00A57AD3">
                        <w:rPr>
                          <w:rFonts w:cs="Tahoma" w:hint="eastAsia"/>
                          <w:color w:val="0B5294"/>
                          <w:spacing w:val="-4"/>
                          <w:sz w:val="24"/>
                          <w:szCs w:val="24"/>
                          <w:rtl/>
                        </w:rPr>
                        <w:t>חשיבות</w:t>
                      </w:r>
                      <w:r w:rsidRPr="00A57AD3">
                        <w:rPr>
                          <w:rFonts w:cs="Tahoma"/>
                          <w:color w:val="0B5294"/>
                          <w:spacing w:val="-4"/>
                          <w:sz w:val="24"/>
                          <w:szCs w:val="24"/>
                          <w:rtl/>
                        </w:rPr>
                        <w:t xml:space="preserve"> </w:t>
                      </w:r>
                      <w:r w:rsidRPr="00A57AD3">
                        <w:rPr>
                          <w:rFonts w:cs="Tahoma" w:hint="eastAsia"/>
                          <w:color w:val="0B5294"/>
                          <w:spacing w:val="-4"/>
                          <w:sz w:val="24"/>
                          <w:szCs w:val="24"/>
                          <w:rtl/>
                        </w:rPr>
                        <w:t>השלמתה</w:t>
                      </w:r>
                      <w:r w:rsidRPr="00A57AD3">
                        <w:rPr>
                          <w:rFonts w:cs="Tahoma"/>
                          <w:color w:val="0B5294"/>
                          <w:spacing w:val="-4"/>
                          <w:sz w:val="24"/>
                          <w:szCs w:val="24"/>
                          <w:rtl/>
                        </w:rPr>
                        <w:t xml:space="preserve"> </w:t>
                      </w:r>
                      <w:r w:rsidRPr="00A57AD3">
                        <w:rPr>
                          <w:rFonts w:cs="Tahoma" w:hint="eastAsia"/>
                          <w:color w:val="0B5294"/>
                          <w:spacing w:val="-4"/>
                          <w:sz w:val="24"/>
                          <w:szCs w:val="24"/>
                          <w:rtl/>
                        </w:rPr>
                        <w:t>של</w:t>
                      </w:r>
                      <w:r w:rsidRPr="00A57AD3">
                        <w:rPr>
                          <w:rFonts w:cs="Tahoma"/>
                          <w:color w:val="0B5294"/>
                          <w:spacing w:val="-4"/>
                          <w:sz w:val="24"/>
                          <w:szCs w:val="24"/>
                          <w:rtl/>
                        </w:rPr>
                        <w:t xml:space="preserve"> </w:t>
                      </w:r>
                      <w:r w:rsidRPr="00A57AD3">
                        <w:rPr>
                          <w:rFonts w:cs="Tahoma" w:hint="eastAsia"/>
                          <w:color w:val="0B5294"/>
                          <w:spacing w:val="-4"/>
                          <w:sz w:val="24"/>
                          <w:szCs w:val="24"/>
                          <w:rtl/>
                        </w:rPr>
                        <w:t>הרפורמה</w:t>
                      </w:r>
                      <w:r w:rsidRPr="00A57AD3">
                        <w:rPr>
                          <w:rFonts w:cs="Tahoma"/>
                          <w:color w:val="0B5294"/>
                          <w:spacing w:val="-4"/>
                          <w:sz w:val="24"/>
                          <w:szCs w:val="24"/>
                          <w:rtl/>
                        </w:rPr>
                        <w:t xml:space="preserve"> </w:t>
                      </w:r>
                      <w:r w:rsidRPr="00A57AD3">
                        <w:rPr>
                          <w:rFonts w:cs="Tahoma" w:hint="eastAsia"/>
                          <w:color w:val="0B5294"/>
                          <w:spacing w:val="-4"/>
                          <w:sz w:val="24"/>
                          <w:szCs w:val="24"/>
                          <w:rtl/>
                        </w:rPr>
                        <w:t>הנוכחית</w:t>
                      </w:r>
                      <w:r w:rsidRPr="00A57AD3">
                        <w:rPr>
                          <w:rFonts w:cs="Tahoma"/>
                          <w:color w:val="0B5294"/>
                          <w:spacing w:val="-4"/>
                          <w:sz w:val="24"/>
                          <w:szCs w:val="24"/>
                          <w:rtl/>
                        </w:rPr>
                        <w:t xml:space="preserve"> </w:t>
                      </w:r>
                      <w:r w:rsidRPr="00A57AD3">
                        <w:rPr>
                          <w:rFonts w:cs="Tahoma" w:hint="eastAsia"/>
                          <w:color w:val="0B5294"/>
                          <w:spacing w:val="-4"/>
                          <w:sz w:val="24"/>
                          <w:szCs w:val="24"/>
                          <w:rtl/>
                        </w:rPr>
                        <w:t>תוך</w:t>
                      </w:r>
                      <w:r w:rsidRPr="00A57AD3">
                        <w:rPr>
                          <w:rFonts w:cs="Tahoma"/>
                          <w:color w:val="0B5294"/>
                          <w:spacing w:val="-4"/>
                          <w:sz w:val="24"/>
                          <w:szCs w:val="24"/>
                          <w:rtl/>
                        </w:rPr>
                        <w:t xml:space="preserve"> </w:t>
                      </w:r>
                      <w:r w:rsidRPr="00A57AD3">
                        <w:rPr>
                          <w:rFonts w:cs="Tahoma" w:hint="eastAsia"/>
                          <w:color w:val="0B5294"/>
                          <w:spacing w:val="-4"/>
                          <w:sz w:val="24"/>
                          <w:szCs w:val="24"/>
                          <w:rtl/>
                        </w:rPr>
                        <w:t>התגברות</w:t>
                      </w:r>
                      <w:r w:rsidRPr="00A57AD3">
                        <w:rPr>
                          <w:rFonts w:cs="Tahoma"/>
                          <w:color w:val="0B5294"/>
                          <w:spacing w:val="-4"/>
                          <w:sz w:val="24"/>
                          <w:szCs w:val="24"/>
                          <w:rtl/>
                        </w:rPr>
                        <w:t xml:space="preserve"> </w:t>
                      </w:r>
                      <w:r w:rsidRPr="00A57AD3">
                        <w:rPr>
                          <w:rFonts w:cs="Tahoma" w:hint="eastAsia"/>
                          <w:color w:val="0B5294"/>
                          <w:spacing w:val="-4"/>
                          <w:sz w:val="24"/>
                          <w:szCs w:val="24"/>
                          <w:rtl/>
                        </w:rPr>
                        <w:t>על</w:t>
                      </w:r>
                      <w:r w:rsidRPr="00A57AD3">
                        <w:rPr>
                          <w:rFonts w:cs="Tahoma"/>
                          <w:color w:val="0B5294"/>
                          <w:spacing w:val="-4"/>
                          <w:sz w:val="24"/>
                          <w:szCs w:val="24"/>
                          <w:rtl/>
                        </w:rPr>
                        <w:t xml:space="preserve"> </w:t>
                      </w:r>
                      <w:r w:rsidRPr="00A57AD3">
                        <w:rPr>
                          <w:rFonts w:cs="Tahoma" w:hint="eastAsia"/>
                          <w:color w:val="0B5294"/>
                          <w:spacing w:val="-4"/>
                          <w:sz w:val="24"/>
                          <w:szCs w:val="24"/>
                          <w:rtl/>
                        </w:rPr>
                        <w:t>חסמים</w:t>
                      </w:r>
                      <w:r w:rsidRPr="00A57AD3">
                        <w:rPr>
                          <w:rFonts w:cs="Tahoma"/>
                          <w:color w:val="0B5294"/>
                          <w:spacing w:val="-4"/>
                          <w:sz w:val="24"/>
                          <w:szCs w:val="24"/>
                          <w:rtl/>
                        </w:rPr>
                        <w:t xml:space="preserve"> </w:t>
                      </w:r>
                      <w:r w:rsidRPr="00A57AD3">
                        <w:rPr>
                          <w:rFonts w:cs="Tahoma" w:hint="eastAsia"/>
                          <w:color w:val="0B5294"/>
                          <w:spacing w:val="-4"/>
                          <w:sz w:val="24"/>
                          <w:szCs w:val="24"/>
                          <w:rtl/>
                        </w:rPr>
                        <w:t>שונים</w:t>
                      </w:r>
                      <w:r w:rsidRPr="00A57AD3">
                        <w:rPr>
                          <w:rFonts w:cs="Tahoma"/>
                          <w:color w:val="0B5294"/>
                          <w:spacing w:val="-4"/>
                          <w:sz w:val="24"/>
                          <w:szCs w:val="24"/>
                          <w:rtl/>
                        </w:rPr>
                        <w:t xml:space="preserve"> </w:t>
                      </w:r>
                      <w:r w:rsidRPr="00A57AD3">
                        <w:rPr>
                          <w:rFonts w:cs="Tahoma" w:hint="eastAsia"/>
                          <w:color w:val="0B5294"/>
                          <w:spacing w:val="-4"/>
                          <w:sz w:val="24"/>
                          <w:szCs w:val="24"/>
                          <w:rtl/>
                        </w:rPr>
                        <w:t>שסיכלו</w:t>
                      </w:r>
                      <w:r w:rsidRPr="00A57AD3">
                        <w:rPr>
                          <w:rFonts w:cs="Tahoma"/>
                          <w:color w:val="0B5294"/>
                          <w:spacing w:val="-4"/>
                          <w:sz w:val="24"/>
                          <w:szCs w:val="24"/>
                          <w:rtl/>
                        </w:rPr>
                        <w:t xml:space="preserve"> </w:t>
                      </w:r>
                      <w:r w:rsidRPr="00A57AD3">
                        <w:rPr>
                          <w:rFonts w:cs="Tahoma" w:hint="eastAsia"/>
                          <w:color w:val="0B5294"/>
                          <w:spacing w:val="-4"/>
                          <w:sz w:val="24"/>
                          <w:szCs w:val="24"/>
                          <w:rtl/>
                        </w:rPr>
                        <w:t>אותה</w:t>
                      </w:r>
                      <w:r w:rsidRPr="00A57AD3">
                        <w:rPr>
                          <w:rFonts w:cs="Tahoma"/>
                          <w:color w:val="0B5294"/>
                          <w:spacing w:val="-4"/>
                          <w:sz w:val="24"/>
                          <w:szCs w:val="24"/>
                          <w:rtl/>
                        </w:rPr>
                        <w:t xml:space="preserve"> </w:t>
                      </w:r>
                      <w:r w:rsidRPr="00A57AD3">
                        <w:rPr>
                          <w:rFonts w:cs="Tahoma" w:hint="eastAsia"/>
                          <w:color w:val="0B5294"/>
                          <w:spacing w:val="-4"/>
                          <w:sz w:val="24"/>
                          <w:szCs w:val="24"/>
                          <w:rtl/>
                        </w:rPr>
                        <w:t>בעבר</w:t>
                      </w:r>
                      <w:r w:rsidRPr="00A57AD3">
                        <w:rPr>
                          <w:rFonts w:cs="Tahoma"/>
                          <w:color w:val="0B5294"/>
                          <w:spacing w:val="-4"/>
                          <w:sz w:val="24"/>
                          <w:szCs w:val="24"/>
                          <w:rtl/>
                        </w:rPr>
                        <w:t xml:space="preserve"> </w:t>
                      </w:r>
                      <w:r w:rsidRPr="00A57AD3">
                        <w:rPr>
                          <w:rFonts w:cs="Tahoma" w:hint="eastAsia"/>
                          <w:color w:val="0B5294"/>
                          <w:spacing w:val="-4"/>
                          <w:sz w:val="24"/>
                          <w:szCs w:val="24"/>
                          <w:rtl/>
                        </w:rPr>
                        <w:t>ועלולים</w:t>
                      </w:r>
                      <w:r w:rsidRPr="00A57AD3">
                        <w:rPr>
                          <w:rFonts w:cs="Tahoma"/>
                          <w:color w:val="0B5294"/>
                          <w:spacing w:val="-4"/>
                          <w:sz w:val="24"/>
                          <w:szCs w:val="24"/>
                          <w:rtl/>
                        </w:rPr>
                        <w:t xml:space="preserve"> </w:t>
                      </w:r>
                      <w:r w:rsidRPr="00A57AD3">
                        <w:rPr>
                          <w:rFonts w:cs="Tahoma" w:hint="eastAsia"/>
                          <w:color w:val="0B5294"/>
                          <w:spacing w:val="-4"/>
                          <w:sz w:val="24"/>
                          <w:szCs w:val="24"/>
                          <w:rtl/>
                        </w:rPr>
                        <w:t>לסכל</w:t>
                      </w:r>
                      <w:r w:rsidRPr="00A57AD3">
                        <w:rPr>
                          <w:rFonts w:cs="Tahoma"/>
                          <w:color w:val="0B5294"/>
                          <w:spacing w:val="-4"/>
                          <w:sz w:val="24"/>
                          <w:szCs w:val="24"/>
                          <w:rtl/>
                        </w:rPr>
                        <w:t xml:space="preserve"> </w:t>
                      </w:r>
                      <w:r w:rsidRPr="00A57AD3">
                        <w:rPr>
                          <w:rFonts w:cs="Tahoma" w:hint="eastAsia"/>
                          <w:color w:val="0B5294"/>
                          <w:spacing w:val="-4"/>
                          <w:sz w:val="24"/>
                          <w:szCs w:val="24"/>
                          <w:rtl/>
                        </w:rPr>
                        <w:t>אותה</w:t>
                      </w:r>
                      <w:r w:rsidRPr="00A57AD3">
                        <w:rPr>
                          <w:rFonts w:cs="Tahoma"/>
                          <w:color w:val="0B5294"/>
                          <w:spacing w:val="-4"/>
                          <w:sz w:val="24"/>
                          <w:szCs w:val="24"/>
                          <w:rtl/>
                        </w:rPr>
                        <w:t xml:space="preserve"> </w:t>
                      </w:r>
                      <w:r w:rsidRPr="00A57AD3">
                        <w:rPr>
                          <w:rFonts w:cs="Tahoma" w:hint="eastAsia"/>
                          <w:color w:val="0B5294"/>
                          <w:spacing w:val="-4"/>
                          <w:sz w:val="24"/>
                          <w:szCs w:val="24"/>
                          <w:rtl/>
                        </w:rPr>
                        <w:t>בעתיד</w:t>
                      </w:r>
                    </w:p>
                    <w:p w:rsidR="006010BF" w:rsidRPr="00373C5D" w:rsidP="00A57AD3">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416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sz w:val="17"/>
          <w:szCs w:val="17"/>
          <w:rtl/>
        </w:rPr>
        <w:t xml:space="preserve">הצורך ברפורמה וכישלונן של רפורמות קודמות מגבירים את חשיבות השלמתה של הרפורמה הנוכחית תוך התגברות על חסמים שונים שסיכלו אותה בעבר ועלולים לסכל אותה בעתיד. בבדיקה נחשף משרד מבקר המדינה להיקפה של הרפורמה ולנושאים הרבים שהיא אמורה לגעת בהם, להיבטים רבים ומהותיים של ניהול ההון האנושי בשירות המדינה, לעבודה הרבה המושקעת בנושא, ולהישגים החשובים הנזקפים לזכותה כבר במהלך הליך היישום, ובהם: </w:t>
      </w:r>
    </w:p>
    <w:p w:rsidR="00F01E54" w:rsidRPr="00C14540" w:rsidP="001C7A53">
      <w:pPr>
        <w:spacing w:line="240" w:lineRule="exact"/>
        <w:ind w:left="340" w:right="2268"/>
        <w:jc w:val="both"/>
        <w:rPr>
          <w:rFonts w:ascii="Tahoma" w:hAnsi="Tahoma" w:cs="Tahoma"/>
          <w:sz w:val="17"/>
          <w:szCs w:val="17"/>
          <w:rtl/>
        </w:rPr>
      </w:pPr>
      <w:r w:rsidRPr="00C14540">
        <w:rPr>
          <w:rFonts w:ascii="Tahoma" w:hAnsi="Tahoma" w:cs="Tahoma" w:hint="cs"/>
          <w:sz w:val="17"/>
          <w:szCs w:val="17"/>
          <w:rtl/>
        </w:rPr>
        <w:t>הקמת מטה ליישום רפורמה בנש</w:t>
      </w:r>
      <w:r w:rsidRPr="00C14540">
        <w:rPr>
          <w:rFonts w:ascii="Tahoma" w:hAnsi="Tahoma" w:cs="Tahoma"/>
          <w:sz w:val="17"/>
          <w:szCs w:val="17"/>
          <w:rtl/>
        </w:rPr>
        <w:t>"</w:t>
      </w:r>
      <w:r w:rsidRPr="00C14540">
        <w:rPr>
          <w:rFonts w:ascii="Tahoma" w:hAnsi="Tahoma" w:cs="Tahoma" w:hint="cs"/>
          <w:sz w:val="17"/>
          <w:szCs w:val="17"/>
          <w:rtl/>
        </w:rPr>
        <w:t>ם (להלן - מטה היישום או מטה יישום הרפורמה), ובמסגרתו אגפים ייעודיים שחשיבותם רבה הן ליישום הרפורמה הן לתפקוד השוטף של נש</w:t>
      </w:r>
      <w:r w:rsidRPr="00C14540">
        <w:rPr>
          <w:rFonts w:ascii="Tahoma" w:hAnsi="Tahoma" w:cs="Tahoma"/>
          <w:sz w:val="17"/>
          <w:szCs w:val="17"/>
          <w:rtl/>
        </w:rPr>
        <w:t>"</w:t>
      </w:r>
      <w:r w:rsidRPr="00C14540">
        <w:rPr>
          <w:rFonts w:ascii="Tahoma" w:hAnsi="Tahoma" w:cs="Tahoma" w:hint="cs"/>
          <w:sz w:val="17"/>
          <w:szCs w:val="17"/>
          <w:rtl/>
        </w:rPr>
        <w:t xml:space="preserve">ם בעקבות הרפורמה, כגון אגף תורה וניהול ידע ואגף תכנון אסטרטגי בניהול ההון האנושי בשירות המדינה; הקמת כ-35 צוותי עבודה לגיבוש ולניסוח מדיניות בתחומים שונים של ניהול ההון האנושי; גיבוש מערך חדש להערכת עובדים, המאפשר בחינת התקדמות משנה לשנה; יישום הדרגתי של כמה ממרכיבי הרפורמה במשרדי הממשלה וביחידות הסמך; הכשרת סמנכ"לים בכירים; קידום תהליכי הקמתה של המדרשה הלאומית למנהיגות, ממשל וניהול (להלן גם - המדרשה הלאומית); גיבוש מודל, שעוגן בהחלטת ממשלה, לקציבת זמן כהונה ולסדרי רוטציות בסגל הבכיר בשירות המדינה; בנייתה של תכנית עבודה דו-שנתית ליישומו של דוח הוועדה לקידום נשים בשירות המדינה; מיסודם של תהליכי בקרה ושל תהליכי תכנון אסטרטגיים של ההון האנושי בשירות המדינה. שינוי משמעותי הונהג גם </w:t>
      </w:r>
      <w:r w:rsidRPr="00C14540">
        <w:rPr>
          <w:rFonts w:ascii="Tahoma" w:hAnsi="Tahoma" w:cs="Tahoma"/>
          <w:sz w:val="17"/>
          <w:szCs w:val="17"/>
          <w:rtl/>
        </w:rPr>
        <w:t>במערך</w:t>
      </w:r>
      <w:r w:rsidRPr="00C14540">
        <w:rPr>
          <w:rFonts w:ascii="Tahoma" w:hAnsi="Tahoma" w:cs="Tahoma" w:hint="cs"/>
          <w:sz w:val="17"/>
          <w:szCs w:val="17"/>
          <w:rtl/>
        </w:rPr>
        <w:t xml:space="preserve"> הגיוס והמיון: בדפוסי הגיוס והמיון של מועמדים לשירות המדינה; בהנגשת המשרות למועמדים באמצעות מערכת הגיוס המקוונת ומרכז השירות למועמדים; ובמיונם של המועמדים באמצעות מערכת מבחנים מקצועית ומותאמת לסוגי התפקידים ולבכירותם.</w:t>
      </w:r>
    </w:p>
    <w:p w:rsidR="00F01E54" w:rsidRPr="00C14540" w:rsidP="000153A7">
      <w:pPr>
        <w:pStyle w:val="ListParagraph"/>
        <w:numPr>
          <w:ilvl w:val="0"/>
          <w:numId w:val="15"/>
        </w:numPr>
        <w:autoSpaceDE/>
        <w:autoSpaceDN/>
        <w:adjustRightInd/>
        <w:spacing w:line="240" w:lineRule="exact"/>
        <w:ind w:right="2268"/>
        <w:rPr>
          <w:sz w:val="17"/>
          <w:szCs w:val="17"/>
        </w:rPr>
      </w:pPr>
      <w:r w:rsidRPr="00C14540">
        <w:rPr>
          <w:rFonts w:hint="cs"/>
          <w:sz w:val="17"/>
          <w:szCs w:val="17"/>
          <w:rtl/>
        </w:rPr>
        <w:t>מטה היישום הוקם כאורגן זמני שתכליתו הובלת יישומה של הרפורמה על כלל מרכיביה, למעט השינוי במערך הגיוס והמיון, והנבטת גופים שייטמעו בנש</w:t>
      </w:r>
      <w:r w:rsidRPr="00C14540">
        <w:rPr>
          <w:sz w:val="17"/>
          <w:szCs w:val="17"/>
          <w:rtl/>
        </w:rPr>
        <w:t>"</w:t>
      </w:r>
      <w:r w:rsidRPr="00C14540">
        <w:rPr>
          <w:rFonts w:hint="cs"/>
          <w:sz w:val="17"/>
          <w:szCs w:val="17"/>
          <w:rtl/>
        </w:rPr>
        <w:t>ם עם פירוקו. במקביל הוטל עליו להנהיג שינויים בנש</w:t>
      </w:r>
      <w:r w:rsidRPr="00C14540">
        <w:rPr>
          <w:sz w:val="17"/>
          <w:szCs w:val="17"/>
          <w:rtl/>
        </w:rPr>
        <w:t>"</w:t>
      </w:r>
      <w:r w:rsidRPr="00C14540">
        <w:rPr>
          <w:rFonts w:hint="cs"/>
          <w:sz w:val="17"/>
          <w:szCs w:val="17"/>
          <w:rtl/>
        </w:rPr>
        <w:t xml:space="preserve">ם, שעתידה להפוך לגורם אסטרטגי מנחה ומוביל מקצועי בניהול ההון האנושי בשירות המדינה, על כלל היבטיו. </w:t>
      </w:r>
    </w:p>
    <w:p w:rsidR="00F01E54" w:rsidRPr="00C14540" w:rsidP="000153A7">
      <w:pPr>
        <w:pStyle w:val="ListParagraph"/>
        <w:numPr>
          <w:ilvl w:val="0"/>
          <w:numId w:val="15"/>
        </w:numPr>
        <w:autoSpaceDE/>
        <w:autoSpaceDN/>
        <w:adjustRightInd/>
        <w:spacing w:line="240" w:lineRule="exact"/>
        <w:ind w:right="2268"/>
        <w:rPr>
          <w:sz w:val="17"/>
          <w:szCs w:val="17"/>
          <w:rtl/>
        </w:rPr>
      </w:pPr>
      <w:r w:rsidRPr="00C14540">
        <w:rPr>
          <w:rFonts w:hint="cs"/>
          <w:sz w:val="17"/>
          <w:szCs w:val="17"/>
          <w:rtl/>
        </w:rPr>
        <w:t>עוד הוחלט, כי הטמעתה של הרפורמה תארך שלוש שנים</w:t>
      </w:r>
      <w:r>
        <w:rPr>
          <w:rStyle w:val="FootnoteReference0"/>
          <w:sz w:val="17"/>
          <w:szCs w:val="17"/>
          <w:rtl/>
        </w:rPr>
        <w:footnoteReference w:id="13"/>
      </w:r>
      <w:r w:rsidRPr="00C14540">
        <w:rPr>
          <w:rFonts w:hint="cs"/>
          <w:sz w:val="17"/>
          <w:szCs w:val="17"/>
          <w:rtl/>
        </w:rPr>
        <w:t xml:space="preserve"> בהדרגה עולה של היקף ושל מורכבות, תחילה במשרדים אחדים, בתכנית ששמה "תכנית נחשון", ובהמשך, בהדרגה, במשרדים אחרים.</w:t>
      </w:r>
    </w:p>
    <w:p w:rsidR="00F01E54" w:rsidRPr="00C14540" w:rsidP="001C7A53">
      <w:pPr>
        <w:spacing w:line="240" w:lineRule="exact"/>
        <w:ind w:left="340" w:right="2268"/>
        <w:jc w:val="both"/>
        <w:rPr>
          <w:rFonts w:ascii="Tahoma" w:hAnsi="Tahoma" w:cs="Tahoma"/>
          <w:sz w:val="17"/>
          <w:szCs w:val="17"/>
          <w:rtl/>
        </w:rPr>
      </w:pPr>
      <w:r w:rsidRPr="00C14540">
        <w:rPr>
          <w:rFonts w:ascii="Tahoma" w:hAnsi="Tahoma" w:cs="Tahoma" w:hint="cs"/>
          <w:sz w:val="17"/>
          <w:szCs w:val="17"/>
          <w:rtl/>
        </w:rPr>
        <w:t>באוקטובר 2015 הקיף שירות המדינה (לרבות משרד הביטחון) כ-75,000 עובדים</w:t>
      </w:r>
      <w:r>
        <w:rPr>
          <w:rStyle w:val="FootnoteReference0"/>
          <w:rFonts w:ascii="Tahoma" w:hAnsi="Tahoma" w:cs="Tahoma"/>
          <w:sz w:val="17"/>
          <w:szCs w:val="17"/>
          <w:rtl/>
        </w:rPr>
        <w:footnoteReference w:id="14"/>
      </w:r>
      <w:r w:rsidRPr="00C14540">
        <w:rPr>
          <w:rFonts w:ascii="Tahoma" w:hAnsi="Tahoma" w:cs="Tahoma" w:hint="cs"/>
          <w:sz w:val="17"/>
          <w:szCs w:val="17"/>
          <w:rtl/>
        </w:rPr>
        <w:t xml:space="preserve">. לתחילת יישומה של הרפורמה במשרדים, בינואר 2014 נבחרו לתכנית נחשון שבעה גופים (חמישה משרדי ממשלה, יחידת סמך ובית חולים ממשלתי) </w:t>
      </w:r>
      <w:r w:rsidRPr="00C14540">
        <w:rPr>
          <w:rFonts w:ascii="Tahoma" w:hAnsi="Tahoma" w:cs="Tahoma" w:hint="cs"/>
          <w:sz w:val="17"/>
          <w:szCs w:val="17"/>
          <w:rtl/>
        </w:rPr>
        <w:t>שסך כל עובדיהם כ-4,700</w:t>
      </w:r>
      <w:r>
        <w:rPr>
          <w:rStyle w:val="FootnoteReference0"/>
          <w:rFonts w:ascii="Tahoma" w:hAnsi="Tahoma" w:cs="Tahoma"/>
          <w:sz w:val="17"/>
          <w:szCs w:val="17"/>
          <w:rtl/>
        </w:rPr>
        <w:footnoteReference w:id="15"/>
      </w:r>
      <w:r w:rsidRPr="00C14540">
        <w:rPr>
          <w:rFonts w:ascii="Tahoma" w:hAnsi="Tahoma" w:cs="Tahoma" w:hint="cs"/>
          <w:sz w:val="17"/>
          <w:szCs w:val="17"/>
          <w:rtl/>
        </w:rPr>
        <w:t>; כעבור שנה, בינואר 2015, נוספו לתכנית 16 גופים - משרדים, יחידות סמך ובתי חולים ממשלתיים</w:t>
      </w:r>
      <w:r>
        <w:rPr>
          <w:rStyle w:val="FootnoteReference0"/>
          <w:rFonts w:ascii="Tahoma" w:hAnsi="Tahoma" w:cs="Tahoma"/>
          <w:sz w:val="17"/>
          <w:szCs w:val="17"/>
          <w:rtl/>
        </w:rPr>
        <w:footnoteReference w:id="16"/>
      </w:r>
      <w:r w:rsidRPr="00C14540">
        <w:rPr>
          <w:rFonts w:ascii="Tahoma" w:hAnsi="Tahoma" w:cs="Tahoma" w:hint="cs"/>
          <w:sz w:val="17"/>
          <w:szCs w:val="17"/>
          <w:rtl/>
        </w:rPr>
        <w:t xml:space="preserve"> ובהם עוד כ-17,000 עובדים; בספטמבר 2015 שולבה ברפורמה קבוצה שלישית של משרדים ובסך הכול היא חלה על 38 גופים ממשלתיים וכ-40,000 עובדי מדינה, שהם כמחצית מכלל עובדי המדינה. ברבעון האחרון של 2016 אמורים להצטרף למעגל היישום שאר הגופים שטרם הצטרפו עד אותו מועד. אז תחול הרפורמה על עובדי המדינה כולם.</w:t>
      </w:r>
    </w:p>
    <w:p w:rsidR="00F01E54" w:rsidRPr="008232DB" w:rsidP="000153A7">
      <w:pPr>
        <w:pStyle w:val="ListParagraph"/>
        <w:numPr>
          <w:ilvl w:val="0"/>
          <w:numId w:val="15"/>
        </w:numPr>
        <w:autoSpaceDE/>
        <w:autoSpaceDN/>
        <w:adjustRightInd/>
        <w:spacing w:line="240" w:lineRule="exact"/>
        <w:ind w:right="2268"/>
        <w:rPr>
          <w:sz w:val="17"/>
          <w:szCs w:val="17"/>
          <w:rtl/>
        </w:rPr>
      </w:pPr>
      <w:r w:rsidRPr="008232DB">
        <w:rPr>
          <w:rFonts w:hint="cs"/>
          <w:sz w:val="17"/>
          <w:szCs w:val="17"/>
          <w:rtl/>
        </w:rPr>
        <w:t xml:space="preserve">מטרת-העל של הרפורמה היא "התאמת היכולות של שירות המדינה לצרכים המשתנים של הציבור בישראל, באמצעות יצירת תרבות, הנהגה ומכניזם מערכתי הפועלים באופן רציף וקבוע להתאמת שירות המדינה על מבנהו הארגוני, דרכי פעולתו, תמהיל כוח העבודה והיכולות של האנשים העובדים בו, לשינויים בסביבה הפנימית והחיצונית שבה הוא פועל". </w:t>
      </w:r>
    </w:p>
    <w:p w:rsidR="00F01E54" w:rsidRPr="00C14540" w:rsidP="000153A7">
      <w:pPr>
        <w:pStyle w:val="ListParagraph"/>
        <w:numPr>
          <w:ilvl w:val="0"/>
          <w:numId w:val="15"/>
        </w:numPr>
        <w:autoSpaceDE/>
        <w:autoSpaceDN/>
        <w:adjustRightInd/>
        <w:spacing w:line="240" w:lineRule="exact"/>
        <w:ind w:right="2268"/>
        <w:rPr>
          <w:sz w:val="17"/>
          <w:szCs w:val="17"/>
          <w:rtl/>
        </w:rPr>
      </w:pPr>
      <w:r w:rsidRPr="00C14540">
        <w:rPr>
          <w:rFonts w:hint="cs"/>
          <w:sz w:val="17"/>
          <w:szCs w:val="17"/>
          <w:rtl/>
        </w:rPr>
        <w:t>דוח הרפורמה מציב כמה רכיבים מרכזיים ליישומה, הכרוכים זה בזה, ולכן פעמים רבות השלמתו של רכיב אחד מותנית בהשלמתן של משימות שבמסגרת רכיבים אחרים:</w:t>
      </w:r>
    </w:p>
    <w:p w:rsidR="00F01E54" w:rsidRPr="00C14540" w:rsidP="008232DB">
      <w:pPr>
        <w:spacing w:line="240" w:lineRule="exact"/>
        <w:ind w:left="340" w:right="2268"/>
        <w:jc w:val="both"/>
        <w:rPr>
          <w:rFonts w:ascii="Tahoma" w:hAnsi="Tahoma" w:cs="Tahoma"/>
          <w:sz w:val="17"/>
          <w:szCs w:val="17"/>
        </w:rPr>
      </w:pPr>
      <w:r w:rsidRPr="00C14540">
        <w:rPr>
          <w:rStyle w:val="Heading7Char"/>
          <w:rFonts w:ascii="Tahoma" w:hAnsi="Tahoma" w:cs="Tahoma" w:hint="cs"/>
          <w:sz w:val="17"/>
          <w:szCs w:val="17"/>
          <w:rtl/>
        </w:rPr>
        <w:t>אצילת סמכויות למשרדים:</w:t>
      </w:r>
      <w:r w:rsidRPr="00C14540">
        <w:rPr>
          <w:rFonts w:ascii="Tahoma" w:hAnsi="Tahoma" w:cs="Tahoma" w:hint="cs"/>
          <w:b/>
          <w:bCs/>
          <w:sz w:val="17"/>
          <w:szCs w:val="17"/>
          <w:rtl/>
        </w:rPr>
        <w:t xml:space="preserve"> </w:t>
      </w:r>
      <w:r w:rsidRPr="00C14540">
        <w:rPr>
          <w:rFonts w:ascii="Tahoma" w:hAnsi="Tahoma" w:cs="Tahoma" w:hint="cs"/>
          <w:sz w:val="17"/>
          <w:szCs w:val="17"/>
          <w:rtl/>
        </w:rPr>
        <w:t>זהו אחד הערוצים המרכזיים של יישום הרפורמה, ותכליתו חיזוק הגמישות הניהולית והעצמאות התפקודית של משרדי הממשלה ויחידות הסמך. במסגרת זו עתידה נש</w:t>
      </w:r>
      <w:r w:rsidRPr="00C14540">
        <w:rPr>
          <w:rFonts w:ascii="Tahoma" w:hAnsi="Tahoma" w:cs="Tahoma"/>
          <w:sz w:val="17"/>
          <w:szCs w:val="17"/>
          <w:rtl/>
        </w:rPr>
        <w:t>"</w:t>
      </w:r>
      <w:r w:rsidRPr="00C14540">
        <w:rPr>
          <w:rFonts w:ascii="Tahoma" w:hAnsi="Tahoma" w:cs="Tahoma" w:hint="cs"/>
          <w:sz w:val="17"/>
          <w:szCs w:val="17"/>
          <w:rtl/>
        </w:rPr>
        <w:t>ם לאצול חלק מסמכויותיה למשרדים עצמם, מהלך הצפוי להפחית את הבירוקרטיה הקיימת, ולשנות את אופי פעילותה של נש</w:t>
      </w:r>
      <w:r w:rsidRPr="00C14540">
        <w:rPr>
          <w:rFonts w:ascii="Tahoma" w:hAnsi="Tahoma" w:cs="Tahoma"/>
          <w:sz w:val="17"/>
          <w:szCs w:val="17"/>
          <w:rtl/>
        </w:rPr>
        <w:t>"</w:t>
      </w:r>
      <w:r w:rsidRPr="00C14540">
        <w:rPr>
          <w:rFonts w:ascii="Tahoma" w:hAnsi="Tahoma" w:cs="Tahoma" w:hint="cs"/>
          <w:sz w:val="17"/>
          <w:szCs w:val="17"/>
          <w:rtl/>
        </w:rPr>
        <w:t>ם מעיסוק בנושאים פרטניים ושוטפים לעיסוק בנושאים אסטרטגיים, דוקטרינריים, ובתהליכי תכנון בעלי השפעה ארוכת טווח. במקביל אמורה נש</w:t>
      </w:r>
      <w:r w:rsidRPr="00C14540">
        <w:rPr>
          <w:rFonts w:ascii="Tahoma" w:hAnsi="Tahoma" w:cs="Tahoma"/>
          <w:sz w:val="17"/>
          <w:szCs w:val="17"/>
          <w:rtl/>
        </w:rPr>
        <w:t>"</w:t>
      </w:r>
      <w:r w:rsidRPr="00C14540">
        <w:rPr>
          <w:rFonts w:ascii="Tahoma" w:hAnsi="Tahoma" w:cs="Tahoma" w:hint="cs"/>
          <w:sz w:val="17"/>
          <w:szCs w:val="17"/>
          <w:rtl/>
        </w:rPr>
        <w:t xml:space="preserve">ם לגבש מערך בקרה על המשרדים. בין היתר יואצלו הסמכויות לאישורה של הארכת שירות לעובדים שהגיעו לגיל פרישה, לשינויו של תיאור תפקיד במשרד, לאישור עבודה פרטית לעובד, לקליטת עובד חדש, להעסקת עובד באופן זמני לצורך מילוי מקום, וחלק משינויי התקינה של המשרד. אצילת הסמכויות נסמכת בחלקה על השלמת גיבושה של תורת התקן ועל השלמת הקמתו של מערך בקרה. </w:t>
      </w:r>
    </w:p>
    <w:p w:rsidR="00F01E54" w:rsidRPr="00C14540" w:rsidP="008232DB">
      <w:pPr>
        <w:spacing w:line="240" w:lineRule="exact"/>
        <w:ind w:left="340" w:right="2268"/>
        <w:jc w:val="both"/>
        <w:rPr>
          <w:rFonts w:ascii="Tahoma" w:hAnsi="Tahoma" w:cs="Tahoma"/>
          <w:sz w:val="17"/>
          <w:szCs w:val="17"/>
          <w:rtl/>
        </w:rPr>
      </w:pPr>
      <w:r w:rsidRPr="00C14540">
        <w:rPr>
          <w:rStyle w:val="Heading7Char"/>
          <w:rFonts w:ascii="Tahoma" w:hAnsi="Tahoma" w:cs="Tahoma" w:hint="cs"/>
          <w:sz w:val="17"/>
          <w:szCs w:val="17"/>
          <w:rtl/>
        </w:rPr>
        <w:t>ניסוח מדיניות וגיבושה של תורת התקן</w:t>
      </w:r>
      <w:r w:rsidRPr="00C14540">
        <w:rPr>
          <w:rFonts w:ascii="Tahoma" w:hAnsi="Tahoma" w:cs="Tahoma" w:hint="cs"/>
          <w:b/>
          <w:bCs/>
          <w:sz w:val="17"/>
          <w:szCs w:val="17"/>
          <w:rtl/>
        </w:rPr>
        <w:t xml:space="preserve">: </w:t>
      </w:r>
      <w:r w:rsidRPr="00C14540">
        <w:rPr>
          <w:rFonts w:ascii="Tahoma" w:hAnsi="Tahoma" w:cs="Tahoma" w:hint="cs"/>
          <w:sz w:val="17"/>
          <w:szCs w:val="17"/>
          <w:rtl/>
        </w:rPr>
        <w:t>עם תחילת יישומה של הרפורמה הקימה נש</w:t>
      </w:r>
      <w:r w:rsidRPr="00C14540">
        <w:rPr>
          <w:rFonts w:ascii="Tahoma" w:hAnsi="Tahoma" w:cs="Tahoma"/>
          <w:sz w:val="17"/>
          <w:szCs w:val="17"/>
          <w:rtl/>
        </w:rPr>
        <w:t>"</w:t>
      </w:r>
      <w:r w:rsidRPr="00C14540">
        <w:rPr>
          <w:rFonts w:ascii="Tahoma" w:hAnsi="Tahoma" w:cs="Tahoma" w:hint="cs"/>
          <w:sz w:val="17"/>
          <w:szCs w:val="17"/>
          <w:rtl/>
        </w:rPr>
        <w:t xml:space="preserve">ם כ-40 צוותים לניסוח תורה ומדיניות, לשם יצירת משנה סדורה ומתואמת של מערך ניהול ההון האנושי בשירות המדינה, כגון בנושאי הייצוג ההולם וההעסקה במילוי מקום. תורת התקן תגדיר תפיסה ברורה ואחידה של תנאי הסף והאופן בו יאופיינו משרות בשירות המדינה </w:t>
      </w:r>
      <w:r w:rsidRPr="00C14540">
        <w:rPr>
          <w:rFonts w:ascii="Tahoma" w:hAnsi="Tahoma" w:cs="Tahoma"/>
          <w:sz w:val="17"/>
          <w:szCs w:val="17"/>
          <w:rtl/>
        </w:rPr>
        <w:t>-</w:t>
      </w:r>
      <w:r w:rsidRPr="00C14540">
        <w:rPr>
          <w:rFonts w:ascii="Tahoma" w:hAnsi="Tahoma" w:cs="Tahoma" w:hint="cs"/>
          <w:sz w:val="17"/>
          <w:szCs w:val="17"/>
          <w:rtl/>
        </w:rPr>
        <w:t xml:space="preserve"> היכולות האישיות והמקצועיות והכישורים האישיים הדרושים לכל משרה. במסגרת התורה יפותחו מתודולוגיה ותפיסה תורתית לניתוח עיסוקים</w:t>
      </w:r>
      <w:r>
        <w:rPr>
          <w:rStyle w:val="FootnoteReference0"/>
          <w:rFonts w:ascii="Tahoma" w:hAnsi="Tahoma" w:cs="Tahoma"/>
          <w:sz w:val="17"/>
          <w:szCs w:val="17"/>
          <w:rtl/>
        </w:rPr>
        <w:footnoteReference w:id="17"/>
      </w:r>
      <w:r w:rsidRPr="00C14540">
        <w:rPr>
          <w:rFonts w:ascii="Tahoma" w:hAnsi="Tahoma" w:cs="Tahoma" w:hint="cs"/>
          <w:sz w:val="17"/>
          <w:szCs w:val="17"/>
          <w:rtl/>
        </w:rPr>
        <w:t xml:space="preserve"> לתפקידים בשירות המדינה, תוך מתן דגש על תנאי הסף - כישורים, ניסיון וידע הנדרשים למשרה.</w:t>
      </w:r>
    </w:p>
    <w:p w:rsidR="00F01E54" w:rsidRPr="00C14540" w:rsidP="008232DB">
      <w:pPr>
        <w:spacing w:line="240" w:lineRule="exact"/>
        <w:ind w:left="340" w:right="2268"/>
        <w:jc w:val="both"/>
        <w:rPr>
          <w:rFonts w:ascii="Tahoma" w:hAnsi="Tahoma" w:cs="Tahoma"/>
          <w:sz w:val="17"/>
          <w:szCs w:val="17"/>
        </w:rPr>
      </w:pPr>
      <w:r w:rsidRPr="00C14540">
        <w:rPr>
          <w:rStyle w:val="Heading7Char"/>
          <w:rFonts w:ascii="Tahoma" w:hAnsi="Tahoma" w:cs="Tahoma" w:hint="cs"/>
          <w:sz w:val="17"/>
          <w:szCs w:val="17"/>
          <w:rtl/>
        </w:rPr>
        <w:t>מיסוד תהליכי בקרה</w:t>
      </w:r>
      <w:r w:rsidRPr="00C14540">
        <w:rPr>
          <w:rFonts w:ascii="Tahoma" w:hAnsi="Tahoma" w:cs="Tahoma" w:hint="cs"/>
          <w:b/>
          <w:bCs/>
          <w:sz w:val="17"/>
          <w:szCs w:val="17"/>
          <w:rtl/>
        </w:rPr>
        <w:t>:</w:t>
      </w:r>
      <w:r w:rsidRPr="00C14540">
        <w:rPr>
          <w:rFonts w:ascii="Tahoma" w:hAnsi="Tahoma" w:cs="Tahoma" w:hint="cs"/>
          <w:sz w:val="17"/>
          <w:szCs w:val="17"/>
          <w:rtl/>
        </w:rPr>
        <w:t xml:space="preserve"> חלק מהותי מההחלטה על אצילת סמכויות מנש</w:t>
      </w:r>
      <w:r w:rsidRPr="00C14540">
        <w:rPr>
          <w:rFonts w:ascii="Tahoma" w:hAnsi="Tahoma" w:cs="Tahoma"/>
          <w:sz w:val="17"/>
          <w:szCs w:val="17"/>
          <w:rtl/>
        </w:rPr>
        <w:t>"</w:t>
      </w:r>
      <w:r w:rsidRPr="00C14540">
        <w:rPr>
          <w:rFonts w:ascii="Tahoma" w:hAnsi="Tahoma" w:cs="Tahoma" w:hint="cs"/>
          <w:sz w:val="17"/>
          <w:szCs w:val="17"/>
          <w:rtl/>
        </w:rPr>
        <w:t>ם למשרדי הממשלה הוא ליווי התהליך בבקרה של נש</w:t>
      </w:r>
      <w:r w:rsidRPr="00C14540">
        <w:rPr>
          <w:rFonts w:ascii="Tahoma" w:hAnsi="Tahoma" w:cs="Tahoma"/>
          <w:sz w:val="17"/>
          <w:szCs w:val="17"/>
          <w:rtl/>
        </w:rPr>
        <w:t>"</w:t>
      </w:r>
      <w:r w:rsidRPr="00C14540">
        <w:rPr>
          <w:rFonts w:ascii="Tahoma" w:hAnsi="Tahoma" w:cs="Tahoma" w:hint="cs"/>
          <w:sz w:val="17"/>
          <w:szCs w:val="17"/>
          <w:rtl/>
        </w:rPr>
        <w:t>ם על המשרדים. לשם כך נדרשה נש</w:t>
      </w:r>
      <w:r w:rsidRPr="00C14540">
        <w:rPr>
          <w:rFonts w:ascii="Tahoma" w:hAnsi="Tahoma" w:cs="Tahoma"/>
          <w:sz w:val="17"/>
          <w:szCs w:val="17"/>
          <w:rtl/>
        </w:rPr>
        <w:t>"</w:t>
      </w:r>
      <w:r w:rsidRPr="00C14540">
        <w:rPr>
          <w:rFonts w:ascii="Tahoma" w:hAnsi="Tahoma" w:cs="Tahoma" w:hint="cs"/>
          <w:sz w:val="17"/>
          <w:szCs w:val="17"/>
          <w:rtl/>
        </w:rPr>
        <w:t xml:space="preserve">ם לפתח תורת בקרה כללית ולהתאים בקרה ייחודית לכל אחת מהסמכויות המואצלות, לבדוק את מוכנותו של המשרד לקבלת הסמכויות שיואצלו לו, לגבש תורת ניהול סיכונים, לאפיין כלי תוכנה לצורכי הבקרה, ולבנותם. </w:t>
      </w:r>
    </w:p>
    <w:p w:rsidR="00F01E54" w:rsidRPr="00C14540" w:rsidP="008232DB">
      <w:pPr>
        <w:spacing w:line="240" w:lineRule="exact"/>
        <w:ind w:left="340" w:right="2268"/>
        <w:jc w:val="both"/>
        <w:rPr>
          <w:rFonts w:ascii="Tahoma" w:hAnsi="Tahoma" w:cs="Tahoma"/>
          <w:sz w:val="17"/>
          <w:szCs w:val="17"/>
        </w:rPr>
      </w:pPr>
      <w:r w:rsidRPr="00C14540">
        <w:rPr>
          <w:rStyle w:val="Heading7Char"/>
          <w:rFonts w:ascii="Tahoma" w:hAnsi="Tahoma" w:cs="Tahoma" w:hint="cs"/>
          <w:sz w:val="17"/>
          <w:szCs w:val="17"/>
          <w:rtl/>
        </w:rPr>
        <w:t xml:space="preserve">בניית השדרה הניהולית: </w:t>
      </w:r>
      <w:r w:rsidRPr="00C14540">
        <w:rPr>
          <w:rFonts w:ascii="Tahoma" w:hAnsi="Tahoma" w:cs="Tahoma" w:hint="cs"/>
          <w:sz w:val="17"/>
          <w:szCs w:val="17"/>
          <w:rtl/>
        </w:rPr>
        <w:t>הרפורמה מייחסת חשיבות רבה לחיזוקה של שכבת ההנהלה בשירות הציבורי, המופקדת על ניהול ההון האנושי בשירות המדינה. דוח הרפורמה קבע את המשימות לשם יצירת מסוגלות ומצוינות של המנהלים בשירות המדינה: הקמה מחדש של מינהל סגל בכיר בנש</w:t>
      </w:r>
      <w:r w:rsidRPr="00C14540">
        <w:rPr>
          <w:rFonts w:ascii="Tahoma" w:hAnsi="Tahoma" w:cs="Tahoma"/>
          <w:sz w:val="17"/>
          <w:szCs w:val="17"/>
          <w:rtl/>
        </w:rPr>
        <w:t>"</w:t>
      </w:r>
      <w:r w:rsidRPr="00C14540">
        <w:rPr>
          <w:rFonts w:ascii="Tahoma" w:hAnsi="Tahoma" w:cs="Tahoma" w:hint="cs"/>
          <w:sz w:val="17"/>
          <w:szCs w:val="17"/>
          <w:rtl/>
        </w:rPr>
        <w:t xml:space="preserve">ם, מיפוי של משרות הסגל הבכיר בשירות המדינה לשם שינוי מבני שלהן ויצירת מדרג ביניהן, הכנת תשתית חוזית להעסקתם של עובדים בכירים, בנייה של תהליכי הערכת מיומנויות וביצועים וקביעת מסלולי קריירה מתאימים, והתווייתה של מתכונת פעולה לצורך קציבת כהונתם של עובדים בכירים. </w:t>
      </w:r>
    </w:p>
    <w:p w:rsidR="00F01E54" w:rsidRPr="00C14540" w:rsidP="008232DB">
      <w:pPr>
        <w:spacing w:line="240" w:lineRule="exact"/>
        <w:ind w:left="340" w:right="2268"/>
        <w:jc w:val="both"/>
        <w:rPr>
          <w:rFonts w:ascii="Tahoma" w:hAnsi="Tahoma" w:cs="Tahoma"/>
          <w:sz w:val="17"/>
          <w:szCs w:val="17"/>
        </w:rPr>
      </w:pPr>
      <w:r w:rsidRPr="00C14540">
        <w:rPr>
          <w:rStyle w:val="Heading7Char"/>
          <w:rFonts w:ascii="Tahoma" w:hAnsi="Tahoma" w:cs="Tahoma" w:hint="cs"/>
          <w:sz w:val="17"/>
          <w:szCs w:val="17"/>
          <w:rtl/>
        </w:rPr>
        <w:t>שינוי במערך הגיוס והמיון:</w:t>
      </w:r>
      <w:r w:rsidRPr="00C14540">
        <w:rPr>
          <w:rFonts w:ascii="Tahoma" w:hAnsi="Tahoma" w:cs="Tahoma" w:hint="cs"/>
          <w:sz w:val="17"/>
          <w:szCs w:val="17"/>
          <w:rtl/>
        </w:rPr>
        <w:t xml:space="preserve"> שינויים</w:t>
      </w:r>
      <w:r w:rsidRPr="00C14540">
        <w:rPr>
          <w:rFonts w:ascii="Tahoma" w:hAnsi="Tahoma" w:cs="Tahoma"/>
          <w:sz w:val="17"/>
          <w:szCs w:val="17"/>
          <w:rtl/>
        </w:rPr>
        <w:t xml:space="preserve"> </w:t>
      </w:r>
      <w:r w:rsidRPr="00C14540">
        <w:rPr>
          <w:rFonts w:ascii="Tahoma" w:hAnsi="Tahoma" w:cs="Tahoma" w:hint="cs"/>
          <w:sz w:val="17"/>
          <w:szCs w:val="17"/>
          <w:rtl/>
        </w:rPr>
        <w:t>מהותיים בתהליכי</w:t>
      </w:r>
      <w:r w:rsidRPr="00C14540">
        <w:rPr>
          <w:rFonts w:ascii="Tahoma" w:hAnsi="Tahoma" w:cs="Tahoma"/>
          <w:sz w:val="17"/>
          <w:szCs w:val="17"/>
          <w:rtl/>
        </w:rPr>
        <w:t xml:space="preserve"> </w:t>
      </w:r>
      <w:r w:rsidRPr="00C14540">
        <w:rPr>
          <w:rFonts w:ascii="Tahoma" w:hAnsi="Tahoma" w:cs="Tahoma" w:hint="cs"/>
          <w:sz w:val="17"/>
          <w:szCs w:val="17"/>
          <w:rtl/>
        </w:rPr>
        <w:t>הגיוס</w:t>
      </w:r>
      <w:r w:rsidRPr="00C14540">
        <w:rPr>
          <w:rFonts w:ascii="Tahoma" w:hAnsi="Tahoma" w:cs="Tahoma"/>
          <w:sz w:val="17"/>
          <w:szCs w:val="17"/>
          <w:rtl/>
        </w:rPr>
        <w:t xml:space="preserve">, </w:t>
      </w:r>
      <w:r w:rsidRPr="00C14540">
        <w:rPr>
          <w:rFonts w:ascii="Tahoma" w:hAnsi="Tahoma" w:cs="Tahoma" w:hint="cs"/>
          <w:sz w:val="17"/>
          <w:szCs w:val="17"/>
          <w:rtl/>
        </w:rPr>
        <w:t>המיון</w:t>
      </w:r>
      <w:r w:rsidRPr="00C14540">
        <w:rPr>
          <w:rFonts w:ascii="Tahoma" w:hAnsi="Tahoma" w:cs="Tahoma"/>
          <w:sz w:val="17"/>
          <w:szCs w:val="17"/>
          <w:rtl/>
        </w:rPr>
        <w:t xml:space="preserve"> </w:t>
      </w:r>
      <w:r w:rsidRPr="00C14540">
        <w:rPr>
          <w:rFonts w:ascii="Tahoma" w:hAnsi="Tahoma" w:cs="Tahoma" w:hint="cs"/>
          <w:sz w:val="17"/>
          <w:szCs w:val="17"/>
          <w:rtl/>
        </w:rPr>
        <w:t>ועבודתה של ועדת</w:t>
      </w:r>
      <w:r w:rsidRPr="00C14540">
        <w:rPr>
          <w:rFonts w:ascii="Tahoma" w:hAnsi="Tahoma" w:cs="Tahoma"/>
          <w:sz w:val="17"/>
          <w:szCs w:val="17"/>
          <w:rtl/>
        </w:rPr>
        <w:t xml:space="preserve"> </w:t>
      </w:r>
      <w:r w:rsidRPr="00C14540">
        <w:rPr>
          <w:rFonts w:ascii="Tahoma" w:hAnsi="Tahoma" w:cs="Tahoma" w:hint="cs"/>
          <w:sz w:val="17"/>
          <w:szCs w:val="17"/>
          <w:rtl/>
        </w:rPr>
        <w:t>הבוחנים</w:t>
      </w:r>
      <w:r w:rsidRPr="00C14540">
        <w:rPr>
          <w:rFonts w:ascii="Tahoma" w:hAnsi="Tahoma" w:cs="Tahoma"/>
          <w:sz w:val="17"/>
          <w:szCs w:val="17"/>
          <w:rtl/>
        </w:rPr>
        <w:t xml:space="preserve">, </w:t>
      </w:r>
      <w:r w:rsidRPr="00C14540">
        <w:rPr>
          <w:rFonts w:ascii="Tahoma" w:hAnsi="Tahoma" w:cs="Tahoma" w:hint="cs"/>
          <w:sz w:val="17"/>
          <w:szCs w:val="17"/>
          <w:rtl/>
        </w:rPr>
        <w:t>לרבות</w:t>
      </w:r>
      <w:r w:rsidRPr="00C14540">
        <w:rPr>
          <w:rFonts w:ascii="Tahoma" w:hAnsi="Tahoma" w:cs="Tahoma"/>
          <w:sz w:val="17"/>
          <w:szCs w:val="17"/>
          <w:rtl/>
        </w:rPr>
        <w:t xml:space="preserve"> </w:t>
      </w:r>
      <w:r w:rsidRPr="00C14540">
        <w:rPr>
          <w:rFonts w:ascii="Tahoma" w:hAnsi="Tahoma" w:cs="Tahoma" w:hint="cs"/>
          <w:sz w:val="17"/>
          <w:szCs w:val="17"/>
          <w:rtl/>
        </w:rPr>
        <w:t>פרסומו של</w:t>
      </w:r>
      <w:r w:rsidRPr="00C14540">
        <w:rPr>
          <w:rFonts w:ascii="Tahoma" w:hAnsi="Tahoma" w:cs="Tahoma"/>
          <w:sz w:val="17"/>
          <w:szCs w:val="17"/>
          <w:rtl/>
        </w:rPr>
        <w:t xml:space="preserve"> </w:t>
      </w:r>
      <w:r w:rsidRPr="00C14540">
        <w:rPr>
          <w:rFonts w:ascii="Tahoma" w:hAnsi="Tahoma" w:cs="Tahoma" w:hint="cs"/>
          <w:sz w:val="17"/>
          <w:szCs w:val="17"/>
          <w:rtl/>
        </w:rPr>
        <w:t>טווח השכר</w:t>
      </w:r>
      <w:r w:rsidRPr="00C14540">
        <w:rPr>
          <w:rFonts w:ascii="Tahoma" w:hAnsi="Tahoma" w:cs="Tahoma"/>
          <w:sz w:val="17"/>
          <w:szCs w:val="17"/>
          <w:rtl/>
        </w:rPr>
        <w:t xml:space="preserve"> </w:t>
      </w:r>
      <w:r w:rsidRPr="00C14540">
        <w:rPr>
          <w:rFonts w:ascii="Tahoma" w:hAnsi="Tahoma" w:cs="Tahoma" w:hint="cs"/>
          <w:sz w:val="17"/>
          <w:szCs w:val="17"/>
          <w:rtl/>
        </w:rPr>
        <w:t>הצפוי</w:t>
      </w:r>
      <w:r w:rsidRPr="00C14540">
        <w:rPr>
          <w:rFonts w:ascii="Tahoma" w:hAnsi="Tahoma" w:cs="Tahoma"/>
          <w:sz w:val="17"/>
          <w:szCs w:val="17"/>
          <w:rtl/>
        </w:rPr>
        <w:t xml:space="preserve"> </w:t>
      </w:r>
      <w:r w:rsidRPr="00C14540">
        <w:rPr>
          <w:rFonts w:ascii="Tahoma" w:hAnsi="Tahoma" w:cs="Tahoma" w:hint="cs"/>
          <w:sz w:val="17"/>
          <w:szCs w:val="17"/>
          <w:rtl/>
        </w:rPr>
        <w:t>לנושא</w:t>
      </w:r>
      <w:r w:rsidRPr="00C14540">
        <w:rPr>
          <w:rFonts w:ascii="Tahoma" w:hAnsi="Tahoma" w:cs="Tahoma"/>
          <w:sz w:val="17"/>
          <w:szCs w:val="17"/>
          <w:rtl/>
        </w:rPr>
        <w:t xml:space="preserve"> </w:t>
      </w:r>
      <w:r w:rsidRPr="00C14540">
        <w:rPr>
          <w:rFonts w:ascii="Tahoma" w:hAnsi="Tahoma" w:cs="Tahoma" w:hint="cs"/>
          <w:sz w:val="17"/>
          <w:szCs w:val="17"/>
          <w:rtl/>
        </w:rPr>
        <w:t>המשרה</w:t>
      </w:r>
      <w:r w:rsidRPr="00C14540">
        <w:rPr>
          <w:rFonts w:ascii="Tahoma" w:hAnsi="Tahoma" w:cs="Tahoma"/>
          <w:sz w:val="17"/>
          <w:szCs w:val="17"/>
          <w:rtl/>
        </w:rPr>
        <w:t xml:space="preserve"> </w:t>
      </w:r>
      <w:r w:rsidRPr="00C14540">
        <w:rPr>
          <w:rFonts w:ascii="Tahoma" w:hAnsi="Tahoma" w:cs="Tahoma" w:hint="cs"/>
          <w:sz w:val="17"/>
          <w:szCs w:val="17"/>
          <w:rtl/>
        </w:rPr>
        <w:t>במסגרת</w:t>
      </w:r>
      <w:r w:rsidRPr="00C14540">
        <w:rPr>
          <w:rFonts w:ascii="Tahoma" w:hAnsi="Tahoma" w:cs="Tahoma"/>
          <w:sz w:val="17"/>
          <w:szCs w:val="17"/>
          <w:rtl/>
        </w:rPr>
        <w:t xml:space="preserve"> </w:t>
      </w:r>
      <w:r w:rsidRPr="00C14540">
        <w:rPr>
          <w:rFonts w:ascii="Tahoma" w:hAnsi="Tahoma" w:cs="Tahoma" w:hint="cs"/>
          <w:sz w:val="17"/>
          <w:szCs w:val="17"/>
          <w:rtl/>
        </w:rPr>
        <w:t>המכרז</w:t>
      </w:r>
      <w:r w:rsidRPr="00C14540">
        <w:rPr>
          <w:rFonts w:ascii="Tahoma" w:hAnsi="Tahoma" w:cs="Tahoma"/>
          <w:sz w:val="17"/>
          <w:szCs w:val="17"/>
          <w:rtl/>
        </w:rPr>
        <w:t xml:space="preserve">; </w:t>
      </w:r>
      <w:r w:rsidRPr="00C14540">
        <w:rPr>
          <w:rFonts w:ascii="Tahoma" w:hAnsi="Tahoma" w:cs="Tahoma" w:hint="cs"/>
          <w:sz w:val="17"/>
          <w:szCs w:val="17"/>
          <w:rtl/>
        </w:rPr>
        <w:t>יצירתן של</w:t>
      </w:r>
      <w:r w:rsidRPr="00C14540">
        <w:rPr>
          <w:rFonts w:ascii="Tahoma" w:hAnsi="Tahoma" w:cs="Tahoma"/>
          <w:sz w:val="17"/>
          <w:szCs w:val="17"/>
          <w:rtl/>
        </w:rPr>
        <w:t xml:space="preserve"> </w:t>
      </w:r>
      <w:r w:rsidRPr="00C14540">
        <w:rPr>
          <w:rFonts w:ascii="Tahoma" w:hAnsi="Tahoma" w:cs="Tahoma" w:hint="cs"/>
          <w:sz w:val="17"/>
          <w:szCs w:val="17"/>
          <w:rtl/>
        </w:rPr>
        <w:t>דרכי</w:t>
      </w:r>
      <w:r w:rsidRPr="00C14540">
        <w:rPr>
          <w:rFonts w:ascii="Tahoma" w:hAnsi="Tahoma" w:cs="Tahoma"/>
          <w:sz w:val="17"/>
          <w:szCs w:val="17"/>
          <w:rtl/>
        </w:rPr>
        <w:t xml:space="preserve"> </w:t>
      </w:r>
      <w:r w:rsidRPr="00C14540">
        <w:rPr>
          <w:rFonts w:ascii="Tahoma" w:hAnsi="Tahoma" w:cs="Tahoma" w:hint="cs"/>
          <w:sz w:val="17"/>
          <w:szCs w:val="17"/>
          <w:rtl/>
        </w:rPr>
        <w:t>מיון למועמדים</w:t>
      </w:r>
      <w:r w:rsidRPr="00C14540">
        <w:rPr>
          <w:rFonts w:ascii="Tahoma" w:hAnsi="Tahoma" w:cs="Tahoma"/>
          <w:sz w:val="17"/>
          <w:szCs w:val="17"/>
          <w:rtl/>
        </w:rPr>
        <w:t xml:space="preserve"> </w:t>
      </w:r>
      <w:r w:rsidRPr="00C14540">
        <w:rPr>
          <w:rFonts w:ascii="Tahoma" w:hAnsi="Tahoma" w:cs="Tahoma" w:hint="cs"/>
          <w:sz w:val="17"/>
          <w:szCs w:val="17"/>
          <w:rtl/>
        </w:rPr>
        <w:t>בעלי</w:t>
      </w:r>
      <w:r w:rsidRPr="00C14540">
        <w:rPr>
          <w:rFonts w:ascii="Tahoma" w:hAnsi="Tahoma" w:cs="Tahoma"/>
          <w:sz w:val="17"/>
          <w:szCs w:val="17"/>
          <w:rtl/>
        </w:rPr>
        <w:t xml:space="preserve"> </w:t>
      </w:r>
      <w:r w:rsidRPr="00C14540">
        <w:rPr>
          <w:rFonts w:ascii="Tahoma" w:hAnsi="Tahoma" w:cs="Tahoma" w:hint="cs"/>
          <w:sz w:val="17"/>
          <w:szCs w:val="17"/>
          <w:rtl/>
        </w:rPr>
        <w:t>כישורים</w:t>
      </w:r>
      <w:r w:rsidRPr="00C14540">
        <w:rPr>
          <w:rFonts w:ascii="Tahoma" w:hAnsi="Tahoma" w:cs="Tahoma"/>
          <w:sz w:val="17"/>
          <w:szCs w:val="17"/>
          <w:rtl/>
        </w:rPr>
        <w:t xml:space="preserve"> </w:t>
      </w:r>
      <w:r w:rsidRPr="00C14540">
        <w:rPr>
          <w:rFonts w:ascii="Tahoma" w:hAnsi="Tahoma" w:cs="Tahoma" w:hint="cs"/>
          <w:sz w:val="17"/>
          <w:szCs w:val="17"/>
          <w:rtl/>
        </w:rPr>
        <w:t>ייחודיים</w:t>
      </w:r>
      <w:r w:rsidRPr="00C14540">
        <w:rPr>
          <w:rFonts w:ascii="Tahoma" w:hAnsi="Tahoma" w:cs="Tahoma"/>
          <w:sz w:val="17"/>
          <w:szCs w:val="17"/>
          <w:rtl/>
        </w:rPr>
        <w:t xml:space="preserve">; </w:t>
      </w:r>
      <w:r w:rsidRPr="00C14540">
        <w:rPr>
          <w:rFonts w:ascii="Tahoma" w:hAnsi="Tahoma" w:cs="Tahoma" w:hint="cs"/>
          <w:sz w:val="17"/>
          <w:szCs w:val="17"/>
          <w:rtl/>
        </w:rPr>
        <w:t>דרכים</w:t>
      </w:r>
      <w:r w:rsidRPr="00C14540">
        <w:rPr>
          <w:rFonts w:ascii="Tahoma" w:hAnsi="Tahoma" w:cs="Tahoma"/>
          <w:sz w:val="17"/>
          <w:szCs w:val="17"/>
          <w:rtl/>
        </w:rPr>
        <w:t xml:space="preserve"> </w:t>
      </w:r>
      <w:r w:rsidRPr="00C14540">
        <w:rPr>
          <w:rFonts w:ascii="Tahoma" w:hAnsi="Tahoma" w:cs="Tahoma" w:hint="cs"/>
          <w:sz w:val="17"/>
          <w:szCs w:val="17"/>
          <w:rtl/>
        </w:rPr>
        <w:t>לסינון</w:t>
      </w:r>
      <w:r w:rsidRPr="00C14540">
        <w:rPr>
          <w:rFonts w:ascii="Tahoma" w:hAnsi="Tahoma" w:cs="Tahoma"/>
          <w:sz w:val="17"/>
          <w:szCs w:val="17"/>
          <w:rtl/>
        </w:rPr>
        <w:t xml:space="preserve"> </w:t>
      </w:r>
      <w:r w:rsidRPr="00C14540">
        <w:rPr>
          <w:rFonts w:ascii="Tahoma" w:hAnsi="Tahoma" w:cs="Tahoma" w:hint="cs"/>
          <w:sz w:val="17"/>
          <w:szCs w:val="17"/>
          <w:rtl/>
        </w:rPr>
        <w:t>טרומי</w:t>
      </w:r>
      <w:r w:rsidRPr="00C14540">
        <w:rPr>
          <w:rFonts w:ascii="Tahoma" w:hAnsi="Tahoma" w:cs="Tahoma"/>
          <w:sz w:val="17"/>
          <w:szCs w:val="17"/>
          <w:rtl/>
        </w:rPr>
        <w:t xml:space="preserve"> </w:t>
      </w:r>
      <w:r w:rsidRPr="00C14540">
        <w:rPr>
          <w:rFonts w:ascii="Tahoma" w:hAnsi="Tahoma" w:cs="Tahoma" w:hint="cs"/>
          <w:sz w:val="17"/>
          <w:szCs w:val="17"/>
          <w:rtl/>
        </w:rPr>
        <w:t>של</w:t>
      </w:r>
      <w:r w:rsidRPr="00C14540">
        <w:rPr>
          <w:rFonts w:ascii="Tahoma" w:hAnsi="Tahoma" w:cs="Tahoma"/>
          <w:sz w:val="17"/>
          <w:szCs w:val="17"/>
          <w:rtl/>
        </w:rPr>
        <w:t xml:space="preserve"> </w:t>
      </w:r>
      <w:r w:rsidRPr="00C14540">
        <w:rPr>
          <w:rFonts w:ascii="Tahoma" w:hAnsi="Tahoma" w:cs="Tahoma" w:hint="cs"/>
          <w:sz w:val="17"/>
          <w:szCs w:val="17"/>
          <w:rtl/>
        </w:rPr>
        <w:t>מועמדים</w:t>
      </w:r>
      <w:r w:rsidRPr="00C14540">
        <w:rPr>
          <w:rFonts w:ascii="Tahoma" w:hAnsi="Tahoma" w:cs="Tahoma"/>
          <w:sz w:val="17"/>
          <w:szCs w:val="17"/>
          <w:rtl/>
        </w:rPr>
        <w:t xml:space="preserve">; </w:t>
      </w:r>
      <w:r w:rsidRPr="00C14540">
        <w:rPr>
          <w:rFonts w:ascii="Tahoma" w:hAnsi="Tahoma" w:cs="Tahoma" w:hint="cs"/>
          <w:sz w:val="17"/>
          <w:szCs w:val="17"/>
          <w:rtl/>
        </w:rPr>
        <w:t>תכנון</w:t>
      </w:r>
      <w:r w:rsidRPr="00C14540">
        <w:rPr>
          <w:rFonts w:ascii="Tahoma" w:hAnsi="Tahoma" w:cs="Tahoma"/>
          <w:sz w:val="17"/>
          <w:szCs w:val="17"/>
          <w:rtl/>
        </w:rPr>
        <w:t xml:space="preserve"> </w:t>
      </w:r>
      <w:r w:rsidRPr="00C14540">
        <w:rPr>
          <w:rFonts w:ascii="Tahoma" w:hAnsi="Tahoma" w:cs="Tahoma" w:hint="cs"/>
          <w:sz w:val="17"/>
          <w:szCs w:val="17"/>
          <w:rtl/>
        </w:rPr>
        <w:t>מוקדם</w:t>
      </w:r>
      <w:r w:rsidRPr="00C14540">
        <w:rPr>
          <w:rFonts w:ascii="Tahoma" w:hAnsi="Tahoma" w:cs="Tahoma"/>
          <w:sz w:val="17"/>
          <w:szCs w:val="17"/>
          <w:rtl/>
        </w:rPr>
        <w:t xml:space="preserve"> </w:t>
      </w:r>
      <w:r w:rsidRPr="00C14540">
        <w:rPr>
          <w:rFonts w:ascii="Tahoma" w:hAnsi="Tahoma" w:cs="Tahoma" w:hint="cs"/>
          <w:sz w:val="17"/>
          <w:szCs w:val="17"/>
          <w:rtl/>
        </w:rPr>
        <w:t>של</w:t>
      </w:r>
      <w:r w:rsidRPr="00C14540">
        <w:rPr>
          <w:rFonts w:ascii="Tahoma" w:hAnsi="Tahoma" w:cs="Tahoma"/>
          <w:sz w:val="17"/>
          <w:szCs w:val="17"/>
          <w:rtl/>
        </w:rPr>
        <w:t xml:space="preserve"> </w:t>
      </w:r>
      <w:r w:rsidRPr="00C14540">
        <w:rPr>
          <w:rFonts w:ascii="Tahoma" w:hAnsi="Tahoma" w:cs="Tahoma" w:hint="cs"/>
          <w:sz w:val="17"/>
          <w:szCs w:val="17"/>
          <w:rtl/>
        </w:rPr>
        <w:t>לוחות</w:t>
      </w:r>
      <w:r w:rsidRPr="00C14540">
        <w:rPr>
          <w:rFonts w:ascii="Tahoma" w:hAnsi="Tahoma" w:cs="Tahoma"/>
          <w:sz w:val="17"/>
          <w:szCs w:val="17"/>
          <w:rtl/>
        </w:rPr>
        <w:t xml:space="preserve"> </w:t>
      </w:r>
      <w:r w:rsidRPr="00C14540">
        <w:rPr>
          <w:rFonts w:ascii="Tahoma" w:hAnsi="Tahoma" w:cs="Tahoma" w:hint="cs"/>
          <w:sz w:val="17"/>
          <w:szCs w:val="17"/>
          <w:rtl/>
        </w:rPr>
        <w:t>זמנים</w:t>
      </w:r>
      <w:r w:rsidRPr="00C14540">
        <w:rPr>
          <w:rFonts w:ascii="Tahoma" w:hAnsi="Tahoma" w:cs="Tahoma"/>
          <w:sz w:val="17"/>
          <w:szCs w:val="17"/>
          <w:rtl/>
        </w:rPr>
        <w:t xml:space="preserve"> </w:t>
      </w:r>
      <w:r w:rsidRPr="00C14540">
        <w:rPr>
          <w:rFonts w:ascii="Tahoma" w:hAnsi="Tahoma" w:cs="Tahoma" w:hint="cs"/>
          <w:sz w:val="17"/>
          <w:szCs w:val="17"/>
          <w:rtl/>
        </w:rPr>
        <w:t>להליכי</w:t>
      </w:r>
      <w:r w:rsidRPr="00C14540">
        <w:rPr>
          <w:rFonts w:ascii="Tahoma" w:hAnsi="Tahoma" w:cs="Tahoma"/>
          <w:sz w:val="17"/>
          <w:szCs w:val="17"/>
          <w:rtl/>
        </w:rPr>
        <w:t xml:space="preserve"> </w:t>
      </w:r>
      <w:r w:rsidRPr="00C14540">
        <w:rPr>
          <w:rFonts w:ascii="Tahoma" w:hAnsi="Tahoma" w:cs="Tahoma" w:hint="cs"/>
          <w:sz w:val="17"/>
          <w:szCs w:val="17"/>
          <w:rtl/>
        </w:rPr>
        <w:t>המכרז.</w:t>
      </w:r>
    </w:p>
    <w:p w:rsidR="00F01E54" w:rsidRPr="00C14540" w:rsidP="008232DB">
      <w:pPr>
        <w:spacing w:line="240" w:lineRule="exact"/>
        <w:ind w:left="340" w:right="2268"/>
        <w:jc w:val="both"/>
        <w:rPr>
          <w:rFonts w:ascii="Tahoma" w:hAnsi="Tahoma" w:cs="Tahoma"/>
          <w:sz w:val="17"/>
          <w:szCs w:val="17"/>
        </w:rPr>
      </w:pPr>
      <w:r w:rsidRPr="00C14540">
        <w:rPr>
          <w:rStyle w:val="Heading7Char"/>
          <w:rFonts w:ascii="Tahoma" w:hAnsi="Tahoma" w:cs="Tahoma" w:hint="cs"/>
          <w:sz w:val="17"/>
          <w:szCs w:val="17"/>
          <w:rtl/>
        </w:rPr>
        <w:t>מיסודם של תהליכי תכנון ההון האנושי</w:t>
      </w:r>
      <w:r w:rsidRPr="00C14540">
        <w:rPr>
          <w:rStyle w:val="Heading7Char"/>
          <w:rFonts w:ascii="Tahoma" w:hAnsi="Tahoma" w:cs="Tahoma"/>
          <w:sz w:val="17"/>
          <w:szCs w:val="17"/>
          <w:rtl/>
        </w:rPr>
        <w:t>:</w:t>
      </w:r>
      <w:r w:rsidRPr="00C14540">
        <w:rPr>
          <w:rFonts w:ascii="Tahoma" w:hAnsi="Tahoma" w:cs="Tahoma" w:hint="cs"/>
          <w:sz w:val="17"/>
          <w:szCs w:val="17"/>
          <w:rtl/>
        </w:rPr>
        <w:t xml:space="preserve"> קידום השירות לציבור באמצעות תהליכי תכנון אסטרטגי רב-שנתי של כלל פעילותו של שירות המדינה כמערכת ושל כל אחד ממשרדי הממשלה כיחידות עצמאיות, תוך שימוש בשפת תכנון, בתשתית מושגית ובמנגנוני מדידה ובקרה אחידים. כחלק מהתהליך יובהר הקשר בין תשומות כוח האדם ובין תפוקות המשרד. על הנציבות לערוך מדי שנה מדידת בוחן השוואתית (</w:t>
      </w:r>
      <w:r w:rsidRPr="00C14540">
        <w:rPr>
          <w:rFonts w:ascii="Tahoma" w:hAnsi="Tahoma" w:cs="Tahoma"/>
          <w:sz w:val="17"/>
          <w:szCs w:val="17"/>
        </w:rPr>
        <w:t>Benchmark</w:t>
      </w:r>
      <w:r w:rsidRPr="00C14540">
        <w:rPr>
          <w:rFonts w:ascii="Tahoma" w:hAnsi="Tahoma" w:cs="Tahoma" w:hint="cs"/>
          <w:sz w:val="17"/>
          <w:szCs w:val="17"/>
          <w:rtl/>
        </w:rPr>
        <w:t>) בין כל המשרדים ויחידות הסמך, המתייחסת לקשת רחבה של פרמטרים בתחום ניהול ההון האנושי. מדידה זו מיועדת להפקת מידע על מצב המשרד, לשיקוף הפערים בין המדיניות ובין הנחיות הפעולה, ולאפשור תהליכי תכנון לצורך צמצום פערים בין משרדים ולימוד רוחבי בין-משרדי. בין המשימות שנכללות ברכיב זה: הקמת האגף לתכנון אסטרטגי בנש</w:t>
      </w:r>
      <w:r w:rsidRPr="00C14540">
        <w:rPr>
          <w:rFonts w:ascii="Tahoma" w:hAnsi="Tahoma" w:cs="Tahoma"/>
          <w:sz w:val="17"/>
          <w:szCs w:val="17"/>
          <w:rtl/>
        </w:rPr>
        <w:t>"</w:t>
      </w:r>
      <w:r w:rsidRPr="00C14540">
        <w:rPr>
          <w:rFonts w:ascii="Tahoma" w:hAnsi="Tahoma" w:cs="Tahoma" w:hint="cs"/>
          <w:sz w:val="17"/>
          <w:szCs w:val="17"/>
          <w:rtl/>
        </w:rPr>
        <w:t>ם והכנת תכנית עבודה רב-שנתית בנושא כוח העבודה בשירות המדינה.</w:t>
      </w:r>
    </w:p>
    <w:p w:rsidR="00F01E54" w:rsidRPr="00C14540" w:rsidP="008232DB">
      <w:pPr>
        <w:spacing w:line="240" w:lineRule="exact"/>
        <w:ind w:left="340" w:right="2268"/>
        <w:jc w:val="both"/>
        <w:rPr>
          <w:rFonts w:ascii="Tahoma" w:hAnsi="Tahoma" w:cs="Tahoma"/>
          <w:sz w:val="17"/>
          <w:szCs w:val="17"/>
          <w:rtl/>
        </w:rPr>
      </w:pPr>
      <w:r w:rsidRPr="00C14540">
        <w:rPr>
          <w:rStyle w:val="Heading7Char"/>
          <w:rFonts w:ascii="Tahoma" w:hAnsi="Tahoma" w:cs="Tahoma" w:hint="cs"/>
          <w:sz w:val="17"/>
          <w:szCs w:val="17"/>
          <w:rtl/>
        </w:rPr>
        <w:t>שינוי תהליך הערכתם של עובדים:</w:t>
      </w:r>
      <w:r w:rsidRPr="00C14540">
        <w:rPr>
          <w:rFonts w:ascii="Tahoma" w:hAnsi="Tahoma" w:cs="Tahoma" w:hint="cs"/>
          <w:b/>
          <w:bCs/>
          <w:sz w:val="17"/>
          <w:szCs w:val="17"/>
          <w:rtl/>
        </w:rPr>
        <w:t xml:space="preserve"> </w:t>
      </w:r>
      <w:r w:rsidRPr="00C14540">
        <w:rPr>
          <w:rFonts w:ascii="Tahoma" w:hAnsi="Tahoma" w:cs="Tahoma" w:hint="cs"/>
          <w:sz w:val="17"/>
          <w:szCs w:val="17"/>
          <w:rtl/>
        </w:rPr>
        <w:t>שינוי יסודי בתהליך הקיים להערכת העובדים, כדי ליצור כלי ניהולי להנעת העובדים, להערכת מיומנויות וביצועים, ליצירת תקשורת דו-כיוונית בין המנהל לעובד, ולביסוס תיאום ציפיות עתידי. התהליך מורכב מהערכת הביצוע בעבר (</w:t>
      </w:r>
      <w:r w:rsidRPr="00C14540">
        <w:rPr>
          <w:rFonts w:ascii="Tahoma" w:hAnsi="Tahoma" w:cs="Tahoma"/>
          <w:sz w:val="17"/>
          <w:szCs w:val="17"/>
        </w:rPr>
        <w:t>Feedback</w:t>
      </w:r>
      <w:r w:rsidRPr="00C14540">
        <w:rPr>
          <w:rFonts w:ascii="Tahoma" w:hAnsi="Tahoma" w:cs="Tahoma" w:hint="cs"/>
          <w:sz w:val="17"/>
          <w:szCs w:val="17"/>
          <w:rtl/>
        </w:rPr>
        <w:t>) וניהול הביצועים לעתיד (</w:t>
      </w:r>
      <w:r w:rsidRPr="00C14540">
        <w:rPr>
          <w:rFonts w:ascii="Tahoma" w:hAnsi="Tahoma" w:cs="Tahoma"/>
          <w:sz w:val="17"/>
          <w:szCs w:val="17"/>
        </w:rPr>
        <w:t>Feedforward</w:t>
      </w:r>
      <w:r w:rsidRPr="00C14540">
        <w:rPr>
          <w:rFonts w:ascii="Tahoma" w:hAnsi="Tahoma" w:cs="Tahoma" w:hint="cs"/>
          <w:sz w:val="17"/>
          <w:szCs w:val="17"/>
          <w:rtl/>
        </w:rPr>
        <w:t>) על ידי הצבת יעדים משימתיים ויעדי התפתחות אישית לעובד ועל ידי חיוב קיומה של שיחת משוב. מנגנון ההערכה החדש הוא דיפרנציאלי ונקבע כי ישקף התפלגות נורמלית. לצורך שינוי זה נקבע כי על הנציבות לגבש את מבנה ההערכה החדש, לפתח תכנית להדרכת המעריכים ולהטמעת מבנה ההערכה החדש, ולפתח מערכת ממוחשבת ליישום ההערכה.</w:t>
      </w:r>
    </w:p>
    <w:p w:rsidR="00F01E54" w:rsidRPr="00C14540" w:rsidP="008232DB">
      <w:pPr>
        <w:spacing w:line="240" w:lineRule="exact"/>
        <w:ind w:left="340" w:right="2268"/>
        <w:jc w:val="both"/>
        <w:rPr>
          <w:rFonts w:ascii="Tahoma" w:hAnsi="Tahoma" w:cs="Tahoma"/>
          <w:sz w:val="17"/>
          <w:szCs w:val="17"/>
          <w:rtl/>
        </w:rPr>
      </w:pPr>
      <w:r w:rsidRPr="00C14540">
        <w:rPr>
          <w:rStyle w:val="Heading7Char"/>
          <w:rFonts w:ascii="Tahoma" w:hAnsi="Tahoma" w:cs="Tahoma" w:hint="cs"/>
          <w:sz w:val="17"/>
          <w:szCs w:val="17"/>
          <w:rtl/>
        </w:rPr>
        <w:t xml:space="preserve">הקמת מדרשה לאומית למנהיגות, ממשל וניהול: </w:t>
      </w:r>
      <w:r w:rsidRPr="00C14540">
        <w:rPr>
          <w:rFonts w:ascii="Tahoma" w:hAnsi="Tahoma" w:cs="Tahoma" w:hint="cs"/>
          <w:sz w:val="17"/>
          <w:szCs w:val="17"/>
          <w:rtl/>
        </w:rPr>
        <w:t xml:space="preserve">המדרשה תהיה הציר המרכזי במערך ההכשרה והפיתוח של המנהלים הבכירים בשירות המדינה, </w:t>
      </w:r>
      <w:r w:rsidRPr="00C14540">
        <w:rPr>
          <w:rFonts w:ascii="Tahoma" w:hAnsi="Tahoma" w:cs="Tahoma" w:hint="cs"/>
          <w:sz w:val="17"/>
          <w:szCs w:val="17"/>
          <w:rtl/>
        </w:rPr>
        <w:t>והיא עתידה להקנות להם את הידע הנדרש לתפקידם וליצור רשת ניהולית-מקצועית. לצורך הקמת המדרשה נדרש, בין השאר, לנסח את תפיסת ההפעלה למדרשה, להתקשר עם הגופים השותפים להפעלתה ולערוך קורסים לסמנכ"לים למינהל.</w:t>
      </w:r>
    </w:p>
    <w:p w:rsidR="00F01E54" w:rsidRPr="00C14540" w:rsidP="008232DB">
      <w:pPr>
        <w:spacing w:line="240" w:lineRule="exact"/>
        <w:ind w:left="340" w:right="2268"/>
        <w:jc w:val="both"/>
        <w:rPr>
          <w:rFonts w:ascii="Tahoma" w:hAnsi="Tahoma" w:cs="Tahoma"/>
          <w:sz w:val="17"/>
          <w:szCs w:val="17"/>
          <w:rtl/>
        </w:rPr>
      </w:pPr>
      <w:r w:rsidRPr="00C14540">
        <w:rPr>
          <w:rStyle w:val="Heading7Char"/>
          <w:rFonts w:ascii="Tahoma" w:hAnsi="Tahoma" w:cs="Tahoma" w:hint="cs"/>
          <w:sz w:val="17"/>
          <w:szCs w:val="17"/>
          <w:rtl/>
        </w:rPr>
        <w:t>שיפור מערך ניהול ההון האנושי בשירות המדינה:</w:t>
      </w:r>
      <w:r w:rsidRPr="00C14540">
        <w:rPr>
          <w:rFonts w:ascii="Tahoma" w:hAnsi="Tahoma" w:cs="Tahoma" w:hint="cs"/>
          <w:sz w:val="17"/>
          <w:szCs w:val="17"/>
          <w:rtl/>
        </w:rPr>
        <w:t xml:space="preserve"> לשם התאמתו של מנגנון ניהול ההון האנושי במשרדי הממשלה לעידן יישום הרפורמה יוגדר מחדש מנגנון משאבי האנוש (להלן </w:t>
      </w:r>
      <w:r w:rsidRPr="00C14540">
        <w:rPr>
          <w:rFonts w:ascii="Tahoma" w:hAnsi="Tahoma" w:cs="Tahoma"/>
          <w:sz w:val="17"/>
          <w:szCs w:val="17"/>
          <w:rtl/>
        </w:rPr>
        <w:t>-</w:t>
      </w:r>
      <w:r w:rsidRPr="00C14540">
        <w:rPr>
          <w:rFonts w:ascii="Tahoma" w:hAnsi="Tahoma" w:cs="Tahoma" w:hint="cs"/>
          <w:sz w:val="17"/>
          <w:szCs w:val="17"/>
          <w:rtl/>
        </w:rPr>
        <w:t xml:space="preserve"> משא"ן) במשרדים, גם על פי הצורך בהתמקצעות, תושלם בחינתה של תקינת המבנים הארגוניים במחלקות למשאבי אנוש במשרדים ותיבחן התאמתם לצורכי הרפורמה, תגובש הגדרת תפקידו של הסמנכ"ל הבכיר למשא"ן, וימונה חונך אישי לכל סמנכ"ל חדש שייבחר.</w:t>
      </w:r>
    </w:p>
    <w:p w:rsidR="00F01E54" w:rsidRPr="00C14540" w:rsidP="008232DB">
      <w:pPr>
        <w:spacing w:line="240" w:lineRule="exact"/>
        <w:ind w:left="340" w:right="2268"/>
        <w:jc w:val="both"/>
        <w:rPr>
          <w:rFonts w:ascii="Tahoma" w:hAnsi="Tahoma" w:cs="Tahoma"/>
          <w:sz w:val="17"/>
          <w:szCs w:val="17"/>
        </w:rPr>
      </w:pPr>
      <w:r w:rsidRPr="00C14540">
        <w:rPr>
          <w:rStyle w:val="Heading7Char"/>
          <w:rFonts w:ascii="Tahoma" w:hAnsi="Tahoma" w:cs="Tahoma" w:hint="cs"/>
          <w:sz w:val="17"/>
          <w:szCs w:val="17"/>
          <w:rtl/>
        </w:rPr>
        <w:t>ניסוח קוד אתי:</w:t>
      </w:r>
      <w:r w:rsidRPr="00C14540">
        <w:rPr>
          <w:rFonts w:ascii="Tahoma" w:hAnsi="Tahoma" w:cs="Tahoma" w:hint="cs"/>
          <w:sz w:val="17"/>
          <w:szCs w:val="17"/>
          <w:rtl/>
        </w:rPr>
        <w:t xml:space="preserve"> קוד אתי הוא סל הערכים המנחה את פעולתו של שירות המדינה. דוח הרפורמה קובע כי נש</w:t>
      </w:r>
      <w:r w:rsidRPr="00C14540">
        <w:rPr>
          <w:rFonts w:ascii="Tahoma" w:hAnsi="Tahoma" w:cs="Tahoma"/>
          <w:sz w:val="17"/>
          <w:szCs w:val="17"/>
          <w:rtl/>
        </w:rPr>
        <w:t>"</w:t>
      </w:r>
      <w:r w:rsidRPr="00C14540">
        <w:rPr>
          <w:rFonts w:ascii="Tahoma" w:hAnsi="Tahoma" w:cs="Tahoma" w:hint="cs"/>
          <w:sz w:val="17"/>
          <w:szCs w:val="17"/>
          <w:rtl/>
        </w:rPr>
        <w:t>ם תוביל תהליך לעיצוב קוד אתי לשירות המדינה, אשר יבטא את ערכי היסוד לפעילותו. על בסיס הקוד שיגובש יותקן בהנחיית נש</w:t>
      </w:r>
      <w:r w:rsidRPr="00C14540">
        <w:rPr>
          <w:rFonts w:ascii="Tahoma" w:hAnsi="Tahoma" w:cs="Tahoma"/>
          <w:sz w:val="17"/>
          <w:szCs w:val="17"/>
          <w:rtl/>
        </w:rPr>
        <w:t>"</w:t>
      </w:r>
      <w:r w:rsidRPr="00C14540">
        <w:rPr>
          <w:rFonts w:ascii="Tahoma" w:hAnsi="Tahoma" w:cs="Tahoma" w:hint="cs"/>
          <w:sz w:val="17"/>
          <w:szCs w:val="17"/>
          <w:rtl/>
        </w:rPr>
        <w:t>ם קוד אתי בכל אחד ממשרדי הממשלה.</w:t>
      </w:r>
    </w:p>
    <w:p w:rsidR="00F01E54" w:rsidRPr="00C14540" w:rsidP="008232DB">
      <w:pPr>
        <w:spacing w:line="240" w:lineRule="exact"/>
        <w:ind w:left="340" w:right="2268"/>
        <w:jc w:val="both"/>
        <w:rPr>
          <w:rFonts w:ascii="Tahoma" w:hAnsi="Tahoma" w:cs="Tahoma"/>
          <w:sz w:val="17"/>
          <w:szCs w:val="17"/>
        </w:rPr>
      </w:pPr>
      <w:r w:rsidRPr="00C14540">
        <w:rPr>
          <w:rStyle w:val="Heading7Char"/>
          <w:rFonts w:ascii="Tahoma" w:hAnsi="Tahoma" w:cs="Tahoma"/>
          <w:sz w:val="17"/>
          <w:szCs w:val="17"/>
          <w:rtl/>
        </w:rPr>
        <w:t>שינוי מבני בנציבות</w:t>
      </w:r>
      <w:r w:rsidRPr="00C14540">
        <w:rPr>
          <w:rStyle w:val="Heading7Char"/>
          <w:rFonts w:ascii="Tahoma" w:hAnsi="Tahoma" w:cs="Tahoma" w:hint="cs"/>
          <w:sz w:val="17"/>
          <w:szCs w:val="17"/>
          <w:rtl/>
        </w:rPr>
        <w:t>:</w:t>
      </w:r>
      <w:r w:rsidRPr="00C14540">
        <w:rPr>
          <w:rFonts w:ascii="Tahoma" w:hAnsi="Tahoma" w:cs="Tahoma" w:hint="cs"/>
          <w:sz w:val="17"/>
          <w:szCs w:val="17"/>
          <w:rtl/>
        </w:rPr>
        <w:t xml:space="preserve"> השינוי בתפקידה של הנציבות עם החלת הרפורמה, ועל רקע כלל המרכיבים שפורטו עד כה, מחייב שינויים מבניים בנש</w:t>
      </w:r>
      <w:r w:rsidRPr="00C14540">
        <w:rPr>
          <w:rFonts w:ascii="Tahoma" w:hAnsi="Tahoma" w:cs="Tahoma"/>
          <w:sz w:val="17"/>
          <w:szCs w:val="17"/>
          <w:rtl/>
        </w:rPr>
        <w:t>"</w:t>
      </w:r>
      <w:r w:rsidRPr="00C14540">
        <w:rPr>
          <w:rFonts w:ascii="Tahoma" w:hAnsi="Tahoma" w:cs="Tahoma" w:hint="cs"/>
          <w:sz w:val="17"/>
          <w:szCs w:val="17"/>
          <w:rtl/>
        </w:rPr>
        <w:t xml:space="preserve">ם, בהם הקמת גופי תורה ותכנון, הקמת גוף בקרה לשם אצילת הסמכויות, והתאמת הרפרנטורה לפעולתה כמלוות המשרדים ביישום הרפורמה. </w:t>
      </w:r>
    </w:p>
    <w:p w:rsidR="00F01E54" w:rsidRPr="008232DB" w:rsidP="008232DB">
      <w:pPr>
        <w:spacing w:line="240" w:lineRule="exact"/>
        <w:ind w:left="340" w:right="2268"/>
        <w:jc w:val="both"/>
        <w:rPr>
          <w:rFonts w:ascii="Tahoma" w:hAnsi="Tahoma" w:cs="Tahoma"/>
          <w:sz w:val="17"/>
          <w:szCs w:val="17"/>
          <w:rtl/>
        </w:rPr>
      </w:pPr>
      <w:r w:rsidRPr="008232DB">
        <w:rPr>
          <w:rStyle w:val="Heading7Char"/>
          <w:rFonts w:ascii="Tahoma" w:hAnsi="Tahoma" w:cs="Tahoma" w:hint="cs"/>
          <w:sz w:val="17"/>
          <w:szCs w:val="17"/>
          <w:rtl/>
        </w:rPr>
        <w:t>יישום המלצות הוועדה לשוויון מגדרי בשירות המדינה:</w:t>
      </w:r>
      <w:r w:rsidRPr="008232DB">
        <w:rPr>
          <w:rFonts w:ascii="Tahoma" w:hAnsi="Tahoma" w:cs="Tahoma" w:hint="cs"/>
          <w:sz w:val="17"/>
          <w:szCs w:val="17"/>
          <w:rtl/>
        </w:rPr>
        <w:t xml:space="preserve"> ביוני 2014 אימצה הממשלה את המלצות הוועדה והפקידה את נש</w:t>
      </w:r>
      <w:r w:rsidRPr="008232DB">
        <w:rPr>
          <w:rFonts w:ascii="Tahoma" w:hAnsi="Tahoma" w:cs="Tahoma"/>
          <w:sz w:val="17"/>
          <w:szCs w:val="17"/>
          <w:rtl/>
        </w:rPr>
        <w:t>"</w:t>
      </w:r>
      <w:r w:rsidRPr="008232DB">
        <w:rPr>
          <w:rFonts w:ascii="Tahoma" w:hAnsi="Tahoma" w:cs="Tahoma" w:hint="cs"/>
          <w:sz w:val="17"/>
          <w:szCs w:val="17"/>
          <w:rtl/>
        </w:rPr>
        <w:t>ם על יישומן, כחלק מהרפורמה בניהול ההון האנושי בשירות המדינה. המלצות הוועדה מתמקדות בעיקר בארבעה תחומים: קביעתה של תכנית חומש להבטחת ייצוג הולם של נשים בשירות המדינה, בסגל הבינוני והבכיר ובוועדות המכרזים; הסדרת קריטריונים להקצאתם של רכיבי שכר נלווים ובחינת תיאורי התפקיד בשירות המדינה על בסיס ניתוח עיסוקים; קידום איזון בין התשומות המוקצות לחייו הפרטיים של העובד והתשומות המוקצות לעבודתו</w:t>
      </w:r>
      <w:r>
        <w:rPr>
          <w:rFonts w:ascii="Tahoma" w:hAnsi="Tahoma" w:cs="Tahoma"/>
          <w:sz w:val="17"/>
          <w:szCs w:val="17"/>
          <w:vertAlign w:val="superscript"/>
          <w:rtl/>
        </w:rPr>
        <w:footnoteReference w:id="18"/>
      </w:r>
      <w:r w:rsidRPr="008232DB">
        <w:rPr>
          <w:rFonts w:ascii="Tahoma" w:hAnsi="Tahoma" w:cs="Tahoma" w:hint="cs"/>
          <w:sz w:val="17"/>
          <w:szCs w:val="17"/>
          <w:rtl/>
        </w:rPr>
        <w:t>; ובחינת תפקיד הממונה על שוויון מגדרי במשרדים והפרדתו מתפקיד הממונה על מניעת הטרדה מינית.</w:t>
      </w:r>
    </w:p>
    <w:p w:rsidR="00F01E54" w:rsidRPr="00C14540" w:rsidP="008232DB">
      <w:pPr>
        <w:pStyle w:val="running-text"/>
        <w:bidi/>
        <w:rPr>
          <w:rtl/>
        </w:rPr>
      </w:pPr>
      <w:r w:rsidRPr="0012789B">
        <w:rPr>
          <w:noProof/>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7303C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1677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2626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7303CC">
                            <w:pPr>
                              <w:spacing w:after="0" w:line="240" w:lineRule="auto"/>
                              <w:rPr>
                                <w:color w:val="0B5294"/>
                                <w:spacing w:val="-4"/>
                                <w:sz w:val="24"/>
                                <w:szCs w:val="24"/>
                                <w:rtl/>
                                <w:cs/>
                              </w:rPr>
                            </w:pPr>
                            <w:r w:rsidRPr="007303CC">
                              <w:rPr>
                                <w:rFonts w:cs="Tahoma" w:hint="eastAsia"/>
                                <w:color w:val="0B5294"/>
                                <w:spacing w:val="-4"/>
                                <w:sz w:val="24"/>
                                <w:szCs w:val="24"/>
                                <w:rtl/>
                              </w:rPr>
                              <w:t>הודגש</w:t>
                            </w:r>
                            <w:r w:rsidRPr="007303CC">
                              <w:rPr>
                                <w:rFonts w:cs="Tahoma"/>
                                <w:color w:val="0B5294"/>
                                <w:spacing w:val="-4"/>
                                <w:sz w:val="24"/>
                                <w:szCs w:val="24"/>
                                <w:rtl/>
                              </w:rPr>
                              <w:t xml:space="preserve"> </w:t>
                            </w:r>
                            <w:r w:rsidRPr="007303CC">
                              <w:rPr>
                                <w:rFonts w:cs="Tahoma" w:hint="eastAsia"/>
                                <w:color w:val="0B5294"/>
                                <w:spacing w:val="-4"/>
                                <w:sz w:val="24"/>
                                <w:szCs w:val="24"/>
                                <w:rtl/>
                              </w:rPr>
                              <w:t>כי</w:t>
                            </w:r>
                            <w:r w:rsidRPr="007303CC">
                              <w:rPr>
                                <w:rFonts w:cs="Tahoma"/>
                                <w:color w:val="0B5294"/>
                                <w:spacing w:val="-4"/>
                                <w:sz w:val="24"/>
                                <w:szCs w:val="24"/>
                                <w:rtl/>
                              </w:rPr>
                              <w:t xml:space="preserve"> </w:t>
                            </w:r>
                            <w:r w:rsidRPr="007303CC">
                              <w:rPr>
                                <w:rFonts w:cs="Tahoma" w:hint="eastAsia"/>
                                <w:color w:val="0B5294"/>
                                <w:spacing w:val="-4"/>
                                <w:sz w:val="24"/>
                                <w:szCs w:val="24"/>
                                <w:rtl/>
                              </w:rPr>
                              <w:t>לא</w:t>
                            </w:r>
                            <w:r w:rsidRPr="007303CC">
                              <w:rPr>
                                <w:rFonts w:cs="Tahoma"/>
                                <w:color w:val="0B5294"/>
                                <w:spacing w:val="-4"/>
                                <w:sz w:val="24"/>
                                <w:szCs w:val="24"/>
                                <w:rtl/>
                              </w:rPr>
                              <w:t xml:space="preserve"> </w:t>
                            </w:r>
                            <w:r w:rsidRPr="007303CC">
                              <w:rPr>
                                <w:rFonts w:cs="Tahoma" w:hint="eastAsia"/>
                                <w:color w:val="0B5294"/>
                                <w:spacing w:val="-4"/>
                                <w:sz w:val="24"/>
                                <w:szCs w:val="24"/>
                                <w:rtl/>
                              </w:rPr>
                              <w:t>יהיה</w:t>
                            </w:r>
                            <w:r w:rsidRPr="007303CC">
                              <w:rPr>
                                <w:rFonts w:cs="Tahoma"/>
                                <w:color w:val="0B5294"/>
                                <w:spacing w:val="-4"/>
                                <w:sz w:val="24"/>
                                <w:szCs w:val="24"/>
                                <w:rtl/>
                              </w:rPr>
                              <w:t xml:space="preserve"> </w:t>
                            </w:r>
                            <w:r w:rsidRPr="007303CC">
                              <w:rPr>
                                <w:rFonts w:cs="Tahoma" w:hint="eastAsia"/>
                                <w:color w:val="0B5294"/>
                                <w:spacing w:val="-4"/>
                                <w:sz w:val="24"/>
                                <w:szCs w:val="24"/>
                                <w:rtl/>
                              </w:rPr>
                              <w:t>די</w:t>
                            </w:r>
                            <w:r w:rsidRPr="007303CC">
                              <w:rPr>
                                <w:rFonts w:cs="Tahoma"/>
                                <w:color w:val="0B5294"/>
                                <w:spacing w:val="-4"/>
                                <w:sz w:val="24"/>
                                <w:szCs w:val="24"/>
                                <w:rtl/>
                              </w:rPr>
                              <w:t xml:space="preserve"> </w:t>
                            </w:r>
                            <w:r w:rsidRPr="007303CC">
                              <w:rPr>
                                <w:rFonts w:cs="Tahoma" w:hint="eastAsia"/>
                                <w:color w:val="0B5294"/>
                                <w:spacing w:val="-4"/>
                                <w:sz w:val="24"/>
                                <w:szCs w:val="24"/>
                                <w:rtl/>
                              </w:rPr>
                              <w:t>בניהול</w:t>
                            </w:r>
                            <w:r w:rsidRPr="007303CC">
                              <w:rPr>
                                <w:rFonts w:cs="Tahoma"/>
                                <w:color w:val="0B5294"/>
                                <w:spacing w:val="-4"/>
                                <w:sz w:val="24"/>
                                <w:szCs w:val="24"/>
                                <w:rtl/>
                              </w:rPr>
                              <w:t xml:space="preserve"> </w:t>
                            </w:r>
                            <w:r w:rsidRPr="007303CC">
                              <w:rPr>
                                <w:rFonts w:cs="Tahoma" w:hint="eastAsia"/>
                                <w:color w:val="0B5294"/>
                                <w:spacing w:val="-4"/>
                                <w:sz w:val="24"/>
                                <w:szCs w:val="24"/>
                                <w:rtl/>
                              </w:rPr>
                              <w:t>מקצועי</w:t>
                            </w:r>
                            <w:r w:rsidRPr="007303CC">
                              <w:rPr>
                                <w:rFonts w:cs="Tahoma"/>
                                <w:color w:val="0B5294"/>
                                <w:spacing w:val="-4"/>
                                <w:sz w:val="24"/>
                                <w:szCs w:val="24"/>
                                <w:rtl/>
                              </w:rPr>
                              <w:t xml:space="preserve"> </w:t>
                            </w:r>
                            <w:r w:rsidRPr="007303CC">
                              <w:rPr>
                                <w:rFonts w:cs="Tahoma" w:hint="eastAsia"/>
                                <w:color w:val="0B5294"/>
                                <w:spacing w:val="-4"/>
                                <w:sz w:val="24"/>
                                <w:szCs w:val="24"/>
                                <w:rtl/>
                              </w:rPr>
                              <w:t>ובמוטיבציה</w:t>
                            </w:r>
                            <w:r w:rsidRPr="007303CC">
                              <w:rPr>
                                <w:rFonts w:cs="Tahoma"/>
                                <w:color w:val="0B5294"/>
                                <w:spacing w:val="-4"/>
                                <w:sz w:val="24"/>
                                <w:szCs w:val="24"/>
                                <w:rtl/>
                              </w:rPr>
                              <w:t xml:space="preserve"> </w:t>
                            </w:r>
                            <w:r w:rsidRPr="007303CC">
                              <w:rPr>
                                <w:rFonts w:cs="Tahoma" w:hint="eastAsia"/>
                                <w:color w:val="0B5294"/>
                                <w:spacing w:val="-4"/>
                                <w:sz w:val="24"/>
                                <w:szCs w:val="24"/>
                                <w:rtl/>
                              </w:rPr>
                              <w:t>גבוהה</w:t>
                            </w:r>
                            <w:r w:rsidRPr="007303CC">
                              <w:rPr>
                                <w:rFonts w:cs="Tahoma"/>
                                <w:color w:val="0B5294"/>
                                <w:spacing w:val="-4"/>
                                <w:sz w:val="24"/>
                                <w:szCs w:val="24"/>
                                <w:rtl/>
                              </w:rPr>
                              <w:t xml:space="preserve">, </w:t>
                            </w:r>
                            <w:r w:rsidRPr="007303CC">
                              <w:rPr>
                                <w:rFonts w:cs="Tahoma" w:hint="eastAsia"/>
                                <w:color w:val="0B5294"/>
                                <w:spacing w:val="-4"/>
                                <w:sz w:val="24"/>
                                <w:szCs w:val="24"/>
                                <w:rtl/>
                              </w:rPr>
                              <w:t>שכן</w:t>
                            </w:r>
                            <w:r w:rsidRPr="007303CC">
                              <w:rPr>
                                <w:rFonts w:cs="Tahoma"/>
                                <w:color w:val="0B5294"/>
                                <w:spacing w:val="-4"/>
                                <w:sz w:val="24"/>
                                <w:szCs w:val="24"/>
                                <w:rtl/>
                              </w:rPr>
                              <w:t xml:space="preserve"> </w:t>
                            </w:r>
                            <w:r w:rsidRPr="007303CC">
                              <w:rPr>
                                <w:rFonts w:cs="Tahoma" w:hint="eastAsia"/>
                                <w:color w:val="0B5294"/>
                                <w:spacing w:val="-4"/>
                                <w:sz w:val="24"/>
                                <w:szCs w:val="24"/>
                                <w:rtl/>
                              </w:rPr>
                              <w:t>אחד</w:t>
                            </w:r>
                            <w:r w:rsidRPr="007303CC">
                              <w:rPr>
                                <w:rFonts w:cs="Tahoma"/>
                                <w:color w:val="0B5294"/>
                                <w:spacing w:val="-4"/>
                                <w:sz w:val="24"/>
                                <w:szCs w:val="24"/>
                                <w:rtl/>
                              </w:rPr>
                              <w:t xml:space="preserve"> </w:t>
                            </w:r>
                            <w:r w:rsidRPr="007303CC">
                              <w:rPr>
                                <w:rFonts w:cs="Tahoma" w:hint="eastAsia"/>
                                <w:color w:val="0B5294"/>
                                <w:spacing w:val="-4"/>
                                <w:sz w:val="24"/>
                                <w:szCs w:val="24"/>
                                <w:rtl/>
                              </w:rPr>
                              <w:t>מגורמי</w:t>
                            </w:r>
                            <w:r w:rsidRPr="007303CC">
                              <w:rPr>
                                <w:rFonts w:cs="Tahoma"/>
                                <w:color w:val="0B5294"/>
                                <w:spacing w:val="-4"/>
                                <w:sz w:val="24"/>
                                <w:szCs w:val="24"/>
                                <w:rtl/>
                              </w:rPr>
                              <w:t xml:space="preserve"> </w:t>
                            </w:r>
                            <w:r w:rsidRPr="007303CC">
                              <w:rPr>
                                <w:rFonts w:cs="Tahoma" w:hint="eastAsia"/>
                                <w:color w:val="0B5294"/>
                                <w:spacing w:val="-4"/>
                                <w:sz w:val="24"/>
                                <w:szCs w:val="24"/>
                                <w:rtl/>
                              </w:rPr>
                              <w:t>המפתח</w:t>
                            </w:r>
                            <w:r w:rsidRPr="007303CC">
                              <w:rPr>
                                <w:rFonts w:cs="Tahoma"/>
                                <w:color w:val="0B5294"/>
                                <w:spacing w:val="-4"/>
                                <w:sz w:val="24"/>
                                <w:szCs w:val="24"/>
                                <w:rtl/>
                              </w:rPr>
                              <w:t xml:space="preserve"> </w:t>
                            </w:r>
                            <w:r w:rsidRPr="007303CC">
                              <w:rPr>
                                <w:rFonts w:cs="Tahoma" w:hint="eastAsia"/>
                                <w:color w:val="0B5294"/>
                                <w:spacing w:val="-4"/>
                                <w:sz w:val="24"/>
                                <w:szCs w:val="24"/>
                                <w:rtl/>
                              </w:rPr>
                              <w:t>ליישום</w:t>
                            </w:r>
                            <w:r w:rsidRPr="007303CC">
                              <w:rPr>
                                <w:rFonts w:cs="Tahoma"/>
                                <w:color w:val="0B5294"/>
                                <w:spacing w:val="-4"/>
                                <w:sz w:val="24"/>
                                <w:szCs w:val="24"/>
                                <w:rtl/>
                              </w:rPr>
                              <w:t xml:space="preserve"> </w:t>
                            </w:r>
                            <w:r w:rsidRPr="007303CC">
                              <w:rPr>
                                <w:rFonts w:cs="Tahoma" w:hint="eastAsia"/>
                                <w:color w:val="0B5294"/>
                                <w:spacing w:val="-4"/>
                                <w:sz w:val="24"/>
                                <w:szCs w:val="24"/>
                                <w:rtl/>
                              </w:rPr>
                              <w:t>הרפורמה</w:t>
                            </w:r>
                            <w:r w:rsidRPr="007303CC">
                              <w:rPr>
                                <w:rFonts w:cs="Tahoma"/>
                                <w:color w:val="0B5294"/>
                                <w:spacing w:val="-4"/>
                                <w:sz w:val="24"/>
                                <w:szCs w:val="24"/>
                                <w:rtl/>
                              </w:rPr>
                              <w:t xml:space="preserve"> </w:t>
                            </w:r>
                            <w:r w:rsidRPr="007303CC">
                              <w:rPr>
                                <w:rFonts w:cs="Tahoma" w:hint="eastAsia"/>
                                <w:color w:val="0B5294"/>
                                <w:spacing w:val="-4"/>
                                <w:sz w:val="24"/>
                                <w:szCs w:val="24"/>
                                <w:rtl/>
                              </w:rPr>
                              <w:t>יהיה</w:t>
                            </w:r>
                            <w:r w:rsidRPr="007303CC">
                              <w:rPr>
                                <w:rFonts w:cs="Tahoma"/>
                                <w:color w:val="0B5294"/>
                                <w:spacing w:val="-4"/>
                                <w:sz w:val="24"/>
                                <w:szCs w:val="24"/>
                                <w:rtl/>
                              </w:rPr>
                              <w:t xml:space="preserve"> </w:t>
                            </w:r>
                            <w:r w:rsidRPr="007303CC">
                              <w:rPr>
                                <w:rFonts w:cs="Tahoma" w:hint="eastAsia"/>
                                <w:color w:val="0B5294"/>
                                <w:spacing w:val="-4"/>
                                <w:sz w:val="24"/>
                                <w:szCs w:val="24"/>
                                <w:rtl/>
                              </w:rPr>
                              <w:t>מחויבות</w:t>
                            </w:r>
                            <w:r w:rsidRPr="007303CC">
                              <w:rPr>
                                <w:rFonts w:cs="Tahoma"/>
                                <w:color w:val="0B5294"/>
                                <w:spacing w:val="-4"/>
                                <w:sz w:val="24"/>
                                <w:szCs w:val="24"/>
                                <w:rtl/>
                              </w:rPr>
                              <w:t xml:space="preserve"> </w:t>
                            </w:r>
                            <w:r w:rsidRPr="007303CC">
                              <w:rPr>
                                <w:rFonts w:cs="Tahoma" w:hint="eastAsia"/>
                                <w:color w:val="0B5294"/>
                                <w:spacing w:val="-4"/>
                                <w:sz w:val="24"/>
                                <w:szCs w:val="24"/>
                                <w:rtl/>
                              </w:rPr>
                              <w:t>של</w:t>
                            </w:r>
                            <w:r w:rsidRPr="007303CC">
                              <w:rPr>
                                <w:rFonts w:cs="Tahoma"/>
                                <w:color w:val="0B5294"/>
                                <w:spacing w:val="-4"/>
                                <w:sz w:val="24"/>
                                <w:szCs w:val="24"/>
                                <w:rtl/>
                              </w:rPr>
                              <w:t xml:space="preserve"> </w:t>
                            </w:r>
                            <w:r w:rsidRPr="007303CC">
                              <w:rPr>
                                <w:rFonts w:cs="Tahoma" w:hint="eastAsia"/>
                                <w:color w:val="0B5294"/>
                                <w:spacing w:val="-4"/>
                                <w:sz w:val="24"/>
                                <w:szCs w:val="24"/>
                                <w:rtl/>
                              </w:rPr>
                              <w:t>כל</w:t>
                            </w:r>
                            <w:r w:rsidRPr="007303CC">
                              <w:rPr>
                                <w:rFonts w:cs="Tahoma"/>
                                <w:color w:val="0B5294"/>
                                <w:spacing w:val="-4"/>
                                <w:sz w:val="24"/>
                                <w:szCs w:val="24"/>
                                <w:rtl/>
                              </w:rPr>
                              <w:t xml:space="preserve"> </w:t>
                            </w:r>
                            <w:r w:rsidRPr="007303CC">
                              <w:rPr>
                                <w:rFonts w:cs="Tahoma" w:hint="eastAsia"/>
                                <w:color w:val="0B5294"/>
                                <w:spacing w:val="-4"/>
                                <w:sz w:val="24"/>
                                <w:szCs w:val="24"/>
                                <w:rtl/>
                              </w:rPr>
                              <w:t>גורמי</w:t>
                            </w:r>
                            <w:r w:rsidRPr="007303CC">
                              <w:rPr>
                                <w:rFonts w:cs="Tahoma"/>
                                <w:color w:val="0B5294"/>
                                <w:spacing w:val="-4"/>
                                <w:sz w:val="24"/>
                                <w:szCs w:val="24"/>
                                <w:rtl/>
                              </w:rPr>
                              <w:t xml:space="preserve"> </w:t>
                            </w:r>
                            <w:r w:rsidRPr="007303CC">
                              <w:rPr>
                                <w:rFonts w:cs="Tahoma" w:hint="eastAsia"/>
                                <w:color w:val="0B5294"/>
                                <w:spacing w:val="-4"/>
                                <w:sz w:val="24"/>
                                <w:szCs w:val="24"/>
                                <w:rtl/>
                              </w:rPr>
                              <w:t>הממשלה</w:t>
                            </w:r>
                            <w:r w:rsidRPr="007303CC">
                              <w:rPr>
                                <w:rFonts w:cs="Tahoma"/>
                                <w:color w:val="0B5294"/>
                                <w:spacing w:val="-4"/>
                                <w:sz w:val="24"/>
                                <w:szCs w:val="24"/>
                                <w:rtl/>
                              </w:rPr>
                              <w:t xml:space="preserve"> </w:t>
                            </w:r>
                            <w:r w:rsidRPr="007303CC">
                              <w:rPr>
                                <w:rFonts w:cs="Tahoma" w:hint="eastAsia"/>
                                <w:color w:val="0B5294"/>
                                <w:spacing w:val="-4"/>
                                <w:sz w:val="24"/>
                                <w:szCs w:val="24"/>
                                <w:rtl/>
                              </w:rPr>
                              <w:t>השותפים</w:t>
                            </w:r>
                            <w:r w:rsidRPr="007303CC">
                              <w:rPr>
                                <w:rFonts w:cs="Tahoma"/>
                                <w:color w:val="0B5294"/>
                                <w:spacing w:val="-4"/>
                                <w:sz w:val="24"/>
                                <w:szCs w:val="24"/>
                                <w:rtl/>
                              </w:rPr>
                              <w:t xml:space="preserve"> </w:t>
                            </w:r>
                            <w:r w:rsidRPr="007303CC">
                              <w:rPr>
                                <w:rFonts w:cs="Tahoma" w:hint="eastAsia"/>
                                <w:color w:val="0B5294"/>
                                <w:spacing w:val="-4"/>
                                <w:sz w:val="24"/>
                                <w:szCs w:val="24"/>
                                <w:rtl/>
                              </w:rPr>
                              <w:t>לדוח</w:t>
                            </w:r>
                          </w:p>
                          <w:p w:rsidR="006010BF" w:rsidRPr="00373C5D" w:rsidP="007303C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77973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7261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6010BF" w:rsidRPr="00373C5D" w:rsidP="007303CC">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4246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7303CC">
                      <w:pPr>
                        <w:spacing w:after="0" w:line="240" w:lineRule="auto"/>
                        <w:rPr>
                          <w:color w:val="0B5294"/>
                          <w:spacing w:val="-4"/>
                          <w:sz w:val="24"/>
                          <w:szCs w:val="24"/>
                          <w:rtl/>
                          <w:cs/>
                        </w:rPr>
                      </w:pPr>
                      <w:r w:rsidRPr="007303CC">
                        <w:rPr>
                          <w:rFonts w:cs="Tahoma" w:hint="eastAsia"/>
                          <w:color w:val="0B5294"/>
                          <w:spacing w:val="-4"/>
                          <w:sz w:val="24"/>
                          <w:szCs w:val="24"/>
                          <w:rtl/>
                        </w:rPr>
                        <w:t>הודגש</w:t>
                      </w:r>
                      <w:r w:rsidRPr="007303CC">
                        <w:rPr>
                          <w:rFonts w:cs="Tahoma"/>
                          <w:color w:val="0B5294"/>
                          <w:spacing w:val="-4"/>
                          <w:sz w:val="24"/>
                          <w:szCs w:val="24"/>
                          <w:rtl/>
                        </w:rPr>
                        <w:t xml:space="preserve"> </w:t>
                      </w:r>
                      <w:r w:rsidRPr="007303CC">
                        <w:rPr>
                          <w:rFonts w:cs="Tahoma" w:hint="eastAsia"/>
                          <w:color w:val="0B5294"/>
                          <w:spacing w:val="-4"/>
                          <w:sz w:val="24"/>
                          <w:szCs w:val="24"/>
                          <w:rtl/>
                        </w:rPr>
                        <w:t>כי</w:t>
                      </w:r>
                      <w:r w:rsidRPr="007303CC">
                        <w:rPr>
                          <w:rFonts w:cs="Tahoma"/>
                          <w:color w:val="0B5294"/>
                          <w:spacing w:val="-4"/>
                          <w:sz w:val="24"/>
                          <w:szCs w:val="24"/>
                          <w:rtl/>
                        </w:rPr>
                        <w:t xml:space="preserve"> </w:t>
                      </w:r>
                      <w:r w:rsidRPr="007303CC">
                        <w:rPr>
                          <w:rFonts w:cs="Tahoma" w:hint="eastAsia"/>
                          <w:color w:val="0B5294"/>
                          <w:spacing w:val="-4"/>
                          <w:sz w:val="24"/>
                          <w:szCs w:val="24"/>
                          <w:rtl/>
                        </w:rPr>
                        <w:t>לא</w:t>
                      </w:r>
                      <w:r w:rsidRPr="007303CC">
                        <w:rPr>
                          <w:rFonts w:cs="Tahoma"/>
                          <w:color w:val="0B5294"/>
                          <w:spacing w:val="-4"/>
                          <w:sz w:val="24"/>
                          <w:szCs w:val="24"/>
                          <w:rtl/>
                        </w:rPr>
                        <w:t xml:space="preserve"> </w:t>
                      </w:r>
                      <w:r w:rsidRPr="007303CC">
                        <w:rPr>
                          <w:rFonts w:cs="Tahoma" w:hint="eastAsia"/>
                          <w:color w:val="0B5294"/>
                          <w:spacing w:val="-4"/>
                          <w:sz w:val="24"/>
                          <w:szCs w:val="24"/>
                          <w:rtl/>
                        </w:rPr>
                        <w:t>יהיה</w:t>
                      </w:r>
                      <w:r w:rsidRPr="007303CC">
                        <w:rPr>
                          <w:rFonts w:cs="Tahoma"/>
                          <w:color w:val="0B5294"/>
                          <w:spacing w:val="-4"/>
                          <w:sz w:val="24"/>
                          <w:szCs w:val="24"/>
                          <w:rtl/>
                        </w:rPr>
                        <w:t xml:space="preserve"> </w:t>
                      </w:r>
                      <w:r w:rsidRPr="007303CC">
                        <w:rPr>
                          <w:rFonts w:cs="Tahoma" w:hint="eastAsia"/>
                          <w:color w:val="0B5294"/>
                          <w:spacing w:val="-4"/>
                          <w:sz w:val="24"/>
                          <w:szCs w:val="24"/>
                          <w:rtl/>
                        </w:rPr>
                        <w:t>די</w:t>
                      </w:r>
                      <w:r w:rsidRPr="007303CC">
                        <w:rPr>
                          <w:rFonts w:cs="Tahoma"/>
                          <w:color w:val="0B5294"/>
                          <w:spacing w:val="-4"/>
                          <w:sz w:val="24"/>
                          <w:szCs w:val="24"/>
                          <w:rtl/>
                        </w:rPr>
                        <w:t xml:space="preserve"> </w:t>
                      </w:r>
                      <w:r w:rsidRPr="007303CC">
                        <w:rPr>
                          <w:rFonts w:cs="Tahoma" w:hint="eastAsia"/>
                          <w:color w:val="0B5294"/>
                          <w:spacing w:val="-4"/>
                          <w:sz w:val="24"/>
                          <w:szCs w:val="24"/>
                          <w:rtl/>
                        </w:rPr>
                        <w:t>בניהול</w:t>
                      </w:r>
                      <w:r w:rsidRPr="007303CC">
                        <w:rPr>
                          <w:rFonts w:cs="Tahoma"/>
                          <w:color w:val="0B5294"/>
                          <w:spacing w:val="-4"/>
                          <w:sz w:val="24"/>
                          <w:szCs w:val="24"/>
                          <w:rtl/>
                        </w:rPr>
                        <w:t xml:space="preserve"> </w:t>
                      </w:r>
                      <w:r w:rsidRPr="007303CC">
                        <w:rPr>
                          <w:rFonts w:cs="Tahoma" w:hint="eastAsia"/>
                          <w:color w:val="0B5294"/>
                          <w:spacing w:val="-4"/>
                          <w:sz w:val="24"/>
                          <w:szCs w:val="24"/>
                          <w:rtl/>
                        </w:rPr>
                        <w:t>מקצועי</w:t>
                      </w:r>
                      <w:r w:rsidRPr="007303CC">
                        <w:rPr>
                          <w:rFonts w:cs="Tahoma"/>
                          <w:color w:val="0B5294"/>
                          <w:spacing w:val="-4"/>
                          <w:sz w:val="24"/>
                          <w:szCs w:val="24"/>
                          <w:rtl/>
                        </w:rPr>
                        <w:t xml:space="preserve"> </w:t>
                      </w:r>
                      <w:r w:rsidRPr="007303CC">
                        <w:rPr>
                          <w:rFonts w:cs="Tahoma" w:hint="eastAsia"/>
                          <w:color w:val="0B5294"/>
                          <w:spacing w:val="-4"/>
                          <w:sz w:val="24"/>
                          <w:szCs w:val="24"/>
                          <w:rtl/>
                        </w:rPr>
                        <w:t>ובמוטיבציה</w:t>
                      </w:r>
                      <w:r w:rsidRPr="007303CC">
                        <w:rPr>
                          <w:rFonts w:cs="Tahoma"/>
                          <w:color w:val="0B5294"/>
                          <w:spacing w:val="-4"/>
                          <w:sz w:val="24"/>
                          <w:szCs w:val="24"/>
                          <w:rtl/>
                        </w:rPr>
                        <w:t xml:space="preserve"> </w:t>
                      </w:r>
                      <w:r w:rsidRPr="007303CC">
                        <w:rPr>
                          <w:rFonts w:cs="Tahoma" w:hint="eastAsia"/>
                          <w:color w:val="0B5294"/>
                          <w:spacing w:val="-4"/>
                          <w:sz w:val="24"/>
                          <w:szCs w:val="24"/>
                          <w:rtl/>
                        </w:rPr>
                        <w:t>גבוהה</w:t>
                      </w:r>
                      <w:r w:rsidRPr="007303CC">
                        <w:rPr>
                          <w:rFonts w:cs="Tahoma"/>
                          <w:color w:val="0B5294"/>
                          <w:spacing w:val="-4"/>
                          <w:sz w:val="24"/>
                          <w:szCs w:val="24"/>
                          <w:rtl/>
                        </w:rPr>
                        <w:t xml:space="preserve">, </w:t>
                      </w:r>
                      <w:r w:rsidRPr="007303CC">
                        <w:rPr>
                          <w:rFonts w:cs="Tahoma" w:hint="eastAsia"/>
                          <w:color w:val="0B5294"/>
                          <w:spacing w:val="-4"/>
                          <w:sz w:val="24"/>
                          <w:szCs w:val="24"/>
                          <w:rtl/>
                        </w:rPr>
                        <w:t>שכן</w:t>
                      </w:r>
                      <w:r w:rsidRPr="007303CC">
                        <w:rPr>
                          <w:rFonts w:cs="Tahoma"/>
                          <w:color w:val="0B5294"/>
                          <w:spacing w:val="-4"/>
                          <w:sz w:val="24"/>
                          <w:szCs w:val="24"/>
                          <w:rtl/>
                        </w:rPr>
                        <w:t xml:space="preserve"> </w:t>
                      </w:r>
                      <w:r w:rsidRPr="007303CC">
                        <w:rPr>
                          <w:rFonts w:cs="Tahoma" w:hint="eastAsia"/>
                          <w:color w:val="0B5294"/>
                          <w:spacing w:val="-4"/>
                          <w:sz w:val="24"/>
                          <w:szCs w:val="24"/>
                          <w:rtl/>
                        </w:rPr>
                        <w:t>אחד</w:t>
                      </w:r>
                      <w:r w:rsidRPr="007303CC">
                        <w:rPr>
                          <w:rFonts w:cs="Tahoma"/>
                          <w:color w:val="0B5294"/>
                          <w:spacing w:val="-4"/>
                          <w:sz w:val="24"/>
                          <w:szCs w:val="24"/>
                          <w:rtl/>
                        </w:rPr>
                        <w:t xml:space="preserve"> </w:t>
                      </w:r>
                      <w:r w:rsidRPr="007303CC">
                        <w:rPr>
                          <w:rFonts w:cs="Tahoma" w:hint="eastAsia"/>
                          <w:color w:val="0B5294"/>
                          <w:spacing w:val="-4"/>
                          <w:sz w:val="24"/>
                          <w:szCs w:val="24"/>
                          <w:rtl/>
                        </w:rPr>
                        <w:t>מגורמי</w:t>
                      </w:r>
                      <w:r w:rsidRPr="007303CC">
                        <w:rPr>
                          <w:rFonts w:cs="Tahoma"/>
                          <w:color w:val="0B5294"/>
                          <w:spacing w:val="-4"/>
                          <w:sz w:val="24"/>
                          <w:szCs w:val="24"/>
                          <w:rtl/>
                        </w:rPr>
                        <w:t xml:space="preserve"> </w:t>
                      </w:r>
                      <w:r w:rsidRPr="007303CC">
                        <w:rPr>
                          <w:rFonts w:cs="Tahoma" w:hint="eastAsia"/>
                          <w:color w:val="0B5294"/>
                          <w:spacing w:val="-4"/>
                          <w:sz w:val="24"/>
                          <w:szCs w:val="24"/>
                          <w:rtl/>
                        </w:rPr>
                        <w:t>המפתח</w:t>
                      </w:r>
                      <w:r w:rsidRPr="007303CC">
                        <w:rPr>
                          <w:rFonts w:cs="Tahoma"/>
                          <w:color w:val="0B5294"/>
                          <w:spacing w:val="-4"/>
                          <w:sz w:val="24"/>
                          <w:szCs w:val="24"/>
                          <w:rtl/>
                        </w:rPr>
                        <w:t xml:space="preserve"> </w:t>
                      </w:r>
                      <w:r w:rsidRPr="007303CC">
                        <w:rPr>
                          <w:rFonts w:cs="Tahoma" w:hint="eastAsia"/>
                          <w:color w:val="0B5294"/>
                          <w:spacing w:val="-4"/>
                          <w:sz w:val="24"/>
                          <w:szCs w:val="24"/>
                          <w:rtl/>
                        </w:rPr>
                        <w:t>ליישום</w:t>
                      </w:r>
                      <w:r w:rsidRPr="007303CC">
                        <w:rPr>
                          <w:rFonts w:cs="Tahoma"/>
                          <w:color w:val="0B5294"/>
                          <w:spacing w:val="-4"/>
                          <w:sz w:val="24"/>
                          <w:szCs w:val="24"/>
                          <w:rtl/>
                        </w:rPr>
                        <w:t xml:space="preserve"> </w:t>
                      </w:r>
                      <w:r w:rsidRPr="007303CC">
                        <w:rPr>
                          <w:rFonts w:cs="Tahoma" w:hint="eastAsia"/>
                          <w:color w:val="0B5294"/>
                          <w:spacing w:val="-4"/>
                          <w:sz w:val="24"/>
                          <w:szCs w:val="24"/>
                          <w:rtl/>
                        </w:rPr>
                        <w:t>הרפורמה</w:t>
                      </w:r>
                      <w:r w:rsidRPr="007303CC">
                        <w:rPr>
                          <w:rFonts w:cs="Tahoma"/>
                          <w:color w:val="0B5294"/>
                          <w:spacing w:val="-4"/>
                          <w:sz w:val="24"/>
                          <w:szCs w:val="24"/>
                          <w:rtl/>
                        </w:rPr>
                        <w:t xml:space="preserve"> </w:t>
                      </w:r>
                      <w:r w:rsidRPr="007303CC">
                        <w:rPr>
                          <w:rFonts w:cs="Tahoma" w:hint="eastAsia"/>
                          <w:color w:val="0B5294"/>
                          <w:spacing w:val="-4"/>
                          <w:sz w:val="24"/>
                          <w:szCs w:val="24"/>
                          <w:rtl/>
                        </w:rPr>
                        <w:t>יהיה</w:t>
                      </w:r>
                      <w:r w:rsidRPr="007303CC">
                        <w:rPr>
                          <w:rFonts w:cs="Tahoma"/>
                          <w:color w:val="0B5294"/>
                          <w:spacing w:val="-4"/>
                          <w:sz w:val="24"/>
                          <w:szCs w:val="24"/>
                          <w:rtl/>
                        </w:rPr>
                        <w:t xml:space="preserve"> </w:t>
                      </w:r>
                      <w:r w:rsidRPr="007303CC">
                        <w:rPr>
                          <w:rFonts w:cs="Tahoma" w:hint="eastAsia"/>
                          <w:color w:val="0B5294"/>
                          <w:spacing w:val="-4"/>
                          <w:sz w:val="24"/>
                          <w:szCs w:val="24"/>
                          <w:rtl/>
                        </w:rPr>
                        <w:t>מחויבות</w:t>
                      </w:r>
                      <w:r w:rsidRPr="007303CC">
                        <w:rPr>
                          <w:rFonts w:cs="Tahoma"/>
                          <w:color w:val="0B5294"/>
                          <w:spacing w:val="-4"/>
                          <w:sz w:val="24"/>
                          <w:szCs w:val="24"/>
                          <w:rtl/>
                        </w:rPr>
                        <w:t xml:space="preserve"> </w:t>
                      </w:r>
                      <w:r w:rsidRPr="007303CC">
                        <w:rPr>
                          <w:rFonts w:cs="Tahoma" w:hint="eastAsia"/>
                          <w:color w:val="0B5294"/>
                          <w:spacing w:val="-4"/>
                          <w:sz w:val="24"/>
                          <w:szCs w:val="24"/>
                          <w:rtl/>
                        </w:rPr>
                        <w:t>של</w:t>
                      </w:r>
                      <w:r w:rsidRPr="007303CC">
                        <w:rPr>
                          <w:rFonts w:cs="Tahoma"/>
                          <w:color w:val="0B5294"/>
                          <w:spacing w:val="-4"/>
                          <w:sz w:val="24"/>
                          <w:szCs w:val="24"/>
                          <w:rtl/>
                        </w:rPr>
                        <w:t xml:space="preserve"> </w:t>
                      </w:r>
                      <w:r w:rsidRPr="007303CC">
                        <w:rPr>
                          <w:rFonts w:cs="Tahoma" w:hint="eastAsia"/>
                          <w:color w:val="0B5294"/>
                          <w:spacing w:val="-4"/>
                          <w:sz w:val="24"/>
                          <w:szCs w:val="24"/>
                          <w:rtl/>
                        </w:rPr>
                        <w:t>כל</w:t>
                      </w:r>
                      <w:r w:rsidRPr="007303CC">
                        <w:rPr>
                          <w:rFonts w:cs="Tahoma"/>
                          <w:color w:val="0B5294"/>
                          <w:spacing w:val="-4"/>
                          <w:sz w:val="24"/>
                          <w:szCs w:val="24"/>
                          <w:rtl/>
                        </w:rPr>
                        <w:t xml:space="preserve"> </w:t>
                      </w:r>
                      <w:r w:rsidRPr="007303CC">
                        <w:rPr>
                          <w:rFonts w:cs="Tahoma" w:hint="eastAsia"/>
                          <w:color w:val="0B5294"/>
                          <w:spacing w:val="-4"/>
                          <w:sz w:val="24"/>
                          <w:szCs w:val="24"/>
                          <w:rtl/>
                        </w:rPr>
                        <w:t>גורמי</w:t>
                      </w:r>
                      <w:r w:rsidRPr="007303CC">
                        <w:rPr>
                          <w:rFonts w:cs="Tahoma"/>
                          <w:color w:val="0B5294"/>
                          <w:spacing w:val="-4"/>
                          <w:sz w:val="24"/>
                          <w:szCs w:val="24"/>
                          <w:rtl/>
                        </w:rPr>
                        <w:t xml:space="preserve"> </w:t>
                      </w:r>
                      <w:r w:rsidRPr="007303CC">
                        <w:rPr>
                          <w:rFonts w:cs="Tahoma" w:hint="eastAsia"/>
                          <w:color w:val="0B5294"/>
                          <w:spacing w:val="-4"/>
                          <w:sz w:val="24"/>
                          <w:szCs w:val="24"/>
                          <w:rtl/>
                        </w:rPr>
                        <w:t>הממשלה</w:t>
                      </w:r>
                      <w:r w:rsidRPr="007303CC">
                        <w:rPr>
                          <w:rFonts w:cs="Tahoma"/>
                          <w:color w:val="0B5294"/>
                          <w:spacing w:val="-4"/>
                          <w:sz w:val="24"/>
                          <w:szCs w:val="24"/>
                          <w:rtl/>
                        </w:rPr>
                        <w:t xml:space="preserve"> </w:t>
                      </w:r>
                      <w:r w:rsidRPr="007303CC">
                        <w:rPr>
                          <w:rFonts w:cs="Tahoma" w:hint="eastAsia"/>
                          <w:color w:val="0B5294"/>
                          <w:spacing w:val="-4"/>
                          <w:sz w:val="24"/>
                          <w:szCs w:val="24"/>
                          <w:rtl/>
                        </w:rPr>
                        <w:t>השותפים</w:t>
                      </w:r>
                      <w:r w:rsidRPr="007303CC">
                        <w:rPr>
                          <w:rFonts w:cs="Tahoma"/>
                          <w:color w:val="0B5294"/>
                          <w:spacing w:val="-4"/>
                          <w:sz w:val="24"/>
                          <w:szCs w:val="24"/>
                          <w:rtl/>
                        </w:rPr>
                        <w:t xml:space="preserve"> </w:t>
                      </w:r>
                      <w:r w:rsidRPr="007303CC">
                        <w:rPr>
                          <w:rFonts w:cs="Tahoma" w:hint="eastAsia"/>
                          <w:color w:val="0B5294"/>
                          <w:spacing w:val="-4"/>
                          <w:sz w:val="24"/>
                          <w:szCs w:val="24"/>
                          <w:rtl/>
                        </w:rPr>
                        <w:t>לדוח</w:t>
                      </w:r>
                    </w:p>
                    <w:p w:rsidR="006010BF" w:rsidRPr="00373C5D" w:rsidP="007303CC">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4003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דוח הרפורמה פירט את לוח הזמנים ליישום היעדים המרכזיים בכל אחת מהשנים שהוקצו לרפורמה. עם זאת צוין בו כי מימוש ההמלצות מציב אתגרים רבים ומורכבים, כי תכליתו לשנות דרכי התנהלות מושרשות שבקצתן יהווה השינוי טלטלה של ממש, וייתכנו חסמים רבים. עוד הודגש כי לא יהיה די בניהול מקצועי ובמוטיבציה גבוהה, שכן אחד מגורמי המפתח ליישום הרפורמה יהיה מחויבות של כל גורמי הממשלה השותפים לדוח. על כן, יש להתייחס ללוח הזמנים הקבוע בדוח בזהירות המתחייבת, מה גם שייתכנו חסמים ומכשולים אחרים, שלא נצפו מראש.</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בלוח 1</w:t>
      </w:r>
      <w:r w:rsidRPr="00C14540">
        <w:rPr>
          <w:rFonts w:ascii="Tahoma" w:hAnsi="Tahoma" w:cs="Tahoma"/>
          <w:sz w:val="17"/>
          <w:szCs w:val="17"/>
          <w:rtl/>
        </w:rPr>
        <w:t xml:space="preserve"> </w:t>
      </w:r>
      <w:r w:rsidRPr="00C14540">
        <w:rPr>
          <w:rFonts w:ascii="Tahoma" w:hAnsi="Tahoma" w:cs="Tahoma" w:hint="cs"/>
          <w:sz w:val="17"/>
          <w:szCs w:val="17"/>
          <w:rtl/>
        </w:rPr>
        <w:t xml:space="preserve">שלהלן מוצגת סכמה כללית של יישום תשעה רכיבים מרכזיים ברפורמה. יודגש כי בלוח מוצגת תמונת מצב כללית, נכון למאי 2016, ללא חלוקת הרכיבים </w:t>
      </w:r>
      <w:r w:rsidRPr="00C14540">
        <w:rPr>
          <w:rFonts w:ascii="Tahoma" w:hAnsi="Tahoma" w:cs="Tahoma" w:hint="cs"/>
          <w:sz w:val="17"/>
          <w:szCs w:val="17"/>
          <w:rtl/>
        </w:rPr>
        <w:t>למשימות הכרוכות בביצועם, לעתים עשרות משימות. היקף ביצוען של המשימות סומן בתרשים כדלקמן: בירוק סומנו משימות שבוצעו, בכתום משימות בתהליך ביצוע- לקראת השלמה, ובאדום משימות שמצויות בשלבי ביצוע אך השלמתן צפויה לחרוג מלוח הזמנים המתוכנן. בתשובת הנציבות מאוגוסט 2016 נכתב כי ממאי 2016 נעשו פעולות נוספות לקידום שתיים מהמשימות אשר טרם הושלמו.</w:t>
      </w:r>
    </w:p>
    <w:p w:rsidR="00F01E54" w:rsidRPr="008232DB" w:rsidP="008232DB">
      <w:pPr>
        <w:pStyle w:val="tab-name"/>
        <w:rPr>
          <w:b/>
          <w:bCs/>
          <w:u w:val="single"/>
          <w:rtl/>
        </w:rPr>
      </w:pPr>
      <w:r w:rsidRPr="00C14540">
        <w:rPr>
          <w:rFonts w:hint="cs"/>
          <w:rtl/>
        </w:rPr>
        <w:t>לוח</w:t>
      </w:r>
      <w:r w:rsidRPr="00C14540">
        <w:rPr>
          <w:rtl/>
        </w:rPr>
        <w:t xml:space="preserve"> 1</w:t>
      </w:r>
      <w:r w:rsidR="008232DB">
        <w:rPr>
          <w:rFonts w:hint="cs"/>
          <w:rtl/>
        </w:rPr>
        <w:t>:</w:t>
      </w:r>
      <w:r w:rsidRPr="008232DB" w:rsidR="008232DB">
        <w:rPr>
          <w:rFonts w:hint="cs"/>
          <w:b/>
          <w:bCs/>
          <w:rtl/>
        </w:rPr>
        <w:t xml:space="preserve"> </w:t>
      </w:r>
      <w:r w:rsidRPr="008232DB">
        <w:rPr>
          <w:rFonts w:hint="cs"/>
          <w:b/>
          <w:bCs/>
          <w:rtl/>
        </w:rPr>
        <w:t>יישום</w:t>
      </w:r>
      <w:r w:rsidRPr="008232DB">
        <w:rPr>
          <w:b/>
          <w:bCs/>
          <w:rtl/>
        </w:rPr>
        <w:t xml:space="preserve"> </w:t>
      </w:r>
      <w:r w:rsidRPr="008232DB">
        <w:rPr>
          <w:rFonts w:hint="cs"/>
          <w:b/>
          <w:bCs/>
          <w:rtl/>
        </w:rPr>
        <w:t>רכיבי</w:t>
      </w:r>
      <w:r w:rsidRPr="008232DB">
        <w:rPr>
          <w:b/>
          <w:bCs/>
          <w:rtl/>
        </w:rPr>
        <w:t xml:space="preserve"> </w:t>
      </w:r>
      <w:r w:rsidRPr="008232DB">
        <w:rPr>
          <w:rFonts w:hint="cs"/>
          <w:b/>
          <w:bCs/>
          <w:rtl/>
        </w:rPr>
        <w:t>הרפורמה</w:t>
      </w:r>
      <w:r w:rsidRPr="008232DB">
        <w:rPr>
          <w:rFonts w:hint="cs"/>
          <w:b/>
          <w:bCs/>
          <w:u w:val="single"/>
          <w:rtl/>
        </w:rPr>
        <w:t xml:space="preserve"> </w:t>
      </w:r>
    </w:p>
    <w:tbl>
      <w:tblPr>
        <w:tblStyle w:val="TableGrid"/>
        <w:tblCaption w:val="יישום רכיבי הרפורמה "/>
        <w:bidiVisual/>
        <w:tblW w:w="8505" w:type="dxa"/>
        <w:tblBorders>
          <w:top w:val="single" w:sz="8" w:space="0" w:color="auto"/>
          <w:left w:val="single" w:sz="8" w:space="0" w:color="auto"/>
          <w:bottom w:val="single" w:sz="8" w:space="0" w:color="auto"/>
          <w:right w:val="single" w:sz="8" w:space="0" w:color="auto"/>
        </w:tblBorders>
        <w:tblLook w:val="04A0"/>
      </w:tblPr>
      <w:tblGrid>
        <w:gridCol w:w="1679"/>
        <w:gridCol w:w="2001"/>
        <w:gridCol w:w="2430"/>
        <w:gridCol w:w="2395"/>
      </w:tblGrid>
      <w:tr w:rsidTr="005F3250">
        <w:tblPrEx>
          <w:tblW w:w="8505" w:type="dxa"/>
          <w:tblBorders>
            <w:top w:val="single" w:sz="8" w:space="0" w:color="auto"/>
            <w:left w:val="single" w:sz="8" w:space="0" w:color="auto"/>
            <w:bottom w:val="single" w:sz="8" w:space="0" w:color="auto"/>
            <w:right w:val="single" w:sz="8" w:space="0" w:color="auto"/>
          </w:tblBorders>
          <w:tblLook w:val="04A0"/>
        </w:tblPrEx>
        <w:trPr>
          <w:tblHeader/>
        </w:trPr>
        <w:tc>
          <w:tcPr>
            <w:tcW w:w="1679" w:type="dxa"/>
            <w:tcBorders>
              <w:top w:val="single" w:sz="8" w:space="0" w:color="auto"/>
              <w:bottom w:val="single" w:sz="8" w:space="0" w:color="auto"/>
            </w:tcBorders>
            <w:shd w:val="clear" w:color="auto" w:fill="5FF2CA" w:themeFill="accent4" w:themeFillTint="99"/>
            <w:vAlign w:val="bottom"/>
          </w:tcPr>
          <w:p w:rsidR="00F01E54" w:rsidRPr="008232DB" w:rsidP="00254EAE">
            <w:pPr>
              <w:spacing w:before="40" w:after="40" w:line="240" w:lineRule="exact"/>
              <w:rPr>
                <w:b/>
                <w:bCs/>
                <w:sz w:val="16"/>
                <w:szCs w:val="16"/>
                <w:rtl/>
              </w:rPr>
            </w:pPr>
            <w:r w:rsidRPr="008232DB">
              <w:rPr>
                <w:rFonts w:ascii="Tahoma" w:hAnsi="Tahoma" w:cs="Tahoma" w:hint="cs"/>
                <w:b/>
                <w:bCs/>
                <w:sz w:val="16"/>
                <w:szCs w:val="16"/>
                <w:rtl/>
              </w:rPr>
              <w:t>רכיב</w:t>
            </w:r>
          </w:p>
        </w:tc>
        <w:tc>
          <w:tcPr>
            <w:tcW w:w="2001" w:type="dxa"/>
            <w:tcBorders>
              <w:top w:val="single" w:sz="8" w:space="0" w:color="auto"/>
              <w:bottom w:val="single" w:sz="8" w:space="0" w:color="auto"/>
            </w:tcBorders>
            <w:shd w:val="clear" w:color="auto" w:fill="5FF2CA" w:themeFill="accent4" w:themeFillTint="99"/>
            <w:vAlign w:val="bottom"/>
          </w:tcPr>
          <w:p w:rsidR="00F01E54" w:rsidRPr="008232DB" w:rsidP="00254EAE">
            <w:pPr>
              <w:spacing w:before="40" w:after="40" w:line="240" w:lineRule="atLeast"/>
              <w:rPr>
                <w:b/>
                <w:bCs/>
                <w:sz w:val="16"/>
                <w:szCs w:val="16"/>
                <w:rtl/>
              </w:rPr>
            </w:pPr>
            <w:r w:rsidRPr="008232DB">
              <w:rPr>
                <w:rFonts w:ascii="Tahoma" w:hAnsi="Tahoma" w:cs="Tahoma" w:hint="cs"/>
                <w:b/>
                <w:bCs/>
                <w:sz w:val="16"/>
                <w:szCs w:val="16"/>
                <w:rtl/>
              </w:rPr>
              <w:t>היקף ביצוע משימות, נכון למאי 2016</w:t>
            </w:r>
          </w:p>
        </w:tc>
        <w:tc>
          <w:tcPr>
            <w:tcW w:w="2430" w:type="dxa"/>
            <w:tcBorders>
              <w:top w:val="single" w:sz="8" w:space="0" w:color="auto"/>
              <w:bottom w:val="single" w:sz="8" w:space="0" w:color="auto"/>
            </w:tcBorders>
            <w:shd w:val="clear" w:color="auto" w:fill="5FF2CA" w:themeFill="accent4" w:themeFillTint="99"/>
            <w:vAlign w:val="bottom"/>
          </w:tcPr>
          <w:p w:rsidR="00F01E54" w:rsidRPr="008232DB" w:rsidP="00254EAE">
            <w:pPr>
              <w:spacing w:before="40" w:after="40" w:line="240" w:lineRule="exact"/>
              <w:rPr>
                <w:b/>
                <w:bCs/>
                <w:sz w:val="16"/>
                <w:szCs w:val="16"/>
                <w:rtl/>
              </w:rPr>
            </w:pPr>
            <w:r w:rsidRPr="008232DB">
              <w:rPr>
                <w:rFonts w:ascii="Tahoma" w:hAnsi="Tahoma" w:cs="Tahoma" w:hint="cs"/>
                <w:b/>
                <w:bCs/>
                <w:sz w:val="16"/>
                <w:szCs w:val="16"/>
                <w:rtl/>
              </w:rPr>
              <w:t>דוגמאות למשימות שהושלמו</w:t>
            </w:r>
          </w:p>
        </w:tc>
        <w:tc>
          <w:tcPr>
            <w:tcW w:w="2395" w:type="dxa"/>
            <w:tcBorders>
              <w:top w:val="single" w:sz="8" w:space="0" w:color="auto"/>
              <w:bottom w:val="single" w:sz="8" w:space="0" w:color="auto"/>
            </w:tcBorders>
            <w:shd w:val="clear" w:color="auto" w:fill="5FF2CA" w:themeFill="accent4" w:themeFillTint="99"/>
            <w:vAlign w:val="bottom"/>
          </w:tcPr>
          <w:p w:rsidR="00F01E54" w:rsidRPr="008232DB" w:rsidP="00254EAE">
            <w:pPr>
              <w:spacing w:before="40" w:after="40" w:line="240" w:lineRule="exact"/>
              <w:rPr>
                <w:b/>
                <w:bCs/>
                <w:sz w:val="16"/>
                <w:szCs w:val="16"/>
                <w:rtl/>
              </w:rPr>
            </w:pPr>
            <w:r w:rsidRPr="008232DB">
              <w:rPr>
                <w:rFonts w:ascii="Tahoma" w:hAnsi="Tahoma" w:cs="Tahoma" w:hint="cs"/>
                <w:b/>
                <w:bCs/>
                <w:sz w:val="16"/>
                <w:szCs w:val="16"/>
                <w:rtl/>
              </w:rPr>
              <w:t>דוגמאות למשימות שטרם הושלמו</w:t>
            </w:r>
          </w:p>
        </w:tc>
      </w:tr>
      <w:tr w:rsidTr="005F3250">
        <w:tblPrEx>
          <w:tblW w:w="8505" w:type="dxa"/>
          <w:tblLook w:val="04A0"/>
        </w:tblPrEx>
        <w:tc>
          <w:tcPr>
            <w:tcW w:w="1679" w:type="dxa"/>
            <w:tcBorders>
              <w:top w:val="single" w:sz="8" w:space="0" w:color="auto"/>
            </w:tcBorders>
            <w:shd w:val="clear" w:color="auto" w:fill="5DF0F6" w:themeFill="accent3" w:themeFillTint="99"/>
          </w:tcPr>
          <w:p w:rsidR="00F01E54" w:rsidRPr="008232DB" w:rsidP="008232DB">
            <w:pPr>
              <w:spacing w:before="40" w:after="40" w:line="240" w:lineRule="exact"/>
              <w:rPr>
                <w:sz w:val="16"/>
                <w:szCs w:val="16"/>
                <w:rtl/>
              </w:rPr>
            </w:pPr>
            <w:r w:rsidRPr="008232DB">
              <w:rPr>
                <w:rFonts w:ascii="Tahoma" w:hAnsi="Tahoma" w:cs="Tahoma" w:hint="cs"/>
                <w:sz w:val="16"/>
                <w:szCs w:val="16"/>
                <w:rtl/>
              </w:rPr>
              <w:t>מדיניות, תכנון, תורה, ניהול ידע וערכים</w:t>
            </w:r>
          </w:p>
        </w:tc>
        <w:tc>
          <w:tcPr>
            <w:tcW w:w="2001" w:type="dxa"/>
            <w:tcBorders>
              <w:top w:val="single" w:sz="8" w:space="0" w:color="auto"/>
            </w:tcBorders>
            <w:vAlign w:val="center"/>
          </w:tcPr>
          <w:p w:rsidR="00F01E54" w:rsidRPr="008232DB" w:rsidP="008232DB">
            <w:pPr>
              <w:spacing w:before="40" w:after="40" w:line="240" w:lineRule="atLeast"/>
              <w:jc w:val="center"/>
              <w:rPr>
                <w:sz w:val="16"/>
                <w:szCs w:val="16"/>
                <w:rtl/>
              </w:rPr>
            </w:pPr>
            <w:r w:rsidRPr="008232DB">
              <w:rPr>
                <w:rFonts w:ascii="Tahoma" w:hAnsi="Tahoma" w:cs="Tahoma"/>
                <w:noProof/>
                <w:sz w:val="16"/>
                <w:szCs w:val="16"/>
                <w:rtl/>
              </w:rPr>
              <w:drawing>
                <wp:inline distT="0" distB="0" distL="0" distR="0">
                  <wp:extent cx="1080000" cy="1080000"/>
                  <wp:effectExtent l="0" t="0" r="6350" b="6350"/>
                  <wp:docPr id="10"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430" w:type="dxa"/>
            <w:tcBorders>
              <w:top w:val="single" w:sz="8" w:space="0" w:color="auto"/>
            </w:tcBorders>
          </w:tcPr>
          <w:p w:rsidR="00F01E54" w:rsidRPr="008232DB" w:rsidP="008232DB">
            <w:pPr>
              <w:spacing w:before="40" w:after="40" w:line="240" w:lineRule="exact"/>
              <w:rPr>
                <w:sz w:val="16"/>
                <w:szCs w:val="16"/>
                <w:rtl/>
              </w:rPr>
            </w:pPr>
            <w:r w:rsidRPr="008232DB">
              <w:rPr>
                <w:rFonts w:ascii="Tahoma" w:hAnsi="Tahoma" w:cs="Tahoma" w:hint="cs"/>
                <w:sz w:val="16"/>
                <w:szCs w:val="16"/>
                <w:rtl/>
              </w:rPr>
              <w:t xml:space="preserve">פרסום הנחיות מפורטות לתכנון ההון האנושי, עדכון הוראות התקשי"ר ופרסומן </w:t>
            </w:r>
          </w:p>
        </w:tc>
        <w:tc>
          <w:tcPr>
            <w:tcW w:w="2395" w:type="dxa"/>
            <w:tcBorders>
              <w:top w:val="single" w:sz="8" w:space="0" w:color="auto"/>
            </w:tcBorders>
          </w:tcPr>
          <w:p w:rsidR="00F01E54" w:rsidRPr="008232DB" w:rsidP="008232DB">
            <w:pPr>
              <w:spacing w:before="40" w:after="40" w:line="240" w:lineRule="exact"/>
              <w:rPr>
                <w:sz w:val="16"/>
                <w:szCs w:val="16"/>
                <w:rtl/>
              </w:rPr>
            </w:pPr>
            <w:r w:rsidRPr="008232DB">
              <w:rPr>
                <w:rFonts w:ascii="Tahoma" w:hAnsi="Tahoma" w:cs="Tahoma" w:hint="cs"/>
                <w:sz w:val="16"/>
                <w:szCs w:val="16"/>
                <w:rtl/>
              </w:rPr>
              <w:t>גיבוש תכנית עבודה רב-שנתית לבניית ההון האנושי וכוח העבודה בשירות המדינה</w:t>
            </w:r>
          </w:p>
        </w:tc>
      </w:tr>
      <w:tr w:rsidTr="00A12CF8">
        <w:tblPrEx>
          <w:tblW w:w="8505" w:type="dxa"/>
          <w:tblLook w:val="04A0"/>
        </w:tblPrEx>
        <w:tc>
          <w:tcPr>
            <w:tcW w:w="1679" w:type="dxa"/>
            <w:shd w:val="clear" w:color="auto" w:fill="5DF0F6" w:themeFill="accent3" w:themeFillTint="99"/>
          </w:tcPr>
          <w:p w:rsidR="00F01E54" w:rsidRPr="008232DB" w:rsidP="008232DB">
            <w:pPr>
              <w:spacing w:before="40" w:after="40" w:line="240" w:lineRule="exact"/>
              <w:rPr>
                <w:sz w:val="16"/>
                <w:szCs w:val="16"/>
                <w:rtl/>
              </w:rPr>
            </w:pPr>
            <w:r w:rsidRPr="008232DB">
              <w:rPr>
                <w:rFonts w:ascii="Tahoma" w:hAnsi="Tahoma" w:cs="Tahoma" w:hint="cs"/>
                <w:sz w:val="16"/>
                <w:szCs w:val="16"/>
                <w:rtl/>
              </w:rPr>
              <w:t>הערכת עובדים</w:t>
            </w:r>
          </w:p>
        </w:tc>
        <w:tc>
          <w:tcPr>
            <w:tcW w:w="2001" w:type="dxa"/>
            <w:vAlign w:val="center"/>
          </w:tcPr>
          <w:p w:rsidR="00F01E54" w:rsidRPr="008232DB" w:rsidP="008232DB">
            <w:pPr>
              <w:spacing w:before="40" w:after="40" w:line="240" w:lineRule="atLeast"/>
              <w:jc w:val="center"/>
              <w:rPr>
                <w:sz w:val="16"/>
                <w:szCs w:val="16"/>
                <w:rtl/>
              </w:rPr>
            </w:pPr>
            <w:r w:rsidRPr="008232DB">
              <w:rPr>
                <w:rFonts w:ascii="Tahoma" w:hAnsi="Tahoma" w:cs="Tahoma"/>
                <w:noProof/>
                <w:sz w:val="16"/>
                <w:szCs w:val="16"/>
                <w:rtl/>
              </w:rPr>
              <w:drawing>
                <wp:inline distT="0" distB="0" distL="0" distR="0">
                  <wp:extent cx="1080000" cy="1080000"/>
                  <wp:effectExtent l="0" t="0" r="6350" b="6350"/>
                  <wp:docPr id="11"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430"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יישום מערכת הערכת עובדים חדשה במשרדי ממשלה שנכללו בתכנית נחשון</w:t>
            </w:r>
          </w:p>
        </w:tc>
        <w:tc>
          <w:tcPr>
            <w:tcW w:w="2395"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w:t>
            </w:r>
          </w:p>
        </w:tc>
      </w:tr>
      <w:tr w:rsidTr="00A12CF8">
        <w:tblPrEx>
          <w:tblW w:w="8505" w:type="dxa"/>
          <w:tblLook w:val="04A0"/>
        </w:tblPrEx>
        <w:tc>
          <w:tcPr>
            <w:tcW w:w="1679" w:type="dxa"/>
            <w:shd w:val="clear" w:color="auto" w:fill="5DF0F6" w:themeFill="accent3" w:themeFillTint="99"/>
          </w:tcPr>
          <w:p w:rsidR="00F01E54" w:rsidRPr="008232DB" w:rsidP="008232DB">
            <w:pPr>
              <w:spacing w:before="40" w:after="40" w:line="240" w:lineRule="exact"/>
              <w:rPr>
                <w:sz w:val="16"/>
                <w:szCs w:val="16"/>
                <w:rtl/>
              </w:rPr>
            </w:pPr>
            <w:r w:rsidRPr="008232DB">
              <w:rPr>
                <w:rFonts w:ascii="Tahoma" w:hAnsi="Tahoma" w:cs="Tahoma" w:hint="cs"/>
                <w:sz w:val="16"/>
                <w:szCs w:val="16"/>
                <w:rtl/>
              </w:rPr>
              <w:t>בניית השדרה הניהולית בשירות המדינה</w:t>
            </w:r>
          </w:p>
        </w:tc>
        <w:tc>
          <w:tcPr>
            <w:tcW w:w="2001" w:type="dxa"/>
            <w:vAlign w:val="center"/>
          </w:tcPr>
          <w:p w:rsidR="00F01E54" w:rsidRPr="008232DB" w:rsidP="008232DB">
            <w:pPr>
              <w:spacing w:before="40" w:after="40" w:line="240" w:lineRule="atLeast"/>
              <w:jc w:val="center"/>
              <w:rPr>
                <w:sz w:val="16"/>
                <w:szCs w:val="16"/>
                <w:rtl/>
              </w:rPr>
            </w:pPr>
            <w:r w:rsidRPr="008232DB">
              <w:rPr>
                <w:rFonts w:ascii="Tahoma" w:hAnsi="Tahoma" w:cs="Tahoma"/>
                <w:noProof/>
                <w:sz w:val="16"/>
                <w:szCs w:val="16"/>
                <w:rtl/>
              </w:rPr>
              <w:drawing>
                <wp:inline distT="0" distB="0" distL="0" distR="0">
                  <wp:extent cx="1080000" cy="1080000"/>
                  <wp:effectExtent l="0" t="0" r="6350" b="6350"/>
                  <wp:docPr id="1" name="תרשים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0"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קציבת כהונה לבעלי תפקידים בכירים</w:t>
            </w:r>
          </w:p>
        </w:tc>
        <w:tc>
          <w:tcPr>
            <w:tcW w:w="2395"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 xml:space="preserve">מיסוד והפעלה של ועדות משרדיות להערכת פוטנציאל בקרב הסגל הבכיר והעתודה הניהולית במשרדי נחשון </w:t>
            </w:r>
          </w:p>
        </w:tc>
      </w:tr>
      <w:tr w:rsidTr="00A12CF8">
        <w:tblPrEx>
          <w:tblW w:w="8505" w:type="dxa"/>
          <w:tblLook w:val="04A0"/>
        </w:tblPrEx>
        <w:tc>
          <w:tcPr>
            <w:tcW w:w="1679" w:type="dxa"/>
            <w:shd w:val="clear" w:color="auto" w:fill="5DF0F6" w:themeFill="accent3" w:themeFillTint="99"/>
          </w:tcPr>
          <w:p w:rsidR="00F01E54" w:rsidRPr="008232DB" w:rsidP="008232DB">
            <w:pPr>
              <w:spacing w:before="40" w:after="40" w:line="240" w:lineRule="exact"/>
              <w:rPr>
                <w:sz w:val="16"/>
                <w:szCs w:val="16"/>
                <w:rtl/>
              </w:rPr>
            </w:pPr>
            <w:r w:rsidRPr="008232DB">
              <w:rPr>
                <w:rFonts w:ascii="Tahoma" w:hAnsi="Tahoma" w:cs="Tahoma" w:hint="cs"/>
                <w:sz w:val="16"/>
                <w:szCs w:val="16"/>
                <w:rtl/>
              </w:rPr>
              <w:t>שיפור מערך ניהול ההון האנושי</w:t>
            </w:r>
          </w:p>
        </w:tc>
        <w:tc>
          <w:tcPr>
            <w:tcW w:w="2001" w:type="dxa"/>
            <w:vAlign w:val="center"/>
          </w:tcPr>
          <w:p w:rsidR="00F01E54" w:rsidRPr="008232DB" w:rsidP="008232DB">
            <w:pPr>
              <w:spacing w:before="40" w:after="40" w:line="240" w:lineRule="atLeast"/>
              <w:jc w:val="center"/>
              <w:rPr>
                <w:sz w:val="16"/>
                <w:szCs w:val="16"/>
                <w:rtl/>
              </w:rPr>
            </w:pPr>
            <w:r w:rsidRPr="008232DB">
              <w:rPr>
                <w:rFonts w:ascii="Tahoma" w:hAnsi="Tahoma" w:cs="Tahoma"/>
                <w:noProof/>
                <w:sz w:val="16"/>
                <w:szCs w:val="16"/>
                <w:rtl/>
              </w:rPr>
              <w:drawing>
                <wp:inline distT="0" distB="0" distL="0" distR="0">
                  <wp:extent cx="1080000" cy="1080000"/>
                  <wp:effectExtent l="0" t="0" r="6350" b="6350"/>
                  <wp:docPr id="12"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430"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 xml:space="preserve">גיבוש תפיסתו והגדרתו של תפקיד הסמנכ"ל הבכיר למשאבי אנוש </w:t>
            </w:r>
          </w:p>
        </w:tc>
        <w:tc>
          <w:tcPr>
            <w:tcW w:w="2395"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התאמת תקינת המבנים הארגוניים של יחידות משאבי האנוש במשרדים לצורכי הרפורמה</w:t>
            </w:r>
          </w:p>
        </w:tc>
      </w:tr>
      <w:tr w:rsidTr="00A12CF8">
        <w:tblPrEx>
          <w:tblW w:w="8505" w:type="dxa"/>
          <w:tblLook w:val="04A0"/>
        </w:tblPrEx>
        <w:tc>
          <w:tcPr>
            <w:tcW w:w="1679" w:type="dxa"/>
            <w:shd w:val="clear" w:color="auto" w:fill="5DF0F6" w:themeFill="accent3" w:themeFillTint="99"/>
          </w:tcPr>
          <w:p w:rsidR="00F01E54" w:rsidRPr="008232DB" w:rsidP="008232DB">
            <w:pPr>
              <w:spacing w:before="40" w:after="40" w:line="240" w:lineRule="exact"/>
              <w:rPr>
                <w:sz w:val="16"/>
                <w:szCs w:val="16"/>
                <w:rtl/>
              </w:rPr>
            </w:pPr>
            <w:r w:rsidRPr="008232DB">
              <w:rPr>
                <w:rFonts w:ascii="Tahoma" w:hAnsi="Tahoma" w:cs="Tahoma" w:hint="cs"/>
                <w:sz w:val="16"/>
                <w:szCs w:val="16"/>
                <w:rtl/>
              </w:rPr>
              <w:t>מיצוי פוטנציאל ההון האנושי</w:t>
            </w:r>
          </w:p>
        </w:tc>
        <w:tc>
          <w:tcPr>
            <w:tcW w:w="2001" w:type="dxa"/>
            <w:vAlign w:val="center"/>
          </w:tcPr>
          <w:p w:rsidR="00F01E54" w:rsidRPr="008232DB" w:rsidP="008232DB">
            <w:pPr>
              <w:spacing w:before="40" w:after="40" w:line="240" w:lineRule="atLeast"/>
              <w:jc w:val="center"/>
              <w:rPr>
                <w:sz w:val="16"/>
                <w:szCs w:val="16"/>
                <w:rtl/>
              </w:rPr>
            </w:pPr>
            <w:r w:rsidRPr="008232DB">
              <w:rPr>
                <w:rFonts w:ascii="Tahoma" w:hAnsi="Tahoma" w:cs="Tahoma"/>
                <w:noProof/>
                <w:sz w:val="16"/>
                <w:szCs w:val="16"/>
                <w:rtl/>
              </w:rPr>
              <w:drawing>
                <wp:inline distT="0" distB="0" distL="0" distR="0">
                  <wp:extent cx="1080000" cy="1080000"/>
                  <wp:effectExtent l="0" t="0" r="6350" b="6350"/>
                  <wp:docPr id="13"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430"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הפעלת מנגנון פרסים לעידוד חדשנות בשירות המדינה</w:t>
            </w:r>
          </w:p>
        </w:tc>
        <w:tc>
          <w:tcPr>
            <w:tcW w:w="2395"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גיבוש התפיסה התורתית לנושא התקן</w:t>
            </w:r>
          </w:p>
        </w:tc>
      </w:tr>
      <w:tr w:rsidTr="00A12CF8">
        <w:tblPrEx>
          <w:tblW w:w="8505" w:type="dxa"/>
          <w:tblLook w:val="04A0"/>
        </w:tblPrEx>
        <w:tc>
          <w:tcPr>
            <w:tcW w:w="1679" w:type="dxa"/>
            <w:shd w:val="clear" w:color="auto" w:fill="5DF0F6" w:themeFill="accent3" w:themeFillTint="99"/>
          </w:tcPr>
          <w:p w:rsidR="00F01E54" w:rsidRPr="008232DB" w:rsidP="008232DB">
            <w:pPr>
              <w:spacing w:before="40" w:after="40" w:line="240" w:lineRule="exact"/>
              <w:rPr>
                <w:sz w:val="16"/>
                <w:szCs w:val="16"/>
                <w:rtl/>
              </w:rPr>
            </w:pPr>
            <w:r w:rsidRPr="008232DB">
              <w:rPr>
                <w:rFonts w:ascii="Tahoma" w:hAnsi="Tahoma" w:cs="Tahoma" w:hint="cs"/>
                <w:sz w:val="16"/>
                <w:szCs w:val="16"/>
                <w:rtl/>
              </w:rPr>
              <w:t>אצילת סמכויות למשרדים בתכנית נחשון</w:t>
            </w:r>
          </w:p>
        </w:tc>
        <w:tc>
          <w:tcPr>
            <w:tcW w:w="2001" w:type="dxa"/>
            <w:vAlign w:val="center"/>
          </w:tcPr>
          <w:p w:rsidR="00F01E54" w:rsidRPr="008232DB" w:rsidP="008232DB">
            <w:pPr>
              <w:spacing w:before="40" w:after="40" w:line="240" w:lineRule="atLeast"/>
              <w:jc w:val="center"/>
              <w:rPr>
                <w:sz w:val="16"/>
                <w:szCs w:val="16"/>
                <w:rtl/>
              </w:rPr>
            </w:pPr>
            <w:r w:rsidRPr="008232DB">
              <w:rPr>
                <w:rFonts w:ascii="Tahoma" w:hAnsi="Tahoma" w:cs="Tahoma"/>
                <w:noProof/>
                <w:sz w:val="16"/>
                <w:szCs w:val="16"/>
                <w:rtl/>
              </w:rPr>
              <w:drawing>
                <wp:inline distT="0" distB="0" distL="0" distR="0">
                  <wp:extent cx="1080000" cy="1080000"/>
                  <wp:effectExtent l="0" t="0" r="6350" b="6350"/>
                  <wp:docPr id="15" name="תרשים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430"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התחלת תהליך האצלתן של שלוש סמכויות</w:t>
            </w:r>
            <w:r>
              <w:rPr>
                <w:rStyle w:val="FootnoteReference0"/>
                <w:rFonts w:ascii="Tahoma" w:hAnsi="Tahoma" w:cs="Tahoma"/>
                <w:sz w:val="16"/>
                <w:szCs w:val="16"/>
                <w:rtl/>
              </w:rPr>
              <w:footnoteReference w:id="19"/>
            </w:r>
            <w:r w:rsidRPr="008232DB">
              <w:rPr>
                <w:rFonts w:ascii="Tahoma" w:hAnsi="Tahoma" w:cs="Tahoma" w:hint="cs"/>
                <w:sz w:val="16"/>
                <w:szCs w:val="16"/>
                <w:rtl/>
              </w:rPr>
              <w:t xml:space="preserve"> למשרדים שנמצאו מוכנים לכך</w:t>
            </w:r>
          </w:p>
        </w:tc>
        <w:tc>
          <w:tcPr>
            <w:tcW w:w="2395"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 xml:space="preserve">טרם החלה האצלתן של 14 סמכויות למשרדים </w:t>
            </w:r>
          </w:p>
        </w:tc>
      </w:tr>
      <w:tr w:rsidTr="00A12CF8">
        <w:tblPrEx>
          <w:tblW w:w="8505" w:type="dxa"/>
          <w:tblLook w:val="04A0"/>
        </w:tblPrEx>
        <w:tc>
          <w:tcPr>
            <w:tcW w:w="1679" w:type="dxa"/>
            <w:shd w:val="clear" w:color="auto" w:fill="5DF0F6" w:themeFill="accent3" w:themeFillTint="99"/>
          </w:tcPr>
          <w:p w:rsidR="00F01E54" w:rsidRPr="008232DB" w:rsidP="008232DB">
            <w:pPr>
              <w:spacing w:before="40" w:after="40" w:line="240" w:lineRule="exact"/>
              <w:rPr>
                <w:sz w:val="16"/>
                <w:szCs w:val="16"/>
                <w:rtl/>
              </w:rPr>
            </w:pPr>
            <w:r w:rsidRPr="008232DB">
              <w:rPr>
                <w:rFonts w:ascii="Tahoma" w:hAnsi="Tahoma" w:cs="Tahoma" w:hint="cs"/>
                <w:sz w:val="16"/>
                <w:szCs w:val="16"/>
                <w:rtl/>
              </w:rPr>
              <w:t>מיון וגיוס</w:t>
            </w:r>
          </w:p>
        </w:tc>
        <w:tc>
          <w:tcPr>
            <w:tcW w:w="2001" w:type="dxa"/>
            <w:vAlign w:val="center"/>
          </w:tcPr>
          <w:p w:rsidR="00F01E54" w:rsidRPr="008232DB" w:rsidP="008232DB">
            <w:pPr>
              <w:spacing w:before="40" w:after="40" w:line="240" w:lineRule="atLeast"/>
              <w:jc w:val="center"/>
              <w:rPr>
                <w:rFonts w:ascii="Tahoma" w:hAnsi="Tahoma" w:cs="Tahoma"/>
                <w:sz w:val="16"/>
                <w:szCs w:val="16"/>
                <w:rtl/>
              </w:rPr>
            </w:pPr>
            <w:r w:rsidRPr="008232DB">
              <w:rPr>
                <w:rFonts w:ascii="Tahoma" w:hAnsi="Tahoma" w:cs="Tahoma" w:hint="cs"/>
                <w:sz w:val="16"/>
                <w:szCs w:val="16"/>
                <w:rtl/>
              </w:rPr>
              <w:t>ראו בפרק על שינוי מערך הגיוס והמיון</w:t>
            </w:r>
          </w:p>
          <w:p w:rsidR="00F01E54" w:rsidRPr="008232DB" w:rsidP="008232DB">
            <w:pPr>
              <w:spacing w:before="40" w:after="40" w:line="240" w:lineRule="atLeast"/>
              <w:jc w:val="center"/>
              <w:rPr>
                <w:sz w:val="16"/>
                <w:szCs w:val="16"/>
                <w:rtl/>
              </w:rPr>
            </w:pPr>
          </w:p>
        </w:tc>
        <w:tc>
          <w:tcPr>
            <w:tcW w:w="2430"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הקמה ותפעול של מערכת גיוס ומיון מקוונת</w:t>
            </w:r>
          </w:p>
        </w:tc>
        <w:tc>
          <w:tcPr>
            <w:tcW w:w="2395"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פיצול עבודתה של ועדת הבוחנים לוועדת ראיון ולוועדת בחירה</w:t>
            </w:r>
          </w:p>
        </w:tc>
      </w:tr>
      <w:tr w:rsidTr="00A12CF8">
        <w:tblPrEx>
          <w:tblW w:w="8505" w:type="dxa"/>
          <w:tblLook w:val="04A0"/>
        </w:tblPrEx>
        <w:tc>
          <w:tcPr>
            <w:tcW w:w="1679" w:type="dxa"/>
            <w:shd w:val="clear" w:color="auto" w:fill="5DF0F6" w:themeFill="accent3" w:themeFillTint="99"/>
          </w:tcPr>
          <w:p w:rsidR="00F01E54" w:rsidRPr="008232DB" w:rsidP="008232DB">
            <w:pPr>
              <w:spacing w:before="40" w:after="40" w:line="240" w:lineRule="exact"/>
              <w:rPr>
                <w:sz w:val="16"/>
                <w:szCs w:val="16"/>
                <w:rtl/>
              </w:rPr>
            </w:pPr>
            <w:r w:rsidRPr="008232DB">
              <w:rPr>
                <w:rFonts w:ascii="Tahoma" w:hAnsi="Tahoma" w:cs="Tahoma" w:hint="cs"/>
                <w:sz w:val="16"/>
                <w:szCs w:val="16"/>
                <w:rtl/>
              </w:rPr>
              <w:t>הדרכה</w:t>
            </w:r>
          </w:p>
        </w:tc>
        <w:tc>
          <w:tcPr>
            <w:tcW w:w="2001" w:type="dxa"/>
            <w:vAlign w:val="center"/>
          </w:tcPr>
          <w:p w:rsidR="00F01E54" w:rsidRPr="008232DB" w:rsidP="008232DB">
            <w:pPr>
              <w:spacing w:before="40" w:after="40" w:line="240" w:lineRule="atLeast"/>
              <w:jc w:val="center"/>
              <w:rPr>
                <w:sz w:val="16"/>
                <w:szCs w:val="16"/>
                <w:rtl/>
              </w:rPr>
            </w:pPr>
            <w:r w:rsidRPr="008232DB">
              <w:rPr>
                <w:rFonts w:ascii="Tahoma" w:hAnsi="Tahoma" w:cs="Tahoma"/>
                <w:noProof/>
                <w:sz w:val="16"/>
                <w:szCs w:val="16"/>
                <w:rtl/>
              </w:rPr>
              <w:drawing>
                <wp:inline distT="0" distB="0" distL="0" distR="0">
                  <wp:extent cx="1080000" cy="1080000"/>
                  <wp:effectExtent l="0" t="0" r="6350" b="6350"/>
                  <wp:docPr id="16" name="תרשים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2430"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סקר צרכים להכשרות במדרשה הלאומית</w:t>
            </w:r>
          </w:p>
        </w:tc>
        <w:tc>
          <w:tcPr>
            <w:tcW w:w="2395"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בניית מערך הכשרה והסמכה לעובדי יחידות משאבי אנוש בהתאם לתחומי הליבה ולתכני הסמכויות המואצלות</w:t>
            </w:r>
          </w:p>
        </w:tc>
      </w:tr>
      <w:tr w:rsidTr="00A12CF8">
        <w:tblPrEx>
          <w:tblW w:w="8505" w:type="dxa"/>
          <w:tblLook w:val="04A0"/>
        </w:tblPrEx>
        <w:tc>
          <w:tcPr>
            <w:tcW w:w="1679" w:type="dxa"/>
            <w:shd w:val="clear" w:color="auto" w:fill="5DF0F6" w:themeFill="accent3" w:themeFillTint="99"/>
          </w:tcPr>
          <w:p w:rsidR="00F01E54" w:rsidRPr="008232DB" w:rsidP="008232DB">
            <w:pPr>
              <w:spacing w:before="40" w:after="40" w:line="240" w:lineRule="exact"/>
              <w:rPr>
                <w:sz w:val="16"/>
                <w:szCs w:val="16"/>
                <w:rtl/>
              </w:rPr>
            </w:pPr>
            <w:r w:rsidRPr="008232DB">
              <w:rPr>
                <w:rFonts w:ascii="Tahoma" w:hAnsi="Tahoma" w:cs="Tahoma" w:hint="cs"/>
                <w:sz w:val="16"/>
                <w:szCs w:val="16"/>
                <w:rtl/>
              </w:rPr>
              <w:t>מבנה, ארגון והקמת תשתיות ארגוניות</w:t>
            </w:r>
          </w:p>
        </w:tc>
        <w:tc>
          <w:tcPr>
            <w:tcW w:w="2001" w:type="dxa"/>
            <w:vAlign w:val="center"/>
          </w:tcPr>
          <w:p w:rsidR="00F01E54" w:rsidRPr="008232DB" w:rsidP="008232DB">
            <w:pPr>
              <w:spacing w:before="40" w:after="40" w:line="240" w:lineRule="atLeast"/>
              <w:jc w:val="center"/>
              <w:rPr>
                <w:sz w:val="16"/>
                <w:szCs w:val="16"/>
                <w:rtl/>
              </w:rPr>
            </w:pPr>
            <w:r w:rsidRPr="008232DB">
              <w:rPr>
                <w:rFonts w:ascii="Tahoma" w:hAnsi="Tahoma" w:cs="Tahoma"/>
                <w:noProof/>
                <w:sz w:val="16"/>
                <w:szCs w:val="16"/>
                <w:rtl/>
              </w:rPr>
              <w:drawing>
                <wp:inline distT="0" distB="0" distL="0" distR="0">
                  <wp:extent cx="1080000" cy="1080000"/>
                  <wp:effectExtent l="0" t="0" r="6350" b="6350"/>
                  <wp:docPr id="17" name="תרשים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2430" w:type="dxa"/>
          </w:tcPr>
          <w:p w:rsidR="00F01E54" w:rsidRPr="008232DB" w:rsidP="008232DB">
            <w:pPr>
              <w:spacing w:before="40" w:after="40" w:line="240" w:lineRule="exact"/>
              <w:rPr>
                <w:sz w:val="16"/>
                <w:szCs w:val="16"/>
                <w:rtl/>
              </w:rPr>
            </w:pPr>
            <w:r w:rsidRPr="008232DB">
              <w:rPr>
                <w:rFonts w:ascii="Tahoma" w:hAnsi="Tahoma" w:cs="Tahoma" w:hint="cs"/>
                <w:sz w:val="16"/>
                <w:szCs w:val="16"/>
                <w:rtl/>
              </w:rPr>
              <w:t>התחלת הקמתו של גוף תורה בנש</w:t>
            </w:r>
            <w:r w:rsidRPr="008232DB">
              <w:rPr>
                <w:rFonts w:ascii="Tahoma" w:hAnsi="Tahoma" w:cs="Tahoma"/>
                <w:sz w:val="16"/>
                <w:szCs w:val="16"/>
                <w:rtl/>
              </w:rPr>
              <w:t>"</w:t>
            </w:r>
            <w:r w:rsidRPr="008232DB">
              <w:rPr>
                <w:rFonts w:ascii="Tahoma" w:hAnsi="Tahoma" w:cs="Tahoma" w:hint="cs"/>
                <w:sz w:val="16"/>
                <w:szCs w:val="16"/>
                <w:rtl/>
              </w:rPr>
              <w:t>ם</w:t>
            </w:r>
          </w:p>
        </w:tc>
        <w:tc>
          <w:tcPr>
            <w:tcW w:w="2395" w:type="dxa"/>
          </w:tcPr>
          <w:p w:rsidR="00F01E54" w:rsidRPr="008232DB" w:rsidP="008232DB">
            <w:pPr>
              <w:spacing w:before="40" w:after="40" w:line="240" w:lineRule="exact"/>
              <w:rPr>
                <w:rFonts w:ascii="Tahoma" w:hAnsi="Tahoma" w:cs="Tahoma"/>
                <w:sz w:val="16"/>
                <w:szCs w:val="16"/>
                <w:rtl/>
              </w:rPr>
            </w:pPr>
            <w:r w:rsidRPr="008232DB">
              <w:rPr>
                <w:rFonts w:ascii="Tahoma" w:hAnsi="Tahoma" w:cs="Tahoma" w:hint="cs"/>
                <w:sz w:val="16"/>
                <w:szCs w:val="16"/>
                <w:rtl/>
              </w:rPr>
              <w:t>נציב שירות המדינה יקבע את המבנה והארגון העתידיים של הנציבות שייגזרו מיישום הרפורמה</w:t>
            </w:r>
          </w:p>
        </w:tc>
      </w:tr>
    </w:tbl>
    <w:p w:rsidR="00C00DF6" w:rsidRPr="003919E1" w:rsidP="00DF72FE">
      <w:pPr>
        <w:pStyle w:val="TableofFigures"/>
        <w:widowControl w:val="0"/>
        <w:spacing w:before="240"/>
        <w:rPr>
          <w:noProof/>
          <w:rtl/>
          <w:lang w:eastAsia="en-US"/>
        </w:rPr>
      </w:pPr>
      <w:r>
        <w:rPr>
          <w:noProof/>
          <w:lang w:eastAsia="en-US"/>
        </w:rPr>
        <w:drawing>
          <wp:inline distT="0" distB="0" distL="0" distR="0">
            <wp:extent cx="5385600" cy="374400"/>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86927" name="Picture 3"/>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385600" cy="374400"/>
                    </a:xfrm>
                    <a:prstGeom prst="rect">
                      <a:avLst/>
                    </a:prstGeom>
                    <a:noFill/>
                  </pic:spPr>
                </pic:pic>
              </a:graphicData>
            </a:graphic>
          </wp:inline>
        </w:drawing>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יישום</w:t>
      </w:r>
      <w:r w:rsidRPr="00C14540">
        <w:rPr>
          <w:rtl/>
        </w:rPr>
        <w:t xml:space="preserve"> רפורמה מקיפה </w:t>
      </w:r>
      <w:r w:rsidRPr="00C14540">
        <w:rPr>
          <w:rFonts w:hint="cs"/>
          <w:rtl/>
        </w:rPr>
        <w:t>ה</w:t>
      </w:r>
      <w:r w:rsidRPr="00C14540">
        <w:rPr>
          <w:rtl/>
        </w:rPr>
        <w:t>כרוכה</w:t>
      </w:r>
      <w:r w:rsidRPr="00C14540">
        <w:rPr>
          <w:rFonts w:hint="cs"/>
          <w:rtl/>
        </w:rPr>
        <w:t>,</w:t>
      </w:r>
      <w:r w:rsidRPr="00C14540">
        <w:rPr>
          <w:rtl/>
        </w:rPr>
        <w:t xml:space="preserve"> בין השאר</w:t>
      </w:r>
      <w:r w:rsidRPr="00C14540">
        <w:rPr>
          <w:rFonts w:hint="cs"/>
          <w:rtl/>
        </w:rPr>
        <w:t>,</w:t>
      </w:r>
      <w:r w:rsidRPr="00C14540">
        <w:rPr>
          <w:rtl/>
        </w:rPr>
        <w:t xml:space="preserve"> בגיבוש תורת ניהול חדשה, בשינויים מבניים וברתימ</w:t>
      </w:r>
      <w:r w:rsidRPr="00C14540">
        <w:rPr>
          <w:rFonts w:hint="cs"/>
          <w:rtl/>
        </w:rPr>
        <w:t>תם</w:t>
      </w:r>
      <w:r w:rsidRPr="00C14540">
        <w:rPr>
          <w:rtl/>
        </w:rPr>
        <w:t xml:space="preserve"> של עשרות משרדי ממשלה ויחידות סמך למאמץ משותף, מטבע הדברים </w:t>
      </w:r>
      <w:r w:rsidRPr="00C14540">
        <w:rPr>
          <w:rFonts w:hint="cs"/>
          <w:rtl/>
        </w:rPr>
        <w:t xml:space="preserve">טעונה </w:t>
      </w:r>
      <w:r w:rsidRPr="00C14540">
        <w:rPr>
          <w:rtl/>
        </w:rPr>
        <w:t xml:space="preserve">הסרת חסמים והתגברות על קשיים, ואלה עשויים להקשות על עמידה בלוחות זמנים מפורטים שנקבעים מראש. </w:t>
      </w:r>
      <w:r w:rsidRPr="00C14540">
        <w:rPr>
          <w:rFonts w:hint="cs"/>
          <w:rtl/>
        </w:rPr>
        <w:t>עם</w:t>
      </w:r>
      <w:r w:rsidRPr="00C14540">
        <w:rPr>
          <w:rtl/>
        </w:rPr>
        <w:t xml:space="preserve"> זאת</w:t>
      </w:r>
      <w:r w:rsidRPr="00C14540">
        <w:rPr>
          <w:rFonts w:hint="cs"/>
          <w:rtl/>
        </w:rPr>
        <w:t>, כפי שעולה מהטבלה דלעיל, נמצא עיכוב</w:t>
      </w:r>
      <w:r w:rsidRPr="00C14540">
        <w:rPr>
          <w:rtl/>
        </w:rPr>
        <w:t xml:space="preserve"> </w:t>
      </w:r>
      <w:r w:rsidRPr="00C14540">
        <w:rPr>
          <w:rFonts w:hint="cs"/>
          <w:rtl/>
        </w:rPr>
        <w:t>ניכר</w:t>
      </w:r>
      <w:r w:rsidRPr="00C14540">
        <w:rPr>
          <w:rtl/>
        </w:rPr>
        <w:t xml:space="preserve"> </w:t>
      </w:r>
      <w:r w:rsidRPr="00C14540">
        <w:rPr>
          <w:rFonts w:hint="cs"/>
          <w:rtl/>
        </w:rPr>
        <w:t>ביישומם של כשליש מהמשימות ברכיבי הרפורמה השונים</w:t>
      </w:r>
      <w:r>
        <w:rPr>
          <w:rStyle w:val="FootnoteReference0"/>
          <w:b/>
          <w:bCs/>
          <w:rtl/>
        </w:rPr>
        <w:footnoteReference w:id="20"/>
      </w:r>
      <w:r w:rsidRPr="00C14540">
        <w:rPr>
          <w:rFonts w:hint="cs"/>
          <w:rtl/>
        </w:rPr>
        <w:t>, חלקם משימות מורכבות ואחרים משימות ממוקדות יותר.</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משרד מבקר המדינה מעיר כי חלק מהעיכובים נובעים מאי-הסדרתן של סוגיות עקרוניות ומורכבות, ובכללן סוגיות הקשורות בתמיכתם של גורמי ממשל ברפורמה, בתכנון ובניהול השינויים במערך הגיוס והמיון (ראו להלן בפרק על שינויים במערך הגיוס והמיון), בתשתית המינהלית בנש</w:t>
      </w:r>
      <w:r w:rsidRPr="00C14540">
        <w:rPr>
          <w:rtl/>
        </w:rPr>
        <w:t>"</w:t>
      </w:r>
      <w:r w:rsidRPr="00C14540">
        <w:rPr>
          <w:rFonts w:hint="cs"/>
          <w:rtl/>
        </w:rPr>
        <w:t>ם, ובהתאמת המבנה הארגוני בנש</w:t>
      </w:r>
      <w:r w:rsidRPr="00C14540">
        <w:rPr>
          <w:rtl/>
        </w:rPr>
        <w:t>"</w:t>
      </w:r>
      <w:r w:rsidRPr="00C14540">
        <w:rPr>
          <w:rFonts w:hint="cs"/>
          <w:rtl/>
        </w:rPr>
        <w:t>ם לתהליכי יישומה של הרפורמה כפי שיפורט להלן, וכי יש להסדרתן חשיבות מכרעת להשלמת יישום הרפורמה.</w:t>
      </w:r>
    </w:p>
    <w:p w:rsidR="00F01E54" w:rsidRPr="00C14540" w:rsidP="008232DB">
      <w:pPr>
        <w:spacing w:line="240" w:lineRule="exact"/>
        <w:ind w:right="2268"/>
        <w:jc w:val="both"/>
        <w:rPr>
          <w:rFonts w:ascii="Tahoma" w:hAnsi="Tahoma" w:cs="Tahoma"/>
          <w:sz w:val="17"/>
          <w:szCs w:val="17"/>
          <w:rtl/>
        </w:rPr>
      </w:pPr>
    </w:p>
    <w:p w:rsidR="00F01E54" w:rsidRPr="003919E1" w:rsidP="00C14540">
      <w:pPr>
        <w:pStyle w:val="KOT2"/>
        <w:rPr>
          <w:rtl/>
        </w:rPr>
      </w:pPr>
      <w:r w:rsidRPr="003919E1">
        <w:rPr>
          <w:rFonts w:hint="cs"/>
          <w:rtl/>
        </w:rPr>
        <w:t xml:space="preserve">החסמים ליישום הרפורמה </w:t>
      </w:r>
      <w:r>
        <w:rPr>
          <w:rtl/>
        </w:rPr>
        <w:t>-</w:t>
      </w:r>
      <w:r w:rsidRPr="003919E1">
        <w:rPr>
          <w:rFonts w:hint="cs"/>
          <w:rtl/>
        </w:rPr>
        <w:t xml:space="preserve"> </w:t>
      </w:r>
      <w:r w:rsidR="00DF72FE">
        <w:rPr>
          <w:rtl/>
        </w:rPr>
        <w:br/>
      </w:r>
      <w:r w:rsidRPr="003919E1">
        <w:rPr>
          <w:rFonts w:hint="cs"/>
          <w:rtl/>
        </w:rPr>
        <w:t xml:space="preserve">תמיכתם של גורמי ממשל </w:t>
      </w:r>
    </w:p>
    <w:p w:rsidR="00F01E54" w:rsidRPr="003919E1" w:rsidP="00C14540">
      <w:pPr>
        <w:pStyle w:val="KOT4"/>
        <w:rPr>
          <w:rtl/>
        </w:rPr>
      </w:pPr>
      <w:r w:rsidRPr="003919E1">
        <w:rPr>
          <w:rFonts w:hint="cs"/>
          <w:rtl/>
        </w:rPr>
        <w:t>ועדת ההיגוי</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הרפורמה כרוכה בשינוי יסודי של דפוסי הפעולה בנש</w:t>
      </w:r>
      <w:r w:rsidRPr="00C14540">
        <w:rPr>
          <w:rFonts w:ascii="Tahoma" w:hAnsi="Tahoma" w:cs="Tahoma"/>
          <w:sz w:val="17"/>
          <w:szCs w:val="17"/>
          <w:rtl/>
        </w:rPr>
        <w:t>"</w:t>
      </w:r>
      <w:r w:rsidRPr="00C14540">
        <w:rPr>
          <w:rFonts w:ascii="Tahoma" w:hAnsi="Tahoma" w:cs="Tahoma" w:hint="cs"/>
          <w:sz w:val="17"/>
          <w:szCs w:val="17"/>
          <w:rtl/>
        </w:rPr>
        <w:t>ם ובמשרדי הממשלה בכל הקשור לניהול משאבי אנוש, לרבות גיוס עובדים חדשים וקידום עובדים ותיקים, בניית מודל להערכת עובדים והטמעתו, גיבוש עתודה ניהולית, ביסוס שכבת המנהלים הבכירים, בנייתה של תורת ניהול והטמעתה. מטבע הדברים, שינוי יסודי זה עלול להיתקל, בחסמים בתוך הנציבות ומחוצה לה. לפיכך, תנאי הכרחי לביצוע רפורמה, ובמהירות הנדרשת, הוא גם נחרצות פוליטית ומתן עדיפות גבוהה ליישומם של עקרונותיה</w:t>
      </w:r>
      <w:r>
        <w:rPr>
          <w:rStyle w:val="FootnoteReference0"/>
          <w:rFonts w:ascii="Tahoma" w:hAnsi="Tahoma" w:cs="Tahoma"/>
          <w:sz w:val="17"/>
          <w:szCs w:val="17"/>
          <w:rtl/>
        </w:rPr>
        <w:footnoteReference w:id="21"/>
      </w:r>
      <w:r w:rsidRPr="00C14540">
        <w:rPr>
          <w:rFonts w:ascii="Tahoma" w:hAnsi="Tahoma" w:cs="Tahoma" w:hint="cs"/>
          <w:sz w:val="17"/>
          <w:szCs w:val="17"/>
          <w:rtl/>
        </w:rPr>
        <w:t xml:space="preserve"> והתגייסותם לקידומה של משרדי המטה של הממשלה - משרד ראש הממשלה, משרד האוצר ומשרד המשפטים.</w:t>
      </w:r>
    </w:p>
    <w:p w:rsidR="00F01E54" w:rsidRPr="00C14540" w:rsidP="008232DB">
      <w:pPr>
        <w:spacing w:line="240" w:lineRule="exact"/>
        <w:ind w:right="2268"/>
        <w:jc w:val="both"/>
        <w:rPr>
          <w:rFonts w:ascii="Tahoma" w:hAnsi="Tahoma" w:cs="Tahoma"/>
          <w:sz w:val="17"/>
          <w:szCs w:val="17"/>
        </w:rPr>
      </w:pPr>
      <w:r w:rsidRPr="00C14540">
        <w:rPr>
          <w:rFonts w:ascii="Tahoma" w:hAnsi="Tahoma" w:cs="Tahoma" w:hint="cs"/>
          <w:sz w:val="17"/>
          <w:szCs w:val="17"/>
          <w:rtl/>
        </w:rPr>
        <w:t>בדוח הקודם כבר קבע מבקר המדינה כי נציב שירות המדינה אינו יכול להנהיג לבדו את השינויים הנדרשים ומן הראוי שלמסגרת הארגונית של הרפורמה יהיו סמכויות ביצוע, ליווי של הממשלה וגיבוי מראש הממשלה.</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ואכן, לצורך ליווי ביצועה של הרפורמה בידי גורמי מפתח בשירות המדינה, מינתה הממשלה כאמור ועדת היגוי, שחבריה בכירים משירות המדינה שהיו חברים בוועדה לתכנון הרפורמה: בראשה נציב שירות המדינה, וחבריה - מנכ"ל משרד ראש הממשלה, מנכ"ל משרד האוצר, הממונה על השכר, הממונה על התקציבים, היועץ המשפטי לממשלה, סמנכ"ל לממשל וחברה במשרד ראש הממשלה וראש מטה יישום הרפורמה בנש</w:t>
      </w:r>
      <w:r w:rsidRPr="00C14540">
        <w:rPr>
          <w:rFonts w:ascii="Tahoma" w:hAnsi="Tahoma" w:cs="Tahoma"/>
          <w:sz w:val="17"/>
          <w:szCs w:val="17"/>
          <w:rtl/>
        </w:rPr>
        <w:t>"</w:t>
      </w:r>
      <w:r w:rsidRPr="00C14540">
        <w:rPr>
          <w:rFonts w:ascii="Tahoma" w:hAnsi="Tahoma" w:cs="Tahoma" w:hint="cs"/>
          <w:sz w:val="17"/>
          <w:szCs w:val="17"/>
          <w:rtl/>
        </w:rPr>
        <w:t xml:space="preserve">ם. </w:t>
      </w:r>
    </w:p>
    <w:p w:rsidR="00F01E54" w:rsidP="008232DB">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EB32D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99616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2718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EB32DF">
                            <w:pPr>
                              <w:spacing w:after="0" w:line="240" w:lineRule="auto"/>
                              <w:rPr>
                                <w:color w:val="0B5294"/>
                                <w:spacing w:val="-4"/>
                                <w:sz w:val="24"/>
                                <w:szCs w:val="24"/>
                                <w:rtl/>
                                <w:cs/>
                              </w:rPr>
                            </w:pPr>
                            <w:r>
                              <w:rPr>
                                <w:rFonts w:cs="Tahoma" w:hint="cs"/>
                                <w:color w:val="0B5294"/>
                                <w:spacing w:val="-4"/>
                                <w:sz w:val="24"/>
                                <w:szCs w:val="24"/>
                                <w:rtl/>
                              </w:rPr>
                              <w:t>ב</w:t>
                            </w:r>
                            <w:r w:rsidRPr="00EB32DF">
                              <w:rPr>
                                <w:rFonts w:cs="Tahoma" w:hint="eastAsia"/>
                                <w:color w:val="0B5294"/>
                                <w:spacing w:val="-4"/>
                                <w:sz w:val="24"/>
                                <w:szCs w:val="24"/>
                                <w:rtl/>
                              </w:rPr>
                              <w:t>החלטת</w:t>
                            </w:r>
                            <w:r w:rsidRPr="00EB32DF">
                              <w:rPr>
                                <w:rFonts w:cs="Tahoma"/>
                                <w:color w:val="0B5294"/>
                                <w:spacing w:val="-4"/>
                                <w:sz w:val="24"/>
                                <w:szCs w:val="24"/>
                                <w:rtl/>
                              </w:rPr>
                              <w:t xml:space="preserve"> </w:t>
                            </w:r>
                            <w:r w:rsidRPr="00EB32DF">
                              <w:rPr>
                                <w:rFonts w:cs="Tahoma" w:hint="eastAsia"/>
                                <w:color w:val="0B5294"/>
                                <w:spacing w:val="-4"/>
                                <w:sz w:val="24"/>
                                <w:szCs w:val="24"/>
                                <w:rtl/>
                              </w:rPr>
                              <w:t>הממשלה</w:t>
                            </w:r>
                            <w:r w:rsidRPr="00EB32DF">
                              <w:rPr>
                                <w:rFonts w:cs="Tahoma"/>
                                <w:color w:val="0B5294"/>
                                <w:spacing w:val="-4"/>
                                <w:sz w:val="24"/>
                                <w:szCs w:val="24"/>
                                <w:rtl/>
                              </w:rPr>
                              <w:t xml:space="preserve"> </w:t>
                            </w:r>
                            <w:r w:rsidRPr="00EB32DF">
                              <w:rPr>
                                <w:rFonts w:cs="Tahoma" w:hint="eastAsia"/>
                                <w:color w:val="0B5294"/>
                                <w:spacing w:val="-4"/>
                                <w:sz w:val="24"/>
                                <w:szCs w:val="24"/>
                                <w:rtl/>
                              </w:rPr>
                              <w:t>נכתב</w:t>
                            </w:r>
                            <w:r w:rsidRPr="00EB32DF">
                              <w:rPr>
                                <w:rFonts w:cs="Tahoma"/>
                                <w:color w:val="0B5294"/>
                                <w:spacing w:val="-4"/>
                                <w:sz w:val="24"/>
                                <w:szCs w:val="24"/>
                                <w:rtl/>
                              </w:rPr>
                              <w:t xml:space="preserve"> </w:t>
                            </w:r>
                            <w:r w:rsidRPr="00EB32DF">
                              <w:rPr>
                                <w:rFonts w:cs="Tahoma" w:hint="eastAsia"/>
                                <w:color w:val="0B5294"/>
                                <w:spacing w:val="-4"/>
                                <w:sz w:val="24"/>
                                <w:szCs w:val="24"/>
                                <w:rtl/>
                              </w:rPr>
                              <w:t>כי</w:t>
                            </w:r>
                            <w:r w:rsidRPr="00EB32DF">
                              <w:rPr>
                                <w:rFonts w:cs="Tahoma"/>
                                <w:color w:val="0B5294"/>
                                <w:spacing w:val="-4"/>
                                <w:sz w:val="24"/>
                                <w:szCs w:val="24"/>
                                <w:rtl/>
                              </w:rPr>
                              <w:t xml:space="preserve"> </w:t>
                            </w:r>
                            <w:r w:rsidRPr="00EB32DF">
                              <w:rPr>
                                <w:rFonts w:cs="Tahoma" w:hint="eastAsia"/>
                                <w:color w:val="0B5294"/>
                                <w:spacing w:val="-4"/>
                                <w:sz w:val="24"/>
                                <w:szCs w:val="24"/>
                                <w:rtl/>
                              </w:rPr>
                              <w:t>תפקידה</w:t>
                            </w:r>
                            <w:r w:rsidRPr="00EB32DF">
                              <w:rPr>
                                <w:rFonts w:cs="Tahoma"/>
                                <w:color w:val="0B5294"/>
                                <w:spacing w:val="-4"/>
                                <w:sz w:val="24"/>
                                <w:szCs w:val="24"/>
                                <w:rtl/>
                              </w:rPr>
                              <w:t xml:space="preserve"> </w:t>
                            </w:r>
                            <w:r w:rsidRPr="00EB32DF">
                              <w:rPr>
                                <w:rFonts w:cs="Tahoma" w:hint="eastAsia"/>
                                <w:color w:val="0B5294"/>
                                <w:spacing w:val="-4"/>
                                <w:sz w:val="24"/>
                                <w:szCs w:val="24"/>
                                <w:rtl/>
                              </w:rPr>
                              <w:t>של</w:t>
                            </w:r>
                            <w:r w:rsidRPr="00EB32DF">
                              <w:rPr>
                                <w:rFonts w:cs="Tahoma"/>
                                <w:color w:val="0B5294"/>
                                <w:spacing w:val="-4"/>
                                <w:sz w:val="24"/>
                                <w:szCs w:val="24"/>
                                <w:rtl/>
                              </w:rPr>
                              <w:t xml:space="preserve"> </w:t>
                            </w:r>
                            <w:r w:rsidRPr="00EB32DF">
                              <w:rPr>
                                <w:rFonts w:cs="Tahoma" w:hint="eastAsia"/>
                                <w:color w:val="0B5294"/>
                                <w:spacing w:val="-4"/>
                                <w:sz w:val="24"/>
                                <w:szCs w:val="24"/>
                                <w:rtl/>
                              </w:rPr>
                              <w:t>ועדת</w:t>
                            </w:r>
                            <w:r w:rsidRPr="00EB32DF">
                              <w:rPr>
                                <w:rFonts w:cs="Tahoma"/>
                                <w:color w:val="0B5294"/>
                                <w:spacing w:val="-4"/>
                                <w:sz w:val="24"/>
                                <w:szCs w:val="24"/>
                                <w:rtl/>
                              </w:rPr>
                              <w:t xml:space="preserve"> </w:t>
                            </w:r>
                            <w:r w:rsidRPr="00EB32DF">
                              <w:rPr>
                                <w:rFonts w:cs="Tahoma" w:hint="eastAsia"/>
                                <w:color w:val="0B5294"/>
                                <w:spacing w:val="-4"/>
                                <w:sz w:val="24"/>
                                <w:szCs w:val="24"/>
                                <w:rtl/>
                              </w:rPr>
                              <w:t>ההיגוי</w:t>
                            </w:r>
                            <w:r w:rsidRPr="00EB32DF">
                              <w:rPr>
                                <w:rFonts w:cs="Tahoma"/>
                                <w:color w:val="0B5294"/>
                                <w:spacing w:val="-4"/>
                                <w:sz w:val="24"/>
                                <w:szCs w:val="24"/>
                                <w:rtl/>
                              </w:rPr>
                              <w:t xml:space="preserve"> </w:t>
                            </w:r>
                            <w:r w:rsidRPr="00EB32DF">
                              <w:rPr>
                                <w:rFonts w:cs="Tahoma" w:hint="eastAsia"/>
                                <w:color w:val="0B5294"/>
                                <w:spacing w:val="-4"/>
                                <w:sz w:val="24"/>
                                <w:szCs w:val="24"/>
                                <w:rtl/>
                              </w:rPr>
                              <w:t>הוא</w:t>
                            </w:r>
                            <w:r w:rsidRPr="00EB32DF">
                              <w:rPr>
                                <w:rFonts w:cs="Tahoma"/>
                                <w:color w:val="0B5294"/>
                                <w:spacing w:val="-4"/>
                                <w:sz w:val="24"/>
                                <w:szCs w:val="24"/>
                                <w:rtl/>
                              </w:rPr>
                              <w:t xml:space="preserve"> "</w:t>
                            </w:r>
                            <w:r w:rsidRPr="00EB32DF">
                              <w:rPr>
                                <w:rFonts w:cs="Tahoma" w:hint="eastAsia"/>
                                <w:color w:val="0B5294"/>
                                <w:spacing w:val="-4"/>
                                <w:sz w:val="24"/>
                                <w:szCs w:val="24"/>
                                <w:rtl/>
                              </w:rPr>
                              <w:t>ללוות</w:t>
                            </w:r>
                            <w:r w:rsidRPr="00EB32DF">
                              <w:rPr>
                                <w:rFonts w:cs="Tahoma"/>
                                <w:color w:val="0B5294"/>
                                <w:spacing w:val="-4"/>
                                <w:sz w:val="24"/>
                                <w:szCs w:val="24"/>
                                <w:rtl/>
                              </w:rPr>
                              <w:t xml:space="preserve"> </w:t>
                            </w:r>
                            <w:r w:rsidRPr="00EB32DF">
                              <w:rPr>
                                <w:rFonts w:cs="Tahoma" w:hint="eastAsia"/>
                                <w:color w:val="0B5294"/>
                                <w:spacing w:val="-4"/>
                                <w:sz w:val="24"/>
                                <w:szCs w:val="24"/>
                                <w:rtl/>
                              </w:rPr>
                              <w:t>את</w:t>
                            </w:r>
                            <w:r w:rsidRPr="00EB32DF">
                              <w:rPr>
                                <w:rFonts w:cs="Tahoma"/>
                                <w:color w:val="0B5294"/>
                                <w:spacing w:val="-4"/>
                                <w:sz w:val="24"/>
                                <w:szCs w:val="24"/>
                                <w:rtl/>
                              </w:rPr>
                              <w:t xml:space="preserve"> </w:t>
                            </w:r>
                            <w:r w:rsidRPr="00EB32DF">
                              <w:rPr>
                                <w:rFonts w:cs="Tahoma" w:hint="eastAsia"/>
                                <w:color w:val="0B5294"/>
                                <w:spacing w:val="-4"/>
                                <w:sz w:val="24"/>
                                <w:szCs w:val="24"/>
                                <w:rtl/>
                              </w:rPr>
                              <w:t>מימושן</w:t>
                            </w:r>
                            <w:r w:rsidRPr="00EB32DF">
                              <w:rPr>
                                <w:rFonts w:cs="Tahoma"/>
                                <w:color w:val="0B5294"/>
                                <w:spacing w:val="-4"/>
                                <w:sz w:val="24"/>
                                <w:szCs w:val="24"/>
                                <w:rtl/>
                              </w:rPr>
                              <w:t xml:space="preserve">" </w:t>
                            </w:r>
                            <w:r w:rsidRPr="00EB32DF">
                              <w:rPr>
                                <w:rFonts w:cs="Tahoma" w:hint="eastAsia"/>
                                <w:color w:val="0B5294"/>
                                <w:spacing w:val="-4"/>
                                <w:sz w:val="24"/>
                                <w:szCs w:val="24"/>
                                <w:rtl/>
                              </w:rPr>
                              <w:t>של</w:t>
                            </w:r>
                            <w:r w:rsidRPr="00EB32DF">
                              <w:rPr>
                                <w:rFonts w:cs="Tahoma"/>
                                <w:color w:val="0B5294"/>
                                <w:spacing w:val="-4"/>
                                <w:sz w:val="24"/>
                                <w:szCs w:val="24"/>
                                <w:rtl/>
                              </w:rPr>
                              <w:t xml:space="preserve"> </w:t>
                            </w:r>
                            <w:r w:rsidRPr="00EB32DF">
                              <w:rPr>
                                <w:rFonts w:cs="Tahoma" w:hint="eastAsia"/>
                                <w:color w:val="0B5294"/>
                                <w:spacing w:val="-4"/>
                                <w:sz w:val="24"/>
                                <w:szCs w:val="24"/>
                                <w:rtl/>
                              </w:rPr>
                              <w:t>המלצות</w:t>
                            </w:r>
                            <w:r w:rsidRPr="00EB32DF">
                              <w:rPr>
                                <w:rFonts w:cs="Tahoma"/>
                                <w:color w:val="0B5294"/>
                                <w:spacing w:val="-4"/>
                                <w:sz w:val="24"/>
                                <w:szCs w:val="24"/>
                                <w:rtl/>
                              </w:rPr>
                              <w:t xml:space="preserve"> </w:t>
                            </w:r>
                            <w:r w:rsidRPr="00EB32DF">
                              <w:rPr>
                                <w:rFonts w:cs="Tahoma" w:hint="eastAsia"/>
                                <w:color w:val="0B5294"/>
                                <w:spacing w:val="-4"/>
                                <w:sz w:val="24"/>
                                <w:szCs w:val="24"/>
                                <w:rtl/>
                              </w:rPr>
                              <w:t>הוועדה</w:t>
                            </w:r>
                            <w:r w:rsidRPr="00EB32DF">
                              <w:rPr>
                                <w:rFonts w:cs="Tahoma"/>
                                <w:color w:val="0B5294"/>
                                <w:spacing w:val="-4"/>
                                <w:sz w:val="24"/>
                                <w:szCs w:val="24"/>
                                <w:rtl/>
                              </w:rPr>
                              <w:t xml:space="preserve"> </w:t>
                            </w:r>
                            <w:r w:rsidRPr="00EB32DF">
                              <w:rPr>
                                <w:rFonts w:cs="Tahoma" w:hint="eastAsia"/>
                                <w:color w:val="0B5294"/>
                                <w:spacing w:val="-4"/>
                                <w:sz w:val="24"/>
                                <w:szCs w:val="24"/>
                                <w:rtl/>
                              </w:rPr>
                              <w:t>לתכנון</w:t>
                            </w:r>
                            <w:r w:rsidRPr="00EB32DF">
                              <w:rPr>
                                <w:rFonts w:cs="Tahoma"/>
                                <w:color w:val="0B5294"/>
                                <w:spacing w:val="-4"/>
                                <w:sz w:val="24"/>
                                <w:szCs w:val="24"/>
                                <w:rtl/>
                              </w:rPr>
                              <w:t xml:space="preserve"> </w:t>
                            </w:r>
                            <w:r w:rsidRPr="00EB32DF">
                              <w:rPr>
                                <w:rFonts w:cs="Tahoma" w:hint="eastAsia"/>
                                <w:color w:val="0B5294"/>
                                <w:spacing w:val="-4"/>
                                <w:sz w:val="24"/>
                                <w:szCs w:val="24"/>
                                <w:rtl/>
                              </w:rPr>
                              <w:t>הרפורמה</w:t>
                            </w:r>
                            <w:r w:rsidRPr="00EB32DF">
                              <w:rPr>
                                <w:rFonts w:cs="Tahoma"/>
                                <w:color w:val="0B5294"/>
                                <w:spacing w:val="-4"/>
                                <w:sz w:val="24"/>
                                <w:szCs w:val="24"/>
                                <w:rtl/>
                              </w:rPr>
                              <w:t xml:space="preserve"> </w:t>
                            </w:r>
                            <w:r w:rsidRPr="00EB32DF">
                              <w:rPr>
                                <w:rFonts w:cs="Tahoma" w:hint="eastAsia"/>
                                <w:color w:val="0B5294"/>
                                <w:spacing w:val="-4"/>
                                <w:sz w:val="24"/>
                                <w:szCs w:val="24"/>
                                <w:rtl/>
                              </w:rPr>
                              <w:t>במשך</w:t>
                            </w:r>
                            <w:r w:rsidRPr="00EB32DF">
                              <w:rPr>
                                <w:rFonts w:cs="Tahoma"/>
                                <w:color w:val="0B5294"/>
                                <w:spacing w:val="-4"/>
                                <w:sz w:val="24"/>
                                <w:szCs w:val="24"/>
                                <w:rtl/>
                              </w:rPr>
                              <w:t xml:space="preserve"> </w:t>
                            </w:r>
                            <w:r w:rsidRPr="00EB32DF">
                              <w:rPr>
                                <w:rFonts w:cs="Tahoma" w:hint="eastAsia"/>
                                <w:color w:val="0B5294"/>
                                <w:spacing w:val="-4"/>
                                <w:sz w:val="24"/>
                                <w:szCs w:val="24"/>
                                <w:rtl/>
                              </w:rPr>
                              <w:t>שלוש</w:t>
                            </w:r>
                            <w:r w:rsidRPr="00EB32DF">
                              <w:rPr>
                                <w:rFonts w:cs="Tahoma"/>
                                <w:color w:val="0B5294"/>
                                <w:spacing w:val="-4"/>
                                <w:sz w:val="24"/>
                                <w:szCs w:val="24"/>
                                <w:rtl/>
                              </w:rPr>
                              <w:t xml:space="preserve"> </w:t>
                            </w:r>
                            <w:r w:rsidRPr="00EB32DF">
                              <w:rPr>
                                <w:rFonts w:cs="Tahoma" w:hint="eastAsia"/>
                                <w:color w:val="0B5294"/>
                                <w:spacing w:val="-4"/>
                                <w:sz w:val="24"/>
                                <w:szCs w:val="24"/>
                                <w:rtl/>
                              </w:rPr>
                              <w:t>שנים</w:t>
                            </w:r>
                          </w:p>
                          <w:p w:rsidR="006010BF" w:rsidRPr="00373C5D" w:rsidP="00EB32D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97972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4665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6010BF" w:rsidRPr="00373C5D" w:rsidP="00EB32DF">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2330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EB32DF">
                      <w:pPr>
                        <w:spacing w:after="0" w:line="240" w:lineRule="auto"/>
                        <w:rPr>
                          <w:color w:val="0B5294"/>
                          <w:spacing w:val="-4"/>
                          <w:sz w:val="24"/>
                          <w:szCs w:val="24"/>
                          <w:rtl/>
                          <w:cs/>
                        </w:rPr>
                      </w:pPr>
                      <w:r>
                        <w:rPr>
                          <w:rFonts w:cs="Tahoma" w:hint="cs"/>
                          <w:color w:val="0B5294"/>
                          <w:spacing w:val="-4"/>
                          <w:sz w:val="24"/>
                          <w:szCs w:val="24"/>
                          <w:rtl/>
                        </w:rPr>
                        <w:t>ב</w:t>
                      </w:r>
                      <w:r w:rsidRPr="00EB32DF">
                        <w:rPr>
                          <w:rFonts w:cs="Tahoma" w:hint="eastAsia"/>
                          <w:color w:val="0B5294"/>
                          <w:spacing w:val="-4"/>
                          <w:sz w:val="24"/>
                          <w:szCs w:val="24"/>
                          <w:rtl/>
                        </w:rPr>
                        <w:t>החלטת</w:t>
                      </w:r>
                      <w:r w:rsidRPr="00EB32DF">
                        <w:rPr>
                          <w:rFonts w:cs="Tahoma"/>
                          <w:color w:val="0B5294"/>
                          <w:spacing w:val="-4"/>
                          <w:sz w:val="24"/>
                          <w:szCs w:val="24"/>
                          <w:rtl/>
                        </w:rPr>
                        <w:t xml:space="preserve"> </w:t>
                      </w:r>
                      <w:r w:rsidRPr="00EB32DF">
                        <w:rPr>
                          <w:rFonts w:cs="Tahoma" w:hint="eastAsia"/>
                          <w:color w:val="0B5294"/>
                          <w:spacing w:val="-4"/>
                          <w:sz w:val="24"/>
                          <w:szCs w:val="24"/>
                          <w:rtl/>
                        </w:rPr>
                        <w:t>הממשלה</w:t>
                      </w:r>
                      <w:r w:rsidRPr="00EB32DF">
                        <w:rPr>
                          <w:rFonts w:cs="Tahoma"/>
                          <w:color w:val="0B5294"/>
                          <w:spacing w:val="-4"/>
                          <w:sz w:val="24"/>
                          <w:szCs w:val="24"/>
                          <w:rtl/>
                        </w:rPr>
                        <w:t xml:space="preserve"> </w:t>
                      </w:r>
                      <w:r w:rsidRPr="00EB32DF">
                        <w:rPr>
                          <w:rFonts w:cs="Tahoma" w:hint="eastAsia"/>
                          <w:color w:val="0B5294"/>
                          <w:spacing w:val="-4"/>
                          <w:sz w:val="24"/>
                          <w:szCs w:val="24"/>
                          <w:rtl/>
                        </w:rPr>
                        <w:t>נכתב</w:t>
                      </w:r>
                      <w:r w:rsidRPr="00EB32DF">
                        <w:rPr>
                          <w:rFonts w:cs="Tahoma"/>
                          <w:color w:val="0B5294"/>
                          <w:spacing w:val="-4"/>
                          <w:sz w:val="24"/>
                          <w:szCs w:val="24"/>
                          <w:rtl/>
                        </w:rPr>
                        <w:t xml:space="preserve"> </w:t>
                      </w:r>
                      <w:r w:rsidRPr="00EB32DF">
                        <w:rPr>
                          <w:rFonts w:cs="Tahoma" w:hint="eastAsia"/>
                          <w:color w:val="0B5294"/>
                          <w:spacing w:val="-4"/>
                          <w:sz w:val="24"/>
                          <w:szCs w:val="24"/>
                          <w:rtl/>
                        </w:rPr>
                        <w:t>כי</w:t>
                      </w:r>
                      <w:r w:rsidRPr="00EB32DF">
                        <w:rPr>
                          <w:rFonts w:cs="Tahoma"/>
                          <w:color w:val="0B5294"/>
                          <w:spacing w:val="-4"/>
                          <w:sz w:val="24"/>
                          <w:szCs w:val="24"/>
                          <w:rtl/>
                        </w:rPr>
                        <w:t xml:space="preserve"> </w:t>
                      </w:r>
                      <w:r w:rsidRPr="00EB32DF">
                        <w:rPr>
                          <w:rFonts w:cs="Tahoma" w:hint="eastAsia"/>
                          <w:color w:val="0B5294"/>
                          <w:spacing w:val="-4"/>
                          <w:sz w:val="24"/>
                          <w:szCs w:val="24"/>
                          <w:rtl/>
                        </w:rPr>
                        <w:t>תפקידה</w:t>
                      </w:r>
                      <w:r w:rsidRPr="00EB32DF">
                        <w:rPr>
                          <w:rFonts w:cs="Tahoma"/>
                          <w:color w:val="0B5294"/>
                          <w:spacing w:val="-4"/>
                          <w:sz w:val="24"/>
                          <w:szCs w:val="24"/>
                          <w:rtl/>
                        </w:rPr>
                        <w:t xml:space="preserve"> </w:t>
                      </w:r>
                      <w:r w:rsidRPr="00EB32DF">
                        <w:rPr>
                          <w:rFonts w:cs="Tahoma" w:hint="eastAsia"/>
                          <w:color w:val="0B5294"/>
                          <w:spacing w:val="-4"/>
                          <w:sz w:val="24"/>
                          <w:szCs w:val="24"/>
                          <w:rtl/>
                        </w:rPr>
                        <w:t>של</w:t>
                      </w:r>
                      <w:r w:rsidRPr="00EB32DF">
                        <w:rPr>
                          <w:rFonts w:cs="Tahoma"/>
                          <w:color w:val="0B5294"/>
                          <w:spacing w:val="-4"/>
                          <w:sz w:val="24"/>
                          <w:szCs w:val="24"/>
                          <w:rtl/>
                        </w:rPr>
                        <w:t xml:space="preserve"> </w:t>
                      </w:r>
                      <w:r w:rsidRPr="00EB32DF">
                        <w:rPr>
                          <w:rFonts w:cs="Tahoma" w:hint="eastAsia"/>
                          <w:color w:val="0B5294"/>
                          <w:spacing w:val="-4"/>
                          <w:sz w:val="24"/>
                          <w:szCs w:val="24"/>
                          <w:rtl/>
                        </w:rPr>
                        <w:t>ועדת</w:t>
                      </w:r>
                      <w:r w:rsidRPr="00EB32DF">
                        <w:rPr>
                          <w:rFonts w:cs="Tahoma"/>
                          <w:color w:val="0B5294"/>
                          <w:spacing w:val="-4"/>
                          <w:sz w:val="24"/>
                          <w:szCs w:val="24"/>
                          <w:rtl/>
                        </w:rPr>
                        <w:t xml:space="preserve"> </w:t>
                      </w:r>
                      <w:r w:rsidRPr="00EB32DF">
                        <w:rPr>
                          <w:rFonts w:cs="Tahoma" w:hint="eastAsia"/>
                          <w:color w:val="0B5294"/>
                          <w:spacing w:val="-4"/>
                          <w:sz w:val="24"/>
                          <w:szCs w:val="24"/>
                          <w:rtl/>
                        </w:rPr>
                        <w:t>ההיגוי</w:t>
                      </w:r>
                      <w:r w:rsidRPr="00EB32DF">
                        <w:rPr>
                          <w:rFonts w:cs="Tahoma"/>
                          <w:color w:val="0B5294"/>
                          <w:spacing w:val="-4"/>
                          <w:sz w:val="24"/>
                          <w:szCs w:val="24"/>
                          <w:rtl/>
                        </w:rPr>
                        <w:t xml:space="preserve"> </w:t>
                      </w:r>
                      <w:r w:rsidRPr="00EB32DF">
                        <w:rPr>
                          <w:rFonts w:cs="Tahoma" w:hint="eastAsia"/>
                          <w:color w:val="0B5294"/>
                          <w:spacing w:val="-4"/>
                          <w:sz w:val="24"/>
                          <w:szCs w:val="24"/>
                          <w:rtl/>
                        </w:rPr>
                        <w:t>הוא</w:t>
                      </w:r>
                      <w:r w:rsidRPr="00EB32DF">
                        <w:rPr>
                          <w:rFonts w:cs="Tahoma"/>
                          <w:color w:val="0B5294"/>
                          <w:spacing w:val="-4"/>
                          <w:sz w:val="24"/>
                          <w:szCs w:val="24"/>
                          <w:rtl/>
                        </w:rPr>
                        <w:t xml:space="preserve"> "</w:t>
                      </w:r>
                      <w:r w:rsidRPr="00EB32DF">
                        <w:rPr>
                          <w:rFonts w:cs="Tahoma" w:hint="eastAsia"/>
                          <w:color w:val="0B5294"/>
                          <w:spacing w:val="-4"/>
                          <w:sz w:val="24"/>
                          <w:szCs w:val="24"/>
                          <w:rtl/>
                        </w:rPr>
                        <w:t>ללוות</w:t>
                      </w:r>
                      <w:r w:rsidRPr="00EB32DF">
                        <w:rPr>
                          <w:rFonts w:cs="Tahoma"/>
                          <w:color w:val="0B5294"/>
                          <w:spacing w:val="-4"/>
                          <w:sz w:val="24"/>
                          <w:szCs w:val="24"/>
                          <w:rtl/>
                        </w:rPr>
                        <w:t xml:space="preserve"> </w:t>
                      </w:r>
                      <w:r w:rsidRPr="00EB32DF">
                        <w:rPr>
                          <w:rFonts w:cs="Tahoma" w:hint="eastAsia"/>
                          <w:color w:val="0B5294"/>
                          <w:spacing w:val="-4"/>
                          <w:sz w:val="24"/>
                          <w:szCs w:val="24"/>
                          <w:rtl/>
                        </w:rPr>
                        <w:t>את</w:t>
                      </w:r>
                      <w:r w:rsidRPr="00EB32DF">
                        <w:rPr>
                          <w:rFonts w:cs="Tahoma"/>
                          <w:color w:val="0B5294"/>
                          <w:spacing w:val="-4"/>
                          <w:sz w:val="24"/>
                          <w:szCs w:val="24"/>
                          <w:rtl/>
                        </w:rPr>
                        <w:t xml:space="preserve"> </w:t>
                      </w:r>
                      <w:r w:rsidRPr="00EB32DF">
                        <w:rPr>
                          <w:rFonts w:cs="Tahoma" w:hint="eastAsia"/>
                          <w:color w:val="0B5294"/>
                          <w:spacing w:val="-4"/>
                          <w:sz w:val="24"/>
                          <w:szCs w:val="24"/>
                          <w:rtl/>
                        </w:rPr>
                        <w:t>מימושן</w:t>
                      </w:r>
                      <w:r w:rsidRPr="00EB32DF">
                        <w:rPr>
                          <w:rFonts w:cs="Tahoma"/>
                          <w:color w:val="0B5294"/>
                          <w:spacing w:val="-4"/>
                          <w:sz w:val="24"/>
                          <w:szCs w:val="24"/>
                          <w:rtl/>
                        </w:rPr>
                        <w:t xml:space="preserve">" </w:t>
                      </w:r>
                      <w:r w:rsidRPr="00EB32DF">
                        <w:rPr>
                          <w:rFonts w:cs="Tahoma" w:hint="eastAsia"/>
                          <w:color w:val="0B5294"/>
                          <w:spacing w:val="-4"/>
                          <w:sz w:val="24"/>
                          <w:szCs w:val="24"/>
                          <w:rtl/>
                        </w:rPr>
                        <w:t>של</w:t>
                      </w:r>
                      <w:r w:rsidRPr="00EB32DF">
                        <w:rPr>
                          <w:rFonts w:cs="Tahoma"/>
                          <w:color w:val="0B5294"/>
                          <w:spacing w:val="-4"/>
                          <w:sz w:val="24"/>
                          <w:szCs w:val="24"/>
                          <w:rtl/>
                        </w:rPr>
                        <w:t xml:space="preserve"> </w:t>
                      </w:r>
                      <w:r w:rsidRPr="00EB32DF">
                        <w:rPr>
                          <w:rFonts w:cs="Tahoma" w:hint="eastAsia"/>
                          <w:color w:val="0B5294"/>
                          <w:spacing w:val="-4"/>
                          <w:sz w:val="24"/>
                          <w:szCs w:val="24"/>
                          <w:rtl/>
                        </w:rPr>
                        <w:t>המלצות</w:t>
                      </w:r>
                      <w:r w:rsidRPr="00EB32DF">
                        <w:rPr>
                          <w:rFonts w:cs="Tahoma"/>
                          <w:color w:val="0B5294"/>
                          <w:spacing w:val="-4"/>
                          <w:sz w:val="24"/>
                          <w:szCs w:val="24"/>
                          <w:rtl/>
                        </w:rPr>
                        <w:t xml:space="preserve"> </w:t>
                      </w:r>
                      <w:r w:rsidRPr="00EB32DF">
                        <w:rPr>
                          <w:rFonts w:cs="Tahoma" w:hint="eastAsia"/>
                          <w:color w:val="0B5294"/>
                          <w:spacing w:val="-4"/>
                          <w:sz w:val="24"/>
                          <w:szCs w:val="24"/>
                          <w:rtl/>
                        </w:rPr>
                        <w:t>הוועדה</w:t>
                      </w:r>
                      <w:r w:rsidRPr="00EB32DF">
                        <w:rPr>
                          <w:rFonts w:cs="Tahoma"/>
                          <w:color w:val="0B5294"/>
                          <w:spacing w:val="-4"/>
                          <w:sz w:val="24"/>
                          <w:szCs w:val="24"/>
                          <w:rtl/>
                        </w:rPr>
                        <w:t xml:space="preserve"> </w:t>
                      </w:r>
                      <w:r w:rsidRPr="00EB32DF">
                        <w:rPr>
                          <w:rFonts w:cs="Tahoma" w:hint="eastAsia"/>
                          <w:color w:val="0B5294"/>
                          <w:spacing w:val="-4"/>
                          <w:sz w:val="24"/>
                          <w:szCs w:val="24"/>
                          <w:rtl/>
                        </w:rPr>
                        <w:t>לתכנון</w:t>
                      </w:r>
                      <w:r w:rsidRPr="00EB32DF">
                        <w:rPr>
                          <w:rFonts w:cs="Tahoma"/>
                          <w:color w:val="0B5294"/>
                          <w:spacing w:val="-4"/>
                          <w:sz w:val="24"/>
                          <w:szCs w:val="24"/>
                          <w:rtl/>
                        </w:rPr>
                        <w:t xml:space="preserve"> </w:t>
                      </w:r>
                      <w:r w:rsidRPr="00EB32DF">
                        <w:rPr>
                          <w:rFonts w:cs="Tahoma" w:hint="eastAsia"/>
                          <w:color w:val="0B5294"/>
                          <w:spacing w:val="-4"/>
                          <w:sz w:val="24"/>
                          <w:szCs w:val="24"/>
                          <w:rtl/>
                        </w:rPr>
                        <w:t>הרפורמה</w:t>
                      </w:r>
                      <w:r w:rsidRPr="00EB32DF">
                        <w:rPr>
                          <w:rFonts w:cs="Tahoma"/>
                          <w:color w:val="0B5294"/>
                          <w:spacing w:val="-4"/>
                          <w:sz w:val="24"/>
                          <w:szCs w:val="24"/>
                          <w:rtl/>
                        </w:rPr>
                        <w:t xml:space="preserve"> </w:t>
                      </w:r>
                      <w:r w:rsidRPr="00EB32DF">
                        <w:rPr>
                          <w:rFonts w:cs="Tahoma" w:hint="eastAsia"/>
                          <w:color w:val="0B5294"/>
                          <w:spacing w:val="-4"/>
                          <w:sz w:val="24"/>
                          <w:szCs w:val="24"/>
                          <w:rtl/>
                        </w:rPr>
                        <w:t>במשך</w:t>
                      </w:r>
                      <w:r w:rsidRPr="00EB32DF">
                        <w:rPr>
                          <w:rFonts w:cs="Tahoma"/>
                          <w:color w:val="0B5294"/>
                          <w:spacing w:val="-4"/>
                          <w:sz w:val="24"/>
                          <w:szCs w:val="24"/>
                          <w:rtl/>
                        </w:rPr>
                        <w:t xml:space="preserve"> </w:t>
                      </w:r>
                      <w:r w:rsidRPr="00EB32DF">
                        <w:rPr>
                          <w:rFonts w:cs="Tahoma" w:hint="eastAsia"/>
                          <w:color w:val="0B5294"/>
                          <w:spacing w:val="-4"/>
                          <w:sz w:val="24"/>
                          <w:szCs w:val="24"/>
                          <w:rtl/>
                        </w:rPr>
                        <w:t>שלוש</w:t>
                      </w:r>
                      <w:r w:rsidRPr="00EB32DF">
                        <w:rPr>
                          <w:rFonts w:cs="Tahoma"/>
                          <w:color w:val="0B5294"/>
                          <w:spacing w:val="-4"/>
                          <w:sz w:val="24"/>
                          <w:szCs w:val="24"/>
                          <w:rtl/>
                        </w:rPr>
                        <w:t xml:space="preserve"> </w:t>
                      </w:r>
                      <w:r w:rsidRPr="00EB32DF">
                        <w:rPr>
                          <w:rFonts w:cs="Tahoma" w:hint="eastAsia"/>
                          <w:color w:val="0B5294"/>
                          <w:spacing w:val="-4"/>
                          <w:sz w:val="24"/>
                          <w:szCs w:val="24"/>
                          <w:rtl/>
                        </w:rPr>
                        <w:t>שנים</w:t>
                      </w:r>
                    </w:p>
                    <w:p w:rsidR="006010BF" w:rsidRPr="00373C5D" w:rsidP="00EB32DF">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8780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ascii="Tahoma" w:hAnsi="Tahoma" w:cs="Tahoma"/>
          <w:sz w:val="17"/>
          <w:szCs w:val="17"/>
          <w:rtl/>
        </w:rPr>
        <w:t>כינוס ועדה ככלי ארגוני עדי</w:t>
      </w:r>
      <w:r w:rsidRPr="00C14540" w:rsidR="00F01E54">
        <w:rPr>
          <w:rFonts w:ascii="Tahoma" w:hAnsi="Tahoma" w:cs="Tahoma" w:hint="cs"/>
          <w:sz w:val="17"/>
          <w:szCs w:val="17"/>
          <w:rtl/>
        </w:rPr>
        <w:t>ף</w:t>
      </w:r>
      <w:r w:rsidRPr="00C14540" w:rsidR="00F01E54">
        <w:rPr>
          <w:rFonts w:ascii="Tahoma" w:hAnsi="Tahoma" w:cs="Tahoma"/>
          <w:sz w:val="17"/>
          <w:szCs w:val="17"/>
          <w:rtl/>
        </w:rPr>
        <w:t xml:space="preserve"> על אמצעים אחרים, כאשר צירוף הרעיונות, הגישות והידע של חבריה מבטיח סיכוי של "ערך מוסף".</w:t>
      </w:r>
      <w:r w:rsidRPr="00C14540" w:rsidR="00F01E54">
        <w:rPr>
          <w:rFonts w:ascii="Tahoma" w:hAnsi="Tahoma" w:cs="Tahoma" w:hint="cs"/>
          <w:sz w:val="17"/>
          <w:szCs w:val="17"/>
          <w:rtl/>
        </w:rPr>
        <w:t xml:space="preserve"> </w:t>
      </w:r>
      <w:r w:rsidRPr="00C14540" w:rsidR="00F01E54">
        <w:rPr>
          <w:rFonts w:ascii="Tahoma" w:hAnsi="Tahoma" w:cs="Tahoma"/>
          <w:sz w:val="17"/>
          <w:szCs w:val="17"/>
          <w:rtl/>
        </w:rPr>
        <w:t xml:space="preserve">מאפייני המינהל הממשלתי הישראלי עשויים </w:t>
      </w:r>
      <w:r w:rsidRPr="00C14540" w:rsidR="00F01E54">
        <w:rPr>
          <w:rFonts w:ascii="Tahoma" w:hAnsi="Tahoma" w:cs="Tahoma" w:hint="cs"/>
          <w:sz w:val="17"/>
          <w:szCs w:val="17"/>
          <w:rtl/>
        </w:rPr>
        <w:t>לקדם</w:t>
      </w:r>
      <w:r w:rsidRPr="00C14540" w:rsidR="00F01E54">
        <w:rPr>
          <w:rFonts w:ascii="Tahoma" w:hAnsi="Tahoma" w:cs="Tahoma"/>
          <w:sz w:val="17"/>
          <w:szCs w:val="17"/>
          <w:rtl/>
        </w:rPr>
        <w:t xml:space="preserve"> ניצולן של ועדות למטרות של שיפור התיאום בין משרדי הממשלה ובתוכם</w:t>
      </w:r>
      <w:r>
        <w:rPr>
          <w:rStyle w:val="FootnoteReference0"/>
          <w:rFonts w:ascii="Tahoma" w:hAnsi="Tahoma" w:cs="Tahoma"/>
          <w:sz w:val="17"/>
          <w:szCs w:val="17"/>
          <w:rtl/>
        </w:rPr>
        <w:footnoteReference w:id="22"/>
      </w:r>
      <w:r w:rsidRPr="00C14540" w:rsidR="00F01E54">
        <w:rPr>
          <w:rFonts w:ascii="Tahoma" w:hAnsi="Tahoma" w:cs="Tahoma" w:hint="cs"/>
          <w:sz w:val="17"/>
          <w:szCs w:val="17"/>
          <w:rtl/>
        </w:rPr>
        <w:t xml:space="preserve">. </w:t>
      </w:r>
      <w:r w:rsidR="00D0590F">
        <w:rPr>
          <w:rFonts w:ascii="Tahoma" w:hAnsi="Tahoma" w:cs="Tahoma" w:hint="cs"/>
          <w:sz w:val="17"/>
          <w:szCs w:val="17"/>
          <w:rtl/>
        </w:rPr>
        <w:t>ב</w:t>
      </w:r>
      <w:r w:rsidRPr="00C14540" w:rsidR="00F01E54">
        <w:rPr>
          <w:rFonts w:ascii="Tahoma" w:hAnsi="Tahoma" w:cs="Tahoma" w:hint="cs"/>
          <w:sz w:val="17"/>
          <w:szCs w:val="17"/>
          <w:rtl/>
        </w:rPr>
        <w:t>החלטת הממשלה נכתב כי תפקידה של ועדת ההיגוי הוא "ללוות את מימושן" של המלצות הוועדה לתכנון הרפורמה במשך שלוש שנים, ולא פורטה משמעותו של הליווי. ואולם ניסיון העבר ביישום רפורמות בשירות המדינה, כמפורט לעיל, והעובדה שנבחרו לכהן בוועדה בכירים בממשל, מלמדים על חשיבות הליווי ועל הצורך בהתגייסות ובסיוע תדיר של גורמים אלה בסילוק חסמים במהלך יישומה של הרפורמה.</w:t>
      </w:r>
    </w:p>
    <w:p w:rsidR="0069604D" w:rsidRPr="00C14540" w:rsidP="008232DB">
      <w:pPr>
        <w:spacing w:line="240" w:lineRule="exact"/>
        <w:ind w:right="2268"/>
        <w:jc w:val="both"/>
        <w:rPr>
          <w:rFonts w:ascii="Tahoma" w:hAnsi="Tahoma" w:cs="Tahoma"/>
          <w:sz w:val="17"/>
          <w:szCs w:val="17"/>
          <w:rtl/>
        </w:rPr>
      </w:pPr>
    </w:p>
    <w:p w:rsidR="00F01E54" w:rsidRPr="003919E1" w:rsidP="00C14540">
      <w:pPr>
        <w:pStyle w:val="KOT5"/>
        <w:rPr>
          <w:rtl/>
        </w:rPr>
      </w:pPr>
      <w:r w:rsidRPr="003919E1">
        <w:rPr>
          <w:rFonts w:hint="cs"/>
          <w:rtl/>
        </w:rPr>
        <w:t>תפקיד הוועדה וסדרי עבודתה</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בביקורת נמצא כי לא נקבעו סדרי עבודה לוועדת ההיגוי, לא נקבעה מהות הליווי של הוועדה את הרפורמה, ולא הוגדרו תפקידיה וסמכויותיה. למשל, לא נקבעו הנושאים שנש</w:t>
      </w:r>
      <w:r w:rsidRPr="00C14540">
        <w:rPr>
          <w:rtl/>
        </w:rPr>
        <w:t>"</w:t>
      </w:r>
      <w:r w:rsidRPr="00C14540">
        <w:rPr>
          <w:rFonts w:hint="cs"/>
          <w:rtl/>
        </w:rPr>
        <w:t>ם נדרשת לדווח לה עליהם ולא מועדי הדיווח, נושאי הדיון, סוגי ההחלטות שיש להביא להכרעתה וכיו"ב. עם זאת ביולי 2013, כשזימן הנציב את חברי הוועדה לדיון ראשון, ציין כי יועלו בה דילמות מרכזיות בנושאים הנוגעים ליישום הרפורמה, ונושאים שנדרשת בהם הכרעה בפורום זה. נמצא כי חברי הוועדה לא ערערו על קביעה זו של הנציב.</w:t>
      </w:r>
    </w:p>
    <w:p w:rsidR="00F01E54" w:rsidRPr="00C14540" w:rsidP="0069604D">
      <w:pPr>
        <w:spacing w:before="180" w:line="240" w:lineRule="exact"/>
        <w:ind w:right="2268"/>
        <w:jc w:val="both"/>
        <w:rPr>
          <w:rFonts w:ascii="Tahoma" w:hAnsi="Tahoma" w:cs="Tahoma"/>
          <w:sz w:val="17"/>
          <w:szCs w:val="17"/>
          <w:rtl/>
        </w:rPr>
      </w:pPr>
      <w:r w:rsidRPr="00C14540">
        <w:rPr>
          <w:rFonts w:ascii="Tahoma" w:hAnsi="Tahoma" w:cs="Tahoma" w:hint="cs"/>
          <w:sz w:val="17"/>
          <w:szCs w:val="17"/>
          <w:rtl/>
        </w:rPr>
        <w:t>בדיוני הוועדה התגלעה מחלוקת עקרונית בין הנציב ובין נציגי אג"ת על תפקידה של ועדת ההיגוי והנושאים שהיא מוסמכת לדון ולהחליט בהם: כמה פעמים העלה הנציב לפני הוועדה את הזדקקותה של הנציבות למשאבים נוספים, ואף התריע כי הרפורמה "נתקעת" בגלל היבטים תקציביים וכי "העסק הוא ערב קריסה"</w:t>
      </w:r>
      <w:r>
        <w:rPr>
          <w:rStyle w:val="FootnoteReference0"/>
          <w:rFonts w:ascii="Tahoma" w:hAnsi="Tahoma" w:cs="Tahoma"/>
          <w:sz w:val="17"/>
          <w:szCs w:val="17"/>
          <w:rtl/>
        </w:rPr>
        <w:footnoteReference w:id="23"/>
      </w:r>
      <w:r w:rsidRPr="00C14540">
        <w:rPr>
          <w:rFonts w:ascii="Tahoma" w:hAnsi="Tahoma" w:cs="Tahoma" w:hint="cs"/>
          <w:sz w:val="17"/>
          <w:szCs w:val="17"/>
          <w:rtl/>
        </w:rPr>
        <w:t>, אך נציגי אג"ת התנגדו לדון בכך בוועדה והוועדה לא דנה בנושא זה ולא הכריעה במחלוקות אלה; נציגת אג"ת ביקשה לדון בנושא אצילת סמכויות של נש</w:t>
      </w:r>
      <w:r w:rsidRPr="00C14540">
        <w:rPr>
          <w:rFonts w:ascii="Tahoma" w:hAnsi="Tahoma" w:cs="Tahoma"/>
          <w:sz w:val="17"/>
          <w:szCs w:val="17"/>
          <w:rtl/>
        </w:rPr>
        <w:t>"</w:t>
      </w:r>
      <w:r w:rsidRPr="00C14540">
        <w:rPr>
          <w:rFonts w:ascii="Tahoma" w:hAnsi="Tahoma" w:cs="Tahoma" w:hint="cs"/>
          <w:sz w:val="17"/>
          <w:szCs w:val="17"/>
          <w:rtl/>
        </w:rPr>
        <w:t>ם למשרדים, אולם הנציב התנגד שהוועדה תדון בכך.</w:t>
      </w:r>
    </w:p>
    <w:p w:rsidR="00F01E54" w:rsidRPr="00C14540" w:rsidP="0069604D">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בשלושה מדיוני ועדת ההיגוי ציין הנציב חד-משמעית כי כדי לקדם את הרפורמה הוא זקוק לסיוע משמעותי של חברי ועדת ההיגוי, ואף מתח ביקורת נוקבת על חברי הוועדה. הנציב פירט קשיים של נש</w:t>
      </w:r>
      <w:r w:rsidRPr="00C14540">
        <w:rPr>
          <w:rFonts w:ascii="Tahoma" w:hAnsi="Tahoma" w:cs="Tahoma"/>
          <w:sz w:val="17"/>
          <w:szCs w:val="17"/>
          <w:rtl/>
        </w:rPr>
        <w:t>"</w:t>
      </w:r>
      <w:r w:rsidRPr="00C14540">
        <w:rPr>
          <w:rFonts w:ascii="Tahoma" w:hAnsi="Tahoma" w:cs="Tahoma" w:hint="cs"/>
          <w:sz w:val="17"/>
          <w:szCs w:val="17"/>
          <w:rtl/>
        </w:rPr>
        <w:t xml:space="preserve">ם גם במישור המינהלי (ראו בהמשך). נמצא כי על אף דבריו של הנציב לא קיבלה ועדת ההיגוי כל החלטה בנושא קשיי נש"ם.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משרד</w:t>
      </w:r>
      <w:r w:rsidRPr="00C14540">
        <w:rPr>
          <w:rtl/>
        </w:rPr>
        <w:t xml:space="preserve"> מבקר המדינה מעיר כי הגדרת תפקיד</w:t>
      </w:r>
      <w:r w:rsidRPr="00C14540">
        <w:rPr>
          <w:rFonts w:hint="cs"/>
          <w:rtl/>
        </w:rPr>
        <w:t>ה של</w:t>
      </w:r>
      <w:r w:rsidRPr="00C14540">
        <w:rPr>
          <w:rtl/>
        </w:rPr>
        <w:t xml:space="preserve"> הוועדה </w:t>
      </w:r>
      <w:r w:rsidRPr="00C14540">
        <w:rPr>
          <w:rFonts w:hint="cs"/>
          <w:rtl/>
        </w:rPr>
        <w:t>כפי</w:t>
      </w:r>
      <w:r w:rsidRPr="00C14540">
        <w:rPr>
          <w:rtl/>
        </w:rPr>
        <w:t xml:space="preserve"> שנקבעה </w:t>
      </w:r>
      <w:r w:rsidRPr="00C14540">
        <w:rPr>
          <w:rFonts w:hint="cs"/>
          <w:rtl/>
        </w:rPr>
        <w:t>בהחלטת</w:t>
      </w:r>
      <w:r w:rsidRPr="00C14540">
        <w:rPr>
          <w:rtl/>
        </w:rPr>
        <w:t xml:space="preserve"> </w:t>
      </w:r>
      <w:r w:rsidRPr="00C14540">
        <w:rPr>
          <w:rFonts w:hint="cs"/>
          <w:rtl/>
        </w:rPr>
        <w:t>הממשלה</w:t>
      </w:r>
      <w:r w:rsidRPr="00C14540">
        <w:rPr>
          <w:rtl/>
        </w:rPr>
        <w:t xml:space="preserve"> - </w:t>
      </w:r>
      <w:r w:rsidRPr="00C14540">
        <w:rPr>
          <w:rFonts w:hint="cs"/>
          <w:rtl/>
        </w:rPr>
        <w:t>ללוות</w:t>
      </w:r>
      <w:r w:rsidRPr="00C14540">
        <w:rPr>
          <w:rtl/>
        </w:rPr>
        <w:t xml:space="preserve"> </w:t>
      </w:r>
      <w:r w:rsidRPr="00C14540">
        <w:rPr>
          <w:rFonts w:hint="cs"/>
          <w:rtl/>
        </w:rPr>
        <w:t>את</w:t>
      </w:r>
      <w:r w:rsidRPr="00C14540">
        <w:rPr>
          <w:rtl/>
        </w:rPr>
        <w:t xml:space="preserve"> </w:t>
      </w:r>
      <w:r w:rsidRPr="00C14540">
        <w:rPr>
          <w:rFonts w:hint="cs"/>
          <w:rtl/>
        </w:rPr>
        <w:t>מימוש</w:t>
      </w:r>
      <w:r w:rsidRPr="00C14540">
        <w:rPr>
          <w:rtl/>
        </w:rPr>
        <w:t xml:space="preserve"> </w:t>
      </w:r>
      <w:r w:rsidRPr="00C14540">
        <w:rPr>
          <w:rFonts w:hint="cs"/>
          <w:rtl/>
        </w:rPr>
        <w:t>הרפורמה</w:t>
      </w:r>
      <w:r w:rsidRPr="00C14540">
        <w:rPr>
          <w:rtl/>
        </w:rPr>
        <w:t xml:space="preserve"> -</w:t>
      </w:r>
      <w:r w:rsidRPr="00C14540">
        <w:rPr>
          <w:rFonts w:hint="cs"/>
          <w:rtl/>
        </w:rPr>
        <w:t xml:space="preserve"> היא כללית ואין בה כדי ללמד</w:t>
      </w:r>
      <w:r w:rsidRPr="00C14540">
        <w:rPr>
          <w:rtl/>
        </w:rPr>
        <w:t xml:space="preserve"> על </w:t>
      </w:r>
      <w:r w:rsidRPr="00C14540">
        <w:rPr>
          <w:rFonts w:hint="cs"/>
          <w:rtl/>
        </w:rPr>
        <w:t>תפקידיה, סמכויותיה ותחומי אחריותה הלכה למעשה</w:t>
      </w:r>
      <w:r w:rsidRPr="00C14540">
        <w:rPr>
          <w:rtl/>
        </w:rPr>
        <w:t>. יתר על כן, נוכח הדברים שקבע הנציב בזימון שהפיץ,</w:t>
      </w:r>
      <w:r w:rsidRPr="00C14540">
        <w:rPr>
          <w:rFonts w:hint="cs"/>
          <w:rtl/>
        </w:rPr>
        <w:t xml:space="preserve"> ובהיעדר השגותיהם של החברים לאמור בזימון זה,</w:t>
      </w:r>
      <w:r w:rsidRPr="00C14540">
        <w:rPr>
          <w:rtl/>
        </w:rPr>
        <w:t xml:space="preserve"> הרי שהוועדה </w:t>
      </w:r>
      <w:r w:rsidRPr="00C14540">
        <w:rPr>
          <w:rFonts w:hint="cs"/>
          <w:rtl/>
        </w:rPr>
        <w:t xml:space="preserve">נדרשה להכריע בדילמות שהעלתה לפניה הנציבות. </w:t>
      </w:r>
    </w:p>
    <w:p w:rsidR="00F01E54" w:rsidRPr="00C14540" w:rsidP="0069604D">
      <w:pPr>
        <w:spacing w:before="180" w:line="240" w:lineRule="exact"/>
        <w:ind w:right="2268"/>
        <w:jc w:val="both"/>
        <w:rPr>
          <w:rFonts w:ascii="Tahoma" w:hAnsi="Tahoma" w:cs="Tahoma"/>
          <w:sz w:val="17"/>
          <w:szCs w:val="17"/>
        </w:rPr>
      </w:pPr>
      <w:r w:rsidRPr="00C14540">
        <w:rPr>
          <w:rFonts w:ascii="Tahoma" w:hAnsi="Tahoma" w:cs="Tahoma" w:hint="cs"/>
          <w:sz w:val="17"/>
          <w:szCs w:val="17"/>
          <w:rtl/>
        </w:rPr>
        <w:t>בתשובתו ממאי 2016 כתב אג"ת במשרד האוצר כי מצופה שקודם תחילת עבודתה של הוועדה יוגדרו תפקידיה, סדרי עבודתה והנושאים שהיא מוסמכת לדון בהם. הוא הוסיף כי משלא עוגנו תפקידי ועדת ההיגוי בהחלטת הממשלה או בהחלטת הוועדה עצמה, אין מקום לבקר את אי-רצונו של אג"ת לקיים דיון בנושא מסוים; תקציב לגוף מסוים מוקצה במסגרת גיבוש תקציב המדינה, ולאור הצורך בבחינה רוחבית של הקצאת התקציב, אי אפשר לדון בתוספת משאבים בתדירות גבוהה, ואין מקום לדון בכך בוועדת ההיגוי. בתשובתה ממאי 2016 כתבה נש</w:t>
      </w:r>
      <w:r w:rsidRPr="00C14540">
        <w:rPr>
          <w:rFonts w:ascii="Tahoma" w:hAnsi="Tahoma" w:cs="Tahoma"/>
          <w:sz w:val="17"/>
          <w:szCs w:val="17"/>
          <w:rtl/>
        </w:rPr>
        <w:t>"</w:t>
      </w:r>
      <w:r w:rsidRPr="00C14540">
        <w:rPr>
          <w:rFonts w:ascii="Tahoma" w:hAnsi="Tahoma" w:cs="Tahoma" w:hint="cs"/>
          <w:sz w:val="17"/>
          <w:szCs w:val="17"/>
          <w:rtl/>
        </w:rPr>
        <w:t>ם כי משמונתה ועדת ההיגוי להיות גוף מלווה, אמורים דיוניה לעסוק בעיקר בעדכונים; כי הדרישה לקביעת סדרי דיון מוגזמת והנושא נדון אך לא פורט בפרוטוקול; כי לא יהיה זה תקין שהוועדה עצמה תקבע את סמכויותיה; וכי סמכויות הוועדה ותפקידיה אינם אמורים להיות מפורטים בפרוטוקול, שכן נקבעו כבר בהחלטת הממשלה. נש</w:t>
      </w:r>
      <w:r w:rsidRPr="00C14540">
        <w:rPr>
          <w:rFonts w:ascii="Tahoma" w:hAnsi="Tahoma" w:cs="Tahoma"/>
          <w:sz w:val="17"/>
          <w:szCs w:val="17"/>
          <w:rtl/>
        </w:rPr>
        <w:t>"</w:t>
      </w:r>
      <w:r w:rsidRPr="00C14540">
        <w:rPr>
          <w:rFonts w:ascii="Tahoma" w:hAnsi="Tahoma" w:cs="Tahoma" w:hint="cs"/>
          <w:sz w:val="17"/>
          <w:szCs w:val="17"/>
          <w:rtl/>
        </w:rPr>
        <w:t xml:space="preserve">ם הוסיפה כי דברי </w:t>
      </w:r>
      <w:r w:rsidRPr="00C14540">
        <w:rPr>
          <w:rFonts w:ascii="Tahoma" w:hAnsi="Tahoma" w:cs="Tahoma" w:hint="cs"/>
          <w:sz w:val="17"/>
          <w:szCs w:val="17"/>
          <w:rtl/>
        </w:rPr>
        <w:t>הנציב בוועדה נועדו להביא לפניה את המידע, כיוון שכגוף מלווה היא צריכה לדעת על הקשיים האלה.</w:t>
      </w:r>
      <w:r w:rsidRPr="00C14540">
        <w:rPr>
          <w:rFonts w:ascii="Tahoma" w:hAnsi="Tahoma" w:cs="Tahoma" w:hint="cs"/>
          <w:sz w:val="17"/>
          <w:szCs w:val="17"/>
          <w:rtl/>
        </w:rPr>
        <w:t xml:space="preserve"> </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בתשובותיהם ממאי 2016 הדגישו אג"ת ומשרד ראש הממשלה כי לאורך השנים הם היוו גורם מניע ומוביל לביצוע הרפורמה, וחברו לנציב שירות המדינה כדי לסייע ככל האפשר במימושה. משרד ראש הממשלה הוסיף כי תפקיד מרכזי של הוועדה היה לראות את פרטי הרפורמה ולוודא שבמהלך תרגומה לכלל מעשה לא תתרחק נש</w:t>
      </w:r>
      <w:r w:rsidRPr="00C14540">
        <w:rPr>
          <w:rFonts w:ascii="Tahoma" w:hAnsi="Tahoma" w:cs="Tahoma"/>
          <w:sz w:val="17"/>
          <w:szCs w:val="17"/>
          <w:rtl/>
        </w:rPr>
        <w:t>"</w:t>
      </w:r>
      <w:r w:rsidRPr="00C14540">
        <w:rPr>
          <w:rFonts w:ascii="Tahoma" w:hAnsi="Tahoma" w:cs="Tahoma" w:hint="cs"/>
          <w:sz w:val="17"/>
          <w:szCs w:val="17"/>
          <w:rtl/>
        </w:rPr>
        <w:t>ם מן הרעיון המקורי.</w:t>
      </w:r>
    </w:p>
    <w:p w:rsidR="00F01E54" w:rsidRPr="00C14540" w:rsidP="0069604D">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נמצא כי פרט להחלטות על המשרדים אשר ישולבו בכל אחד משלבי יישומה של הרפורמה, רוב דיוניה של ועדת ההיגוי נסובים על דיווחיהם של נציגי הנציבות על התנהלות הרפורמה. הוועדה קיבלה החלטות מעטות בלבד</w:t>
      </w:r>
      <w:r>
        <w:rPr>
          <w:rStyle w:val="FootnoteReference0"/>
          <w:rFonts w:ascii="Tahoma" w:eastAsia="Times New Roman" w:hAnsi="Tahoma" w:cs="Tahoma"/>
          <w:sz w:val="17"/>
          <w:szCs w:val="17"/>
          <w:rtl/>
          <w:lang w:eastAsia="he-IL"/>
        </w:rPr>
        <w:footnoteReference w:id="24"/>
      </w:r>
      <w:r w:rsidRPr="00C14540">
        <w:rPr>
          <w:rFonts w:ascii="Tahoma" w:eastAsia="Times New Roman" w:hAnsi="Tahoma" w:cs="Tahoma" w:hint="cs"/>
          <w:sz w:val="17"/>
          <w:szCs w:val="17"/>
          <w:rtl/>
          <w:lang w:eastAsia="he-IL"/>
        </w:rPr>
        <w:t>.</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על רקע היעדרם של סדרי עבודה, ואף על פי שהנציב קבע שהוועדה נדרשת להכריע בדילמות המובאות לפניה, לא פעם היו הדיונים בוועדת ההיגוי חסרי תכלית אופרטיבית: הנציב שב ודיווח על קשיים ביישום הרפורמה, ואף על חשש מקריסתה, ודיוני הוועדה, שחבריה הם גורמי מפתח בשירות המדינה, נשאו אופי פסיבי של האזנה לדיווחים והימנעות מקבלת החלטות מעשיות לפתרון בעיות.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pPr>
      <w:r w:rsidRPr="00C14540">
        <w:rPr>
          <w:rFonts w:hint="cs"/>
          <w:rtl/>
        </w:rPr>
        <w:t xml:space="preserve">משרד מבקר המדינה מעיר לנוכח ממצאי הביקורת ועל רקע תשובות המבוקרים, כי לא היה בדרך פעולה כזאת, כדי לסייע באופן מעשי להתמודדות עם המכשולים הניצבים בפני יישום הרפורמה, משכך, לא ממומש ייעודה של הוועדה, ולא מנוצלות יכולותיהם של מי שמונו ללוות את יישום הרפורמה, שהם בעלי תפקידים בכירים בשירות המדינה.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על נציב שירות המדינה, כיו"ר הוועדה, להביא לפני הוועדה הצעת החלטה המגדירה באופן מפורט ובהיר את תפקידיה ואת סדרי עבודתה. זאת כדי להפוך את הוועדה לגורם בעל השפעה, שביכולתו לסייע בהתמודדות עם מכשולים ביישום הרפורמה ושבסמכותו לדון ולקבל החלטות מהותיות בנוגע לקשיים שביישומה. אם ימצא הנציב שיש בכך צורך, באפשרותו להביא הצעת החלטה כזאת לאישור הממשלה.</w:t>
      </w:r>
    </w:p>
    <w:p w:rsidR="00F01E54" w:rsidRPr="00C14540" w:rsidP="0069604D">
      <w:pPr>
        <w:spacing w:before="180" w:line="240" w:lineRule="exact"/>
        <w:ind w:right="2268"/>
        <w:jc w:val="both"/>
        <w:rPr>
          <w:rFonts w:ascii="Tahoma" w:hAnsi="Tahoma" w:cs="Tahoma"/>
          <w:sz w:val="17"/>
          <w:szCs w:val="17"/>
          <w:rtl/>
        </w:rPr>
      </w:pPr>
      <w:r w:rsidRPr="00C14540">
        <w:rPr>
          <w:rFonts w:ascii="Tahoma" w:hAnsi="Tahoma" w:cs="Tahoma" w:hint="cs"/>
          <w:sz w:val="17"/>
          <w:szCs w:val="17"/>
          <w:rtl/>
        </w:rPr>
        <w:t>בתשובתו ממאי 2016 ציין אג"ת כי רק בממצאי הביקורת גילה שישיבות ועדת ההיגוי מתועדות בפרוטוקולים, שכן הם לא הופצו לחבריה, ולא הובאה לידיעתם האפשרות לקבלם בפנייה אל מזכירות הוועדה. נש</w:t>
      </w:r>
      <w:r w:rsidRPr="00C14540">
        <w:rPr>
          <w:rFonts w:ascii="Tahoma" w:hAnsi="Tahoma" w:cs="Tahoma"/>
          <w:sz w:val="17"/>
          <w:szCs w:val="17"/>
          <w:rtl/>
        </w:rPr>
        <w:t>"</w:t>
      </w:r>
      <w:r w:rsidRPr="00C14540">
        <w:rPr>
          <w:rFonts w:ascii="Tahoma" w:hAnsi="Tahoma" w:cs="Tahoma" w:hint="cs"/>
          <w:sz w:val="17"/>
          <w:szCs w:val="17"/>
          <w:rtl/>
        </w:rPr>
        <w:t xml:space="preserve">ם השיבה כי הפרוטוקולים נשלחו לחברי הוועדה לפי דרישה. </w:t>
      </w:r>
    </w:p>
    <w:p w:rsidR="00F01E54" w:rsidRPr="00C14540" w:rsidP="0069604D">
      <w:pPr>
        <w:spacing w:after="240" w:line="240" w:lineRule="exact"/>
        <w:ind w:right="2268"/>
        <w:jc w:val="both"/>
        <w:rPr>
          <w:rFonts w:ascii="Tahoma" w:hAnsi="Tahoma" w:cs="Tahoma"/>
          <w:sz w:val="17"/>
          <w:szCs w:val="17"/>
          <w:rtl/>
        </w:rPr>
      </w:pPr>
      <w:r w:rsidRPr="00C14540">
        <w:rPr>
          <w:rFonts w:ascii="Tahoma" w:hAnsi="Tahoma" w:cs="Tahoma" w:hint="cs"/>
          <w:sz w:val="17"/>
          <w:szCs w:val="17"/>
          <w:rtl/>
        </w:rPr>
        <w:t xml:space="preserve">בתשובת הנציבות מאוגוסט 2016 נכתב כי כתיבתו של פרוטוקול הייתה ידועה לחברי הוועדה, וכי היו מקרים שבהם שינו חברי הוועדה אף תיקנו בסיכום הישיבות נוסח של משפטים שהוכתבו לפרוטוקול. עוד נכתב כי לא מקובל להפיץ פרוטוקול המתעד את כלל השיח שהתקיים בדיונים, בייחוד כאשר מדובר במהלכים חשובים </w:t>
      </w:r>
      <w:r w:rsidRPr="00C14540">
        <w:rPr>
          <w:rFonts w:ascii="Tahoma" w:hAnsi="Tahoma" w:cs="Tahoma" w:hint="cs"/>
          <w:sz w:val="17"/>
          <w:szCs w:val="17"/>
          <w:rtl/>
        </w:rPr>
        <w:t>שיש חשש שהפצה רחבה של השיח בעניינם תזיק להם, ועל כן הופצו פרוטוקולים על פי דרישה.</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על נש"ם להפיץ</w:t>
      </w:r>
      <w:r w:rsidRPr="00C14540">
        <w:rPr>
          <w:rtl/>
        </w:rPr>
        <w:t xml:space="preserve"> </w:t>
      </w:r>
      <w:r w:rsidRPr="00C14540">
        <w:rPr>
          <w:rFonts w:hint="cs"/>
          <w:rtl/>
        </w:rPr>
        <w:t>בין משתתפי הוועדה את</w:t>
      </w:r>
      <w:r w:rsidRPr="00C14540">
        <w:rPr>
          <w:rtl/>
        </w:rPr>
        <w:t xml:space="preserve"> </w:t>
      </w:r>
      <w:r w:rsidRPr="00C14540">
        <w:rPr>
          <w:rFonts w:hint="cs"/>
          <w:rtl/>
        </w:rPr>
        <w:t>הפרוטוקולים</w:t>
      </w:r>
      <w:r w:rsidRPr="00C14540">
        <w:rPr>
          <w:rtl/>
        </w:rPr>
        <w:t xml:space="preserve"> </w:t>
      </w:r>
      <w:r w:rsidRPr="00C14540">
        <w:rPr>
          <w:rFonts w:hint="cs"/>
          <w:rtl/>
        </w:rPr>
        <w:t>מ</w:t>
      </w:r>
      <w:r w:rsidRPr="00C14540">
        <w:rPr>
          <w:rtl/>
        </w:rPr>
        <w:t>דיוני</w:t>
      </w:r>
      <w:r w:rsidRPr="00C14540">
        <w:rPr>
          <w:rFonts w:hint="cs"/>
          <w:rtl/>
        </w:rPr>
        <w:t>ה</w:t>
      </w:r>
      <w:r w:rsidRPr="00C14540">
        <w:rPr>
          <w:rtl/>
        </w:rPr>
        <w:t xml:space="preserve">, או למצער ליידעם </w:t>
      </w:r>
      <w:r w:rsidRPr="00C14540">
        <w:rPr>
          <w:rFonts w:hint="cs"/>
          <w:rtl/>
        </w:rPr>
        <w:t>על ה</w:t>
      </w:r>
      <w:r w:rsidRPr="00C14540">
        <w:rPr>
          <w:rtl/>
        </w:rPr>
        <w:t>אפשרות לקבל</w:t>
      </w:r>
      <w:r w:rsidRPr="00C14540">
        <w:rPr>
          <w:rFonts w:hint="cs"/>
          <w:rtl/>
        </w:rPr>
        <w:t>ם</w:t>
      </w:r>
      <w:r w:rsidRPr="00C14540">
        <w:rPr>
          <w:rtl/>
        </w:rPr>
        <w:t>.</w:t>
      </w:r>
    </w:p>
    <w:p w:rsidR="00F01E54" w:rsidRPr="00C14540" w:rsidP="008232DB">
      <w:pPr>
        <w:spacing w:line="240" w:lineRule="exact"/>
        <w:ind w:right="2268"/>
        <w:jc w:val="both"/>
        <w:rPr>
          <w:rFonts w:ascii="Tahoma" w:hAnsi="Tahoma" w:cs="Tahoma"/>
          <w:b/>
          <w:bCs/>
          <w:sz w:val="17"/>
          <w:szCs w:val="17"/>
          <w:rtl/>
        </w:rPr>
      </w:pPr>
    </w:p>
    <w:p w:rsidR="00F01E54" w:rsidRPr="003919E1" w:rsidP="00C14540">
      <w:pPr>
        <w:pStyle w:val="KOT5"/>
        <w:rPr>
          <w:rtl/>
        </w:rPr>
      </w:pPr>
      <w:r w:rsidRPr="003919E1">
        <w:rPr>
          <w:rFonts w:hint="cs"/>
          <w:rtl/>
        </w:rPr>
        <w:t>התכנסויות הוועדה והשתתפות חבריה בדיונים</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Style w:val="CommentReference"/>
          <w:b/>
          <w:bCs/>
          <w:sz w:val="17"/>
          <w:szCs w:val="17"/>
        </w:rPr>
      </w:pPr>
      <w:r w:rsidRPr="00C14540">
        <w:rPr>
          <w:rtl/>
        </w:rPr>
        <w:t xml:space="preserve">ממועד הקמתה ביוני 2013 </w:t>
      </w:r>
      <w:r w:rsidRPr="00C14540">
        <w:rPr>
          <w:rFonts w:hint="cs"/>
          <w:rtl/>
        </w:rPr>
        <w:t>ועד</w:t>
      </w:r>
      <w:r w:rsidRPr="00C14540">
        <w:rPr>
          <w:rtl/>
        </w:rPr>
        <w:t xml:space="preserve"> סוף 2014 התכנסה ועדת ההיגוי ארבע פעמים</w:t>
      </w:r>
      <w:r w:rsidRPr="00C14540">
        <w:rPr>
          <w:rFonts w:hint="cs"/>
          <w:rtl/>
        </w:rPr>
        <w:t xml:space="preserve"> בלבד -</w:t>
      </w:r>
      <w:r w:rsidRPr="00C14540">
        <w:rPr>
          <w:rtl/>
        </w:rPr>
        <w:t xml:space="preserve"> פעם אחת בשנת 2013 ושלוש פעמים בשנת 2014</w:t>
      </w:r>
      <w:r w:rsidRPr="00C14540">
        <w:rPr>
          <w:rFonts w:hint="cs"/>
          <w:rtl/>
        </w:rPr>
        <w:t xml:space="preserve">, ואילו </w:t>
      </w:r>
      <w:r w:rsidRPr="00C14540">
        <w:rPr>
          <w:rtl/>
        </w:rPr>
        <w:t>בשנת 2015</w:t>
      </w:r>
      <w:r w:rsidRPr="00C14540">
        <w:rPr>
          <w:rFonts w:hint="cs"/>
          <w:rtl/>
        </w:rPr>
        <w:t xml:space="preserve"> התכנסה</w:t>
      </w:r>
      <w:r w:rsidRPr="00C14540">
        <w:rPr>
          <w:rtl/>
        </w:rPr>
        <w:t xml:space="preserve"> 14 פעמים.</w:t>
      </w:r>
      <w:r w:rsidRPr="00C14540">
        <w:rPr>
          <w:rStyle w:val="CommentReference"/>
          <w:b/>
          <w:bCs/>
          <w:sz w:val="17"/>
          <w:szCs w:val="17"/>
          <w:rtl/>
        </w:rPr>
        <w:t xml:space="preserve"> </w:t>
      </w:r>
    </w:p>
    <w:p w:rsidR="00F01E54" w:rsidRPr="00C14540" w:rsidP="00C91777">
      <w:pPr>
        <w:spacing w:before="180" w:line="240" w:lineRule="exact"/>
        <w:ind w:right="2268"/>
        <w:jc w:val="both"/>
        <w:rPr>
          <w:rFonts w:ascii="Tahoma" w:hAnsi="Tahoma" w:cs="Tahoma"/>
          <w:sz w:val="17"/>
          <w:szCs w:val="17"/>
        </w:rPr>
      </w:pPr>
      <w:r w:rsidRPr="00C14540">
        <w:rPr>
          <w:rFonts w:ascii="Tahoma" w:hAnsi="Tahoma" w:cs="Tahoma" w:hint="cs"/>
          <w:sz w:val="17"/>
          <w:szCs w:val="17"/>
          <w:rtl/>
        </w:rPr>
        <w:t>בביקורת נבחנה השתתפותם של חברי הוועדה ב-18 דיוניה: נציב שירות המדינה וראש מטה הרפורמה בנש</w:t>
      </w:r>
      <w:r w:rsidRPr="00C14540">
        <w:rPr>
          <w:rFonts w:ascii="Tahoma" w:hAnsi="Tahoma" w:cs="Tahoma"/>
          <w:sz w:val="17"/>
          <w:szCs w:val="17"/>
          <w:rtl/>
        </w:rPr>
        <w:t>"</w:t>
      </w:r>
      <w:r w:rsidRPr="00C14540">
        <w:rPr>
          <w:rFonts w:ascii="Tahoma" w:hAnsi="Tahoma" w:cs="Tahoma" w:hint="cs"/>
          <w:sz w:val="17"/>
          <w:szCs w:val="17"/>
          <w:rtl/>
        </w:rPr>
        <w:t xml:space="preserve">ם השתתפו בכל 18 הדיונים; מנכ"ל משרד רה"ם השתתף בשני דיונים, הסמנכ"ל ומנהל אגף ממשל במשרד ראש הממשלה וחברה השתתף ב-12 דיונים ונציגו השתתף בששת האחרים; היועץ המשפטי לממשלה לא השתתף בדיונים. בדיון אחד השתתפה המשנה ליועמ"ש (ייעוץ), ובשאר 17 הדיונים השתתפו נציגים בדרג נמוך יותר; הממונה על השכר במשרד האוצר או סגנו השתתפו ב-14 דיונים. בשאר ארבעת הדיונים לא השתתף נציג של הממונה; מנכ"ל משרד האוצר לא השתתף בשום דיון ואף לא שלח נציג. בתקופה זו, יוני 2013-דצמבר 2015, כיהנו כמנכ"ל משרד האוצר גב' יעל אנדורן ומר שי באב"ד. הממונה על התקציבים במשרד האוצר או סגניתו השתתפו בחמישה דיונים. בשבעה דיונים אחרים השתתפו נציגים בדרג לא בכיר ובשאר ששת הדיונים לא השתתף נציג של הממונה על התקציבים. </w:t>
      </w:r>
    </w:p>
    <w:p w:rsidR="00F01E54" w:rsidRPr="00C14540" w:rsidP="00C91777">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בתשובתה ממאי 2016 ציינה נש</w:t>
      </w:r>
      <w:r w:rsidRPr="00C14540">
        <w:rPr>
          <w:rFonts w:ascii="Tahoma" w:hAnsi="Tahoma" w:cs="Tahoma"/>
          <w:sz w:val="17"/>
          <w:szCs w:val="17"/>
          <w:rtl/>
        </w:rPr>
        <w:t>"</w:t>
      </w:r>
      <w:r w:rsidRPr="00C14540">
        <w:rPr>
          <w:rFonts w:ascii="Tahoma" w:hAnsi="Tahoma" w:cs="Tahoma" w:hint="cs"/>
          <w:sz w:val="17"/>
          <w:szCs w:val="17"/>
          <w:rtl/>
        </w:rPr>
        <w:t xml:space="preserve">ם כי הנציב התריע לא פעם על בעיית הנוכחות בדיוני הוועדה, הן בכתב והן בישיבות הוועדה; חלק מהדיונים אף בוטלו, גם בגלל נוכחות מצומצמת של חברי ועדה. בתשובתו ציין אג"ת כי גם לרכז, הכפוף לסגן הממונה על התקציבים, יש סמכות לשאת ולתת בשם הממונה, ועל כן הוא אינו בגדר דרג נמוך, וכי נושאים שעלו בוועדת ההיגוי הוצגו, לפי הצורך, לפני הדרגים הבכירים באגף תקציבים, לרבות הממונה. בתשובתו ממאי 2016 ציין משרד המשפטים את מחויבותו לקידומה ויישומה של הרפורמה ואת מעורבותו בתהליך, וכתב כי הנציג בוועדה מטעם היועץ המשפטי לממשלה הוא ממונה בכיר במחלקת ייעוץ וחקיקה, ועל כן מדובר בנציג בכיר של המשרד, וכי נושאים שעלו בוועדת ההיגוי הובאו לפי הצורך לידיעתם ולבחינתם של היועץ המשפטי לממשלה ושל המשנה שלו. בתשובתו ממאי 2016 כתב משרד רה"ם כי הוא מיוצג באופן קבוע על ידי בעלי תפקידים מרכזיים ורלוונטיים, וכי מנכ"ל משרד רה"ם היה מעורב באופן שוטף ברפורמה, בין השאר בפגישות עם נציב שירות המדינה ועם ראש מטה הרפורמה, בסיוע ממוקד בשני מקרים, ובחברותו בוועדת האיתור למשרת ראש מינהל הסגל הבכיר. המנכ"ל לשעבר של משרד רה"ם השיב שהוא הקדיש מאות </w:t>
      </w:r>
      <w:r w:rsidRPr="00C14540">
        <w:rPr>
          <w:rFonts w:ascii="Tahoma" w:hAnsi="Tahoma" w:cs="Tahoma" w:hint="cs"/>
          <w:sz w:val="17"/>
          <w:szCs w:val="17"/>
          <w:rtl/>
        </w:rPr>
        <w:t>שעות ועשרות דיונים לרפורמה, הוא חלק את הנטל גם עם סמנכ"ל המשרד וצוות בכיר במשרד עסק ברפורמה באופן שוטף.</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F274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731328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5339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F2747F">
                            <w:pPr>
                              <w:spacing w:after="0" w:line="240" w:lineRule="auto"/>
                              <w:rPr>
                                <w:color w:val="0B5294"/>
                                <w:spacing w:val="-4"/>
                                <w:sz w:val="24"/>
                                <w:szCs w:val="24"/>
                                <w:rtl/>
                                <w:cs/>
                              </w:rPr>
                            </w:pPr>
                            <w:r w:rsidRPr="00F2747F">
                              <w:rPr>
                                <w:rFonts w:cs="Tahoma" w:hint="eastAsia"/>
                                <w:color w:val="0B5294"/>
                                <w:spacing w:val="-4"/>
                                <w:sz w:val="24"/>
                                <w:szCs w:val="24"/>
                                <w:rtl/>
                              </w:rPr>
                              <w:t>משרד</w:t>
                            </w:r>
                            <w:r w:rsidRPr="00F2747F">
                              <w:rPr>
                                <w:rFonts w:cs="Tahoma"/>
                                <w:color w:val="0B5294"/>
                                <w:spacing w:val="-4"/>
                                <w:sz w:val="24"/>
                                <w:szCs w:val="24"/>
                                <w:rtl/>
                              </w:rPr>
                              <w:t xml:space="preserve"> </w:t>
                            </w:r>
                            <w:r w:rsidRPr="00F2747F">
                              <w:rPr>
                                <w:rFonts w:cs="Tahoma" w:hint="eastAsia"/>
                                <w:color w:val="0B5294"/>
                                <w:spacing w:val="-4"/>
                                <w:sz w:val="24"/>
                                <w:szCs w:val="24"/>
                                <w:rtl/>
                              </w:rPr>
                              <w:t>מבקר</w:t>
                            </w:r>
                            <w:r w:rsidRPr="00F2747F">
                              <w:rPr>
                                <w:rFonts w:cs="Tahoma"/>
                                <w:color w:val="0B5294"/>
                                <w:spacing w:val="-4"/>
                                <w:sz w:val="24"/>
                                <w:szCs w:val="24"/>
                                <w:rtl/>
                              </w:rPr>
                              <w:t xml:space="preserve"> </w:t>
                            </w:r>
                            <w:r w:rsidRPr="00F2747F">
                              <w:rPr>
                                <w:rFonts w:cs="Tahoma" w:hint="eastAsia"/>
                                <w:color w:val="0B5294"/>
                                <w:spacing w:val="-4"/>
                                <w:sz w:val="24"/>
                                <w:szCs w:val="24"/>
                                <w:rtl/>
                              </w:rPr>
                              <w:t>המדינה</w:t>
                            </w:r>
                            <w:r w:rsidRPr="00F2747F">
                              <w:rPr>
                                <w:rFonts w:cs="Tahoma"/>
                                <w:color w:val="0B5294"/>
                                <w:spacing w:val="-4"/>
                                <w:sz w:val="24"/>
                                <w:szCs w:val="24"/>
                                <w:rtl/>
                              </w:rPr>
                              <w:t xml:space="preserve"> </w:t>
                            </w:r>
                            <w:r w:rsidRPr="00F2747F">
                              <w:rPr>
                                <w:rFonts w:cs="Tahoma" w:hint="eastAsia"/>
                                <w:color w:val="0B5294"/>
                                <w:spacing w:val="-4"/>
                                <w:sz w:val="24"/>
                                <w:szCs w:val="24"/>
                                <w:rtl/>
                              </w:rPr>
                              <w:t>מעיר</w:t>
                            </w:r>
                            <w:r w:rsidRPr="00F2747F">
                              <w:rPr>
                                <w:rFonts w:cs="Tahoma"/>
                                <w:color w:val="0B5294"/>
                                <w:spacing w:val="-4"/>
                                <w:sz w:val="24"/>
                                <w:szCs w:val="24"/>
                                <w:rtl/>
                              </w:rPr>
                              <w:t xml:space="preserve"> </w:t>
                            </w:r>
                            <w:r w:rsidRPr="00F2747F">
                              <w:rPr>
                                <w:rFonts w:cs="Tahoma" w:hint="eastAsia"/>
                                <w:color w:val="0B5294"/>
                                <w:spacing w:val="-4"/>
                                <w:sz w:val="24"/>
                                <w:szCs w:val="24"/>
                                <w:rtl/>
                              </w:rPr>
                              <w:t>כי</w:t>
                            </w:r>
                            <w:r w:rsidRPr="00F2747F">
                              <w:rPr>
                                <w:rFonts w:cs="Tahoma"/>
                                <w:color w:val="0B5294"/>
                                <w:spacing w:val="-4"/>
                                <w:sz w:val="24"/>
                                <w:szCs w:val="24"/>
                                <w:rtl/>
                              </w:rPr>
                              <w:t xml:space="preserve"> </w:t>
                            </w:r>
                            <w:r w:rsidRPr="00F2747F">
                              <w:rPr>
                                <w:rFonts w:cs="Tahoma" w:hint="eastAsia"/>
                                <w:color w:val="0B5294"/>
                                <w:spacing w:val="-4"/>
                                <w:sz w:val="24"/>
                                <w:szCs w:val="24"/>
                                <w:rtl/>
                              </w:rPr>
                              <w:t>השתתפות</w:t>
                            </w:r>
                            <w:r w:rsidRPr="00F2747F">
                              <w:rPr>
                                <w:rFonts w:cs="Tahoma"/>
                                <w:color w:val="0B5294"/>
                                <w:spacing w:val="-4"/>
                                <w:sz w:val="24"/>
                                <w:szCs w:val="24"/>
                                <w:rtl/>
                              </w:rPr>
                              <w:t xml:space="preserve"> </w:t>
                            </w:r>
                            <w:r w:rsidRPr="00F2747F">
                              <w:rPr>
                                <w:rFonts w:cs="Tahoma" w:hint="eastAsia"/>
                                <w:color w:val="0B5294"/>
                                <w:spacing w:val="-4"/>
                                <w:sz w:val="24"/>
                                <w:szCs w:val="24"/>
                                <w:rtl/>
                              </w:rPr>
                              <w:t>חסרה</w:t>
                            </w:r>
                            <w:r w:rsidRPr="00F2747F">
                              <w:rPr>
                                <w:rFonts w:cs="Tahoma"/>
                                <w:color w:val="0B5294"/>
                                <w:spacing w:val="-4"/>
                                <w:sz w:val="24"/>
                                <w:szCs w:val="24"/>
                                <w:rtl/>
                              </w:rPr>
                              <w:t xml:space="preserve"> </w:t>
                            </w:r>
                            <w:r w:rsidRPr="00F2747F">
                              <w:rPr>
                                <w:rFonts w:cs="Tahoma" w:hint="eastAsia"/>
                                <w:color w:val="0B5294"/>
                                <w:spacing w:val="-4"/>
                                <w:sz w:val="24"/>
                                <w:szCs w:val="24"/>
                                <w:rtl/>
                              </w:rPr>
                              <w:t>או</w:t>
                            </w:r>
                            <w:r w:rsidRPr="00F2747F">
                              <w:rPr>
                                <w:rFonts w:cs="Tahoma"/>
                                <w:color w:val="0B5294"/>
                                <w:spacing w:val="-4"/>
                                <w:sz w:val="24"/>
                                <w:szCs w:val="24"/>
                                <w:rtl/>
                              </w:rPr>
                              <w:t xml:space="preserve"> </w:t>
                            </w:r>
                            <w:r w:rsidRPr="00F2747F">
                              <w:rPr>
                                <w:rFonts w:cs="Tahoma" w:hint="eastAsia"/>
                                <w:color w:val="0B5294"/>
                                <w:spacing w:val="-4"/>
                                <w:sz w:val="24"/>
                                <w:szCs w:val="24"/>
                                <w:rtl/>
                              </w:rPr>
                              <w:t>לא</w:t>
                            </w:r>
                            <w:r w:rsidRPr="00F2747F">
                              <w:rPr>
                                <w:rFonts w:cs="Tahoma"/>
                                <w:color w:val="0B5294"/>
                                <w:spacing w:val="-4"/>
                                <w:sz w:val="24"/>
                                <w:szCs w:val="24"/>
                                <w:rtl/>
                              </w:rPr>
                              <w:t xml:space="preserve"> </w:t>
                            </w:r>
                            <w:r w:rsidRPr="00F2747F">
                              <w:rPr>
                                <w:rFonts w:cs="Tahoma" w:hint="eastAsia"/>
                                <w:color w:val="0B5294"/>
                                <w:spacing w:val="-4"/>
                                <w:sz w:val="24"/>
                                <w:szCs w:val="24"/>
                                <w:rtl/>
                              </w:rPr>
                              <w:t>עקיבה</w:t>
                            </w:r>
                            <w:r w:rsidRPr="00F2747F">
                              <w:rPr>
                                <w:rFonts w:cs="Tahoma"/>
                                <w:color w:val="0B5294"/>
                                <w:spacing w:val="-4"/>
                                <w:sz w:val="24"/>
                                <w:szCs w:val="24"/>
                                <w:rtl/>
                              </w:rPr>
                              <w:t xml:space="preserve"> </w:t>
                            </w:r>
                            <w:r w:rsidRPr="00F2747F">
                              <w:rPr>
                                <w:rFonts w:cs="Tahoma" w:hint="eastAsia"/>
                                <w:color w:val="0B5294"/>
                                <w:spacing w:val="-4"/>
                                <w:sz w:val="24"/>
                                <w:szCs w:val="24"/>
                                <w:rtl/>
                              </w:rPr>
                              <w:t>או</w:t>
                            </w:r>
                            <w:r w:rsidRPr="00F2747F">
                              <w:rPr>
                                <w:rFonts w:cs="Tahoma"/>
                                <w:color w:val="0B5294"/>
                                <w:spacing w:val="-4"/>
                                <w:sz w:val="24"/>
                                <w:szCs w:val="24"/>
                                <w:rtl/>
                              </w:rPr>
                              <w:t xml:space="preserve"> </w:t>
                            </w:r>
                            <w:r w:rsidRPr="00F2747F">
                              <w:rPr>
                                <w:rFonts w:cs="Tahoma" w:hint="eastAsia"/>
                                <w:color w:val="0B5294"/>
                                <w:spacing w:val="-4"/>
                                <w:sz w:val="24"/>
                                <w:szCs w:val="24"/>
                                <w:rtl/>
                              </w:rPr>
                              <w:t>שליחת</w:t>
                            </w:r>
                            <w:r w:rsidRPr="00F2747F">
                              <w:rPr>
                                <w:rFonts w:cs="Tahoma"/>
                                <w:color w:val="0B5294"/>
                                <w:spacing w:val="-4"/>
                                <w:sz w:val="24"/>
                                <w:szCs w:val="24"/>
                                <w:rtl/>
                              </w:rPr>
                              <w:t xml:space="preserve"> </w:t>
                            </w:r>
                            <w:r w:rsidRPr="00F2747F">
                              <w:rPr>
                                <w:rFonts w:cs="Tahoma" w:hint="eastAsia"/>
                                <w:color w:val="0B5294"/>
                                <w:spacing w:val="-4"/>
                                <w:sz w:val="24"/>
                                <w:szCs w:val="24"/>
                                <w:rtl/>
                              </w:rPr>
                              <w:t>דרגים</w:t>
                            </w:r>
                            <w:r w:rsidRPr="00F2747F">
                              <w:rPr>
                                <w:rFonts w:cs="Tahoma"/>
                                <w:color w:val="0B5294"/>
                                <w:spacing w:val="-4"/>
                                <w:sz w:val="24"/>
                                <w:szCs w:val="24"/>
                                <w:rtl/>
                              </w:rPr>
                              <w:t xml:space="preserve"> </w:t>
                            </w:r>
                            <w:r w:rsidRPr="00F2747F">
                              <w:rPr>
                                <w:rFonts w:cs="Tahoma" w:hint="eastAsia"/>
                                <w:color w:val="0B5294"/>
                                <w:spacing w:val="-4"/>
                                <w:sz w:val="24"/>
                                <w:szCs w:val="24"/>
                                <w:rtl/>
                              </w:rPr>
                              <w:t>לא</w:t>
                            </w:r>
                            <w:r w:rsidRPr="00F2747F">
                              <w:rPr>
                                <w:rFonts w:cs="Tahoma"/>
                                <w:color w:val="0B5294"/>
                                <w:spacing w:val="-4"/>
                                <w:sz w:val="24"/>
                                <w:szCs w:val="24"/>
                                <w:rtl/>
                              </w:rPr>
                              <w:t xml:space="preserve"> </w:t>
                            </w:r>
                            <w:r w:rsidRPr="00F2747F">
                              <w:rPr>
                                <w:rFonts w:cs="Tahoma" w:hint="eastAsia"/>
                                <w:color w:val="0B5294"/>
                                <w:spacing w:val="-4"/>
                                <w:sz w:val="24"/>
                                <w:szCs w:val="24"/>
                                <w:rtl/>
                              </w:rPr>
                              <w:t>בכירים</w:t>
                            </w:r>
                            <w:r w:rsidRPr="00F2747F">
                              <w:rPr>
                                <w:rFonts w:cs="Tahoma"/>
                                <w:color w:val="0B5294"/>
                                <w:spacing w:val="-4"/>
                                <w:sz w:val="24"/>
                                <w:szCs w:val="24"/>
                                <w:rtl/>
                              </w:rPr>
                              <w:t xml:space="preserve"> </w:t>
                            </w:r>
                            <w:r w:rsidRPr="00F2747F">
                              <w:rPr>
                                <w:rFonts w:cs="Tahoma" w:hint="eastAsia"/>
                                <w:color w:val="0B5294"/>
                                <w:spacing w:val="-4"/>
                                <w:sz w:val="24"/>
                                <w:szCs w:val="24"/>
                                <w:rtl/>
                              </w:rPr>
                              <w:t>לדיונים</w:t>
                            </w:r>
                            <w:r w:rsidRPr="00F2747F">
                              <w:rPr>
                                <w:rFonts w:cs="Tahoma"/>
                                <w:color w:val="0B5294"/>
                                <w:spacing w:val="-4"/>
                                <w:sz w:val="24"/>
                                <w:szCs w:val="24"/>
                                <w:rtl/>
                              </w:rPr>
                              <w:t xml:space="preserve">, </w:t>
                            </w:r>
                            <w:r w:rsidRPr="00F2747F">
                              <w:rPr>
                                <w:rFonts w:cs="Tahoma" w:hint="eastAsia"/>
                                <w:color w:val="0B5294"/>
                                <w:spacing w:val="-4"/>
                                <w:sz w:val="24"/>
                                <w:szCs w:val="24"/>
                                <w:rtl/>
                              </w:rPr>
                              <w:t>כפי</w:t>
                            </w:r>
                            <w:r w:rsidRPr="00F2747F">
                              <w:rPr>
                                <w:rFonts w:cs="Tahoma"/>
                                <w:color w:val="0B5294"/>
                                <w:spacing w:val="-4"/>
                                <w:sz w:val="24"/>
                                <w:szCs w:val="24"/>
                                <w:rtl/>
                              </w:rPr>
                              <w:t xml:space="preserve"> </w:t>
                            </w:r>
                            <w:r w:rsidRPr="00F2747F">
                              <w:rPr>
                                <w:rFonts w:cs="Tahoma" w:hint="eastAsia"/>
                                <w:color w:val="0B5294"/>
                                <w:spacing w:val="-4"/>
                                <w:sz w:val="24"/>
                                <w:szCs w:val="24"/>
                                <w:rtl/>
                              </w:rPr>
                              <w:t>שנהגו</w:t>
                            </w:r>
                            <w:r w:rsidRPr="00F2747F">
                              <w:rPr>
                                <w:rFonts w:cs="Tahoma"/>
                                <w:color w:val="0B5294"/>
                                <w:spacing w:val="-4"/>
                                <w:sz w:val="24"/>
                                <w:szCs w:val="24"/>
                                <w:rtl/>
                              </w:rPr>
                              <w:t xml:space="preserve"> </w:t>
                            </w:r>
                            <w:r w:rsidRPr="00F2747F">
                              <w:rPr>
                                <w:rFonts w:cs="Tahoma" w:hint="eastAsia"/>
                                <w:color w:val="0B5294"/>
                                <w:spacing w:val="-4"/>
                                <w:sz w:val="24"/>
                                <w:szCs w:val="24"/>
                                <w:rtl/>
                              </w:rPr>
                              <w:t>לעשות</w:t>
                            </w:r>
                            <w:r w:rsidRPr="00F2747F">
                              <w:rPr>
                                <w:rFonts w:cs="Tahoma"/>
                                <w:color w:val="0B5294"/>
                                <w:spacing w:val="-4"/>
                                <w:sz w:val="24"/>
                                <w:szCs w:val="24"/>
                                <w:rtl/>
                              </w:rPr>
                              <w:t xml:space="preserve"> </w:t>
                            </w:r>
                            <w:r w:rsidRPr="00F2747F">
                              <w:rPr>
                                <w:rFonts w:cs="Tahoma" w:hint="eastAsia"/>
                                <w:color w:val="0B5294"/>
                                <w:spacing w:val="-4"/>
                                <w:sz w:val="24"/>
                                <w:szCs w:val="24"/>
                                <w:rtl/>
                              </w:rPr>
                              <w:t>חלק</w:t>
                            </w:r>
                            <w:r w:rsidRPr="00F2747F">
                              <w:rPr>
                                <w:rFonts w:cs="Tahoma"/>
                                <w:color w:val="0B5294"/>
                                <w:spacing w:val="-4"/>
                                <w:sz w:val="24"/>
                                <w:szCs w:val="24"/>
                                <w:rtl/>
                              </w:rPr>
                              <w:t xml:space="preserve"> </w:t>
                            </w:r>
                            <w:r w:rsidRPr="00F2747F">
                              <w:rPr>
                                <w:rFonts w:cs="Tahoma" w:hint="eastAsia"/>
                                <w:color w:val="0B5294"/>
                                <w:spacing w:val="-4"/>
                                <w:sz w:val="24"/>
                                <w:szCs w:val="24"/>
                                <w:rtl/>
                              </w:rPr>
                              <w:t>מחברי</w:t>
                            </w:r>
                            <w:r w:rsidRPr="00F2747F">
                              <w:rPr>
                                <w:rFonts w:cs="Tahoma"/>
                                <w:color w:val="0B5294"/>
                                <w:spacing w:val="-4"/>
                                <w:sz w:val="24"/>
                                <w:szCs w:val="24"/>
                                <w:rtl/>
                              </w:rPr>
                              <w:t xml:space="preserve"> </w:t>
                            </w:r>
                            <w:r w:rsidRPr="00F2747F">
                              <w:rPr>
                                <w:rFonts w:cs="Tahoma" w:hint="eastAsia"/>
                                <w:color w:val="0B5294"/>
                                <w:spacing w:val="-4"/>
                                <w:sz w:val="24"/>
                                <w:szCs w:val="24"/>
                                <w:rtl/>
                              </w:rPr>
                              <w:t>הוועדה</w:t>
                            </w:r>
                            <w:r w:rsidRPr="00F2747F">
                              <w:rPr>
                                <w:rFonts w:cs="Tahoma"/>
                                <w:color w:val="0B5294"/>
                                <w:spacing w:val="-4"/>
                                <w:sz w:val="24"/>
                                <w:szCs w:val="24"/>
                                <w:rtl/>
                              </w:rPr>
                              <w:t xml:space="preserve">, </w:t>
                            </w:r>
                            <w:r w:rsidRPr="00F2747F">
                              <w:rPr>
                                <w:rFonts w:cs="Tahoma" w:hint="eastAsia"/>
                                <w:color w:val="0B5294"/>
                                <w:spacing w:val="-4"/>
                                <w:sz w:val="24"/>
                                <w:szCs w:val="24"/>
                                <w:rtl/>
                              </w:rPr>
                              <w:t>עשויים</w:t>
                            </w:r>
                            <w:r w:rsidRPr="00F2747F">
                              <w:rPr>
                                <w:rFonts w:cs="Tahoma"/>
                                <w:color w:val="0B5294"/>
                                <w:spacing w:val="-4"/>
                                <w:sz w:val="24"/>
                                <w:szCs w:val="24"/>
                                <w:rtl/>
                              </w:rPr>
                              <w:t xml:space="preserve"> </w:t>
                            </w:r>
                            <w:r w:rsidRPr="00F2747F">
                              <w:rPr>
                                <w:rFonts w:cs="Tahoma" w:hint="eastAsia"/>
                                <w:color w:val="0B5294"/>
                                <w:spacing w:val="-4"/>
                                <w:sz w:val="24"/>
                                <w:szCs w:val="24"/>
                                <w:rtl/>
                              </w:rPr>
                              <w:t>לשקף</w:t>
                            </w:r>
                            <w:r w:rsidRPr="00F2747F">
                              <w:rPr>
                                <w:rFonts w:cs="Tahoma"/>
                                <w:color w:val="0B5294"/>
                                <w:spacing w:val="-4"/>
                                <w:sz w:val="24"/>
                                <w:szCs w:val="24"/>
                                <w:rtl/>
                              </w:rPr>
                              <w:t xml:space="preserve"> </w:t>
                            </w:r>
                            <w:r w:rsidRPr="00F2747F">
                              <w:rPr>
                                <w:rFonts w:cs="Tahoma" w:hint="eastAsia"/>
                                <w:color w:val="0B5294"/>
                                <w:spacing w:val="-4"/>
                                <w:sz w:val="24"/>
                                <w:szCs w:val="24"/>
                                <w:rtl/>
                              </w:rPr>
                              <w:t>היעדר</w:t>
                            </w:r>
                            <w:r w:rsidRPr="00F2747F">
                              <w:rPr>
                                <w:rFonts w:cs="Tahoma"/>
                                <w:color w:val="0B5294"/>
                                <w:spacing w:val="-4"/>
                                <w:sz w:val="24"/>
                                <w:szCs w:val="24"/>
                                <w:rtl/>
                              </w:rPr>
                              <w:t xml:space="preserve"> </w:t>
                            </w:r>
                            <w:r w:rsidRPr="00F2747F">
                              <w:rPr>
                                <w:rFonts w:cs="Tahoma" w:hint="eastAsia"/>
                                <w:color w:val="0B5294"/>
                                <w:spacing w:val="-4"/>
                                <w:sz w:val="24"/>
                                <w:szCs w:val="24"/>
                                <w:rtl/>
                              </w:rPr>
                              <w:t>מחויבות</w:t>
                            </w:r>
                            <w:r w:rsidRPr="00F2747F">
                              <w:rPr>
                                <w:rFonts w:cs="Tahoma"/>
                                <w:color w:val="0B5294"/>
                                <w:spacing w:val="-4"/>
                                <w:sz w:val="24"/>
                                <w:szCs w:val="24"/>
                                <w:rtl/>
                              </w:rPr>
                              <w:t xml:space="preserve"> </w:t>
                            </w:r>
                            <w:r w:rsidRPr="00F2747F">
                              <w:rPr>
                                <w:rFonts w:cs="Tahoma" w:hint="eastAsia"/>
                                <w:color w:val="0B5294"/>
                                <w:spacing w:val="-4"/>
                                <w:sz w:val="24"/>
                                <w:szCs w:val="24"/>
                                <w:rtl/>
                              </w:rPr>
                              <w:t>מלאה</w:t>
                            </w:r>
                            <w:r w:rsidRPr="00F2747F">
                              <w:rPr>
                                <w:rFonts w:cs="Tahoma"/>
                                <w:color w:val="0B5294"/>
                                <w:spacing w:val="-4"/>
                                <w:sz w:val="24"/>
                                <w:szCs w:val="24"/>
                                <w:rtl/>
                              </w:rPr>
                              <w:t xml:space="preserve"> </w:t>
                            </w:r>
                            <w:r w:rsidRPr="00F2747F">
                              <w:rPr>
                                <w:rFonts w:cs="Tahoma" w:hint="eastAsia"/>
                                <w:color w:val="0B5294"/>
                                <w:spacing w:val="-4"/>
                                <w:sz w:val="24"/>
                                <w:szCs w:val="24"/>
                                <w:rtl/>
                              </w:rPr>
                              <w:t>של</w:t>
                            </w:r>
                            <w:r w:rsidRPr="00F2747F">
                              <w:rPr>
                                <w:rFonts w:cs="Tahoma"/>
                                <w:color w:val="0B5294"/>
                                <w:spacing w:val="-4"/>
                                <w:sz w:val="24"/>
                                <w:szCs w:val="24"/>
                                <w:rtl/>
                              </w:rPr>
                              <w:t xml:space="preserve"> </w:t>
                            </w:r>
                            <w:r w:rsidRPr="00F2747F">
                              <w:rPr>
                                <w:rFonts w:cs="Tahoma" w:hint="eastAsia"/>
                                <w:color w:val="0B5294"/>
                                <w:spacing w:val="-4"/>
                                <w:sz w:val="24"/>
                                <w:szCs w:val="24"/>
                                <w:rtl/>
                              </w:rPr>
                              <w:t>הגורמים</w:t>
                            </w:r>
                            <w:r w:rsidRPr="00F2747F">
                              <w:rPr>
                                <w:rFonts w:cs="Tahoma"/>
                                <w:color w:val="0B5294"/>
                                <w:spacing w:val="-4"/>
                                <w:sz w:val="24"/>
                                <w:szCs w:val="24"/>
                                <w:rtl/>
                              </w:rPr>
                              <w:t xml:space="preserve"> </w:t>
                            </w:r>
                            <w:r w:rsidRPr="00F2747F">
                              <w:rPr>
                                <w:rFonts w:cs="Tahoma" w:hint="eastAsia"/>
                                <w:color w:val="0B5294"/>
                                <w:spacing w:val="-4"/>
                                <w:sz w:val="24"/>
                                <w:szCs w:val="24"/>
                                <w:rtl/>
                              </w:rPr>
                              <w:t>הממשלתיים</w:t>
                            </w:r>
                            <w:r w:rsidRPr="00F2747F">
                              <w:rPr>
                                <w:rFonts w:cs="Tahoma"/>
                                <w:color w:val="0B5294"/>
                                <w:spacing w:val="-4"/>
                                <w:sz w:val="24"/>
                                <w:szCs w:val="24"/>
                                <w:rtl/>
                              </w:rPr>
                              <w:t xml:space="preserve">, </w:t>
                            </w:r>
                            <w:r w:rsidRPr="00F2747F">
                              <w:rPr>
                                <w:rFonts w:cs="Tahoma" w:hint="eastAsia"/>
                                <w:color w:val="0B5294"/>
                                <w:spacing w:val="-4"/>
                                <w:sz w:val="24"/>
                                <w:szCs w:val="24"/>
                                <w:rtl/>
                              </w:rPr>
                              <w:t>שפעולתם</w:t>
                            </w:r>
                            <w:r w:rsidRPr="00F2747F">
                              <w:rPr>
                                <w:rFonts w:cs="Tahoma"/>
                                <w:color w:val="0B5294"/>
                                <w:spacing w:val="-4"/>
                                <w:sz w:val="24"/>
                                <w:szCs w:val="24"/>
                                <w:rtl/>
                              </w:rPr>
                              <w:t xml:space="preserve"> </w:t>
                            </w:r>
                            <w:r w:rsidRPr="00F2747F">
                              <w:rPr>
                                <w:rFonts w:cs="Tahoma" w:hint="eastAsia"/>
                                <w:color w:val="0B5294"/>
                                <w:spacing w:val="-4"/>
                                <w:sz w:val="24"/>
                                <w:szCs w:val="24"/>
                                <w:rtl/>
                              </w:rPr>
                              <w:t>ותמיכתם</w:t>
                            </w:r>
                            <w:r w:rsidRPr="00F2747F">
                              <w:rPr>
                                <w:rFonts w:cs="Tahoma"/>
                                <w:color w:val="0B5294"/>
                                <w:spacing w:val="-4"/>
                                <w:sz w:val="24"/>
                                <w:szCs w:val="24"/>
                                <w:rtl/>
                              </w:rPr>
                              <w:t xml:space="preserve"> </w:t>
                            </w:r>
                            <w:r w:rsidRPr="00F2747F">
                              <w:rPr>
                                <w:rFonts w:cs="Tahoma" w:hint="eastAsia"/>
                                <w:color w:val="0B5294"/>
                                <w:spacing w:val="-4"/>
                                <w:sz w:val="24"/>
                                <w:szCs w:val="24"/>
                                <w:rtl/>
                              </w:rPr>
                              <w:t>נחוצה</w:t>
                            </w:r>
                            <w:r w:rsidRPr="00F2747F">
                              <w:rPr>
                                <w:rFonts w:cs="Tahoma"/>
                                <w:color w:val="0B5294"/>
                                <w:spacing w:val="-4"/>
                                <w:sz w:val="24"/>
                                <w:szCs w:val="24"/>
                                <w:rtl/>
                              </w:rPr>
                              <w:t xml:space="preserve"> </w:t>
                            </w:r>
                            <w:r w:rsidRPr="00F2747F">
                              <w:rPr>
                                <w:rFonts w:cs="Tahoma" w:hint="eastAsia"/>
                                <w:color w:val="0B5294"/>
                                <w:spacing w:val="-4"/>
                                <w:sz w:val="24"/>
                                <w:szCs w:val="24"/>
                                <w:rtl/>
                              </w:rPr>
                              <w:t>מאוד</w:t>
                            </w:r>
                            <w:r w:rsidRPr="00F2747F">
                              <w:rPr>
                                <w:rFonts w:cs="Tahoma"/>
                                <w:color w:val="0B5294"/>
                                <w:spacing w:val="-4"/>
                                <w:sz w:val="24"/>
                                <w:szCs w:val="24"/>
                                <w:rtl/>
                              </w:rPr>
                              <w:t xml:space="preserve"> </w:t>
                            </w:r>
                            <w:r w:rsidRPr="00F2747F">
                              <w:rPr>
                                <w:rFonts w:cs="Tahoma" w:hint="eastAsia"/>
                                <w:color w:val="0B5294"/>
                                <w:spacing w:val="-4"/>
                                <w:sz w:val="24"/>
                                <w:szCs w:val="24"/>
                                <w:rtl/>
                              </w:rPr>
                              <w:t>ליישום</w:t>
                            </w:r>
                            <w:r w:rsidRPr="00F2747F">
                              <w:rPr>
                                <w:rFonts w:cs="Tahoma"/>
                                <w:color w:val="0B5294"/>
                                <w:spacing w:val="-4"/>
                                <w:sz w:val="24"/>
                                <w:szCs w:val="24"/>
                                <w:rtl/>
                              </w:rPr>
                              <w:t xml:space="preserve"> </w:t>
                            </w:r>
                            <w:r w:rsidRPr="00F2747F">
                              <w:rPr>
                                <w:rFonts w:cs="Tahoma" w:hint="eastAsia"/>
                                <w:color w:val="0B5294"/>
                                <w:spacing w:val="-4"/>
                                <w:sz w:val="24"/>
                                <w:szCs w:val="24"/>
                                <w:rtl/>
                              </w:rPr>
                              <w:t>רפורמה</w:t>
                            </w:r>
                            <w:r w:rsidRPr="00F2747F">
                              <w:rPr>
                                <w:rFonts w:cs="Tahoma"/>
                                <w:color w:val="0B5294"/>
                                <w:spacing w:val="-4"/>
                                <w:sz w:val="24"/>
                                <w:szCs w:val="24"/>
                                <w:rtl/>
                              </w:rPr>
                              <w:t xml:space="preserve"> </w:t>
                            </w:r>
                            <w:r w:rsidRPr="00F2747F">
                              <w:rPr>
                                <w:rFonts w:cs="Tahoma" w:hint="eastAsia"/>
                                <w:color w:val="0B5294"/>
                                <w:spacing w:val="-4"/>
                                <w:sz w:val="24"/>
                                <w:szCs w:val="24"/>
                                <w:rtl/>
                              </w:rPr>
                              <w:t>יסודית</w:t>
                            </w:r>
                            <w:r w:rsidRPr="00F2747F">
                              <w:rPr>
                                <w:rFonts w:cs="Tahoma"/>
                                <w:color w:val="0B5294"/>
                                <w:spacing w:val="-4"/>
                                <w:sz w:val="24"/>
                                <w:szCs w:val="24"/>
                                <w:rtl/>
                              </w:rPr>
                              <w:t xml:space="preserve"> </w:t>
                            </w:r>
                            <w:r w:rsidRPr="00F2747F">
                              <w:rPr>
                                <w:rFonts w:cs="Tahoma" w:hint="eastAsia"/>
                                <w:color w:val="0B5294"/>
                                <w:spacing w:val="-4"/>
                                <w:sz w:val="24"/>
                                <w:szCs w:val="24"/>
                                <w:rtl/>
                              </w:rPr>
                              <w:t>ורחבה</w:t>
                            </w:r>
                            <w:r w:rsidRPr="00F2747F">
                              <w:rPr>
                                <w:rFonts w:cs="Tahoma"/>
                                <w:color w:val="0B5294"/>
                                <w:spacing w:val="-4"/>
                                <w:sz w:val="24"/>
                                <w:szCs w:val="24"/>
                                <w:rtl/>
                              </w:rPr>
                              <w:t xml:space="preserve"> </w:t>
                            </w:r>
                            <w:r w:rsidRPr="00F2747F">
                              <w:rPr>
                                <w:rFonts w:cs="Tahoma" w:hint="eastAsia"/>
                                <w:color w:val="0B5294"/>
                                <w:spacing w:val="-4"/>
                                <w:sz w:val="24"/>
                                <w:szCs w:val="24"/>
                                <w:rtl/>
                              </w:rPr>
                              <w:t>כל</w:t>
                            </w:r>
                            <w:r w:rsidRPr="00F2747F">
                              <w:rPr>
                                <w:rFonts w:cs="Tahoma"/>
                                <w:color w:val="0B5294"/>
                                <w:spacing w:val="-4"/>
                                <w:sz w:val="24"/>
                                <w:szCs w:val="24"/>
                                <w:rtl/>
                              </w:rPr>
                              <w:t xml:space="preserve"> </w:t>
                            </w:r>
                            <w:r w:rsidRPr="00F2747F">
                              <w:rPr>
                                <w:rFonts w:cs="Tahoma" w:hint="eastAsia"/>
                                <w:color w:val="0B5294"/>
                                <w:spacing w:val="-4"/>
                                <w:sz w:val="24"/>
                                <w:szCs w:val="24"/>
                                <w:rtl/>
                              </w:rPr>
                              <w:t>כך</w:t>
                            </w:r>
                          </w:p>
                          <w:p w:rsidR="006010BF" w:rsidRPr="00373C5D" w:rsidP="00F274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80896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9953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6010BF" w:rsidRPr="00373C5D" w:rsidP="00F2747F">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3868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F2747F">
                      <w:pPr>
                        <w:spacing w:after="0" w:line="240" w:lineRule="auto"/>
                        <w:rPr>
                          <w:color w:val="0B5294"/>
                          <w:spacing w:val="-4"/>
                          <w:sz w:val="24"/>
                          <w:szCs w:val="24"/>
                          <w:rtl/>
                          <w:cs/>
                        </w:rPr>
                      </w:pPr>
                      <w:r w:rsidRPr="00F2747F">
                        <w:rPr>
                          <w:rFonts w:cs="Tahoma" w:hint="eastAsia"/>
                          <w:color w:val="0B5294"/>
                          <w:spacing w:val="-4"/>
                          <w:sz w:val="24"/>
                          <w:szCs w:val="24"/>
                          <w:rtl/>
                        </w:rPr>
                        <w:t>משרד</w:t>
                      </w:r>
                      <w:r w:rsidRPr="00F2747F">
                        <w:rPr>
                          <w:rFonts w:cs="Tahoma"/>
                          <w:color w:val="0B5294"/>
                          <w:spacing w:val="-4"/>
                          <w:sz w:val="24"/>
                          <w:szCs w:val="24"/>
                          <w:rtl/>
                        </w:rPr>
                        <w:t xml:space="preserve"> </w:t>
                      </w:r>
                      <w:r w:rsidRPr="00F2747F">
                        <w:rPr>
                          <w:rFonts w:cs="Tahoma" w:hint="eastAsia"/>
                          <w:color w:val="0B5294"/>
                          <w:spacing w:val="-4"/>
                          <w:sz w:val="24"/>
                          <w:szCs w:val="24"/>
                          <w:rtl/>
                        </w:rPr>
                        <w:t>מבקר</w:t>
                      </w:r>
                      <w:r w:rsidRPr="00F2747F">
                        <w:rPr>
                          <w:rFonts w:cs="Tahoma"/>
                          <w:color w:val="0B5294"/>
                          <w:spacing w:val="-4"/>
                          <w:sz w:val="24"/>
                          <w:szCs w:val="24"/>
                          <w:rtl/>
                        </w:rPr>
                        <w:t xml:space="preserve"> </w:t>
                      </w:r>
                      <w:r w:rsidRPr="00F2747F">
                        <w:rPr>
                          <w:rFonts w:cs="Tahoma" w:hint="eastAsia"/>
                          <w:color w:val="0B5294"/>
                          <w:spacing w:val="-4"/>
                          <w:sz w:val="24"/>
                          <w:szCs w:val="24"/>
                          <w:rtl/>
                        </w:rPr>
                        <w:t>המדינה</w:t>
                      </w:r>
                      <w:r w:rsidRPr="00F2747F">
                        <w:rPr>
                          <w:rFonts w:cs="Tahoma"/>
                          <w:color w:val="0B5294"/>
                          <w:spacing w:val="-4"/>
                          <w:sz w:val="24"/>
                          <w:szCs w:val="24"/>
                          <w:rtl/>
                        </w:rPr>
                        <w:t xml:space="preserve"> </w:t>
                      </w:r>
                      <w:r w:rsidRPr="00F2747F">
                        <w:rPr>
                          <w:rFonts w:cs="Tahoma" w:hint="eastAsia"/>
                          <w:color w:val="0B5294"/>
                          <w:spacing w:val="-4"/>
                          <w:sz w:val="24"/>
                          <w:szCs w:val="24"/>
                          <w:rtl/>
                        </w:rPr>
                        <w:t>מעיר</w:t>
                      </w:r>
                      <w:r w:rsidRPr="00F2747F">
                        <w:rPr>
                          <w:rFonts w:cs="Tahoma"/>
                          <w:color w:val="0B5294"/>
                          <w:spacing w:val="-4"/>
                          <w:sz w:val="24"/>
                          <w:szCs w:val="24"/>
                          <w:rtl/>
                        </w:rPr>
                        <w:t xml:space="preserve"> </w:t>
                      </w:r>
                      <w:r w:rsidRPr="00F2747F">
                        <w:rPr>
                          <w:rFonts w:cs="Tahoma" w:hint="eastAsia"/>
                          <w:color w:val="0B5294"/>
                          <w:spacing w:val="-4"/>
                          <w:sz w:val="24"/>
                          <w:szCs w:val="24"/>
                          <w:rtl/>
                        </w:rPr>
                        <w:t>כי</w:t>
                      </w:r>
                      <w:r w:rsidRPr="00F2747F">
                        <w:rPr>
                          <w:rFonts w:cs="Tahoma"/>
                          <w:color w:val="0B5294"/>
                          <w:spacing w:val="-4"/>
                          <w:sz w:val="24"/>
                          <w:szCs w:val="24"/>
                          <w:rtl/>
                        </w:rPr>
                        <w:t xml:space="preserve"> </w:t>
                      </w:r>
                      <w:r w:rsidRPr="00F2747F">
                        <w:rPr>
                          <w:rFonts w:cs="Tahoma" w:hint="eastAsia"/>
                          <w:color w:val="0B5294"/>
                          <w:spacing w:val="-4"/>
                          <w:sz w:val="24"/>
                          <w:szCs w:val="24"/>
                          <w:rtl/>
                        </w:rPr>
                        <w:t>השתתפות</w:t>
                      </w:r>
                      <w:r w:rsidRPr="00F2747F">
                        <w:rPr>
                          <w:rFonts w:cs="Tahoma"/>
                          <w:color w:val="0B5294"/>
                          <w:spacing w:val="-4"/>
                          <w:sz w:val="24"/>
                          <w:szCs w:val="24"/>
                          <w:rtl/>
                        </w:rPr>
                        <w:t xml:space="preserve"> </w:t>
                      </w:r>
                      <w:r w:rsidRPr="00F2747F">
                        <w:rPr>
                          <w:rFonts w:cs="Tahoma" w:hint="eastAsia"/>
                          <w:color w:val="0B5294"/>
                          <w:spacing w:val="-4"/>
                          <w:sz w:val="24"/>
                          <w:szCs w:val="24"/>
                          <w:rtl/>
                        </w:rPr>
                        <w:t>חסרה</w:t>
                      </w:r>
                      <w:r w:rsidRPr="00F2747F">
                        <w:rPr>
                          <w:rFonts w:cs="Tahoma"/>
                          <w:color w:val="0B5294"/>
                          <w:spacing w:val="-4"/>
                          <w:sz w:val="24"/>
                          <w:szCs w:val="24"/>
                          <w:rtl/>
                        </w:rPr>
                        <w:t xml:space="preserve"> </w:t>
                      </w:r>
                      <w:r w:rsidRPr="00F2747F">
                        <w:rPr>
                          <w:rFonts w:cs="Tahoma" w:hint="eastAsia"/>
                          <w:color w:val="0B5294"/>
                          <w:spacing w:val="-4"/>
                          <w:sz w:val="24"/>
                          <w:szCs w:val="24"/>
                          <w:rtl/>
                        </w:rPr>
                        <w:t>או</w:t>
                      </w:r>
                      <w:r w:rsidRPr="00F2747F">
                        <w:rPr>
                          <w:rFonts w:cs="Tahoma"/>
                          <w:color w:val="0B5294"/>
                          <w:spacing w:val="-4"/>
                          <w:sz w:val="24"/>
                          <w:szCs w:val="24"/>
                          <w:rtl/>
                        </w:rPr>
                        <w:t xml:space="preserve"> </w:t>
                      </w:r>
                      <w:r w:rsidRPr="00F2747F">
                        <w:rPr>
                          <w:rFonts w:cs="Tahoma" w:hint="eastAsia"/>
                          <w:color w:val="0B5294"/>
                          <w:spacing w:val="-4"/>
                          <w:sz w:val="24"/>
                          <w:szCs w:val="24"/>
                          <w:rtl/>
                        </w:rPr>
                        <w:t>לא</w:t>
                      </w:r>
                      <w:r w:rsidRPr="00F2747F">
                        <w:rPr>
                          <w:rFonts w:cs="Tahoma"/>
                          <w:color w:val="0B5294"/>
                          <w:spacing w:val="-4"/>
                          <w:sz w:val="24"/>
                          <w:szCs w:val="24"/>
                          <w:rtl/>
                        </w:rPr>
                        <w:t xml:space="preserve"> </w:t>
                      </w:r>
                      <w:r w:rsidRPr="00F2747F">
                        <w:rPr>
                          <w:rFonts w:cs="Tahoma" w:hint="eastAsia"/>
                          <w:color w:val="0B5294"/>
                          <w:spacing w:val="-4"/>
                          <w:sz w:val="24"/>
                          <w:szCs w:val="24"/>
                          <w:rtl/>
                        </w:rPr>
                        <w:t>עקיבה</w:t>
                      </w:r>
                      <w:r w:rsidRPr="00F2747F">
                        <w:rPr>
                          <w:rFonts w:cs="Tahoma"/>
                          <w:color w:val="0B5294"/>
                          <w:spacing w:val="-4"/>
                          <w:sz w:val="24"/>
                          <w:szCs w:val="24"/>
                          <w:rtl/>
                        </w:rPr>
                        <w:t xml:space="preserve"> </w:t>
                      </w:r>
                      <w:r w:rsidRPr="00F2747F">
                        <w:rPr>
                          <w:rFonts w:cs="Tahoma" w:hint="eastAsia"/>
                          <w:color w:val="0B5294"/>
                          <w:spacing w:val="-4"/>
                          <w:sz w:val="24"/>
                          <w:szCs w:val="24"/>
                          <w:rtl/>
                        </w:rPr>
                        <w:t>או</w:t>
                      </w:r>
                      <w:r w:rsidRPr="00F2747F">
                        <w:rPr>
                          <w:rFonts w:cs="Tahoma"/>
                          <w:color w:val="0B5294"/>
                          <w:spacing w:val="-4"/>
                          <w:sz w:val="24"/>
                          <w:szCs w:val="24"/>
                          <w:rtl/>
                        </w:rPr>
                        <w:t xml:space="preserve"> </w:t>
                      </w:r>
                      <w:r w:rsidRPr="00F2747F">
                        <w:rPr>
                          <w:rFonts w:cs="Tahoma" w:hint="eastAsia"/>
                          <w:color w:val="0B5294"/>
                          <w:spacing w:val="-4"/>
                          <w:sz w:val="24"/>
                          <w:szCs w:val="24"/>
                          <w:rtl/>
                        </w:rPr>
                        <w:t>שליחת</w:t>
                      </w:r>
                      <w:r w:rsidRPr="00F2747F">
                        <w:rPr>
                          <w:rFonts w:cs="Tahoma"/>
                          <w:color w:val="0B5294"/>
                          <w:spacing w:val="-4"/>
                          <w:sz w:val="24"/>
                          <w:szCs w:val="24"/>
                          <w:rtl/>
                        </w:rPr>
                        <w:t xml:space="preserve"> </w:t>
                      </w:r>
                      <w:r w:rsidRPr="00F2747F">
                        <w:rPr>
                          <w:rFonts w:cs="Tahoma" w:hint="eastAsia"/>
                          <w:color w:val="0B5294"/>
                          <w:spacing w:val="-4"/>
                          <w:sz w:val="24"/>
                          <w:szCs w:val="24"/>
                          <w:rtl/>
                        </w:rPr>
                        <w:t>דרגים</w:t>
                      </w:r>
                      <w:r w:rsidRPr="00F2747F">
                        <w:rPr>
                          <w:rFonts w:cs="Tahoma"/>
                          <w:color w:val="0B5294"/>
                          <w:spacing w:val="-4"/>
                          <w:sz w:val="24"/>
                          <w:szCs w:val="24"/>
                          <w:rtl/>
                        </w:rPr>
                        <w:t xml:space="preserve"> </w:t>
                      </w:r>
                      <w:r w:rsidRPr="00F2747F">
                        <w:rPr>
                          <w:rFonts w:cs="Tahoma" w:hint="eastAsia"/>
                          <w:color w:val="0B5294"/>
                          <w:spacing w:val="-4"/>
                          <w:sz w:val="24"/>
                          <w:szCs w:val="24"/>
                          <w:rtl/>
                        </w:rPr>
                        <w:t>לא</w:t>
                      </w:r>
                      <w:r w:rsidRPr="00F2747F">
                        <w:rPr>
                          <w:rFonts w:cs="Tahoma"/>
                          <w:color w:val="0B5294"/>
                          <w:spacing w:val="-4"/>
                          <w:sz w:val="24"/>
                          <w:szCs w:val="24"/>
                          <w:rtl/>
                        </w:rPr>
                        <w:t xml:space="preserve"> </w:t>
                      </w:r>
                      <w:r w:rsidRPr="00F2747F">
                        <w:rPr>
                          <w:rFonts w:cs="Tahoma" w:hint="eastAsia"/>
                          <w:color w:val="0B5294"/>
                          <w:spacing w:val="-4"/>
                          <w:sz w:val="24"/>
                          <w:szCs w:val="24"/>
                          <w:rtl/>
                        </w:rPr>
                        <w:t>בכירים</w:t>
                      </w:r>
                      <w:r w:rsidRPr="00F2747F">
                        <w:rPr>
                          <w:rFonts w:cs="Tahoma"/>
                          <w:color w:val="0B5294"/>
                          <w:spacing w:val="-4"/>
                          <w:sz w:val="24"/>
                          <w:szCs w:val="24"/>
                          <w:rtl/>
                        </w:rPr>
                        <w:t xml:space="preserve"> </w:t>
                      </w:r>
                      <w:r w:rsidRPr="00F2747F">
                        <w:rPr>
                          <w:rFonts w:cs="Tahoma" w:hint="eastAsia"/>
                          <w:color w:val="0B5294"/>
                          <w:spacing w:val="-4"/>
                          <w:sz w:val="24"/>
                          <w:szCs w:val="24"/>
                          <w:rtl/>
                        </w:rPr>
                        <w:t>לדיונים</w:t>
                      </w:r>
                      <w:r w:rsidRPr="00F2747F">
                        <w:rPr>
                          <w:rFonts w:cs="Tahoma"/>
                          <w:color w:val="0B5294"/>
                          <w:spacing w:val="-4"/>
                          <w:sz w:val="24"/>
                          <w:szCs w:val="24"/>
                          <w:rtl/>
                        </w:rPr>
                        <w:t xml:space="preserve">, </w:t>
                      </w:r>
                      <w:r w:rsidRPr="00F2747F">
                        <w:rPr>
                          <w:rFonts w:cs="Tahoma" w:hint="eastAsia"/>
                          <w:color w:val="0B5294"/>
                          <w:spacing w:val="-4"/>
                          <w:sz w:val="24"/>
                          <w:szCs w:val="24"/>
                          <w:rtl/>
                        </w:rPr>
                        <w:t>כפי</w:t>
                      </w:r>
                      <w:r w:rsidRPr="00F2747F">
                        <w:rPr>
                          <w:rFonts w:cs="Tahoma"/>
                          <w:color w:val="0B5294"/>
                          <w:spacing w:val="-4"/>
                          <w:sz w:val="24"/>
                          <w:szCs w:val="24"/>
                          <w:rtl/>
                        </w:rPr>
                        <w:t xml:space="preserve"> </w:t>
                      </w:r>
                      <w:r w:rsidRPr="00F2747F">
                        <w:rPr>
                          <w:rFonts w:cs="Tahoma" w:hint="eastAsia"/>
                          <w:color w:val="0B5294"/>
                          <w:spacing w:val="-4"/>
                          <w:sz w:val="24"/>
                          <w:szCs w:val="24"/>
                          <w:rtl/>
                        </w:rPr>
                        <w:t>שנהגו</w:t>
                      </w:r>
                      <w:r w:rsidRPr="00F2747F">
                        <w:rPr>
                          <w:rFonts w:cs="Tahoma"/>
                          <w:color w:val="0B5294"/>
                          <w:spacing w:val="-4"/>
                          <w:sz w:val="24"/>
                          <w:szCs w:val="24"/>
                          <w:rtl/>
                        </w:rPr>
                        <w:t xml:space="preserve"> </w:t>
                      </w:r>
                      <w:r w:rsidRPr="00F2747F">
                        <w:rPr>
                          <w:rFonts w:cs="Tahoma" w:hint="eastAsia"/>
                          <w:color w:val="0B5294"/>
                          <w:spacing w:val="-4"/>
                          <w:sz w:val="24"/>
                          <w:szCs w:val="24"/>
                          <w:rtl/>
                        </w:rPr>
                        <w:t>לעשות</w:t>
                      </w:r>
                      <w:r w:rsidRPr="00F2747F">
                        <w:rPr>
                          <w:rFonts w:cs="Tahoma"/>
                          <w:color w:val="0B5294"/>
                          <w:spacing w:val="-4"/>
                          <w:sz w:val="24"/>
                          <w:szCs w:val="24"/>
                          <w:rtl/>
                        </w:rPr>
                        <w:t xml:space="preserve"> </w:t>
                      </w:r>
                      <w:r w:rsidRPr="00F2747F">
                        <w:rPr>
                          <w:rFonts w:cs="Tahoma" w:hint="eastAsia"/>
                          <w:color w:val="0B5294"/>
                          <w:spacing w:val="-4"/>
                          <w:sz w:val="24"/>
                          <w:szCs w:val="24"/>
                          <w:rtl/>
                        </w:rPr>
                        <w:t>חלק</w:t>
                      </w:r>
                      <w:r w:rsidRPr="00F2747F">
                        <w:rPr>
                          <w:rFonts w:cs="Tahoma"/>
                          <w:color w:val="0B5294"/>
                          <w:spacing w:val="-4"/>
                          <w:sz w:val="24"/>
                          <w:szCs w:val="24"/>
                          <w:rtl/>
                        </w:rPr>
                        <w:t xml:space="preserve"> </w:t>
                      </w:r>
                      <w:r w:rsidRPr="00F2747F">
                        <w:rPr>
                          <w:rFonts w:cs="Tahoma" w:hint="eastAsia"/>
                          <w:color w:val="0B5294"/>
                          <w:spacing w:val="-4"/>
                          <w:sz w:val="24"/>
                          <w:szCs w:val="24"/>
                          <w:rtl/>
                        </w:rPr>
                        <w:t>מחברי</w:t>
                      </w:r>
                      <w:r w:rsidRPr="00F2747F">
                        <w:rPr>
                          <w:rFonts w:cs="Tahoma"/>
                          <w:color w:val="0B5294"/>
                          <w:spacing w:val="-4"/>
                          <w:sz w:val="24"/>
                          <w:szCs w:val="24"/>
                          <w:rtl/>
                        </w:rPr>
                        <w:t xml:space="preserve"> </w:t>
                      </w:r>
                      <w:r w:rsidRPr="00F2747F">
                        <w:rPr>
                          <w:rFonts w:cs="Tahoma" w:hint="eastAsia"/>
                          <w:color w:val="0B5294"/>
                          <w:spacing w:val="-4"/>
                          <w:sz w:val="24"/>
                          <w:szCs w:val="24"/>
                          <w:rtl/>
                        </w:rPr>
                        <w:t>הוועדה</w:t>
                      </w:r>
                      <w:r w:rsidRPr="00F2747F">
                        <w:rPr>
                          <w:rFonts w:cs="Tahoma"/>
                          <w:color w:val="0B5294"/>
                          <w:spacing w:val="-4"/>
                          <w:sz w:val="24"/>
                          <w:szCs w:val="24"/>
                          <w:rtl/>
                        </w:rPr>
                        <w:t xml:space="preserve">, </w:t>
                      </w:r>
                      <w:r w:rsidRPr="00F2747F">
                        <w:rPr>
                          <w:rFonts w:cs="Tahoma" w:hint="eastAsia"/>
                          <w:color w:val="0B5294"/>
                          <w:spacing w:val="-4"/>
                          <w:sz w:val="24"/>
                          <w:szCs w:val="24"/>
                          <w:rtl/>
                        </w:rPr>
                        <w:t>עשויים</w:t>
                      </w:r>
                      <w:r w:rsidRPr="00F2747F">
                        <w:rPr>
                          <w:rFonts w:cs="Tahoma"/>
                          <w:color w:val="0B5294"/>
                          <w:spacing w:val="-4"/>
                          <w:sz w:val="24"/>
                          <w:szCs w:val="24"/>
                          <w:rtl/>
                        </w:rPr>
                        <w:t xml:space="preserve"> </w:t>
                      </w:r>
                      <w:r w:rsidRPr="00F2747F">
                        <w:rPr>
                          <w:rFonts w:cs="Tahoma" w:hint="eastAsia"/>
                          <w:color w:val="0B5294"/>
                          <w:spacing w:val="-4"/>
                          <w:sz w:val="24"/>
                          <w:szCs w:val="24"/>
                          <w:rtl/>
                        </w:rPr>
                        <w:t>לשקף</w:t>
                      </w:r>
                      <w:r w:rsidRPr="00F2747F">
                        <w:rPr>
                          <w:rFonts w:cs="Tahoma"/>
                          <w:color w:val="0B5294"/>
                          <w:spacing w:val="-4"/>
                          <w:sz w:val="24"/>
                          <w:szCs w:val="24"/>
                          <w:rtl/>
                        </w:rPr>
                        <w:t xml:space="preserve"> </w:t>
                      </w:r>
                      <w:r w:rsidRPr="00F2747F">
                        <w:rPr>
                          <w:rFonts w:cs="Tahoma" w:hint="eastAsia"/>
                          <w:color w:val="0B5294"/>
                          <w:spacing w:val="-4"/>
                          <w:sz w:val="24"/>
                          <w:szCs w:val="24"/>
                          <w:rtl/>
                        </w:rPr>
                        <w:t>היעדר</w:t>
                      </w:r>
                      <w:r w:rsidRPr="00F2747F">
                        <w:rPr>
                          <w:rFonts w:cs="Tahoma"/>
                          <w:color w:val="0B5294"/>
                          <w:spacing w:val="-4"/>
                          <w:sz w:val="24"/>
                          <w:szCs w:val="24"/>
                          <w:rtl/>
                        </w:rPr>
                        <w:t xml:space="preserve"> </w:t>
                      </w:r>
                      <w:r w:rsidRPr="00F2747F">
                        <w:rPr>
                          <w:rFonts w:cs="Tahoma" w:hint="eastAsia"/>
                          <w:color w:val="0B5294"/>
                          <w:spacing w:val="-4"/>
                          <w:sz w:val="24"/>
                          <w:szCs w:val="24"/>
                          <w:rtl/>
                        </w:rPr>
                        <w:t>מחויבות</w:t>
                      </w:r>
                      <w:r w:rsidRPr="00F2747F">
                        <w:rPr>
                          <w:rFonts w:cs="Tahoma"/>
                          <w:color w:val="0B5294"/>
                          <w:spacing w:val="-4"/>
                          <w:sz w:val="24"/>
                          <w:szCs w:val="24"/>
                          <w:rtl/>
                        </w:rPr>
                        <w:t xml:space="preserve"> </w:t>
                      </w:r>
                      <w:r w:rsidRPr="00F2747F">
                        <w:rPr>
                          <w:rFonts w:cs="Tahoma" w:hint="eastAsia"/>
                          <w:color w:val="0B5294"/>
                          <w:spacing w:val="-4"/>
                          <w:sz w:val="24"/>
                          <w:szCs w:val="24"/>
                          <w:rtl/>
                        </w:rPr>
                        <w:t>מלאה</w:t>
                      </w:r>
                      <w:r w:rsidRPr="00F2747F">
                        <w:rPr>
                          <w:rFonts w:cs="Tahoma"/>
                          <w:color w:val="0B5294"/>
                          <w:spacing w:val="-4"/>
                          <w:sz w:val="24"/>
                          <w:szCs w:val="24"/>
                          <w:rtl/>
                        </w:rPr>
                        <w:t xml:space="preserve"> </w:t>
                      </w:r>
                      <w:r w:rsidRPr="00F2747F">
                        <w:rPr>
                          <w:rFonts w:cs="Tahoma" w:hint="eastAsia"/>
                          <w:color w:val="0B5294"/>
                          <w:spacing w:val="-4"/>
                          <w:sz w:val="24"/>
                          <w:szCs w:val="24"/>
                          <w:rtl/>
                        </w:rPr>
                        <w:t>של</w:t>
                      </w:r>
                      <w:r w:rsidRPr="00F2747F">
                        <w:rPr>
                          <w:rFonts w:cs="Tahoma"/>
                          <w:color w:val="0B5294"/>
                          <w:spacing w:val="-4"/>
                          <w:sz w:val="24"/>
                          <w:szCs w:val="24"/>
                          <w:rtl/>
                        </w:rPr>
                        <w:t xml:space="preserve"> </w:t>
                      </w:r>
                      <w:r w:rsidRPr="00F2747F">
                        <w:rPr>
                          <w:rFonts w:cs="Tahoma" w:hint="eastAsia"/>
                          <w:color w:val="0B5294"/>
                          <w:spacing w:val="-4"/>
                          <w:sz w:val="24"/>
                          <w:szCs w:val="24"/>
                          <w:rtl/>
                        </w:rPr>
                        <w:t>הגורמים</w:t>
                      </w:r>
                      <w:r w:rsidRPr="00F2747F">
                        <w:rPr>
                          <w:rFonts w:cs="Tahoma"/>
                          <w:color w:val="0B5294"/>
                          <w:spacing w:val="-4"/>
                          <w:sz w:val="24"/>
                          <w:szCs w:val="24"/>
                          <w:rtl/>
                        </w:rPr>
                        <w:t xml:space="preserve"> </w:t>
                      </w:r>
                      <w:r w:rsidRPr="00F2747F">
                        <w:rPr>
                          <w:rFonts w:cs="Tahoma" w:hint="eastAsia"/>
                          <w:color w:val="0B5294"/>
                          <w:spacing w:val="-4"/>
                          <w:sz w:val="24"/>
                          <w:szCs w:val="24"/>
                          <w:rtl/>
                        </w:rPr>
                        <w:t>הממשלתיים</w:t>
                      </w:r>
                      <w:r w:rsidRPr="00F2747F">
                        <w:rPr>
                          <w:rFonts w:cs="Tahoma"/>
                          <w:color w:val="0B5294"/>
                          <w:spacing w:val="-4"/>
                          <w:sz w:val="24"/>
                          <w:szCs w:val="24"/>
                          <w:rtl/>
                        </w:rPr>
                        <w:t xml:space="preserve">, </w:t>
                      </w:r>
                      <w:r w:rsidRPr="00F2747F">
                        <w:rPr>
                          <w:rFonts w:cs="Tahoma" w:hint="eastAsia"/>
                          <w:color w:val="0B5294"/>
                          <w:spacing w:val="-4"/>
                          <w:sz w:val="24"/>
                          <w:szCs w:val="24"/>
                          <w:rtl/>
                        </w:rPr>
                        <w:t>שפעולתם</w:t>
                      </w:r>
                      <w:r w:rsidRPr="00F2747F">
                        <w:rPr>
                          <w:rFonts w:cs="Tahoma"/>
                          <w:color w:val="0B5294"/>
                          <w:spacing w:val="-4"/>
                          <w:sz w:val="24"/>
                          <w:szCs w:val="24"/>
                          <w:rtl/>
                        </w:rPr>
                        <w:t xml:space="preserve"> </w:t>
                      </w:r>
                      <w:r w:rsidRPr="00F2747F">
                        <w:rPr>
                          <w:rFonts w:cs="Tahoma" w:hint="eastAsia"/>
                          <w:color w:val="0B5294"/>
                          <w:spacing w:val="-4"/>
                          <w:sz w:val="24"/>
                          <w:szCs w:val="24"/>
                          <w:rtl/>
                        </w:rPr>
                        <w:t>ותמיכתם</w:t>
                      </w:r>
                      <w:r w:rsidRPr="00F2747F">
                        <w:rPr>
                          <w:rFonts w:cs="Tahoma"/>
                          <w:color w:val="0B5294"/>
                          <w:spacing w:val="-4"/>
                          <w:sz w:val="24"/>
                          <w:szCs w:val="24"/>
                          <w:rtl/>
                        </w:rPr>
                        <w:t xml:space="preserve"> </w:t>
                      </w:r>
                      <w:r w:rsidRPr="00F2747F">
                        <w:rPr>
                          <w:rFonts w:cs="Tahoma" w:hint="eastAsia"/>
                          <w:color w:val="0B5294"/>
                          <w:spacing w:val="-4"/>
                          <w:sz w:val="24"/>
                          <w:szCs w:val="24"/>
                          <w:rtl/>
                        </w:rPr>
                        <w:t>נחוצה</w:t>
                      </w:r>
                      <w:r w:rsidRPr="00F2747F">
                        <w:rPr>
                          <w:rFonts w:cs="Tahoma"/>
                          <w:color w:val="0B5294"/>
                          <w:spacing w:val="-4"/>
                          <w:sz w:val="24"/>
                          <w:szCs w:val="24"/>
                          <w:rtl/>
                        </w:rPr>
                        <w:t xml:space="preserve"> </w:t>
                      </w:r>
                      <w:r w:rsidRPr="00F2747F">
                        <w:rPr>
                          <w:rFonts w:cs="Tahoma" w:hint="eastAsia"/>
                          <w:color w:val="0B5294"/>
                          <w:spacing w:val="-4"/>
                          <w:sz w:val="24"/>
                          <w:szCs w:val="24"/>
                          <w:rtl/>
                        </w:rPr>
                        <w:t>מאוד</w:t>
                      </w:r>
                      <w:r w:rsidRPr="00F2747F">
                        <w:rPr>
                          <w:rFonts w:cs="Tahoma"/>
                          <w:color w:val="0B5294"/>
                          <w:spacing w:val="-4"/>
                          <w:sz w:val="24"/>
                          <w:szCs w:val="24"/>
                          <w:rtl/>
                        </w:rPr>
                        <w:t xml:space="preserve"> </w:t>
                      </w:r>
                      <w:r w:rsidRPr="00F2747F">
                        <w:rPr>
                          <w:rFonts w:cs="Tahoma" w:hint="eastAsia"/>
                          <w:color w:val="0B5294"/>
                          <w:spacing w:val="-4"/>
                          <w:sz w:val="24"/>
                          <w:szCs w:val="24"/>
                          <w:rtl/>
                        </w:rPr>
                        <w:t>ליישום</w:t>
                      </w:r>
                      <w:r w:rsidRPr="00F2747F">
                        <w:rPr>
                          <w:rFonts w:cs="Tahoma"/>
                          <w:color w:val="0B5294"/>
                          <w:spacing w:val="-4"/>
                          <w:sz w:val="24"/>
                          <w:szCs w:val="24"/>
                          <w:rtl/>
                        </w:rPr>
                        <w:t xml:space="preserve"> </w:t>
                      </w:r>
                      <w:r w:rsidRPr="00F2747F">
                        <w:rPr>
                          <w:rFonts w:cs="Tahoma" w:hint="eastAsia"/>
                          <w:color w:val="0B5294"/>
                          <w:spacing w:val="-4"/>
                          <w:sz w:val="24"/>
                          <w:szCs w:val="24"/>
                          <w:rtl/>
                        </w:rPr>
                        <w:t>רפורמה</w:t>
                      </w:r>
                      <w:r w:rsidRPr="00F2747F">
                        <w:rPr>
                          <w:rFonts w:cs="Tahoma"/>
                          <w:color w:val="0B5294"/>
                          <w:spacing w:val="-4"/>
                          <w:sz w:val="24"/>
                          <w:szCs w:val="24"/>
                          <w:rtl/>
                        </w:rPr>
                        <w:t xml:space="preserve"> </w:t>
                      </w:r>
                      <w:r w:rsidRPr="00F2747F">
                        <w:rPr>
                          <w:rFonts w:cs="Tahoma" w:hint="eastAsia"/>
                          <w:color w:val="0B5294"/>
                          <w:spacing w:val="-4"/>
                          <w:sz w:val="24"/>
                          <w:szCs w:val="24"/>
                          <w:rtl/>
                        </w:rPr>
                        <w:t>יסודית</w:t>
                      </w:r>
                      <w:r w:rsidRPr="00F2747F">
                        <w:rPr>
                          <w:rFonts w:cs="Tahoma"/>
                          <w:color w:val="0B5294"/>
                          <w:spacing w:val="-4"/>
                          <w:sz w:val="24"/>
                          <w:szCs w:val="24"/>
                          <w:rtl/>
                        </w:rPr>
                        <w:t xml:space="preserve"> </w:t>
                      </w:r>
                      <w:r w:rsidRPr="00F2747F">
                        <w:rPr>
                          <w:rFonts w:cs="Tahoma" w:hint="eastAsia"/>
                          <w:color w:val="0B5294"/>
                          <w:spacing w:val="-4"/>
                          <w:sz w:val="24"/>
                          <w:szCs w:val="24"/>
                          <w:rtl/>
                        </w:rPr>
                        <w:t>ורחבה</w:t>
                      </w:r>
                      <w:r w:rsidRPr="00F2747F">
                        <w:rPr>
                          <w:rFonts w:cs="Tahoma"/>
                          <w:color w:val="0B5294"/>
                          <w:spacing w:val="-4"/>
                          <w:sz w:val="24"/>
                          <w:szCs w:val="24"/>
                          <w:rtl/>
                        </w:rPr>
                        <w:t xml:space="preserve"> </w:t>
                      </w:r>
                      <w:r w:rsidRPr="00F2747F">
                        <w:rPr>
                          <w:rFonts w:cs="Tahoma" w:hint="eastAsia"/>
                          <w:color w:val="0B5294"/>
                          <w:spacing w:val="-4"/>
                          <w:sz w:val="24"/>
                          <w:szCs w:val="24"/>
                          <w:rtl/>
                        </w:rPr>
                        <w:t>כל</w:t>
                      </w:r>
                      <w:r w:rsidRPr="00F2747F">
                        <w:rPr>
                          <w:rFonts w:cs="Tahoma"/>
                          <w:color w:val="0B5294"/>
                          <w:spacing w:val="-4"/>
                          <w:sz w:val="24"/>
                          <w:szCs w:val="24"/>
                          <w:rtl/>
                        </w:rPr>
                        <w:t xml:space="preserve"> </w:t>
                      </w:r>
                      <w:r w:rsidRPr="00F2747F">
                        <w:rPr>
                          <w:rFonts w:cs="Tahoma" w:hint="eastAsia"/>
                          <w:color w:val="0B5294"/>
                          <w:spacing w:val="-4"/>
                          <w:sz w:val="24"/>
                          <w:szCs w:val="24"/>
                          <w:rtl/>
                        </w:rPr>
                        <w:t>כך</w:t>
                      </w:r>
                    </w:p>
                    <w:p w:rsidR="006010BF" w:rsidRPr="00373C5D" w:rsidP="00F2747F">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5057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משרד מבקר המדינה מעיר כי השתתפות חסרה או לא עקיבה או שליחת דרגים לא בכירים לדיונים, כפי שנהגו לעשות חלק מחברי הוועדה, עשויים לשקף היעדר מחויבות מלאה של הגורמים הממשלתיים, שפעולתם ותמיכתם נחוצה מאוד ליישום רפורמה יסודית ורחבה כל כך. זאת בייחוד על רקע כשלונות בעבר ביישום רפורמות דומות והקשיים שהעלה הנציב ביישום רפורמה זו. על כל חבריה של ועדת ההיגוי לפעול בנחישות לקידום מטרותיה של הרפורמה, לבחון את יישומם של רכיביה ביחס לנדרש בדוח הרפורמה, ולפעול ככל האפשר כדי לסייע לנש</w:t>
      </w:r>
      <w:r w:rsidRPr="00C14540" w:rsidR="00F01E54">
        <w:rPr>
          <w:rtl/>
        </w:rPr>
        <w:t>"</w:t>
      </w:r>
      <w:r w:rsidRPr="00C14540" w:rsidR="00F01E54">
        <w:rPr>
          <w:rFonts w:hint="cs"/>
          <w:rtl/>
        </w:rPr>
        <w:t>ם בקידומה.</w:t>
      </w:r>
    </w:p>
    <w:p w:rsidR="00F01E54" w:rsidP="008232DB">
      <w:pPr>
        <w:spacing w:line="240" w:lineRule="exact"/>
        <w:ind w:right="2268"/>
        <w:jc w:val="both"/>
        <w:rPr>
          <w:rFonts w:ascii="Tahoma" w:hAnsi="Tahoma" w:cs="Tahoma"/>
          <w:sz w:val="17"/>
          <w:szCs w:val="17"/>
        </w:rPr>
      </w:pPr>
    </w:p>
    <w:p w:rsidR="00E3014A" w:rsidRPr="00C14540" w:rsidP="008232DB">
      <w:pPr>
        <w:spacing w:line="240" w:lineRule="exact"/>
        <w:ind w:right="2268"/>
        <w:jc w:val="both"/>
        <w:rPr>
          <w:rFonts w:ascii="Tahoma" w:hAnsi="Tahoma" w:cs="Tahoma"/>
          <w:sz w:val="17"/>
          <w:szCs w:val="17"/>
          <w:rtl/>
        </w:rPr>
      </w:pPr>
    </w:p>
    <w:p w:rsidR="00F01E54" w:rsidRPr="003919E1" w:rsidP="00C14540">
      <w:pPr>
        <w:pStyle w:val="KOT4"/>
        <w:rPr>
          <w:rtl/>
        </w:rPr>
      </w:pPr>
      <w:r w:rsidRPr="003919E1">
        <w:rPr>
          <w:rFonts w:hint="cs"/>
          <w:rtl/>
        </w:rPr>
        <w:t>הקצאת משאבים לצורך קידום הרפורמה</w:t>
      </w:r>
    </w:p>
    <w:p w:rsidR="00F01E54" w:rsidRPr="00C14540" w:rsidP="000153A7">
      <w:pPr>
        <w:pStyle w:val="ListParagraph"/>
        <w:numPr>
          <w:ilvl w:val="0"/>
          <w:numId w:val="21"/>
        </w:numPr>
        <w:autoSpaceDE/>
        <w:autoSpaceDN/>
        <w:adjustRightInd/>
        <w:spacing w:line="240" w:lineRule="exact"/>
        <w:ind w:right="2268"/>
        <w:rPr>
          <w:sz w:val="17"/>
          <w:szCs w:val="17"/>
          <w:rtl/>
        </w:rPr>
      </w:pPr>
      <w:r w:rsidRPr="00C14540">
        <w:rPr>
          <w:rFonts w:hint="cs"/>
          <w:sz w:val="17"/>
          <w:szCs w:val="17"/>
          <w:rtl/>
        </w:rPr>
        <w:t>במאי 2013 הוקצו לנש</w:t>
      </w:r>
      <w:r w:rsidRPr="00C14540">
        <w:rPr>
          <w:sz w:val="17"/>
          <w:szCs w:val="17"/>
          <w:rtl/>
        </w:rPr>
        <w:t>"</w:t>
      </w:r>
      <w:r w:rsidRPr="00C14540">
        <w:rPr>
          <w:rFonts w:hint="cs"/>
          <w:sz w:val="17"/>
          <w:szCs w:val="17"/>
          <w:rtl/>
        </w:rPr>
        <w:t>ם משרות חדשות של עובדים לצורך הקמתו של מטה הרפורמה: 16 משרות של עובדים לשלוש שנים ו-10 משרות של סטודנטים. נש</w:t>
      </w:r>
      <w:r w:rsidRPr="00C14540">
        <w:rPr>
          <w:sz w:val="17"/>
          <w:szCs w:val="17"/>
          <w:rtl/>
        </w:rPr>
        <w:t>"</w:t>
      </w:r>
      <w:r w:rsidRPr="00C14540">
        <w:rPr>
          <w:rFonts w:hint="cs"/>
          <w:sz w:val="17"/>
          <w:szCs w:val="17"/>
          <w:rtl/>
        </w:rPr>
        <w:t xml:space="preserve">ם סברה שיש צורך בשמונה משרות נוספות, ובשנים 2015-2013 הציגה צרכים נוספים, כפי שיפורט להלן. הנציב אף הציג קשיים בעבודה המשותפת של הנציבות עם אג"ת, שהממונה עליו משמש, כאמור, חבר בוועדת ההיגוי. דברי הנציב נאמרו בישיבות של ועדת ההיגוי, בדיון אצל מנכ"ל משרד רה"ם, בישיבת ממשלה שעסקה בנושא ובפגישות עם אג"ת, כמפורט להלן. </w:t>
      </w:r>
    </w:p>
    <w:p w:rsidR="00F01E54" w:rsidRPr="00C14540" w:rsidP="000153A7">
      <w:pPr>
        <w:pStyle w:val="ListParagraph"/>
        <w:numPr>
          <w:ilvl w:val="0"/>
          <w:numId w:val="21"/>
        </w:numPr>
        <w:autoSpaceDE/>
        <w:autoSpaceDN/>
        <w:adjustRightInd/>
        <w:spacing w:line="240" w:lineRule="exact"/>
        <w:ind w:right="2268"/>
        <w:rPr>
          <w:sz w:val="17"/>
          <w:szCs w:val="17"/>
          <w:rtl/>
        </w:rPr>
      </w:pPr>
      <w:r w:rsidRPr="00C14540">
        <w:rPr>
          <w:rFonts w:hint="cs"/>
          <w:sz w:val="17"/>
          <w:szCs w:val="17"/>
          <w:rtl/>
        </w:rPr>
        <w:t>עוד בדיון של הוועדה לתכנון הרפורמה באפריל 2013 עלו מחלוקות יסודיות על היקף התקציב ועל המשרות שיוקצו ליישומה. על דרישת נש</w:t>
      </w:r>
      <w:r w:rsidRPr="00C14540">
        <w:rPr>
          <w:sz w:val="17"/>
          <w:szCs w:val="17"/>
          <w:rtl/>
        </w:rPr>
        <w:t>"</w:t>
      </w:r>
      <w:r w:rsidRPr="00C14540">
        <w:rPr>
          <w:rFonts w:hint="cs"/>
          <w:sz w:val="17"/>
          <w:szCs w:val="17"/>
          <w:rtl/>
        </w:rPr>
        <w:t>ם בפברואר 2014 לקבל משרות נוספות השיב אג"ת כי רוב המשרות שהוקצו לה טרם אוישו (על עיכוב איושן של משרות בנש</w:t>
      </w:r>
      <w:r w:rsidRPr="00C14540">
        <w:rPr>
          <w:sz w:val="17"/>
          <w:szCs w:val="17"/>
          <w:rtl/>
        </w:rPr>
        <w:t>"</w:t>
      </w:r>
      <w:r w:rsidRPr="00C14540">
        <w:rPr>
          <w:rFonts w:hint="cs"/>
          <w:sz w:val="17"/>
          <w:szCs w:val="17"/>
          <w:rtl/>
        </w:rPr>
        <w:t>ם - ראו בהמשך). גם כעבור חמישה חודשים, ביולי 2014, הביע הנציב באזני אג"ת את חששו שהנציבות תקרוס בגלל מחסור בכוח אדם ומינהל מיומן, וכעבור חמישה חודשים נוספים הסבירה נש</w:t>
      </w:r>
      <w:r w:rsidRPr="00C14540">
        <w:rPr>
          <w:sz w:val="17"/>
          <w:szCs w:val="17"/>
          <w:rtl/>
        </w:rPr>
        <w:t>"</w:t>
      </w:r>
      <w:r w:rsidRPr="00C14540">
        <w:rPr>
          <w:rFonts w:hint="cs"/>
          <w:sz w:val="17"/>
          <w:szCs w:val="17"/>
          <w:rtl/>
        </w:rPr>
        <w:t>ם כי הנציבות על "קו פרשת המים", יש צורך בתוספת כוח אדם, ודיווחה על קשיים נוספים. אג"ת השיב כי הקצאת משרות נוספות לא תיבחן אלא לאחר שתציג נש</w:t>
      </w:r>
      <w:r w:rsidRPr="00C14540">
        <w:rPr>
          <w:sz w:val="17"/>
          <w:szCs w:val="17"/>
          <w:rtl/>
        </w:rPr>
        <w:t>"</w:t>
      </w:r>
      <w:r w:rsidRPr="00C14540">
        <w:rPr>
          <w:rFonts w:hint="cs"/>
          <w:sz w:val="17"/>
          <w:szCs w:val="17"/>
          <w:rtl/>
        </w:rPr>
        <w:t>ם מבנה ארגוני מתוכנן חדש של הנציבות לאחר יישום הרפורמה, כנדרש בדוח הרפורמה (על המבנה הארגוני של נש</w:t>
      </w:r>
      <w:r w:rsidRPr="00C14540">
        <w:rPr>
          <w:sz w:val="17"/>
          <w:szCs w:val="17"/>
          <w:rtl/>
        </w:rPr>
        <w:t>"</w:t>
      </w:r>
      <w:r w:rsidRPr="00C14540">
        <w:rPr>
          <w:rFonts w:hint="cs"/>
          <w:sz w:val="17"/>
          <w:szCs w:val="17"/>
          <w:rtl/>
        </w:rPr>
        <w:t xml:space="preserve">ם - ראו בהמשך). אג"ת חזר על דרישתו זו גם בישיבת ממשלה בדצמבר 2014, שהנציב </w:t>
      </w:r>
      <w:r w:rsidRPr="00C14540">
        <w:rPr>
          <w:sz w:val="17"/>
          <w:szCs w:val="17"/>
          <w:rtl/>
        </w:rPr>
        <w:t xml:space="preserve">התריע </w:t>
      </w:r>
      <w:r w:rsidRPr="00C14540">
        <w:rPr>
          <w:rFonts w:hint="cs"/>
          <w:sz w:val="17"/>
          <w:szCs w:val="17"/>
          <w:rtl/>
        </w:rPr>
        <w:t xml:space="preserve">בה </w:t>
      </w:r>
      <w:r w:rsidRPr="00C14540">
        <w:rPr>
          <w:sz w:val="17"/>
          <w:szCs w:val="17"/>
          <w:rtl/>
        </w:rPr>
        <w:t xml:space="preserve">כי </w:t>
      </w:r>
      <w:r w:rsidRPr="00C14540">
        <w:rPr>
          <w:rFonts w:hint="cs"/>
          <w:sz w:val="17"/>
          <w:szCs w:val="17"/>
          <w:rtl/>
        </w:rPr>
        <w:t>המחסור במשאבים מעכב את יישומה של הרפורמה, ו</w:t>
      </w:r>
      <w:r w:rsidRPr="00C14540">
        <w:rPr>
          <w:sz w:val="17"/>
          <w:szCs w:val="17"/>
          <w:rtl/>
        </w:rPr>
        <w:t xml:space="preserve">אם </w:t>
      </w:r>
      <w:r w:rsidRPr="00C14540">
        <w:rPr>
          <w:rFonts w:hint="cs"/>
          <w:sz w:val="17"/>
          <w:szCs w:val="17"/>
          <w:rtl/>
        </w:rPr>
        <w:t xml:space="preserve">לא יוקצו </w:t>
      </w:r>
      <w:r w:rsidRPr="00C14540">
        <w:rPr>
          <w:sz w:val="17"/>
          <w:szCs w:val="17"/>
          <w:rtl/>
        </w:rPr>
        <w:t xml:space="preserve">משאבים </w:t>
      </w:r>
      <w:r w:rsidRPr="00C14540">
        <w:rPr>
          <w:rFonts w:hint="cs"/>
          <w:sz w:val="17"/>
          <w:szCs w:val="17"/>
          <w:rtl/>
        </w:rPr>
        <w:t>נוספים, הרפורמה לא תצלח</w:t>
      </w:r>
      <w:r w:rsidRPr="00C14540">
        <w:rPr>
          <w:sz w:val="17"/>
          <w:szCs w:val="17"/>
          <w:rtl/>
        </w:rPr>
        <w:t xml:space="preserve">. </w:t>
      </w:r>
      <w:r w:rsidRPr="00C14540">
        <w:rPr>
          <w:rFonts w:hint="cs"/>
          <w:sz w:val="17"/>
          <w:szCs w:val="17"/>
          <w:rtl/>
        </w:rPr>
        <w:t>בעקבות זאת הנחה ראש הממשלה את מנכ"ל משרדו לפעול בתיאום עם אג"ת למציאת המשאבים הכספיים הנדרשים לקידום הרפורמה.</w:t>
      </w:r>
    </w:p>
    <w:p w:rsidR="00F01E54" w:rsidRPr="00C14540" w:rsidP="000153A7">
      <w:pPr>
        <w:pStyle w:val="ListParagraph"/>
        <w:numPr>
          <w:ilvl w:val="0"/>
          <w:numId w:val="21"/>
        </w:numPr>
        <w:autoSpaceDE/>
        <w:autoSpaceDN/>
        <w:adjustRightInd/>
        <w:spacing w:line="240" w:lineRule="exact"/>
        <w:ind w:right="2268"/>
        <w:rPr>
          <w:sz w:val="17"/>
          <w:szCs w:val="17"/>
        </w:rPr>
      </w:pPr>
      <w:r w:rsidRPr="00C14540">
        <w:rPr>
          <w:rFonts w:hint="cs"/>
          <w:sz w:val="17"/>
          <w:szCs w:val="17"/>
          <w:rtl/>
        </w:rPr>
        <w:t xml:space="preserve">בדיון של ועדת ההיגוי שהתקיים בינואר 2015 חזר הנציב ואמר כי יישום הרפורמה אינו מתקדם בגלל היבטים תקציביים, ותוספת משאבים נחוצה גם ליחידות הנציבות שמחוץ למטה הרפורמה, הנדרשות לתת מענה מינהלי </w:t>
      </w:r>
      <w:r w:rsidRPr="00C14540">
        <w:rPr>
          <w:rFonts w:hint="cs"/>
          <w:sz w:val="17"/>
          <w:szCs w:val="17"/>
          <w:rtl/>
        </w:rPr>
        <w:t>למשימות הרבות שנוספו לנציבות. הנציב תיאר את החסר במשאבים במשך שנתיים, וקשר אותו גם לאופן עבודתו מול אג"ת - הוא הלין על כך שבפועל הוא עובד מול פקיד בדרג נמוך באג"ת. ואולם, כאמור, ועדת ההיגוי לא החליטה דבר בנושא זה.</w:t>
      </w:r>
    </w:p>
    <w:p w:rsidR="00F01E54" w:rsidRPr="00C14540" w:rsidP="000153A7">
      <w:pPr>
        <w:pStyle w:val="ListParagraph"/>
        <w:numPr>
          <w:ilvl w:val="0"/>
          <w:numId w:val="21"/>
        </w:numPr>
        <w:autoSpaceDE/>
        <w:autoSpaceDN/>
        <w:adjustRightInd/>
        <w:spacing w:line="240" w:lineRule="exact"/>
        <w:ind w:right="2268"/>
        <w:rPr>
          <w:sz w:val="17"/>
          <w:szCs w:val="17"/>
        </w:rPr>
      </w:pPr>
      <w:r w:rsidRPr="00C14540">
        <w:rPr>
          <w:rFonts w:hint="cs"/>
          <w:sz w:val="17"/>
          <w:szCs w:val="17"/>
          <w:rtl/>
        </w:rPr>
        <w:t>רק בדיון שהתקיים בפברואר 2015, בראשות מנכ"ל משרד רה"ם לשעבר, הגיעו אג"ת והנציבות לסיכום על תוספת משרות לתקן הנציבות, ובהן ארבע משרות</w:t>
      </w:r>
      <w:r w:rsidRPr="00C14540">
        <w:rPr>
          <w:sz w:val="17"/>
          <w:szCs w:val="17"/>
          <w:rtl/>
        </w:rPr>
        <w:t xml:space="preserve"> </w:t>
      </w:r>
      <w:r w:rsidRPr="00C14540">
        <w:rPr>
          <w:rFonts w:hint="cs"/>
          <w:sz w:val="17"/>
          <w:szCs w:val="17"/>
          <w:rtl/>
        </w:rPr>
        <w:t>ליחידות שמחוץ למטה הרפורמה. בסיכום זה, שנחתם כעבור חודש, נקבע שהמשרות יוקצו בשתי פעימות ו</w:t>
      </w:r>
      <w:r w:rsidRPr="00C14540">
        <w:rPr>
          <w:sz w:val="17"/>
          <w:szCs w:val="17"/>
          <w:rtl/>
        </w:rPr>
        <w:t>הנציבות תגבש תכנית לפרישה מוקדמת של עובדים לגמלאות, וככל שתצלח</w:t>
      </w:r>
      <w:r w:rsidRPr="00C14540">
        <w:rPr>
          <w:rFonts w:hint="cs"/>
          <w:sz w:val="17"/>
          <w:szCs w:val="17"/>
          <w:rtl/>
        </w:rPr>
        <w:t xml:space="preserve"> -</w:t>
      </w:r>
      <w:r w:rsidRPr="00C14540">
        <w:rPr>
          <w:sz w:val="17"/>
          <w:szCs w:val="17"/>
          <w:rtl/>
        </w:rPr>
        <w:t xml:space="preserve"> יתוספו לתקן הנציבות משרות נוספות.</w:t>
      </w:r>
      <w:r w:rsidRPr="00C14540">
        <w:rPr>
          <w:rFonts w:hint="cs"/>
          <w:sz w:val="17"/>
          <w:szCs w:val="17"/>
          <w:rtl/>
        </w:rPr>
        <w:t xml:space="preserve"> בסוף מרץ 2015 הודיע הנציב לוועדת ההיגוי כי תקציב נש</w:t>
      </w:r>
      <w:r w:rsidRPr="00C14540">
        <w:rPr>
          <w:sz w:val="17"/>
          <w:szCs w:val="17"/>
          <w:rtl/>
        </w:rPr>
        <w:t>"</w:t>
      </w:r>
      <w:r w:rsidRPr="00C14540">
        <w:rPr>
          <w:rFonts w:hint="cs"/>
          <w:sz w:val="17"/>
          <w:szCs w:val="17"/>
          <w:rtl/>
        </w:rPr>
        <w:t>ם לשנת 2015 טרם הוסדר באופן סופי, ונדרשים אישוריה של ועדת חריגים</w:t>
      </w:r>
      <w:r>
        <w:rPr>
          <w:rStyle w:val="FootnoteReference0"/>
          <w:sz w:val="17"/>
          <w:szCs w:val="17"/>
          <w:rtl/>
        </w:rPr>
        <w:footnoteReference w:id="25"/>
      </w:r>
      <w:r w:rsidRPr="00C14540">
        <w:rPr>
          <w:rFonts w:hint="cs"/>
          <w:sz w:val="17"/>
          <w:szCs w:val="17"/>
          <w:rtl/>
        </w:rPr>
        <w:t>. לדברי הנציב, משמעות הדבר היא שגם אם יוסדר התקציב מיד, לא תוכל נש</w:t>
      </w:r>
      <w:r w:rsidRPr="00C14540">
        <w:rPr>
          <w:sz w:val="17"/>
          <w:szCs w:val="17"/>
          <w:rtl/>
        </w:rPr>
        <w:t>"</w:t>
      </w:r>
      <w:r w:rsidRPr="00C14540">
        <w:rPr>
          <w:rFonts w:hint="cs"/>
          <w:sz w:val="17"/>
          <w:szCs w:val="17"/>
          <w:rtl/>
        </w:rPr>
        <w:t>ם לבצע במהלך 2015 את המשימות הנדרשות בשנה זו, ויתכן שיידרש שינוי דרמטי בתכנית העבודה. ביוני 2015 סיים מנכ"ל משרד רה"ם לשעבר את תפקידו.</w:t>
      </w:r>
    </w:p>
    <w:p w:rsidR="00F01E54" w:rsidRPr="00C14540" w:rsidP="000153A7">
      <w:pPr>
        <w:pStyle w:val="ListParagraph"/>
        <w:numPr>
          <w:ilvl w:val="0"/>
          <w:numId w:val="21"/>
        </w:numPr>
        <w:autoSpaceDE/>
        <w:autoSpaceDN/>
        <w:adjustRightInd/>
        <w:spacing w:line="240" w:lineRule="exact"/>
        <w:ind w:right="2268"/>
        <w:rPr>
          <w:sz w:val="17"/>
          <w:szCs w:val="17"/>
        </w:rPr>
      </w:pPr>
      <w:r w:rsidRPr="00C14540">
        <w:rPr>
          <w:rFonts w:hint="cs"/>
          <w:sz w:val="17"/>
          <w:szCs w:val="17"/>
          <w:rtl/>
        </w:rPr>
        <w:t>ביוני 2016 טרם חתמו אג"ת ונש</w:t>
      </w:r>
      <w:r w:rsidRPr="00C14540">
        <w:rPr>
          <w:sz w:val="17"/>
          <w:szCs w:val="17"/>
          <w:rtl/>
        </w:rPr>
        <w:t>"</w:t>
      </w:r>
      <w:r w:rsidRPr="00C14540">
        <w:rPr>
          <w:rFonts w:hint="cs"/>
          <w:sz w:val="17"/>
          <w:szCs w:val="17"/>
          <w:rtl/>
        </w:rPr>
        <w:t>ם על סיכום תקציבי לנש</w:t>
      </w:r>
      <w:r w:rsidRPr="00C14540">
        <w:rPr>
          <w:sz w:val="17"/>
          <w:szCs w:val="17"/>
          <w:rtl/>
        </w:rPr>
        <w:t>"</w:t>
      </w:r>
      <w:r w:rsidRPr="00C14540">
        <w:rPr>
          <w:rFonts w:hint="cs"/>
          <w:sz w:val="17"/>
          <w:szCs w:val="17"/>
          <w:rtl/>
        </w:rPr>
        <w:t xml:space="preserve">ם לשנת 2016, לרבות החלק בו שיוקדש לרפורמה. </w:t>
      </w:r>
    </w:p>
    <w:p w:rsidR="00F01E54" w:rsidRPr="00C14540" w:rsidP="00C91777">
      <w:pPr>
        <w:spacing w:after="240" w:line="240" w:lineRule="exact"/>
        <w:ind w:right="2268"/>
        <w:jc w:val="both"/>
        <w:rPr>
          <w:rFonts w:ascii="Tahoma" w:hAnsi="Tahoma" w:cs="Tahoma"/>
          <w:sz w:val="17"/>
          <w:szCs w:val="17"/>
          <w:rtl/>
          <w:lang w:eastAsia="he-IL"/>
        </w:rPr>
      </w:pPr>
      <w:r w:rsidRPr="00C14540">
        <w:rPr>
          <w:rFonts w:ascii="Tahoma" w:hAnsi="Tahoma" w:cs="Tahoma" w:hint="eastAsia"/>
          <w:sz w:val="17"/>
          <w:szCs w:val="17"/>
          <w:rtl/>
          <w:lang w:eastAsia="he-IL"/>
        </w:rPr>
        <w:t>בתשוב</w:t>
      </w:r>
      <w:r w:rsidRPr="00C14540">
        <w:rPr>
          <w:rFonts w:ascii="Tahoma" w:hAnsi="Tahoma" w:cs="Tahoma" w:hint="cs"/>
          <w:sz w:val="17"/>
          <w:szCs w:val="17"/>
          <w:rtl/>
          <w:lang w:eastAsia="he-IL"/>
        </w:rPr>
        <w:t>תה</w:t>
      </w:r>
      <w:r w:rsidRPr="00C14540">
        <w:rPr>
          <w:rFonts w:ascii="Tahoma" w:hAnsi="Tahoma" w:cs="Tahoma"/>
          <w:sz w:val="17"/>
          <w:szCs w:val="17"/>
          <w:rtl/>
          <w:lang w:eastAsia="he-IL"/>
        </w:rPr>
        <w:t xml:space="preserve"> ציינה </w:t>
      </w:r>
      <w:r w:rsidRPr="00C14540">
        <w:rPr>
          <w:rFonts w:ascii="Tahoma" w:hAnsi="Tahoma" w:cs="Tahoma" w:hint="cs"/>
          <w:sz w:val="17"/>
          <w:szCs w:val="17"/>
          <w:rtl/>
          <w:lang w:eastAsia="he-IL"/>
        </w:rPr>
        <w:t>נש</w:t>
      </w:r>
      <w:r w:rsidRPr="00C14540">
        <w:rPr>
          <w:rFonts w:ascii="Tahoma" w:hAnsi="Tahoma" w:cs="Tahoma"/>
          <w:sz w:val="17"/>
          <w:szCs w:val="17"/>
          <w:rtl/>
          <w:lang w:eastAsia="he-IL"/>
        </w:rPr>
        <w:t>"</w:t>
      </w:r>
      <w:r w:rsidRPr="00C14540">
        <w:rPr>
          <w:rFonts w:ascii="Tahoma" w:hAnsi="Tahoma" w:cs="Tahoma" w:hint="cs"/>
          <w:sz w:val="17"/>
          <w:szCs w:val="17"/>
          <w:rtl/>
          <w:lang w:eastAsia="he-IL"/>
        </w:rPr>
        <w:t xml:space="preserve">ם </w:t>
      </w:r>
      <w:r w:rsidRPr="00C14540">
        <w:rPr>
          <w:rFonts w:ascii="Tahoma" w:hAnsi="Tahoma" w:cs="Tahoma" w:hint="eastAsia"/>
          <w:sz w:val="17"/>
          <w:szCs w:val="17"/>
          <w:rtl/>
          <w:lang w:eastAsia="he-IL"/>
        </w:rPr>
        <w:t>כי</w:t>
      </w:r>
      <w:r w:rsidRPr="00C14540">
        <w:rPr>
          <w:rFonts w:ascii="Tahoma" w:hAnsi="Tahoma" w:cs="Tahoma"/>
          <w:sz w:val="17"/>
          <w:szCs w:val="17"/>
          <w:rtl/>
          <w:lang w:eastAsia="he-IL"/>
        </w:rPr>
        <w:t xml:space="preserve"> </w:t>
      </w:r>
      <w:r w:rsidRPr="00C14540">
        <w:rPr>
          <w:rFonts w:ascii="Tahoma" w:hAnsi="Tahoma" w:cs="Tahoma" w:hint="eastAsia"/>
          <w:sz w:val="17"/>
          <w:szCs w:val="17"/>
          <w:rtl/>
          <w:lang w:eastAsia="he-IL"/>
        </w:rPr>
        <w:t>בשנים</w:t>
      </w:r>
      <w:r w:rsidRPr="00C14540">
        <w:rPr>
          <w:rFonts w:ascii="Tahoma" w:hAnsi="Tahoma" w:cs="Tahoma"/>
          <w:sz w:val="17"/>
          <w:szCs w:val="17"/>
          <w:rtl/>
          <w:lang w:eastAsia="he-IL"/>
        </w:rPr>
        <w:t xml:space="preserve"> 201</w:t>
      </w:r>
      <w:r w:rsidRPr="00C14540">
        <w:rPr>
          <w:rFonts w:ascii="Tahoma" w:hAnsi="Tahoma" w:cs="Tahoma" w:hint="cs"/>
          <w:sz w:val="17"/>
          <w:szCs w:val="17"/>
          <w:rtl/>
          <w:lang w:eastAsia="he-IL"/>
        </w:rPr>
        <w:t>6-2011</w:t>
      </w:r>
      <w:r w:rsidRPr="00C14540">
        <w:rPr>
          <w:rFonts w:ascii="Tahoma" w:hAnsi="Tahoma" w:cs="Tahoma"/>
          <w:sz w:val="17"/>
          <w:szCs w:val="17"/>
          <w:rtl/>
          <w:lang w:eastAsia="he-IL"/>
        </w:rPr>
        <w:t xml:space="preserve"> </w:t>
      </w:r>
      <w:r w:rsidRPr="00C14540">
        <w:rPr>
          <w:rFonts w:ascii="Tahoma" w:hAnsi="Tahoma" w:cs="Tahoma" w:hint="eastAsia"/>
          <w:sz w:val="17"/>
          <w:szCs w:val="17"/>
          <w:rtl/>
          <w:lang w:eastAsia="he-IL"/>
        </w:rPr>
        <w:t>הוחלו</w:t>
      </w:r>
      <w:r w:rsidRPr="00C14540">
        <w:rPr>
          <w:rFonts w:ascii="Tahoma" w:hAnsi="Tahoma" w:cs="Tahoma"/>
          <w:sz w:val="17"/>
          <w:szCs w:val="17"/>
          <w:rtl/>
          <w:lang w:eastAsia="he-IL"/>
        </w:rPr>
        <w:t xml:space="preserve"> על</w:t>
      </w:r>
      <w:r w:rsidRPr="00C14540">
        <w:rPr>
          <w:rFonts w:ascii="Tahoma" w:hAnsi="Tahoma" w:cs="Tahoma" w:hint="eastAsia"/>
          <w:sz w:val="17"/>
          <w:szCs w:val="17"/>
          <w:rtl/>
          <w:lang w:eastAsia="he-IL"/>
        </w:rPr>
        <w:t>יה</w:t>
      </w:r>
      <w:r w:rsidRPr="00C14540">
        <w:rPr>
          <w:rFonts w:ascii="Tahoma" w:hAnsi="Tahoma" w:cs="Tahoma"/>
          <w:sz w:val="17"/>
          <w:szCs w:val="17"/>
          <w:rtl/>
          <w:lang w:eastAsia="he-IL"/>
        </w:rPr>
        <w:t xml:space="preserve"> קיצוצ</w:t>
      </w:r>
      <w:r w:rsidRPr="00C14540">
        <w:rPr>
          <w:rFonts w:ascii="Tahoma" w:hAnsi="Tahoma" w:cs="Tahoma" w:hint="eastAsia"/>
          <w:sz w:val="17"/>
          <w:szCs w:val="17"/>
          <w:rtl/>
          <w:lang w:eastAsia="he-IL"/>
        </w:rPr>
        <w:t>ים</w:t>
      </w:r>
      <w:r w:rsidRPr="00C14540">
        <w:rPr>
          <w:rFonts w:ascii="Tahoma" w:hAnsi="Tahoma" w:cs="Tahoma"/>
          <w:sz w:val="17"/>
          <w:szCs w:val="17"/>
          <w:rtl/>
          <w:lang w:eastAsia="he-IL"/>
        </w:rPr>
        <w:t xml:space="preserve"> </w:t>
      </w:r>
      <w:r w:rsidRPr="00C14540">
        <w:rPr>
          <w:rFonts w:ascii="Tahoma" w:hAnsi="Tahoma" w:cs="Tahoma" w:hint="eastAsia"/>
          <w:sz w:val="17"/>
          <w:szCs w:val="17"/>
          <w:rtl/>
          <w:lang w:eastAsia="he-IL"/>
        </w:rPr>
        <w:t>בשיעור</w:t>
      </w:r>
      <w:r w:rsidRPr="00C14540">
        <w:rPr>
          <w:rFonts w:ascii="Tahoma" w:hAnsi="Tahoma" w:cs="Tahoma"/>
          <w:sz w:val="17"/>
          <w:szCs w:val="17"/>
          <w:rtl/>
          <w:lang w:eastAsia="he-IL"/>
        </w:rPr>
        <w:t xml:space="preserve"> </w:t>
      </w:r>
      <w:r w:rsidRPr="00C14540">
        <w:rPr>
          <w:rFonts w:ascii="Tahoma" w:hAnsi="Tahoma" w:cs="Tahoma" w:hint="eastAsia"/>
          <w:sz w:val="17"/>
          <w:szCs w:val="17"/>
          <w:rtl/>
          <w:lang w:eastAsia="he-IL"/>
        </w:rPr>
        <w:t>מצטבר</w:t>
      </w:r>
      <w:r w:rsidRPr="00C14540">
        <w:rPr>
          <w:rFonts w:ascii="Tahoma" w:hAnsi="Tahoma" w:cs="Tahoma"/>
          <w:sz w:val="17"/>
          <w:szCs w:val="17"/>
          <w:rtl/>
          <w:lang w:eastAsia="he-IL"/>
        </w:rPr>
        <w:t xml:space="preserve"> </w:t>
      </w:r>
      <w:r w:rsidRPr="00C14540">
        <w:rPr>
          <w:rFonts w:ascii="Tahoma" w:hAnsi="Tahoma" w:cs="Tahoma" w:hint="eastAsia"/>
          <w:sz w:val="17"/>
          <w:szCs w:val="17"/>
          <w:rtl/>
          <w:lang w:eastAsia="he-IL"/>
        </w:rPr>
        <w:t>של</w:t>
      </w:r>
      <w:r w:rsidRPr="00C14540">
        <w:rPr>
          <w:rFonts w:ascii="Tahoma" w:hAnsi="Tahoma" w:cs="Tahoma"/>
          <w:sz w:val="17"/>
          <w:szCs w:val="17"/>
          <w:rtl/>
          <w:lang w:eastAsia="he-IL"/>
        </w:rPr>
        <w:t xml:space="preserve"> </w:t>
      </w:r>
      <w:r w:rsidRPr="00C14540">
        <w:rPr>
          <w:rFonts w:ascii="Tahoma" w:hAnsi="Tahoma" w:cs="Tahoma" w:hint="eastAsia"/>
          <w:sz w:val="17"/>
          <w:szCs w:val="17"/>
          <w:rtl/>
          <w:lang w:eastAsia="he-IL"/>
        </w:rPr>
        <w:t>כמעט</w:t>
      </w:r>
      <w:r w:rsidRPr="00C14540">
        <w:rPr>
          <w:rFonts w:ascii="Tahoma" w:hAnsi="Tahoma" w:cs="Tahoma"/>
          <w:sz w:val="17"/>
          <w:szCs w:val="17"/>
          <w:rtl/>
          <w:lang w:eastAsia="he-IL"/>
        </w:rPr>
        <w:t xml:space="preserve"> 9%</w:t>
      </w:r>
      <w:r w:rsidRPr="00C14540">
        <w:rPr>
          <w:rFonts w:ascii="Tahoma" w:hAnsi="Tahoma" w:cs="Tahoma" w:hint="cs"/>
          <w:sz w:val="17"/>
          <w:szCs w:val="17"/>
          <w:rtl/>
          <w:lang w:eastAsia="he-IL"/>
        </w:rPr>
        <w:t xml:space="preserve"> </w:t>
      </w:r>
      <w:r w:rsidRPr="00C14540">
        <w:rPr>
          <w:rFonts w:ascii="Tahoma" w:hAnsi="Tahoma" w:cs="Tahoma"/>
          <w:sz w:val="17"/>
          <w:szCs w:val="17"/>
          <w:rtl/>
          <w:lang w:eastAsia="he-IL"/>
        </w:rPr>
        <w:t xml:space="preserve">ובשנת 2014 קוצצו 30% </w:t>
      </w:r>
      <w:r w:rsidRPr="00C14540">
        <w:rPr>
          <w:rFonts w:ascii="Tahoma" w:hAnsi="Tahoma" w:cs="Tahoma" w:hint="eastAsia"/>
          <w:sz w:val="17"/>
          <w:szCs w:val="17"/>
          <w:rtl/>
          <w:lang w:eastAsia="he-IL"/>
        </w:rPr>
        <w:t>מתקציבי</w:t>
      </w:r>
      <w:r w:rsidRPr="00C14540">
        <w:rPr>
          <w:rFonts w:ascii="Tahoma" w:hAnsi="Tahoma" w:cs="Tahoma"/>
          <w:sz w:val="17"/>
          <w:szCs w:val="17"/>
          <w:rtl/>
          <w:lang w:eastAsia="he-IL"/>
        </w:rPr>
        <w:t xml:space="preserve"> </w:t>
      </w:r>
      <w:r w:rsidRPr="00C14540">
        <w:rPr>
          <w:rFonts w:ascii="Tahoma" w:hAnsi="Tahoma" w:cs="Tahoma" w:hint="eastAsia"/>
          <w:sz w:val="17"/>
          <w:szCs w:val="17"/>
          <w:rtl/>
          <w:lang w:eastAsia="he-IL"/>
        </w:rPr>
        <w:t>הכוננויות</w:t>
      </w:r>
      <w:r w:rsidRPr="00C14540">
        <w:rPr>
          <w:rFonts w:ascii="Tahoma" w:hAnsi="Tahoma" w:cs="Tahoma"/>
          <w:sz w:val="17"/>
          <w:szCs w:val="17"/>
          <w:rtl/>
          <w:lang w:eastAsia="he-IL"/>
        </w:rPr>
        <w:t xml:space="preserve"> </w:t>
      </w:r>
      <w:r w:rsidRPr="00C14540">
        <w:rPr>
          <w:rFonts w:ascii="Tahoma" w:hAnsi="Tahoma" w:cs="Tahoma" w:hint="eastAsia"/>
          <w:sz w:val="17"/>
          <w:szCs w:val="17"/>
          <w:rtl/>
          <w:lang w:eastAsia="he-IL"/>
        </w:rPr>
        <w:t>והשעות</w:t>
      </w:r>
      <w:r w:rsidRPr="00C14540">
        <w:rPr>
          <w:rFonts w:ascii="Tahoma" w:hAnsi="Tahoma" w:cs="Tahoma"/>
          <w:sz w:val="17"/>
          <w:szCs w:val="17"/>
          <w:rtl/>
          <w:lang w:eastAsia="he-IL"/>
        </w:rPr>
        <w:t xml:space="preserve"> </w:t>
      </w:r>
      <w:r w:rsidRPr="00C14540">
        <w:rPr>
          <w:rFonts w:ascii="Tahoma" w:hAnsi="Tahoma" w:cs="Tahoma" w:hint="eastAsia"/>
          <w:sz w:val="17"/>
          <w:szCs w:val="17"/>
          <w:rtl/>
          <w:lang w:eastAsia="he-IL"/>
        </w:rPr>
        <w:t>הנוספות</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אג</w:t>
      </w:r>
      <w:r w:rsidRPr="00C14540">
        <w:rPr>
          <w:rFonts w:ascii="Tahoma" w:hAnsi="Tahoma" w:cs="Tahoma"/>
          <w:sz w:val="17"/>
          <w:szCs w:val="17"/>
          <w:rtl/>
          <w:lang w:eastAsia="he-IL"/>
        </w:rPr>
        <w:t>"ת השיב</w:t>
      </w:r>
      <w:r w:rsidRPr="00C14540">
        <w:rPr>
          <w:rFonts w:ascii="Tahoma" w:hAnsi="Tahoma" w:cs="Tahoma" w:hint="cs"/>
          <w:sz w:val="17"/>
          <w:szCs w:val="17"/>
          <w:rtl/>
          <w:lang w:eastAsia="he-IL"/>
        </w:rPr>
        <w:t xml:space="preserve"> כדלהלן:</w:t>
      </w:r>
      <w:r w:rsidRPr="00C14540">
        <w:rPr>
          <w:rFonts w:ascii="Tahoma" w:hAnsi="Tahoma" w:cs="Tahoma"/>
          <w:sz w:val="17"/>
          <w:szCs w:val="17"/>
          <w:rtl/>
          <w:lang w:eastAsia="he-IL"/>
        </w:rPr>
        <w:t xml:space="preserve"> </w:t>
      </w:r>
      <w:r w:rsidR="00C91777">
        <w:rPr>
          <w:rFonts w:ascii="Tahoma" w:hAnsi="Tahoma" w:cs="Tahoma" w:hint="cs"/>
          <w:sz w:val="17"/>
          <w:szCs w:val="17"/>
          <w:rtl/>
          <w:lang w:eastAsia="he-IL"/>
        </w:rPr>
        <w:t xml:space="preserve"> </w:t>
      </w:r>
      <w:r w:rsidRPr="00C14540">
        <w:rPr>
          <w:rFonts w:ascii="Tahoma" w:hAnsi="Tahoma" w:cs="Tahoma" w:hint="cs"/>
          <w:sz w:val="17"/>
          <w:szCs w:val="17"/>
          <w:rtl/>
          <w:lang w:eastAsia="he-IL"/>
        </w:rPr>
        <w:t>(א) הוא</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נענה</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לדרישות</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התקציביות</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של</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מטה</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יישום</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הרפורמה</w:t>
      </w:r>
      <w:r w:rsidRPr="00C14540">
        <w:rPr>
          <w:rFonts w:ascii="Tahoma" w:hAnsi="Tahoma" w:cs="Tahoma"/>
          <w:sz w:val="17"/>
          <w:szCs w:val="17"/>
          <w:rtl/>
          <w:lang w:eastAsia="he-IL"/>
        </w:rPr>
        <w:t xml:space="preserve">; </w:t>
      </w:r>
      <w:r w:rsidR="00C91777">
        <w:rPr>
          <w:rFonts w:ascii="Tahoma" w:hAnsi="Tahoma" w:cs="Tahoma" w:hint="cs"/>
          <w:sz w:val="17"/>
          <w:szCs w:val="17"/>
          <w:rtl/>
          <w:lang w:eastAsia="he-IL"/>
        </w:rPr>
        <w:br/>
      </w:r>
      <w:r w:rsidRPr="00C14540">
        <w:rPr>
          <w:rFonts w:ascii="Tahoma" w:hAnsi="Tahoma" w:cs="Tahoma" w:hint="cs"/>
          <w:sz w:val="17"/>
          <w:szCs w:val="17"/>
          <w:rtl/>
          <w:lang w:eastAsia="he-IL"/>
        </w:rPr>
        <w:t>(ב) תקציב</w:t>
      </w:r>
      <w:r w:rsidRPr="00C14540">
        <w:rPr>
          <w:rFonts w:ascii="Tahoma" w:hAnsi="Tahoma" w:cs="Tahoma"/>
          <w:sz w:val="17"/>
          <w:szCs w:val="17"/>
          <w:rtl/>
          <w:lang w:eastAsia="he-IL"/>
        </w:rPr>
        <w:t xml:space="preserve"> הנציבות </w:t>
      </w:r>
      <w:r w:rsidRPr="00C14540">
        <w:rPr>
          <w:rFonts w:ascii="Tahoma" w:hAnsi="Tahoma" w:cs="Tahoma" w:hint="cs"/>
          <w:sz w:val="17"/>
          <w:szCs w:val="17"/>
          <w:rtl/>
          <w:lang w:eastAsia="he-IL"/>
        </w:rPr>
        <w:t>גדל</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מאוד</w:t>
      </w:r>
      <w:r w:rsidRPr="00C14540">
        <w:rPr>
          <w:rFonts w:ascii="Tahoma" w:hAnsi="Tahoma" w:cs="Tahoma"/>
          <w:sz w:val="17"/>
          <w:szCs w:val="17"/>
          <w:rtl/>
          <w:lang w:eastAsia="he-IL"/>
        </w:rPr>
        <w:t xml:space="preserve"> בשנים 201</w:t>
      </w:r>
      <w:r w:rsidRPr="00C14540">
        <w:rPr>
          <w:rFonts w:ascii="Tahoma" w:hAnsi="Tahoma" w:cs="Tahoma" w:hint="cs"/>
          <w:sz w:val="17"/>
          <w:szCs w:val="17"/>
          <w:rtl/>
          <w:lang w:eastAsia="he-IL"/>
        </w:rPr>
        <w:t>6</w:t>
      </w:r>
      <w:r w:rsidRPr="00C14540">
        <w:rPr>
          <w:rFonts w:ascii="Tahoma" w:hAnsi="Tahoma" w:cs="Tahoma"/>
          <w:sz w:val="17"/>
          <w:szCs w:val="17"/>
          <w:rtl/>
          <w:lang w:eastAsia="he-IL"/>
        </w:rPr>
        <w:t>-201</w:t>
      </w:r>
      <w:r w:rsidRPr="00C14540">
        <w:rPr>
          <w:rFonts w:ascii="Tahoma" w:hAnsi="Tahoma" w:cs="Tahoma" w:hint="cs"/>
          <w:sz w:val="17"/>
          <w:szCs w:val="17"/>
          <w:rtl/>
          <w:lang w:eastAsia="he-IL"/>
        </w:rPr>
        <w:t>5</w:t>
      </w:r>
      <w:r w:rsidRPr="00C14540">
        <w:rPr>
          <w:rFonts w:ascii="Tahoma" w:hAnsi="Tahoma" w:cs="Tahoma"/>
          <w:sz w:val="17"/>
          <w:szCs w:val="17"/>
          <w:rtl/>
          <w:lang w:eastAsia="he-IL"/>
        </w:rPr>
        <w:t xml:space="preserve">; </w:t>
      </w:r>
      <w:r w:rsidR="00C91777">
        <w:rPr>
          <w:rFonts w:ascii="Tahoma" w:hAnsi="Tahoma" w:cs="Tahoma" w:hint="cs"/>
          <w:sz w:val="17"/>
          <w:szCs w:val="17"/>
          <w:rtl/>
          <w:lang w:eastAsia="he-IL"/>
        </w:rPr>
        <w:t xml:space="preserve"> </w:t>
      </w:r>
      <w:r w:rsidRPr="00C14540">
        <w:rPr>
          <w:rFonts w:ascii="Tahoma" w:hAnsi="Tahoma" w:cs="Tahoma" w:hint="cs"/>
          <w:sz w:val="17"/>
          <w:szCs w:val="17"/>
          <w:rtl/>
          <w:lang w:eastAsia="he-IL"/>
        </w:rPr>
        <w:t>(ג) לדעתו סוגיית</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התקצוב</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לא</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עיכבה</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את</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יישום</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 xml:space="preserve">הרפורמה; </w:t>
      </w:r>
      <w:r w:rsidR="00C91777">
        <w:rPr>
          <w:rFonts w:ascii="Tahoma" w:hAnsi="Tahoma" w:cs="Tahoma" w:hint="cs"/>
          <w:sz w:val="17"/>
          <w:szCs w:val="17"/>
          <w:rtl/>
          <w:lang w:eastAsia="he-IL"/>
        </w:rPr>
        <w:t xml:space="preserve"> </w:t>
      </w:r>
      <w:r w:rsidRPr="00C14540">
        <w:rPr>
          <w:rFonts w:ascii="Tahoma" w:hAnsi="Tahoma" w:cs="Tahoma" w:hint="cs"/>
          <w:sz w:val="17"/>
          <w:szCs w:val="17"/>
          <w:rtl/>
          <w:lang w:eastAsia="he-IL"/>
        </w:rPr>
        <w:t>(ד) התקציב</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שהוקצה</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ליישום</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הרפורמה</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לא</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נוצל</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במלואו, וב</w:t>
      </w:r>
      <w:r w:rsidRPr="00C14540">
        <w:rPr>
          <w:rFonts w:ascii="Tahoma" w:hAnsi="Tahoma" w:cs="Tahoma"/>
          <w:sz w:val="17"/>
          <w:szCs w:val="17"/>
          <w:rtl/>
          <w:lang w:eastAsia="he-IL"/>
        </w:rPr>
        <w:t xml:space="preserve">שנים 2015-2013 הוקצו </w:t>
      </w:r>
      <w:r w:rsidRPr="00C14540">
        <w:rPr>
          <w:rFonts w:ascii="Tahoma" w:hAnsi="Tahoma" w:cs="Tahoma" w:hint="cs"/>
          <w:sz w:val="17"/>
          <w:szCs w:val="17"/>
          <w:rtl/>
          <w:lang w:eastAsia="he-IL"/>
        </w:rPr>
        <w:t>משרות רבות</w:t>
      </w:r>
      <w:r w:rsidRPr="00C14540">
        <w:rPr>
          <w:rFonts w:ascii="Tahoma" w:hAnsi="Tahoma" w:cs="Tahoma"/>
          <w:sz w:val="17"/>
          <w:szCs w:val="17"/>
          <w:rtl/>
          <w:lang w:eastAsia="he-IL"/>
        </w:rPr>
        <w:t xml:space="preserve"> לרפורמה</w:t>
      </w:r>
      <w:r w:rsidRPr="00C14540">
        <w:rPr>
          <w:rFonts w:ascii="Tahoma" w:hAnsi="Tahoma" w:cs="Tahoma" w:hint="cs"/>
          <w:sz w:val="17"/>
          <w:szCs w:val="17"/>
          <w:rtl/>
          <w:lang w:eastAsia="he-IL"/>
        </w:rPr>
        <w:t>, חלקן</w:t>
      </w:r>
      <w:r w:rsidRPr="00C14540">
        <w:rPr>
          <w:rFonts w:ascii="Tahoma" w:hAnsi="Tahoma" w:cs="Tahoma"/>
          <w:sz w:val="17"/>
          <w:szCs w:val="17"/>
          <w:rtl/>
          <w:lang w:eastAsia="he-IL"/>
        </w:rPr>
        <w:t xml:space="preserve"> ייעודיות ליישום הרפורמה וחלקן לנציבות ככלל, </w:t>
      </w:r>
      <w:r w:rsidRPr="00C14540">
        <w:rPr>
          <w:rFonts w:ascii="Tahoma" w:hAnsi="Tahoma" w:cs="Tahoma" w:hint="cs"/>
          <w:sz w:val="17"/>
          <w:szCs w:val="17"/>
          <w:rtl/>
          <w:lang w:eastAsia="he-IL"/>
        </w:rPr>
        <w:t>וחמש מהן</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טרם</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 xml:space="preserve">אוישו; </w:t>
      </w:r>
      <w:r w:rsidR="00C91777">
        <w:rPr>
          <w:rFonts w:ascii="Tahoma" w:hAnsi="Tahoma" w:cs="Tahoma" w:hint="cs"/>
          <w:sz w:val="17"/>
          <w:szCs w:val="17"/>
          <w:rtl/>
          <w:lang w:eastAsia="he-IL"/>
        </w:rPr>
        <w:t xml:space="preserve"> </w:t>
      </w:r>
      <w:r w:rsidRPr="00C14540">
        <w:rPr>
          <w:rFonts w:ascii="Tahoma" w:hAnsi="Tahoma" w:cs="Tahoma" w:hint="cs"/>
          <w:sz w:val="17"/>
          <w:szCs w:val="17"/>
          <w:rtl/>
          <w:lang w:eastAsia="he-IL"/>
        </w:rPr>
        <w:t>(ה) הקצאת המשרות מעידה על החשיבות שמייחס אג"ת לקידום הרפורמה</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אג"ת הוסיף כי חתימת הסיכום התקציבי והקצאת המשרות הנוספות התעכבו בגלל אי-הסכמת הנציבות להתחייב לביצוע שינוי ארגוני (על התאמת המבנה הארגוני של נש</w:t>
      </w:r>
      <w:r w:rsidRPr="00C14540">
        <w:rPr>
          <w:rFonts w:ascii="Tahoma" w:hAnsi="Tahoma" w:cs="Tahoma"/>
          <w:sz w:val="17"/>
          <w:szCs w:val="17"/>
          <w:rtl/>
          <w:lang w:eastAsia="he-IL"/>
        </w:rPr>
        <w:t>"</w:t>
      </w:r>
      <w:r w:rsidRPr="00C14540">
        <w:rPr>
          <w:rFonts w:ascii="Tahoma" w:hAnsi="Tahoma" w:cs="Tahoma" w:hint="cs"/>
          <w:sz w:val="17"/>
          <w:szCs w:val="17"/>
          <w:rtl/>
          <w:lang w:eastAsia="he-IL"/>
        </w:rPr>
        <w:t xml:space="preserve">ם לתהליכי יישום הרפורמה </w:t>
      </w:r>
      <w:r w:rsidRPr="00C14540">
        <w:rPr>
          <w:rFonts w:ascii="Tahoma" w:hAnsi="Tahoma" w:cs="Tahoma"/>
          <w:sz w:val="17"/>
          <w:szCs w:val="17"/>
          <w:rtl/>
          <w:lang w:eastAsia="he-IL"/>
        </w:rPr>
        <w:t>-</w:t>
      </w:r>
      <w:r w:rsidRPr="00C14540">
        <w:rPr>
          <w:rFonts w:ascii="Tahoma" w:hAnsi="Tahoma" w:cs="Tahoma" w:hint="cs"/>
          <w:sz w:val="17"/>
          <w:szCs w:val="17"/>
          <w:rtl/>
          <w:lang w:eastAsia="he-IL"/>
        </w:rPr>
        <w:t xml:space="preserve"> ראו להלן). עם זאת נש</w:t>
      </w:r>
      <w:r w:rsidRPr="00C14540">
        <w:rPr>
          <w:rFonts w:ascii="Tahoma" w:hAnsi="Tahoma" w:cs="Tahoma"/>
          <w:sz w:val="17"/>
          <w:szCs w:val="17"/>
          <w:rtl/>
          <w:lang w:eastAsia="he-IL"/>
        </w:rPr>
        <w:t>"</w:t>
      </w:r>
      <w:r w:rsidRPr="00C14540">
        <w:rPr>
          <w:rFonts w:ascii="Tahoma" w:hAnsi="Tahoma" w:cs="Tahoma" w:hint="cs"/>
          <w:sz w:val="17"/>
          <w:szCs w:val="17"/>
          <w:rtl/>
          <w:lang w:eastAsia="he-IL"/>
        </w:rPr>
        <w:t xml:space="preserve">ם מסרה בתשובתה כי בפגישה שנערכה עם אג"ת בפברואר 2015, הוצגו לסגנית הממונה על התקציבים המבנה הארגוני המתוכנן ומספר התקנים הנדרשים בכל יחידה. משרד ראש הממשלה השיב כי ליישום הרפורמה הוקצו די תקציבים, הגם ששלבי התארגנות קריטיים לא התקיימו או התקיימו באיחור רב - למשל איוש משרות במטה היישום.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pPr>
      <w:r w:rsidRPr="0012789B">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F274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794038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0647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F2747F">
                            <w:pPr>
                              <w:spacing w:after="0" w:line="240" w:lineRule="auto"/>
                              <w:rPr>
                                <w:color w:val="0B5294"/>
                                <w:spacing w:val="-4"/>
                                <w:sz w:val="24"/>
                                <w:szCs w:val="24"/>
                                <w:rtl/>
                                <w:cs/>
                              </w:rPr>
                            </w:pPr>
                            <w:r w:rsidRPr="00F2747F">
                              <w:rPr>
                                <w:rFonts w:cs="Tahoma" w:hint="eastAsia"/>
                                <w:color w:val="0B5294"/>
                                <w:spacing w:val="-4"/>
                                <w:sz w:val="24"/>
                                <w:szCs w:val="24"/>
                                <w:rtl/>
                              </w:rPr>
                              <w:t>שנה</w:t>
                            </w:r>
                            <w:r w:rsidRPr="00F2747F">
                              <w:rPr>
                                <w:rFonts w:cs="Tahoma"/>
                                <w:color w:val="0B5294"/>
                                <w:spacing w:val="-4"/>
                                <w:sz w:val="24"/>
                                <w:szCs w:val="24"/>
                                <w:rtl/>
                              </w:rPr>
                              <w:t xml:space="preserve"> </w:t>
                            </w:r>
                            <w:r w:rsidRPr="00F2747F">
                              <w:rPr>
                                <w:rFonts w:cs="Tahoma" w:hint="eastAsia"/>
                                <w:color w:val="0B5294"/>
                                <w:spacing w:val="-4"/>
                                <w:sz w:val="24"/>
                                <w:szCs w:val="24"/>
                                <w:rtl/>
                              </w:rPr>
                              <w:t>תמימה</w:t>
                            </w:r>
                            <w:r w:rsidRPr="00F2747F">
                              <w:rPr>
                                <w:rFonts w:cs="Tahoma"/>
                                <w:color w:val="0B5294"/>
                                <w:spacing w:val="-4"/>
                                <w:sz w:val="24"/>
                                <w:szCs w:val="24"/>
                                <w:rtl/>
                              </w:rPr>
                              <w:t xml:space="preserve"> </w:t>
                            </w:r>
                            <w:r w:rsidRPr="00F2747F">
                              <w:rPr>
                                <w:rFonts w:cs="Tahoma" w:hint="eastAsia"/>
                                <w:color w:val="0B5294"/>
                                <w:spacing w:val="-4"/>
                                <w:sz w:val="24"/>
                                <w:szCs w:val="24"/>
                                <w:rtl/>
                              </w:rPr>
                              <w:t>שטח</w:t>
                            </w:r>
                            <w:r w:rsidRPr="00F2747F">
                              <w:rPr>
                                <w:rFonts w:cs="Tahoma"/>
                                <w:color w:val="0B5294"/>
                                <w:spacing w:val="-4"/>
                                <w:sz w:val="24"/>
                                <w:szCs w:val="24"/>
                                <w:rtl/>
                              </w:rPr>
                              <w:t xml:space="preserve"> </w:t>
                            </w:r>
                            <w:r w:rsidRPr="00F2747F">
                              <w:rPr>
                                <w:rFonts w:cs="Tahoma" w:hint="eastAsia"/>
                                <w:color w:val="0B5294"/>
                                <w:spacing w:val="-4"/>
                                <w:sz w:val="24"/>
                                <w:szCs w:val="24"/>
                                <w:rtl/>
                              </w:rPr>
                              <w:t>הנציב</w:t>
                            </w:r>
                            <w:r w:rsidRPr="00F2747F">
                              <w:rPr>
                                <w:rFonts w:cs="Tahoma"/>
                                <w:color w:val="0B5294"/>
                                <w:spacing w:val="-4"/>
                                <w:sz w:val="24"/>
                                <w:szCs w:val="24"/>
                                <w:rtl/>
                              </w:rPr>
                              <w:t xml:space="preserve"> </w:t>
                            </w:r>
                            <w:r w:rsidRPr="00F2747F">
                              <w:rPr>
                                <w:rFonts w:cs="Tahoma" w:hint="eastAsia"/>
                                <w:color w:val="0B5294"/>
                                <w:spacing w:val="-4"/>
                                <w:sz w:val="24"/>
                                <w:szCs w:val="24"/>
                                <w:rtl/>
                              </w:rPr>
                              <w:t>לפני</w:t>
                            </w:r>
                            <w:r w:rsidRPr="00F2747F">
                              <w:rPr>
                                <w:rFonts w:cs="Tahoma"/>
                                <w:color w:val="0B5294"/>
                                <w:spacing w:val="-4"/>
                                <w:sz w:val="24"/>
                                <w:szCs w:val="24"/>
                                <w:rtl/>
                              </w:rPr>
                              <w:t xml:space="preserve"> </w:t>
                            </w:r>
                            <w:r w:rsidRPr="00F2747F">
                              <w:rPr>
                                <w:rFonts w:cs="Tahoma" w:hint="eastAsia"/>
                                <w:color w:val="0B5294"/>
                                <w:spacing w:val="-4"/>
                                <w:sz w:val="24"/>
                                <w:szCs w:val="24"/>
                                <w:rtl/>
                              </w:rPr>
                              <w:t>ועדת</w:t>
                            </w:r>
                            <w:r w:rsidRPr="00F2747F">
                              <w:rPr>
                                <w:rFonts w:cs="Tahoma"/>
                                <w:color w:val="0B5294"/>
                                <w:spacing w:val="-4"/>
                                <w:sz w:val="24"/>
                                <w:szCs w:val="24"/>
                                <w:rtl/>
                              </w:rPr>
                              <w:t xml:space="preserve"> </w:t>
                            </w:r>
                            <w:r w:rsidRPr="00F2747F">
                              <w:rPr>
                                <w:rFonts w:cs="Tahoma" w:hint="eastAsia"/>
                                <w:color w:val="0B5294"/>
                                <w:spacing w:val="-4"/>
                                <w:sz w:val="24"/>
                                <w:szCs w:val="24"/>
                                <w:rtl/>
                              </w:rPr>
                              <w:t>ההיגוי</w:t>
                            </w:r>
                            <w:r w:rsidRPr="00F2747F">
                              <w:rPr>
                                <w:rFonts w:cs="Tahoma"/>
                                <w:color w:val="0B5294"/>
                                <w:spacing w:val="-4"/>
                                <w:sz w:val="24"/>
                                <w:szCs w:val="24"/>
                                <w:rtl/>
                              </w:rPr>
                              <w:t xml:space="preserve">, </w:t>
                            </w:r>
                            <w:r w:rsidRPr="00F2747F">
                              <w:rPr>
                                <w:rFonts w:cs="Tahoma" w:hint="eastAsia"/>
                                <w:color w:val="0B5294"/>
                                <w:spacing w:val="-4"/>
                                <w:sz w:val="24"/>
                                <w:szCs w:val="24"/>
                                <w:rtl/>
                              </w:rPr>
                              <w:t>שוב</w:t>
                            </w:r>
                            <w:r w:rsidRPr="00F2747F">
                              <w:rPr>
                                <w:rFonts w:cs="Tahoma"/>
                                <w:color w:val="0B5294"/>
                                <w:spacing w:val="-4"/>
                                <w:sz w:val="24"/>
                                <w:szCs w:val="24"/>
                                <w:rtl/>
                              </w:rPr>
                              <w:t xml:space="preserve"> </w:t>
                            </w:r>
                            <w:r w:rsidRPr="00F2747F">
                              <w:rPr>
                                <w:rFonts w:cs="Tahoma" w:hint="eastAsia"/>
                                <w:color w:val="0B5294"/>
                                <w:spacing w:val="-4"/>
                                <w:sz w:val="24"/>
                                <w:szCs w:val="24"/>
                                <w:rtl/>
                              </w:rPr>
                              <w:t>ושוב</w:t>
                            </w:r>
                            <w:r w:rsidRPr="00F2747F">
                              <w:rPr>
                                <w:rFonts w:cs="Tahoma"/>
                                <w:color w:val="0B5294"/>
                                <w:spacing w:val="-4"/>
                                <w:sz w:val="24"/>
                                <w:szCs w:val="24"/>
                                <w:rtl/>
                              </w:rPr>
                              <w:t xml:space="preserve">, </w:t>
                            </w:r>
                            <w:r w:rsidRPr="00F2747F">
                              <w:rPr>
                                <w:rFonts w:cs="Tahoma" w:hint="eastAsia"/>
                                <w:color w:val="0B5294"/>
                                <w:spacing w:val="-4"/>
                                <w:sz w:val="24"/>
                                <w:szCs w:val="24"/>
                                <w:rtl/>
                              </w:rPr>
                              <w:t>את</w:t>
                            </w:r>
                            <w:r w:rsidRPr="00F2747F">
                              <w:rPr>
                                <w:rFonts w:cs="Tahoma"/>
                                <w:color w:val="0B5294"/>
                                <w:spacing w:val="-4"/>
                                <w:sz w:val="24"/>
                                <w:szCs w:val="24"/>
                                <w:rtl/>
                              </w:rPr>
                              <w:t xml:space="preserve"> </w:t>
                            </w:r>
                            <w:r w:rsidRPr="00F2747F">
                              <w:rPr>
                                <w:rFonts w:cs="Tahoma" w:hint="eastAsia"/>
                                <w:color w:val="0B5294"/>
                                <w:spacing w:val="-4"/>
                                <w:sz w:val="24"/>
                                <w:szCs w:val="24"/>
                                <w:rtl/>
                              </w:rPr>
                              <w:t>הקשיים</w:t>
                            </w:r>
                            <w:r w:rsidRPr="00F2747F">
                              <w:rPr>
                                <w:rFonts w:cs="Tahoma"/>
                                <w:color w:val="0B5294"/>
                                <w:spacing w:val="-4"/>
                                <w:sz w:val="24"/>
                                <w:szCs w:val="24"/>
                                <w:rtl/>
                              </w:rPr>
                              <w:t xml:space="preserve"> </w:t>
                            </w:r>
                            <w:r w:rsidRPr="00F2747F">
                              <w:rPr>
                                <w:rFonts w:cs="Tahoma" w:hint="eastAsia"/>
                                <w:color w:val="0B5294"/>
                                <w:spacing w:val="-4"/>
                                <w:sz w:val="24"/>
                                <w:szCs w:val="24"/>
                                <w:rtl/>
                              </w:rPr>
                              <w:t>המתגלים</w:t>
                            </w:r>
                            <w:r w:rsidRPr="00F2747F">
                              <w:rPr>
                                <w:rFonts w:cs="Tahoma"/>
                                <w:color w:val="0B5294"/>
                                <w:spacing w:val="-4"/>
                                <w:sz w:val="24"/>
                                <w:szCs w:val="24"/>
                                <w:rtl/>
                              </w:rPr>
                              <w:t xml:space="preserve"> </w:t>
                            </w:r>
                            <w:r w:rsidRPr="00F2747F">
                              <w:rPr>
                                <w:rFonts w:cs="Tahoma" w:hint="eastAsia"/>
                                <w:color w:val="0B5294"/>
                                <w:spacing w:val="-4"/>
                                <w:sz w:val="24"/>
                                <w:szCs w:val="24"/>
                                <w:rtl/>
                              </w:rPr>
                              <w:t>ביישום</w:t>
                            </w:r>
                            <w:r w:rsidRPr="00F2747F">
                              <w:rPr>
                                <w:rFonts w:cs="Tahoma"/>
                                <w:color w:val="0B5294"/>
                                <w:spacing w:val="-4"/>
                                <w:sz w:val="24"/>
                                <w:szCs w:val="24"/>
                                <w:rtl/>
                              </w:rPr>
                              <w:t xml:space="preserve"> </w:t>
                            </w:r>
                            <w:r w:rsidRPr="00F2747F">
                              <w:rPr>
                                <w:rFonts w:cs="Tahoma" w:hint="eastAsia"/>
                                <w:color w:val="0B5294"/>
                                <w:spacing w:val="-4"/>
                                <w:sz w:val="24"/>
                                <w:szCs w:val="24"/>
                                <w:rtl/>
                              </w:rPr>
                              <w:t>הרפורמה</w:t>
                            </w:r>
                            <w:r w:rsidRPr="00F2747F">
                              <w:rPr>
                                <w:rFonts w:cs="Tahoma"/>
                                <w:color w:val="0B5294"/>
                                <w:spacing w:val="-4"/>
                                <w:sz w:val="24"/>
                                <w:szCs w:val="24"/>
                                <w:rtl/>
                              </w:rPr>
                              <w:t xml:space="preserve"> </w:t>
                            </w:r>
                            <w:r w:rsidRPr="00F2747F">
                              <w:rPr>
                                <w:rFonts w:cs="Tahoma" w:hint="eastAsia"/>
                                <w:color w:val="0B5294"/>
                                <w:spacing w:val="-4"/>
                                <w:sz w:val="24"/>
                                <w:szCs w:val="24"/>
                                <w:rtl/>
                              </w:rPr>
                              <w:t>בגלל</w:t>
                            </w:r>
                            <w:r w:rsidRPr="00F2747F">
                              <w:rPr>
                                <w:rFonts w:cs="Tahoma"/>
                                <w:color w:val="0B5294"/>
                                <w:spacing w:val="-4"/>
                                <w:sz w:val="24"/>
                                <w:szCs w:val="24"/>
                                <w:rtl/>
                              </w:rPr>
                              <w:t xml:space="preserve"> </w:t>
                            </w:r>
                            <w:r w:rsidRPr="00F2747F">
                              <w:rPr>
                                <w:rFonts w:cs="Tahoma" w:hint="eastAsia"/>
                                <w:color w:val="0B5294"/>
                                <w:spacing w:val="-4"/>
                                <w:sz w:val="24"/>
                                <w:szCs w:val="24"/>
                                <w:rtl/>
                              </w:rPr>
                              <w:t>חוסר</w:t>
                            </w:r>
                            <w:r w:rsidRPr="00F2747F">
                              <w:rPr>
                                <w:rFonts w:cs="Tahoma"/>
                                <w:color w:val="0B5294"/>
                                <w:spacing w:val="-4"/>
                                <w:sz w:val="24"/>
                                <w:szCs w:val="24"/>
                                <w:rtl/>
                              </w:rPr>
                              <w:t xml:space="preserve"> </w:t>
                            </w:r>
                            <w:r w:rsidRPr="00F2747F">
                              <w:rPr>
                                <w:rFonts w:cs="Tahoma" w:hint="eastAsia"/>
                                <w:color w:val="0B5294"/>
                                <w:spacing w:val="-4"/>
                                <w:sz w:val="24"/>
                                <w:szCs w:val="24"/>
                                <w:rtl/>
                              </w:rPr>
                              <w:t>בהקצאת</w:t>
                            </w:r>
                            <w:r w:rsidRPr="00F2747F">
                              <w:rPr>
                                <w:rFonts w:cs="Tahoma"/>
                                <w:color w:val="0B5294"/>
                                <w:spacing w:val="-4"/>
                                <w:sz w:val="24"/>
                                <w:szCs w:val="24"/>
                                <w:rtl/>
                              </w:rPr>
                              <w:t xml:space="preserve"> </w:t>
                            </w:r>
                            <w:r w:rsidRPr="00F2747F">
                              <w:rPr>
                                <w:rFonts w:cs="Tahoma" w:hint="eastAsia"/>
                                <w:color w:val="0B5294"/>
                                <w:spacing w:val="-4"/>
                                <w:sz w:val="24"/>
                                <w:szCs w:val="24"/>
                                <w:rtl/>
                              </w:rPr>
                              <w:t>משאבים</w:t>
                            </w:r>
                            <w:r w:rsidRPr="00F2747F">
                              <w:rPr>
                                <w:rFonts w:cs="Tahoma"/>
                                <w:color w:val="0B5294"/>
                                <w:spacing w:val="-4"/>
                                <w:sz w:val="24"/>
                                <w:szCs w:val="24"/>
                                <w:rtl/>
                              </w:rPr>
                              <w:t xml:space="preserve">, </w:t>
                            </w:r>
                            <w:r w:rsidRPr="00F2747F">
                              <w:rPr>
                                <w:rFonts w:cs="Tahoma" w:hint="eastAsia"/>
                                <w:color w:val="0B5294"/>
                                <w:spacing w:val="-4"/>
                                <w:sz w:val="24"/>
                                <w:szCs w:val="24"/>
                                <w:rtl/>
                              </w:rPr>
                              <w:t>בעיקר</w:t>
                            </w:r>
                            <w:r w:rsidRPr="00F2747F">
                              <w:rPr>
                                <w:rFonts w:cs="Tahoma"/>
                                <w:color w:val="0B5294"/>
                                <w:spacing w:val="-4"/>
                                <w:sz w:val="24"/>
                                <w:szCs w:val="24"/>
                                <w:rtl/>
                              </w:rPr>
                              <w:t xml:space="preserve"> </w:t>
                            </w:r>
                            <w:r w:rsidRPr="00F2747F">
                              <w:rPr>
                                <w:rFonts w:cs="Tahoma" w:hint="eastAsia"/>
                                <w:color w:val="0B5294"/>
                                <w:spacing w:val="-4"/>
                                <w:sz w:val="24"/>
                                <w:szCs w:val="24"/>
                                <w:rtl/>
                              </w:rPr>
                              <w:t>ליחידות</w:t>
                            </w:r>
                            <w:r w:rsidRPr="00F2747F">
                              <w:rPr>
                                <w:rFonts w:cs="Tahoma"/>
                                <w:color w:val="0B5294"/>
                                <w:spacing w:val="-4"/>
                                <w:sz w:val="24"/>
                                <w:szCs w:val="24"/>
                                <w:rtl/>
                              </w:rPr>
                              <w:t xml:space="preserve"> </w:t>
                            </w:r>
                            <w:r w:rsidRPr="00F2747F">
                              <w:rPr>
                                <w:rFonts w:cs="Tahoma" w:hint="eastAsia"/>
                                <w:color w:val="0B5294"/>
                                <w:spacing w:val="-4"/>
                                <w:sz w:val="24"/>
                                <w:szCs w:val="24"/>
                                <w:rtl/>
                              </w:rPr>
                              <w:t>בנציבות</w:t>
                            </w:r>
                            <w:r w:rsidRPr="00F2747F">
                              <w:rPr>
                                <w:rFonts w:cs="Tahoma"/>
                                <w:color w:val="0B5294"/>
                                <w:spacing w:val="-4"/>
                                <w:sz w:val="24"/>
                                <w:szCs w:val="24"/>
                                <w:rtl/>
                              </w:rPr>
                              <w:t xml:space="preserve"> </w:t>
                            </w:r>
                            <w:r w:rsidRPr="00F2747F">
                              <w:rPr>
                                <w:rFonts w:cs="Tahoma" w:hint="eastAsia"/>
                                <w:color w:val="0B5294"/>
                                <w:spacing w:val="-4"/>
                                <w:sz w:val="24"/>
                                <w:szCs w:val="24"/>
                                <w:rtl/>
                              </w:rPr>
                              <w:t>שמחוץ</w:t>
                            </w:r>
                            <w:r w:rsidRPr="00F2747F">
                              <w:rPr>
                                <w:rFonts w:cs="Tahoma"/>
                                <w:color w:val="0B5294"/>
                                <w:spacing w:val="-4"/>
                                <w:sz w:val="24"/>
                                <w:szCs w:val="24"/>
                                <w:rtl/>
                              </w:rPr>
                              <w:t xml:space="preserve"> </w:t>
                            </w:r>
                            <w:r w:rsidRPr="00F2747F">
                              <w:rPr>
                                <w:rFonts w:cs="Tahoma" w:hint="eastAsia"/>
                                <w:color w:val="0B5294"/>
                                <w:spacing w:val="-4"/>
                                <w:sz w:val="24"/>
                                <w:szCs w:val="24"/>
                                <w:rtl/>
                              </w:rPr>
                              <w:t>למטה</w:t>
                            </w:r>
                            <w:r w:rsidRPr="00F2747F">
                              <w:rPr>
                                <w:rFonts w:cs="Tahoma"/>
                                <w:color w:val="0B5294"/>
                                <w:spacing w:val="-4"/>
                                <w:sz w:val="24"/>
                                <w:szCs w:val="24"/>
                                <w:rtl/>
                              </w:rPr>
                              <w:t xml:space="preserve"> </w:t>
                            </w:r>
                            <w:r w:rsidRPr="00F2747F">
                              <w:rPr>
                                <w:rFonts w:cs="Tahoma" w:hint="eastAsia"/>
                                <w:color w:val="0B5294"/>
                                <w:spacing w:val="-4"/>
                                <w:sz w:val="24"/>
                                <w:szCs w:val="24"/>
                                <w:rtl/>
                              </w:rPr>
                              <w:t>הרפורמה</w:t>
                            </w:r>
                            <w:r w:rsidRPr="00F2747F">
                              <w:rPr>
                                <w:rFonts w:cs="Tahoma"/>
                                <w:color w:val="0B5294"/>
                                <w:spacing w:val="-4"/>
                                <w:sz w:val="24"/>
                                <w:szCs w:val="24"/>
                                <w:rtl/>
                              </w:rPr>
                              <w:t xml:space="preserve">, </w:t>
                            </w:r>
                            <w:r w:rsidRPr="00F2747F">
                              <w:rPr>
                                <w:rFonts w:cs="Tahoma" w:hint="eastAsia"/>
                                <w:color w:val="0B5294"/>
                                <w:spacing w:val="-4"/>
                                <w:sz w:val="24"/>
                                <w:szCs w:val="24"/>
                                <w:rtl/>
                              </w:rPr>
                              <w:t>וועדת</w:t>
                            </w:r>
                            <w:r w:rsidRPr="00F2747F">
                              <w:rPr>
                                <w:rFonts w:cs="Tahoma"/>
                                <w:color w:val="0B5294"/>
                                <w:spacing w:val="-4"/>
                                <w:sz w:val="24"/>
                                <w:szCs w:val="24"/>
                                <w:rtl/>
                              </w:rPr>
                              <w:t xml:space="preserve"> </w:t>
                            </w:r>
                            <w:r w:rsidRPr="00F2747F">
                              <w:rPr>
                                <w:rFonts w:cs="Tahoma" w:hint="eastAsia"/>
                                <w:color w:val="0B5294"/>
                                <w:spacing w:val="-4"/>
                                <w:sz w:val="24"/>
                                <w:szCs w:val="24"/>
                                <w:rtl/>
                              </w:rPr>
                              <w:t>ההיגוי</w:t>
                            </w:r>
                            <w:r w:rsidRPr="00F2747F">
                              <w:rPr>
                                <w:rFonts w:cs="Tahoma"/>
                                <w:color w:val="0B5294"/>
                                <w:spacing w:val="-4"/>
                                <w:sz w:val="24"/>
                                <w:szCs w:val="24"/>
                                <w:rtl/>
                              </w:rPr>
                              <w:t xml:space="preserve"> </w:t>
                            </w:r>
                            <w:r w:rsidRPr="00F2747F">
                              <w:rPr>
                                <w:rFonts w:cs="Tahoma" w:hint="eastAsia"/>
                                <w:color w:val="0B5294"/>
                                <w:spacing w:val="-4"/>
                                <w:sz w:val="24"/>
                                <w:szCs w:val="24"/>
                                <w:rtl/>
                              </w:rPr>
                              <w:t>לא</w:t>
                            </w:r>
                            <w:r w:rsidRPr="00F2747F">
                              <w:rPr>
                                <w:rFonts w:cs="Tahoma"/>
                                <w:color w:val="0B5294"/>
                                <w:spacing w:val="-4"/>
                                <w:sz w:val="24"/>
                                <w:szCs w:val="24"/>
                                <w:rtl/>
                              </w:rPr>
                              <w:t xml:space="preserve"> </w:t>
                            </w:r>
                            <w:r w:rsidRPr="00F2747F">
                              <w:rPr>
                                <w:rFonts w:cs="Tahoma" w:hint="eastAsia"/>
                                <w:color w:val="0B5294"/>
                                <w:spacing w:val="-4"/>
                                <w:sz w:val="24"/>
                                <w:szCs w:val="24"/>
                                <w:rtl/>
                              </w:rPr>
                              <w:t>נתנה</w:t>
                            </w:r>
                            <w:r w:rsidRPr="00F2747F">
                              <w:rPr>
                                <w:rFonts w:cs="Tahoma"/>
                                <w:color w:val="0B5294"/>
                                <w:spacing w:val="-4"/>
                                <w:sz w:val="24"/>
                                <w:szCs w:val="24"/>
                                <w:rtl/>
                              </w:rPr>
                              <w:t xml:space="preserve"> </w:t>
                            </w:r>
                            <w:r w:rsidRPr="00F2747F">
                              <w:rPr>
                                <w:rFonts w:cs="Tahoma" w:hint="eastAsia"/>
                                <w:color w:val="0B5294"/>
                                <w:spacing w:val="-4"/>
                                <w:sz w:val="24"/>
                                <w:szCs w:val="24"/>
                                <w:rtl/>
                              </w:rPr>
                              <w:t>מענה</w:t>
                            </w:r>
                            <w:r w:rsidRPr="00F2747F">
                              <w:rPr>
                                <w:rFonts w:cs="Tahoma"/>
                                <w:color w:val="0B5294"/>
                                <w:spacing w:val="-4"/>
                                <w:sz w:val="24"/>
                                <w:szCs w:val="24"/>
                                <w:rtl/>
                              </w:rPr>
                              <w:t xml:space="preserve"> </w:t>
                            </w:r>
                            <w:r w:rsidRPr="00F2747F">
                              <w:rPr>
                                <w:rFonts w:cs="Tahoma" w:hint="eastAsia"/>
                                <w:color w:val="0B5294"/>
                                <w:spacing w:val="-4"/>
                                <w:sz w:val="24"/>
                                <w:szCs w:val="24"/>
                                <w:rtl/>
                              </w:rPr>
                              <w:t>למחלוקת</w:t>
                            </w:r>
                            <w:r w:rsidRPr="00F2747F">
                              <w:rPr>
                                <w:rFonts w:cs="Tahoma"/>
                                <w:color w:val="0B5294"/>
                                <w:spacing w:val="-4"/>
                                <w:sz w:val="24"/>
                                <w:szCs w:val="24"/>
                                <w:rtl/>
                              </w:rPr>
                              <w:t xml:space="preserve"> </w:t>
                            </w:r>
                            <w:r w:rsidRPr="00F2747F">
                              <w:rPr>
                                <w:rFonts w:cs="Tahoma" w:hint="eastAsia"/>
                                <w:color w:val="0B5294"/>
                                <w:spacing w:val="-4"/>
                                <w:sz w:val="24"/>
                                <w:szCs w:val="24"/>
                                <w:rtl/>
                              </w:rPr>
                              <w:t>זו</w:t>
                            </w:r>
                            <w:r w:rsidRPr="00F2747F">
                              <w:rPr>
                                <w:rFonts w:cs="Tahoma"/>
                                <w:color w:val="0B5294"/>
                                <w:spacing w:val="-4"/>
                                <w:sz w:val="24"/>
                                <w:szCs w:val="24"/>
                                <w:rtl/>
                              </w:rPr>
                              <w:t xml:space="preserve"> </w:t>
                            </w:r>
                            <w:r w:rsidRPr="00F2747F">
                              <w:rPr>
                                <w:rFonts w:cs="Tahoma" w:hint="eastAsia"/>
                                <w:color w:val="0B5294"/>
                                <w:spacing w:val="-4"/>
                                <w:sz w:val="24"/>
                                <w:szCs w:val="24"/>
                                <w:rtl/>
                              </w:rPr>
                              <w:t>ולקשיים</w:t>
                            </w:r>
                            <w:r w:rsidRPr="00F2747F">
                              <w:rPr>
                                <w:rFonts w:cs="Tahoma"/>
                                <w:color w:val="0B5294"/>
                                <w:spacing w:val="-4"/>
                                <w:sz w:val="24"/>
                                <w:szCs w:val="24"/>
                                <w:rtl/>
                              </w:rPr>
                              <w:t xml:space="preserve"> </w:t>
                            </w:r>
                            <w:r w:rsidRPr="00F2747F">
                              <w:rPr>
                                <w:rFonts w:cs="Tahoma" w:hint="eastAsia"/>
                                <w:color w:val="0B5294"/>
                                <w:spacing w:val="-4"/>
                                <w:sz w:val="24"/>
                                <w:szCs w:val="24"/>
                                <w:rtl/>
                              </w:rPr>
                              <w:t>שהציג</w:t>
                            </w:r>
                            <w:r w:rsidRPr="00F2747F">
                              <w:rPr>
                                <w:rFonts w:cs="Tahoma"/>
                                <w:color w:val="0B5294"/>
                                <w:spacing w:val="-4"/>
                                <w:sz w:val="24"/>
                                <w:szCs w:val="24"/>
                                <w:rtl/>
                              </w:rPr>
                              <w:t xml:space="preserve"> </w:t>
                            </w:r>
                            <w:r w:rsidRPr="00F2747F">
                              <w:rPr>
                                <w:rFonts w:cs="Tahoma" w:hint="eastAsia"/>
                                <w:color w:val="0B5294"/>
                                <w:spacing w:val="-4"/>
                                <w:sz w:val="24"/>
                                <w:szCs w:val="24"/>
                                <w:rtl/>
                              </w:rPr>
                              <w:t>הנציב</w:t>
                            </w:r>
                          </w:p>
                          <w:p w:rsidR="006010BF" w:rsidRPr="00373C5D" w:rsidP="00F274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417984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2018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6010BF" w:rsidRPr="00373C5D" w:rsidP="00F2747F">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85740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F2747F">
                      <w:pPr>
                        <w:spacing w:after="0" w:line="240" w:lineRule="auto"/>
                        <w:rPr>
                          <w:color w:val="0B5294"/>
                          <w:spacing w:val="-4"/>
                          <w:sz w:val="24"/>
                          <w:szCs w:val="24"/>
                          <w:rtl/>
                          <w:cs/>
                        </w:rPr>
                      </w:pPr>
                      <w:r w:rsidRPr="00F2747F">
                        <w:rPr>
                          <w:rFonts w:cs="Tahoma" w:hint="eastAsia"/>
                          <w:color w:val="0B5294"/>
                          <w:spacing w:val="-4"/>
                          <w:sz w:val="24"/>
                          <w:szCs w:val="24"/>
                          <w:rtl/>
                        </w:rPr>
                        <w:t>שנה</w:t>
                      </w:r>
                      <w:r w:rsidRPr="00F2747F">
                        <w:rPr>
                          <w:rFonts w:cs="Tahoma"/>
                          <w:color w:val="0B5294"/>
                          <w:spacing w:val="-4"/>
                          <w:sz w:val="24"/>
                          <w:szCs w:val="24"/>
                          <w:rtl/>
                        </w:rPr>
                        <w:t xml:space="preserve"> </w:t>
                      </w:r>
                      <w:r w:rsidRPr="00F2747F">
                        <w:rPr>
                          <w:rFonts w:cs="Tahoma" w:hint="eastAsia"/>
                          <w:color w:val="0B5294"/>
                          <w:spacing w:val="-4"/>
                          <w:sz w:val="24"/>
                          <w:szCs w:val="24"/>
                          <w:rtl/>
                        </w:rPr>
                        <w:t>תמימה</w:t>
                      </w:r>
                      <w:r w:rsidRPr="00F2747F">
                        <w:rPr>
                          <w:rFonts w:cs="Tahoma"/>
                          <w:color w:val="0B5294"/>
                          <w:spacing w:val="-4"/>
                          <w:sz w:val="24"/>
                          <w:szCs w:val="24"/>
                          <w:rtl/>
                        </w:rPr>
                        <w:t xml:space="preserve"> </w:t>
                      </w:r>
                      <w:r w:rsidRPr="00F2747F">
                        <w:rPr>
                          <w:rFonts w:cs="Tahoma" w:hint="eastAsia"/>
                          <w:color w:val="0B5294"/>
                          <w:spacing w:val="-4"/>
                          <w:sz w:val="24"/>
                          <w:szCs w:val="24"/>
                          <w:rtl/>
                        </w:rPr>
                        <w:t>שטח</w:t>
                      </w:r>
                      <w:r w:rsidRPr="00F2747F">
                        <w:rPr>
                          <w:rFonts w:cs="Tahoma"/>
                          <w:color w:val="0B5294"/>
                          <w:spacing w:val="-4"/>
                          <w:sz w:val="24"/>
                          <w:szCs w:val="24"/>
                          <w:rtl/>
                        </w:rPr>
                        <w:t xml:space="preserve"> </w:t>
                      </w:r>
                      <w:r w:rsidRPr="00F2747F">
                        <w:rPr>
                          <w:rFonts w:cs="Tahoma" w:hint="eastAsia"/>
                          <w:color w:val="0B5294"/>
                          <w:spacing w:val="-4"/>
                          <w:sz w:val="24"/>
                          <w:szCs w:val="24"/>
                          <w:rtl/>
                        </w:rPr>
                        <w:t>הנציב</w:t>
                      </w:r>
                      <w:r w:rsidRPr="00F2747F">
                        <w:rPr>
                          <w:rFonts w:cs="Tahoma"/>
                          <w:color w:val="0B5294"/>
                          <w:spacing w:val="-4"/>
                          <w:sz w:val="24"/>
                          <w:szCs w:val="24"/>
                          <w:rtl/>
                        </w:rPr>
                        <w:t xml:space="preserve"> </w:t>
                      </w:r>
                      <w:r w:rsidRPr="00F2747F">
                        <w:rPr>
                          <w:rFonts w:cs="Tahoma" w:hint="eastAsia"/>
                          <w:color w:val="0B5294"/>
                          <w:spacing w:val="-4"/>
                          <w:sz w:val="24"/>
                          <w:szCs w:val="24"/>
                          <w:rtl/>
                        </w:rPr>
                        <w:t>לפני</w:t>
                      </w:r>
                      <w:r w:rsidRPr="00F2747F">
                        <w:rPr>
                          <w:rFonts w:cs="Tahoma"/>
                          <w:color w:val="0B5294"/>
                          <w:spacing w:val="-4"/>
                          <w:sz w:val="24"/>
                          <w:szCs w:val="24"/>
                          <w:rtl/>
                        </w:rPr>
                        <w:t xml:space="preserve"> </w:t>
                      </w:r>
                      <w:r w:rsidRPr="00F2747F">
                        <w:rPr>
                          <w:rFonts w:cs="Tahoma" w:hint="eastAsia"/>
                          <w:color w:val="0B5294"/>
                          <w:spacing w:val="-4"/>
                          <w:sz w:val="24"/>
                          <w:szCs w:val="24"/>
                          <w:rtl/>
                        </w:rPr>
                        <w:t>ועדת</w:t>
                      </w:r>
                      <w:r w:rsidRPr="00F2747F">
                        <w:rPr>
                          <w:rFonts w:cs="Tahoma"/>
                          <w:color w:val="0B5294"/>
                          <w:spacing w:val="-4"/>
                          <w:sz w:val="24"/>
                          <w:szCs w:val="24"/>
                          <w:rtl/>
                        </w:rPr>
                        <w:t xml:space="preserve"> </w:t>
                      </w:r>
                      <w:r w:rsidRPr="00F2747F">
                        <w:rPr>
                          <w:rFonts w:cs="Tahoma" w:hint="eastAsia"/>
                          <w:color w:val="0B5294"/>
                          <w:spacing w:val="-4"/>
                          <w:sz w:val="24"/>
                          <w:szCs w:val="24"/>
                          <w:rtl/>
                        </w:rPr>
                        <w:t>ההיגוי</w:t>
                      </w:r>
                      <w:r w:rsidRPr="00F2747F">
                        <w:rPr>
                          <w:rFonts w:cs="Tahoma"/>
                          <w:color w:val="0B5294"/>
                          <w:spacing w:val="-4"/>
                          <w:sz w:val="24"/>
                          <w:szCs w:val="24"/>
                          <w:rtl/>
                        </w:rPr>
                        <w:t xml:space="preserve">, </w:t>
                      </w:r>
                      <w:r w:rsidRPr="00F2747F">
                        <w:rPr>
                          <w:rFonts w:cs="Tahoma" w:hint="eastAsia"/>
                          <w:color w:val="0B5294"/>
                          <w:spacing w:val="-4"/>
                          <w:sz w:val="24"/>
                          <w:szCs w:val="24"/>
                          <w:rtl/>
                        </w:rPr>
                        <w:t>שוב</w:t>
                      </w:r>
                      <w:r w:rsidRPr="00F2747F">
                        <w:rPr>
                          <w:rFonts w:cs="Tahoma"/>
                          <w:color w:val="0B5294"/>
                          <w:spacing w:val="-4"/>
                          <w:sz w:val="24"/>
                          <w:szCs w:val="24"/>
                          <w:rtl/>
                        </w:rPr>
                        <w:t xml:space="preserve"> </w:t>
                      </w:r>
                      <w:r w:rsidRPr="00F2747F">
                        <w:rPr>
                          <w:rFonts w:cs="Tahoma" w:hint="eastAsia"/>
                          <w:color w:val="0B5294"/>
                          <w:spacing w:val="-4"/>
                          <w:sz w:val="24"/>
                          <w:szCs w:val="24"/>
                          <w:rtl/>
                        </w:rPr>
                        <w:t>ושוב</w:t>
                      </w:r>
                      <w:r w:rsidRPr="00F2747F">
                        <w:rPr>
                          <w:rFonts w:cs="Tahoma"/>
                          <w:color w:val="0B5294"/>
                          <w:spacing w:val="-4"/>
                          <w:sz w:val="24"/>
                          <w:szCs w:val="24"/>
                          <w:rtl/>
                        </w:rPr>
                        <w:t xml:space="preserve">, </w:t>
                      </w:r>
                      <w:r w:rsidRPr="00F2747F">
                        <w:rPr>
                          <w:rFonts w:cs="Tahoma" w:hint="eastAsia"/>
                          <w:color w:val="0B5294"/>
                          <w:spacing w:val="-4"/>
                          <w:sz w:val="24"/>
                          <w:szCs w:val="24"/>
                          <w:rtl/>
                        </w:rPr>
                        <w:t>את</w:t>
                      </w:r>
                      <w:r w:rsidRPr="00F2747F">
                        <w:rPr>
                          <w:rFonts w:cs="Tahoma"/>
                          <w:color w:val="0B5294"/>
                          <w:spacing w:val="-4"/>
                          <w:sz w:val="24"/>
                          <w:szCs w:val="24"/>
                          <w:rtl/>
                        </w:rPr>
                        <w:t xml:space="preserve"> </w:t>
                      </w:r>
                      <w:r w:rsidRPr="00F2747F">
                        <w:rPr>
                          <w:rFonts w:cs="Tahoma" w:hint="eastAsia"/>
                          <w:color w:val="0B5294"/>
                          <w:spacing w:val="-4"/>
                          <w:sz w:val="24"/>
                          <w:szCs w:val="24"/>
                          <w:rtl/>
                        </w:rPr>
                        <w:t>הקשיים</w:t>
                      </w:r>
                      <w:r w:rsidRPr="00F2747F">
                        <w:rPr>
                          <w:rFonts w:cs="Tahoma"/>
                          <w:color w:val="0B5294"/>
                          <w:spacing w:val="-4"/>
                          <w:sz w:val="24"/>
                          <w:szCs w:val="24"/>
                          <w:rtl/>
                        </w:rPr>
                        <w:t xml:space="preserve"> </w:t>
                      </w:r>
                      <w:r w:rsidRPr="00F2747F">
                        <w:rPr>
                          <w:rFonts w:cs="Tahoma" w:hint="eastAsia"/>
                          <w:color w:val="0B5294"/>
                          <w:spacing w:val="-4"/>
                          <w:sz w:val="24"/>
                          <w:szCs w:val="24"/>
                          <w:rtl/>
                        </w:rPr>
                        <w:t>המתגלים</w:t>
                      </w:r>
                      <w:r w:rsidRPr="00F2747F">
                        <w:rPr>
                          <w:rFonts w:cs="Tahoma"/>
                          <w:color w:val="0B5294"/>
                          <w:spacing w:val="-4"/>
                          <w:sz w:val="24"/>
                          <w:szCs w:val="24"/>
                          <w:rtl/>
                        </w:rPr>
                        <w:t xml:space="preserve"> </w:t>
                      </w:r>
                      <w:r w:rsidRPr="00F2747F">
                        <w:rPr>
                          <w:rFonts w:cs="Tahoma" w:hint="eastAsia"/>
                          <w:color w:val="0B5294"/>
                          <w:spacing w:val="-4"/>
                          <w:sz w:val="24"/>
                          <w:szCs w:val="24"/>
                          <w:rtl/>
                        </w:rPr>
                        <w:t>ביישום</w:t>
                      </w:r>
                      <w:r w:rsidRPr="00F2747F">
                        <w:rPr>
                          <w:rFonts w:cs="Tahoma"/>
                          <w:color w:val="0B5294"/>
                          <w:spacing w:val="-4"/>
                          <w:sz w:val="24"/>
                          <w:szCs w:val="24"/>
                          <w:rtl/>
                        </w:rPr>
                        <w:t xml:space="preserve"> </w:t>
                      </w:r>
                      <w:r w:rsidRPr="00F2747F">
                        <w:rPr>
                          <w:rFonts w:cs="Tahoma" w:hint="eastAsia"/>
                          <w:color w:val="0B5294"/>
                          <w:spacing w:val="-4"/>
                          <w:sz w:val="24"/>
                          <w:szCs w:val="24"/>
                          <w:rtl/>
                        </w:rPr>
                        <w:t>הרפורמה</w:t>
                      </w:r>
                      <w:r w:rsidRPr="00F2747F">
                        <w:rPr>
                          <w:rFonts w:cs="Tahoma"/>
                          <w:color w:val="0B5294"/>
                          <w:spacing w:val="-4"/>
                          <w:sz w:val="24"/>
                          <w:szCs w:val="24"/>
                          <w:rtl/>
                        </w:rPr>
                        <w:t xml:space="preserve"> </w:t>
                      </w:r>
                      <w:r w:rsidRPr="00F2747F">
                        <w:rPr>
                          <w:rFonts w:cs="Tahoma" w:hint="eastAsia"/>
                          <w:color w:val="0B5294"/>
                          <w:spacing w:val="-4"/>
                          <w:sz w:val="24"/>
                          <w:szCs w:val="24"/>
                          <w:rtl/>
                        </w:rPr>
                        <w:t>בגלל</w:t>
                      </w:r>
                      <w:r w:rsidRPr="00F2747F">
                        <w:rPr>
                          <w:rFonts w:cs="Tahoma"/>
                          <w:color w:val="0B5294"/>
                          <w:spacing w:val="-4"/>
                          <w:sz w:val="24"/>
                          <w:szCs w:val="24"/>
                          <w:rtl/>
                        </w:rPr>
                        <w:t xml:space="preserve"> </w:t>
                      </w:r>
                      <w:r w:rsidRPr="00F2747F">
                        <w:rPr>
                          <w:rFonts w:cs="Tahoma" w:hint="eastAsia"/>
                          <w:color w:val="0B5294"/>
                          <w:spacing w:val="-4"/>
                          <w:sz w:val="24"/>
                          <w:szCs w:val="24"/>
                          <w:rtl/>
                        </w:rPr>
                        <w:t>חוסר</w:t>
                      </w:r>
                      <w:r w:rsidRPr="00F2747F">
                        <w:rPr>
                          <w:rFonts w:cs="Tahoma"/>
                          <w:color w:val="0B5294"/>
                          <w:spacing w:val="-4"/>
                          <w:sz w:val="24"/>
                          <w:szCs w:val="24"/>
                          <w:rtl/>
                        </w:rPr>
                        <w:t xml:space="preserve"> </w:t>
                      </w:r>
                      <w:r w:rsidRPr="00F2747F">
                        <w:rPr>
                          <w:rFonts w:cs="Tahoma" w:hint="eastAsia"/>
                          <w:color w:val="0B5294"/>
                          <w:spacing w:val="-4"/>
                          <w:sz w:val="24"/>
                          <w:szCs w:val="24"/>
                          <w:rtl/>
                        </w:rPr>
                        <w:t>בהקצאת</w:t>
                      </w:r>
                      <w:r w:rsidRPr="00F2747F">
                        <w:rPr>
                          <w:rFonts w:cs="Tahoma"/>
                          <w:color w:val="0B5294"/>
                          <w:spacing w:val="-4"/>
                          <w:sz w:val="24"/>
                          <w:szCs w:val="24"/>
                          <w:rtl/>
                        </w:rPr>
                        <w:t xml:space="preserve"> </w:t>
                      </w:r>
                      <w:r w:rsidRPr="00F2747F">
                        <w:rPr>
                          <w:rFonts w:cs="Tahoma" w:hint="eastAsia"/>
                          <w:color w:val="0B5294"/>
                          <w:spacing w:val="-4"/>
                          <w:sz w:val="24"/>
                          <w:szCs w:val="24"/>
                          <w:rtl/>
                        </w:rPr>
                        <w:t>משאבים</w:t>
                      </w:r>
                      <w:r w:rsidRPr="00F2747F">
                        <w:rPr>
                          <w:rFonts w:cs="Tahoma"/>
                          <w:color w:val="0B5294"/>
                          <w:spacing w:val="-4"/>
                          <w:sz w:val="24"/>
                          <w:szCs w:val="24"/>
                          <w:rtl/>
                        </w:rPr>
                        <w:t xml:space="preserve">, </w:t>
                      </w:r>
                      <w:r w:rsidRPr="00F2747F">
                        <w:rPr>
                          <w:rFonts w:cs="Tahoma" w:hint="eastAsia"/>
                          <w:color w:val="0B5294"/>
                          <w:spacing w:val="-4"/>
                          <w:sz w:val="24"/>
                          <w:szCs w:val="24"/>
                          <w:rtl/>
                        </w:rPr>
                        <w:t>בעיקר</w:t>
                      </w:r>
                      <w:r w:rsidRPr="00F2747F">
                        <w:rPr>
                          <w:rFonts w:cs="Tahoma"/>
                          <w:color w:val="0B5294"/>
                          <w:spacing w:val="-4"/>
                          <w:sz w:val="24"/>
                          <w:szCs w:val="24"/>
                          <w:rtl/>
                        </w:rPr>
                        <w:t xml:space="preserve"> </w:t>
                      </w:r>
                      <w:r w:rsidRPr="00F2747F">
                        <w:rPr>
                          <w:rFonts w:cs="Tahoma" w:hint="eastAsia"/>
                          <w:color w:val="0B5294"/>
                          <w:spacing w:val="-4"/>
                          <w:sz w:val="24"/>
                          <w:szCs w:val="24"/>
                          <w:rtl/>
                        </w:rPr>
                        <w:t>ליחידות</w:t>
                      </w:r>
                      <w:r w:rsidRPr="00F2747F">
                        <w:rPr>
                          <w:rFonts w:cs="Tahoma"/>
                          <w:color w:val="0B5294"/>
                          <w:spacing w:val="-4"/>
                          <w:sz w:val="24"/>
                          <w:szCs w:val="24"/>
                          <w:rtl/>
                        </w:rPr>
                        <w:t xml:space="preserve"> </w:t>
                      </w:r>
                      <w:r w:rsidRPr="00F2747F">
                        <w:rPr>
                          <w:rFonts w:cs="Tahoma" w:hint="eastAsia"/>
                          <w:color w:val="0B5294"/>
                          <w:spacing w:val="-4"/>
                          <w:sz w:val="24"/>
                          <w:szCs w:val="24"/>
                          <w:rtl/>
                        </w:rPr>
                        <w:t>בנציבות</w:t>
                      </w:r>
                      <w:r w:rsidRPr="00F2747F">
                        <w:rPr>
                          <w:rFonts w:cs="Tahoma"/>
                          <w:color w:val="0B5294"/>
                          <w:spacing w:val="-4"/>
                          <w:sz w:val="24"/>
                          <w:szCs w:val="24"/>
                          <w:rtl/>
                        </w:rPr>
                        <w:t xml:space="preserve"> </w:t>
                      </w:r>
                      <w:r w:rsidRPr="00F2747F">
                        <w:rPr>
                          <w:rFonts w:cs="Tahoma" w:hint="eastAsia"/>
                          <w:color w:val="0B5294"/>
                          <w:spacing w:val="-4"/>
                          <w:sz w:val="24"/>
                          <w:szCs w:val="24"/>
                          <w:rtl/>
                        </w:rPr>
                        <w:t>שמחוץ</w:t>
                      </w:r>
                      <w:r w:rsidRPr="00F2747F">
                        <w:rPr>
                          <w:rFonts w:cs="Tahoma"/>
                          <w:color w:val="0B5294"/>
                          <w:spacing w:val="-4"/>
                          <w:sz w:val="24"/>
                          <w:szCs w:val="24"/>
                          <w:rtl/>
                        </w:rPr>
                        <w:t xml:space="preserve"> </w:t>
                      </w:r>
                      <w:r w:rsidRPr="00F2747F">
                        <w:rPr>
                          <w:rFonts w:cs="Tahoma" w:hint="eastAsia"/>
                          <w:color w:val="0B5294"/>
                          <w:spacing w:val="-4"/>
                          <w:sz w:val="24"/>
                          <w:szCs w:val="24"/>
                          <w:rtl/>
                        </w:rPr>
                        <w:t>למטה</w:t>
                      </w:r>
                      <w:r w:rsidRPr="00F2747F">
                        <w:rPr>
                          <w:rFonts w:cs="Tahoma"/>
                          <w:color w:val="0B5294"/>
                          <w:spacing w:val="-4"/>
                          <w:sz w:val="24"/>
                          <w:szCs w:val="24"/>
                          <w:rtl/>
                        </w:rPr>
                        <w:t xml:space="preserve"> </w:t>
                      </w:r>
                      <w:r w:rsidRPr="00F2747F">
                        <w:rPr>
                          <w:rFonts w:cs="Tahoma" w:hint="eastAsia"/>
                          <w:color w:val="0B5294"/>
                          <w:spacing w:val="-4"/>
                          <w:sz w:val="24"/>
                          <w:szCs w:val="24"/>
                          <w:rtl/>
                        </w:rPr>
                        <w:t>הרפורמה</w:t>
                      </w:r>
                      <w:r w:rsidRPr="00F2747F">
                        <w:rPr>
                          <w:rFonts w:cs="Tahoma"/>
                          <w:color w:val="0B5294"/>
                          <w:spacing w:val="-4"/>
                          <w:sz w:val="24"/>
                          <w:szCs w:val="24"/>
                          <w:rtl/>
                        </w:rPr>
                        <w:t xml:space="preserve">, </w:t>
                      </w:r>
                      <w:r w:rsidRPr="00F2747F">
                        <w:rPr>
                          <w:rFonts w:cs="Tahoma" w:hint="eastAsia"/>
                          <w:color w:val="0B5294"/>
                          <w:spacing w:val="-4"/>
                          <w:sz w:val="24"/>
                          <w:szCs w:val="24"/>
                          <w:rtl/>
                        </w:rPr>
                        <w:t>וועדת</w:t>
                      </w:r>
                      <w:r w:rsidRPr="00F2747F">
                        <w:rPr>
                          <w:rFonts w:cs="Tahoma"/>
                          <w:color w:val="0B5294"/>
                          <w:spacing w:val="-4"/>
                          <w:sz w:val="24"/>
                          <w:szCs w:val="24"/>
                          <w:rtl/>
                        </w:rPr>
                        <w:t xml:space="preserve"> </w:t>
                      </w:r>
                      <w:r w:rsidRPr="00F2747F">
                        <w:rPr>
                          <w:rFonts w:cs="Tahoma" w:hint="eastAsia"/>
                          <w:color w:val="0B5294"/>
                          <w:spacing w:val="-4"/>
                          <w:sz w:val="24"/>
                          <w:szCs w:val="24"/>
                          <w:rtl/>
                        </w:rPr>
                        <w:t>ההיגוי</w:t>
                      </w:r>
                      <w:r w:rsidRPr="00F2747F">
                        <w:rPr>
                          <w:rFonts w:cs="Tahoma"/>
                          <w:color w:val="0B5294"/>
                          <w:spacing w:val="-4"/>
                          <w:sz w:val="24"/>
                          <w:szCs w:val="24"/>
                          <w:rtl/>
                        </w:rPr>
                        <w:t xml:space="preserve"> </w:t>
                      </w:r>
                      <w:r w:rsidRPr="00F2747F">
                        <w:rPr>
                          <w:rFonts w:cs="Tahoma" w:hint="eastAsia"/>
                          <w:color w:val="0B5294"/>
                          <w:spacing w:val="-4"/>
                          <w:sz w:val="24"/>
                          <w:szCs w:val="24"/>
                          <w:rtl/>
                        </w:rPr>
                        <w:t>לא</w:t>
                      </w:r>
                      <w:r w:rsidRPr="00F2747F">
                        <w:rPr>
                          <w:rFonts w:cs="Tahoma"/>
                          <w:color w:val="0B5294"/>
                          <w:spacing w:val="-4"/>
                          <w:sz w:val="24"/>
                          <w:szCs w:val="24"/>
                          <w:rtl/>
                        </w:rPr>
                        <w:t xml:space="preserve"> </w:t>
                      </w:r>
                      <w:r w:rsidRPr="00F2747F">
                        <w:rPr>
                          <w:rFonts w:cs="Tahoma" w:hint="eastAsia"/>
                          <w:color w:val="0B5294"/>
                          <w:spacing w:val="-4"/>
                          <w:sz w:val="24"/>
                          <w:szCs w:val="24"/>
                          <w:rtl/>
                        </w:rPr>
                        <w:t>נתנה</w:t>
                      </w:r>
                      <w:r w:rsidRPr="00F2747F">
                        <w:rPr>
                          <w:rFonts w:cs="Tahoma"/>
                          <w:color w:val="0B5294"/>
                          <w:spacing w:val="-4"/>
                          <w:sz w:val="24"/>
                          <w:szCs w:val="24"/>
                          <w:rtl/>
                        </w:rPr>
                        <w:t xml:space="preserve"> </w:t>
                      </w:r>
                      <w:r w:rsidRPr="00F2747F">
                        <w:rPr>
                          <w:rFonts w:cs="Tahoma" w:hint="eastAsia"/>
                          <w:color w:val="0B5294"/>
                          <w:spacing w:val="-4"/>
                          <w:sz w:val="24"/>
                          <w:szCs w:val="24"/>
                          <w:rtl/>
                        </w:rPr>
                        <w:t>מענה</w:t>
                      </w:r>
                      <w:r w:rsidRPr="00F2747F">
                        <w:rPr>
                          <w:rFonts w:cs="Tahoma"/>
                          <w:color w:val="0B5294"/>
                          <w:spacing w:val="-4"/>
                          <w:sz w:val="24"/>
                          <w:szCs w:val="24"/>
                          <w:rtl/>
                        </w:rPr>
                        <w:t xml:space="preserve"> </w:t>
                      </w:r>
                      <w:r w:rsidRPr="00F2747F">
                        <w:rPr>
                          <w:rFonts w:cs="Tahoma" w:hint="eastAsia"/>
                          <w:color w:val="0B5294"/>
                          <w:spacing w:val="-4"/>
                          <w:sz w:val="24"/>
                          <w:szCs w:val="24"/>
                          <w:rtl/>
                        </w:rPr>
                        <w:t>למחלוקת</w:t>
                      </w:r>
                      <w:r w:rsidRPr="00F2747F">
                        <w:rPr>
                          <w:rFonts w:cs="Tahoma"/>
                          <w:color w:val="0B5294"/>
                          <w:spacing w:val="-4"/>
                          <w:sz w:val="24"/>
                          <w:szCs w:val="24"/>
                          <w:rtl/>
                        </w:rPr>
                        <w:t xml:space="preserve"> </w:t>
                      </w:r>
                      <w:r w:rsidRPr="00F2747F">
                        <w:rPr>
                          <w:rFonts w:cs="Tahoma" w:hint="eastAsia"/>
                          <w:color w:val="0B5294"/>
                          <w:spacing w:val="-4"/>
                          <w:sz w:val="24"/>
                          <w:szCs w:val="24"/>
                          <w:rtl/>
                        </w:rPr>
                        <w:t>זו</w:t>
                      </w:r>
                      <w:r w:rsidRPr="00F2747F">
                        <w:rPr>
                          <w:rFonts w:cs="Tahoma"/>
                          <w:color w:val="0B5294"/>
                          <w:spacing w:val="-4"/>
                          <w:sz w:val="24"/>
                          <w:szCs w:val="24"/>
                          <w:rtl/>
                        </w:rPr>
                        <w:t xml:space="preserve"> </w:t>
                      </w:r>
                      <w:r w:rsidRPr="00F2747F">
                        <w:rPr>
                          <w:rFonts w:cs="Tahoma" w:hint="eastAsia"/>
                          <w:color w:val="0B5294"/>
                          <w:spacing w:val="-4"/>
                          <w:sz w:val="24"/>
                          <w:szCs w:val="24"/>
                          <w:rtl/>
                        </w:rPr>
                        <w:t>ולקשיים</w:t>
                      </w:r>
                      <w:r w:rsidRPr="00F2747F">
                        <w:rPr>
                          <w:rFonts w:cs="Tahoma"/>
                          <w:color w:val="0B5294"/>
                          <w:spacing w:val="-4"/>
                          <w:sz w:val="24"/>
                          <w:szCs w:val="24"/>
                          <w:rtl/>
                        </w:rPr>
                        <w:t xml:space="preserve"> </w:t>
                      </w:r>
                      <w:r w:rsidRPr="00F2747F">
                        <w:rPr>
                          <w:rFonts w:cs="Tahoma" w:hint="eastAsia"/>
                          <w:color w:val="0B5294"/>
                          <w:spacing w:val="-4"/>
                          <w:sz w:val="24"/>
                          <w:szCs w:val="24"/>
                          <w:rtl/>
                        </w:rPr>
                        <w:t>שהציג</w:t>
                      </w:r>
                      <w:r w:rsidRPr="00F2747F">
                        <w:rPr>
                          <w:rFonts w:cs="Tahoma"/>
                          <w:color w:val="0B5294"/>
                          <w:spacing w:val="-4"/>
                          <w:sz w:val="24"/>
                          <w:szCs w:val="24"/>
                          <w:rtl/>
                        </w:rPr>
                        <w:t xml:space="preserve"> </w:t>
                      </w:r>
                      <w:r w:rsidRPr="00F2747F">
                        <w:rPr>
                          <w:rFonts w:cs="Tahoma" w:hint="eastAsia"/>
                          <w:color w:val="0B5294"/>
                          <w:spacing w:val="-4"/>
                          <w:sz w:val="24"/>
                          <w:szCs w:val="24"/>
                          <w:rtl/>
                        </w:rPr>
                        <w:t>הנציב</w:t>
                      </w:r>
                    </w:p>
                    <w:p w:rsidR="006010BF" w:rsidRPr="00373C5D" w:rsidP="00F2747F">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7416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 xml:space="preserve">עיכוב הקצאתם של משאבים לרפורמה עלול להוות חסם לביצוען של משימות שונות, אך משאבים ניכרים לפרויקט נרחב כמו הרפורמה, ראוי שיוקצו גם בהתאם לקצב התקדמותו של היישום. ממצאי הביקורת מלמדים כי אף על פי שוועדת ההיגוי כללה את גורמי המפתח המוסמכים לעסוק בתקציבי הרפורמה, לא היה בכך כדי להבטיח הליך תקצוב יעיל. שנה תמימה שטח הנציב לפני ועדת ההיגוי, שוב ושוב, את הקשיים המתגלים ביישום הרפורמה בגלל חוסר בהקצאת משאבים, בעיקר ליחידות בנציבות שמחוץ למטה הרפורמה, וועדת ההיגוי לא נתנה מענה למחלוקת זו ולקשיים שהציג הנציב. על פי דברים שאמר הנציב לוועדת ההיגוי ולממשלה, עיכוב תקציבי אף היווה במקרים מסוימים חסם להתקדמות הרפורמה. המחלוקת בין הנציבות לאג"ת לא נפתרה אלא לאחר התערבותו של מנכ"ל משרד רה"ם לשעבר, שהולידה פעולות קונקרטיות ליישובה, שנה ויותר לאחר שנתגלעה. ואולם גם לפעולות אלה לא היו אלא תוצאות מוגבלות, שכן ביוני 2016 טרם נחתם סיכום תקציבי לשנת 2016. משרד מבקר המדינה מעיר כי על הנציבות לוודא העלאת כלל צרכיה על הכתב, באופן מפורט ובהיר.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לדעת משרד מבקר המדינה, על הנציב לוודא שהנציבות פועלת על פי שלבי ההתארגנות שנקבעו בדוח הרפורמה. על הממונה על התקציבים ועל הנציב להבטיח קיומו של הליך סדור ויעיל של קביעת תקציבים הנחוצים ליישום הרפורמה, להבטיח את סיומו לפני תחילתה של שנת עבודה חדשה, ולוודא שאין בגורם התקציבי משום חסם להתקדמותה. </w:t>
      </w:r>
    </w:p>
    <w:p w:rsidR="00C91777" w:rsidRPr="00D43E82" w:rsidP="00C9177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על רקע ניסיונות עבר ביישום רפורמה בשירות המדינה אשר לא צלחו, החליטה הממשלה למנות לוועדת ההיגוי חברים רמי דרג מכל משרדי המטה של הממשלה, בשל החשיבות הרבה שראתה בליווי יישומה של הרפורמה על ידי גורמי ממשל שונים. מינוי גורמי ממשל בכירים לוועדה זו נועד להבטיח את יישום הרפורמה. ואולם בביקורת נמצא כי תדירות התכנסותה של הוועדה בשנים 2014-2013, השתתפות חסרה או לא עקיבה של חלק מחבריה, נוכחות נציגים בדרגים נמוכים בישיבותיה, ואי-קביעתם של סדרי עבודתה ושל הגדרת תפקידה בבירור, אינם תומכים במימוש מחויבותם של חברי הוועדה ליישומה המוצלח של הרפורמה, כפי שנוסחה בדוח הרפורמה וכפי שהחליטה הממשלה. בהיעדר תמיכה מספקת של אחדים מגורמי הממשל השותפים לוועדת ההיגוי, בנושא זה שחיוניים בו נחרצות פוליטית ותעדוף של יישום עקרונות הרפורמה, היה אף חסם במקרים מסוימים בפני יישומה באופן מוצלח ובמועד המתוכנן.</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לדעת</w:t>
      </w:r>
      <w:r w:rsidRPr="00C14540">
        <w:rPr>
          <w:rtl/>
        </w:rPr>
        <w:t xml:space="preserve"> משרד מבקר המדינה, </w:t>
      </w:r>
      <w:r w:rsidRPr="00C14540">
        <w:rPr>
          <w:rFonts w:hint="cs"/>
          <w:rtl/>
        </w:rPr>
        <w:t>כיוון</w:t>
      </w:r>
      <w:r w:rsidRPr="00C14540">
        <w:rPr>
          <w:rtl/>
        </w:rPr>
        <w:t xml:space="preserve"> שלוועדת ההיגוי חלק מהותי </w:t>
      </w:r>
      <w:r w:rsidRPr="00C14540">
        <w:rPr>
          <w:rFonts w:hint="cs"/>
          <w:rtl/>
        </w:rPr>
        <w:t>בקידומה</w:t>
      </w:r>
      <w:r w:rsidRPr="00C14540">
        <w:rPr>
          <w:rtl/>
        </w:rPr>
        <w:t xml:space="preserve"> של הרפורמה, </w:t>
      </w:r>
      <w:r w:rsidRPr="00C14540">
        <w:rPr>
          <w:rFonts w:hint="cs"/>
          <w:rtl/>
        </w:rPr>
        <w:t>על נציב שירות המדינה, כיו"ר הוועדה, להביא להחלטת הוועדה הצעה המגדירה באופן מפורט ובהיר את תפקידיה וסדרי עבודתה</w:t>
      </w:r>
      <w:r w:rsidRPr="00C14540">
        <w:rPr>
          <w:rtl/>
        </w:rPr>
        <w:t xml:space="preserve">. </w:t>
      </w:r>
      <w:r w:rsidRPr="00C14540">
        <w:rPr>
          <w:rFonts w:hint="cs"/>
          <w:rtl/>
        </w:rPr>
        <w:t>זאת</w:t>
      </w:r>
      <w:r w:rsidRPr="00C14540">
        <w:rPr>
          <w:rtl/>
        </w:rPr>
        <w:t xml:space="preserve"> </w:t>
      </w:r>
      <w:r w:rsidRPr="00C14540">
        <w:rPr>
          <w:rFonts w:hint="cs"/>
          <w:rtl/>
        </w:rPr>
        <w:t>ועוד</w:t>
      </w:r>
      <w:r w:rsidRPr="00C14540">
        <w:rPr>
          <w:rtl/>
        </w:rPr>
        <w:t xml:space="preserve">, </w:t>
      </w:r>
      <w:r w:rsidRPr="00C14540">
        <w:rPr>
          <w:rFonts w:hint="cs"/>
          <w:rtl/>
        </w:rPr>
        <w:t>על</w:t>
      </w:r>
      <w:r w:rsidRPr="00C14540">
        <w:rPr>
          <w:rtl/>
        </w:rPr>
        <w:t xml:space="preserve"> </w:t>
      </w:r>
      <w:r w:rsidRPr="00C14540">
        <w:rPr>
          <w:rFonts w:hint="cs"/>
          <w:rtl/>
        </w:rPr>
        <w:t>כל</w:t>
      </w:r>
      <w:r w:rsidRPr="00C14540">
        <w:rPr>
          <w:rtl/>
        </w:rPr>
        <w:t xml:space="preserve"> </w:t>
      </w:r>
      <w:r w:rsidRPr="00C14540">
        <w:rPr>
          <w:rFonts w:hint="cs"/>
          <w:rtl/>
        </w:rPr>
        <w:t>אחד</w:t>
      </w:r>
      <w:r w:rsidRPr="00C14540">
        <w:rPr>
          <w:rtl/>
        </w:rPr>
        <w:t xml:space="preserve"> </w:t>
      </w:r>
      <w:r w:rsidRPr="00C14540">
        <w:rPr>
          <w:rFonts w:hint="cs"/>
          <w:rtl/>
        </w:rPr>
        <w:t>מהגורמים המיוצגים בו</w:t>
      </w:r>
      <w:r w:rsidRPr="00C14540">
        <w:rPr>
          <w:rtl/>
        </w:rPr>
        <w:t xml:space="preserve">ועדת ההיגוי להירתם </w:t>
      </w:r>
      <w:r w:rsidRPr="00C14540">
        <w:rPr>
          <w:rFonts w:hint="cs"/>
          <w:rtl/>
        </w:rPr>
        <w:t>ולסייע</w:t>
      </w:r>
      <w:r w:rsidRPr="00C14540">
        <w:rPr>
          <w:rtl/>
        </w:rPr>
        <w:t xml:space="preserve"> בקידום </w:t>
      </w:r>
      <w:r w:rsidRPr="00C14540">
        <w:rPr>
          <w:rFonts w:hint="cs"/>
          <w:rtl/>
        </w:rPr>
        <w:t>הנושאים</w:t>
      </w:r>
      <w:r w:rsidRPr="00C14540">
        <w:rPr>
          <w:rtl/>
        </w:rPr>
        <w:t xml:space="preserve"> </w:t>
      </w:r>
      <w:r w:rsidRPr="00C14540">
        <w:rPr>
          <w:rFonts w:hint="cs"/>
          <w:rtl/>
        </w:rPr>
        <w:t>שבתחום אחריותו או באחריות משרדו</w:t>
      </w:r>
      <w:r w:rsidRPr="00C14540">
        <w:rPr>
          <w:rtl/>
        </w:rPr>
        <w:t xml:space="preserve">, </w:t>
      </w:r>
      <w:r w:rsidRPr="00C14540">
        <w:rPr>
          <w:rFonts w:hint="cs"/>
          <w:rtl/>
        </w:rPr>
        <w:t>כדי</w:t>
      </w:r>
      <w:r w:rsidRPr="00C14540">
        <w:rPr>
          <w:rtl/>
        </w:rPr>
        <w:t xml:space="preserve"> לסייע </w:t>
      </w:r>
      <w:r w:rsidRPr="00C14540">
        <w:rPr>
          <w:rFonts w:hint="cs"/>
          <w:rtl/>
        </w:rPr>
        <w:t>בהוצאתה</w:t>
      </w:r>
      <w:r w:rsidRPr="00C14540">
        <w:rPr>
          <w:rtl/>
        </w:rPr>
        <w:t xml:space="preserve"> של הרפורמה מ</w:t>
      </w:r>
      <w:r w:rsidRPr="00C14540">
        <w:rPr>
          <w:rFonts w:hint="cs"/>
          <w:rtl/>
        </w:rPr>
        <w:t xml:space="preserve">ן </w:t>
      </w:r>
      <w:r w:rsidRPr="00C14540">
        <w:rPr>
          <w:rtl/>
        </w:rPr>
        <w:t xml:space="preserve">הכוח אל הפועל </w:t>
      </w:r>
      <w:r w:rsidRPr="00C14540">
        <w:rPr>
          <w:rFonts w:hint="cs"/>
          <w:rtl/>
        </w:rPr>
        <w:t>וב</w:t>
      </w:r>
      <w:r w:rsidRPr="00C14540">
        <w:rPr>
          <w:rtl/>
        </w:rPr>
        <w:t>עמיד</w:t>
      </w:r>
      <w:r w:rsidRPr="00C14540">
        <w:rPr>
          <w:rFonts w:hint="cs"/>
          <w:rtl/>
        </w:rPr>
        <w:t>ת</w:t>
      </w:r>
      <w:r w:rsidRPr="00C14540">
        <w:rPr>
          <w:rtl/>
        </w:rPr>
        <w:t xml:space="preserve">ה </w:t>
      </w:r>
      <w:r w:rsidRPr="00C14540">
        <w:rPr>
          <w:rFonts w:hint="cs"/>
          <w:rtl/>
        </w:rPr>
        <w:t>בכל</w:t>
      </w:r>
      <w:r w:rsidRPr="00C14540">
        <w:rPr>
          <w:rtl/>
        </w:rPr>
        <w:t xml:space="preserve"> </w:t>
      </w:r>
      <w:r w:rsidRPr="00C14540">
        <w:rPr>
          <w:rFonts w:hint="cs"/>
          <w:rtl/>
        </w:rPr>
        <w:t>היעדים</w:t>
      </w:r>
      <w:r w:rsidRPr="00C14540">
        <w:rPr>
          <w:rtl/>
        </w:rPr>
        <w:t xml:space="preserve"> </w:t>
      </w:r>
      <w:r w:rsidRPr="00C14540">
        <w:rPr>
          <w:rFonts w:hint="cs"/>
          <w:rtl/>
        </w:rPr>
        <w:t>שקבעה לה</w:t>
      </w:r>
      <w:r w:rsidRPr="00C14540">
        <w:rPr>
          <w:rtl/>
        </w:rPr>
        <w:t xml:space="preserve"> </w:t>
      </w:r>
      <w:r w:rsidRPr="00C14540">
        <w:rPr>
          <w:rFonts w:hint="cs"/>
          <w:rtl/>
        </w:rPr>
        <w:t>הממשלה</w:t>
      </w:r>
      <w:r w:rsidRPr="00C14540">
        <w:rPr>
          <w:rtl/>
        </w:rPr>
        <w:t>.</w:t>
      </w:r>
    </w:p>
    <w:p w:rsidR="00F01E54" w:rsidRPr="00C14540" w:rsidP="008232DB">
      <w:pPr>
        <w:spacing w:line="240" w:lineRule="exact"/>
        <w:ind w:right="2268"/>
        <w:jc w:val="both"/>
        <w:rPr>
          <w:rFonts w:ascii="Tahoma" w:hAnsi="Tahoma" w:cs="Tahoma"/>
          <w:sz w:val="17"/>
          <w:szCs w:val="17"/>
          <w:rtl/>
        </w:rPr>
      </w:pPr>
    </w:p>
    <w:p w:rsidR="00F01E54" w:rsidRPr="003919E1" w:rsidP="00C14540">
      <w:pPr>
        <w:pStyle w:val="KOT2"/>
        <w:rPr>
          <w:rtl/>
        </w:rPr>
      </w:pPr>
      <w:r w:rsidRPr="003919E1">
        <w:rPr>
          <w:rFonts w:hint="cs"/>
          <w:rtl/>
        </w:rPr>
        <w:t xml:space="preserve">חסמים ליישום הרפורמה </w:t>
      </w:r>
      <w:r>
        <w:rPr>
          <w:rFonts w:hint="cs"/>
          <w:rtl/>
        </w:rPr>
        <w:t>-</w:t>
      </w:r>
      <w:r w:rsidRPr="003919E1">
        <w:rPr>
          <w:rFonts w:hint="cs"/>
          <w:rtl/>
        </w:rPr>
        <w:t xml:space="preserve"> התשתית המ</w:t>
      </w:r>
      <w:r>
        <w:rPr>
          <w:rFonts w:hint="cs"/>
          <w:rtl/>
        </w:rPr>
        <w:t>י</w:t>
      </w:r>
      <w:r w:rsidRPr="003919E1">
        <w:rPr>
          <w:rFonts w:hint="cs"/>
          <w:rtl/>
        </w:rPr>
        <w:t>נהלית בנש"ם</w:t>
      </w:r>
    </w:p>
    <w:p w:rsidR="00F01E54" w:rsidRPr="00C14540" w:rsidP="000153A7">
      <w:pPr>
        <w:pStyle w:val="ListParagraph"/>
        <w:numPr>
          <w:ilvl w:val="0"/>
          <w:numId w:val="13"/>
        </w:numPr>
        <w:autoSpaceDE/>
        <w:autoSpaceDN/>
        <w:adjustRightInd/>
        <w:spacing w:line="240" w:lineRule="exact"/>
        <w:ind w:right="2268"/>
        <w:rPr>
          <w:sz w:val="17"/>
          <w:szCs w:val="17"/>
        </w:rPr>
      </w:pPr>
      <w:r w:rsidRPr="00C14540">
        <w:rPr>
          <w:rFonts w:hint="cs"/>
          <w:sz w:val="17"/>
          <w:szCs w:val="17"/>
          <w:rtl/>
        </w:rPr>
        <w:t>עם הטלת יישום הרפורמה על נש</w:t>
      </w:r>
      <w:r w:rsidRPr="00C14540">
        <w:rPr>
          <w:sz w:val="17"/>
          <w:szCs w:val="17"/>
          <w:rtl/>
        </w:rPr>
        <w:t>"</w:t>
      </w:r>
      <w:r w:rsidRPr="00C14540">
        <w:rPr>
          <w:rFonts w:hint="cs"/>
          <w:sz w:val="17"/>
          <w:szCs w:val="17"/>
          <w:rtl/>
        </w:rPr>
        <w:t>ם הותווה בהחלטת הממשלה מ-2011 עיקרון מרכזי של הרפורמה, בדומה להמלצת ועדת קוברסקי: "חיזוק נציבות שירות המדינה כגוף המקצועי לניהול ההון האנושי בשירות המדינה"</w:t>
      </w:r>
      <w:r>
        <w:rPr>
          <w:rStyle w:val="FootnoteReference0"/>
          <w:sz w:val="17"/>
          <w:szCs w:val="17"/>
          <w:rtl/>
        </w:rPr>
        <w:footnoteReference w:id="26"/>
      </w:r>
      <w:r w:rsidRPr="00C14540">
        <w:rPr>
          <w:rFonts w:hint="cs"/>
          <w:sz w:val="17"/>
          <w:szCs w:val="17"/>
          <w:rtl/>
        </w:rPr>
        <w:t xml:space="preserve">. </w:t>
      </w:r>
    </w:p>
    <w:p w:rsidR="00F01E54" w:rsidRPr="00C14540" w:rsidP="00C14540">
      <w:pPr>
        <w:pStyle w:val="ListParagraph"/>
        <w:spacing w:line="240" w:lineRule="exact"/>
        <w:ind w:left="340" w:right="2268"/>
        <w:rPr>
          <w:sz w:val="17"/>
          <w:szCs w:val="17"/>
        </w:rPr>
      </w:pPr>
      <w:r w:rsidRPr="00C14540">
        <w:rPr>
          <w:rFonts w:hint="cs"/>
          <w:sz w:val="17"/>
          <w:szCs w:val="17"/>
          <w:rtl/>
        </w:rPr>
        <w:t>בדוח הרפורמה, שעיקריו קיבלו את אישור הממשלה, נכתב כי בעת גיבוש ההמלצות ניתנה הדעת ליכולת ההכלה והביצוע של הנציבות ושל משרדי הממשלה, וכי סדרי העדיפויות נקבעו גם בשים לב למשאבי האנוש והחומר הנתונים. גם בחלוף השנה הראשונה ליישומה של הרפורמה, הובהר כי השגת מטרותיה תובעת מן הנציבות יכולות עומק שיהיה אפשר לבסס עליהן את התהליכים הנדרשים לצורך היישום.</w:t>
      </w:r>
      <w:r w:rsidRPr="00C14540">
        <w:rPr>
          <w:sz w:val="17"/>
          <w:szCs w:val="17"/>
          <w:rtl/>
        </w:rPr>
        <w:t xml:space="preserve"> </w:t>
      </w:r>
    </w:p>
    <w:p w:rsidR="00F01E54" w:rsidRPr="00C14540" w:rsidP="00C14540">
      <w:pPr>
        <w:pStyle w:val="ListParagraph"/>
        <w:spacing w:line="240" w:lineRule="exact"/>
        <w:ind w:left="340" w:right="2268"/>
        <w:rPr>
          <w:sz w:val="17"/>
          <w:szCs w:val="17"/>
        </w:rPr>
      </w:pPr>
      <w:r w:rsidRPr="0012789B">
        <w:rPr>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F274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012861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170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D0590F">
                            <w:pPr>
                              <w:spacing w:after="0" w:line="240" w:lineRule="auto"/>
                              <w:rPr>
                                <w:color w:val="0B5294"/>
                                <w:spacing w:val="-4"/>
                                <w:sz w:val="24"/>
                                <w:szCs w:val="24"/>
                                <w:rtl/>
                                <w:cs/>
                              </w:rPr>
                            </w:pPr>
                            <w:r w:rsidRPr="00F2747F">
                              <w:rPr>
                                <w:rFonts w:cs="Tahoma" w:hint="eastAsia"/>
                                <w:color w:val="0B5294"/>
                                <w:spacing w:val="-4"/>
                                <w:sz w:val="24"/>
                                <w:szCs w:val="24"/>
                                <w:rtl/>
                              </w:rPr>
                              <w:t>נציב</w:t>
                            </w:r>
                            <w:r w:rsidRPr="00F2747F">
                              <w:rPr>
                                <w:rFonts w:cs="Tahoma"/>
                                <w:color w:val="0B5294"/>
                                <w:spacing w:val="-4"/>
                                <w:sz w:val="24"/>
                                <w:szCs w:val="24"/>
                                <w:rtl/>
                              </w:rPr>
                              <w:t xml:space="preserve"> </w:t>
                            </w:r>
                            <w:r w:rsidRPr="00F2747F">
                              <w:rPr>
                                <w:rFonts w:cs="Tahoma" w:hint="eastAsia"/>
                                <w:color w:val="0B5294"/>
                                <w:spacing w:val="-4"/>
                                <w:sz w:val="24"/>
                                <w:szCs w:val="24"/>
                                <w:rtl/>
                              </w:rPr>
                              <w:t>שירות</w:t>
                            </w:r>
                            <w:r w:rsidRPr="00F2747F">
                              <w:rPr>
                                <w:rFonts w:cs="Tahoma"/>
                                <w:color w:val="0B5294"/>
                                <w:spacing w:val="-4"/>
                                <w:sz w:val="24"/>
                                <w:szCs w:val="24"/>
                                <w:rtl/>
                              </w:rPr>
                              <w:t xml:space="preserve"> </w:t>
                            </w:r>
                            <w:r w:rsidRPr="00F2747F">
                              <w:rPr>
                                <w:rFonts w:cs="Tahoma" w:hint="eastAsia"/>
                                <w:color w:val="0B5294"/>
                                <w:spacing w:val="-4"/>
                                <w:sz w:val="24"/>
                                <w:szCs w:val="24"/>
                                <w:rtl/>
                              </w:rPr>
                              <w:t>המדינה</w:t>
                            </w:r>
                            <w:r w:rsidRPr="00F2747F">
                              <w:rPr>
                                <w:rFonts w:cs="Tahoma"/>
                                <w:color w:val="0B5294"/>
                                <w:spacing w:val="-4"/>
                                <w:sz w:val="24"/>
                                <w:szCs w:val="24"/>
                                <w:rtl/>
                              </w:rPr>
                              <w:t xml:space="preserve"> </w:t>
                            </w:r>
                            <w:r w:rsidRPr="00F2747F">
                              <w:rPr>
                                <w:rFonts w:cs="Tahoma" w:hint="eastAsia"/>
                                <w:color w:val="0B5294"/>
                                <w:spacing w:val="-4"/>
                                <w:sz w:val="24"/>
                                <w:szCs w:val="24"/>
                                <w:rtl/>
                              </w:rPr>
                              <w:t>נושא</w:t>
                            </w:r>
                            <w:r w:rsidRPr="00F2747F">
                              <w:rPr>
                                <w:rFonts w:cs="Tahoma"/>
                                <w:color w:val="0B5294"/>
                                <w:spacing w:val="-4"/>
                                <w:sz w:val="24"/>
                                <w:szCs w:val="24"/>
                                <w:rtl/>
                              </w:rPr>
                              <w:t xml:space="preserve"> </w:t>
                            </w:r>
                            <w:r w:rsidRPr="00F2747F">
                              <w:rPr>
                                <w:rFonts w:cs="Tahoma" w:hint="eastAsia"/>
                                <w:color w:val="0B5294"/>
                                <w:spacing w:val="-4"/>
                                <w:sz w:val="24"/>
                                <w:szCs w:val="24"/>
                                <w:rtl/>
                              </w:rPr>
                              <w:t>באחריות</w:t>
                            </w:r>
                            <w:r w:rsidRPr="00F2747F">
                              <w:rPr>
                                <w:rFonts w:cs="Tahoma"/>
                                <w:color w:val="0B5294"/>
                                <w:spacing w:val="-4"/>
                                <w:sz w:val="24"/>
                                <w:szCs w:val="24"/>
                                <w:rtl/>
                              </w:rPr>
                              <w:t xml:space="preserve"> </w:t>
                            </w:r>
                            <w:r w:rsidRPr="00F2747F">
                              <w:rPr>
                                <w:rFonts w:cs="Tahoma" w:hint="eastAsia"/>
                                <w:color w:val="0B5294"/>
                                <w:spacing w:val="-4"/>
                                <w:sz w:val="24"/>
                                <w:szCs w:val="24"/>
                                <w:rtl/>
                              </w:rPr>
                              <w:t>כוללת</w:t>
                            </w:r>
                            <w:r w:rsidRPr="00F2747F">
                              <w:rPr>
                                <w:rFonts w:cs="Tahoma"/>
                                <w:color w:val="0B5294"/>
                                <w:spacing w:val="-4"/>
                                <w:sz w:val="24"/>
                                <w:szCs w:val="24"/>
                                <w:rtl/>
                              </w:rPr>
                              <w:t xml:space="preserve"> </w:t>
                            </w:r>
                            <w:r w:rsidRPr="00F2747F">
                              <w:rPr>
                                <w:rFonts w:cs="Tahoma" w:hint="eastAsia"/>
                                <w:color w:val="0B5294"/>
                                <w:spacing w:val="-4"/>
                                <w:sz w:val="24"/>
                                <w:szCs w:val="24"/>
                                <w:rtl/>
                              </w:rPr>
                              <w:t>על</w:t>
                            </w:r>
                            <w:r w:rsidRPr="00F2747F">
                              <w:rPr>
                                <w:rFonts w:cs="Tahoma"/>
                                <w:color w:val="0B5294"/>
                                <w:spacing w:val="-4"/>
                                <w:sz w:val="24"/>
                                <w:szCs w:val="24"/>
                                <w:rtl/>
                              </w:rPr>
                              <w:t xml:space="preserve"> </w:t>
                            </w:r>
                            <w:r w:rsidRPr="00F2747F">
                              <w:rPr>
                                <w:rFonts w:cs="Tahoma" w:hint="eastAsia"/>
                                <w:color w:val="0B5294"/>
                                <w:spacing w:val="-4"/>
                                <w:sz w:val="24"/>
                                <w:szCs w:val="24"/>
                                <w:rtl/>
                              </w:rPr>
                              <w:t>יישום</w:t>
                            </w:r>
                            <w:r w:rsidRPr="00F2747F">
                              <w:rPr>
                                <w:rFonts w:cs="Tahoma"/>
                                <w:color w:val="0B5294"/>
                                <w:spacing w:val="-4"/>
                                <w:sz w:val="24"/>
                                <w:szCs w:val="24"/>
                                <w:rtl/>
                              </w:rPr>
                              <w:t xml:space="preserve"> </w:t>
                            </w:r>
                            <w:r w:rsidRPr="00F2747F">
                              <w:rPr>
                                <w:rFonts w:cs="Tahoma" w:hint="eastAsia"/>
                                <w:color w:val="0B5294"/>
                                <w:spacing w:val="-4"/>
                                <w:sz w:val="24"/>
                                <w:szCs w:val="24"/>
                                <w:rtl/>
                              </w:rPr>
                              <w:t>הרפורמה</w:t>
                            </w:r>
                            <w:r>
                              <w:rPr>
                                <w:rFonts w:cs="Tahoma" w:hint="cs"/>
                                <w:color w:val="0B5294"/>
                                <w:spacing w:val="-4"/>
                                <w:sz w:val="24"/>
                                <w:szCs w:val="24"/>
                                <w:rtl/>
                              </w:rPr>
                              <w:t xml:space="preserve">... </w:t>
                            </w:r>
                            <w:r w:rsidRPr="00F2747F">
                              <w:rPr>
                                <w:rFonts w:cs="Tahoma" w:hint="eastAsia"/>
                                <w:color w:val="0B5294"/>
                                <w:spacing w:val="-4"/>
                                <w:sz w:val="24"/>
                                <w:szCs w:val="24"/>
                                <w:rtl/>
                              </w:rPr>
                              <w:t>לתשתית</w:t>
                            </w:r>
                            <w:r w:rsidRPr="00F2747F">
                              <w:rPr>
                                <w:rFonts w:cs="Tahoma"/>
                                <w:color w:val="0B5294"/>
                                <w:spacing w:val="-4"/>
                                <w:sz w:val="24"/>
                                <w:szCs w:val="24"/>
                                <w:rtl/>
                              </w:rPr>
                              <w:t xml:space="preserve"> </w:t>
                            </w:r>
                            <w:r w:rsidRPr="00F2747F">
                              <w:rPr>
                                <w:rFonts w:cs="Tahoma" w:hint="eastAsia"/>
                                <w:color w:val="0B5294"/>
                                <w:spacing w:val="-4"/>
                                <w:sz w:val="24"/>
                                <w:szCs w:val="24"/>
                                <w:rtl/>
                              </w:rPr>
                              <w:t>המינהלית</w:t>
                            </w:r>
                            <w:r w:rsidRPr="00F2747F">
                              <w:rPr>
                                <w:rFonts w:cs="Tahoma"/>
                                <w:color w:val="0B5294"/>
                                <w:spacing w:val="-4"/>
                                <w:sz w:val="24"/>
                                <w:szCs w:val="24"/>
                                <w:rtl/>
                              </w:rPr>
                              <w:t xml:space="preserve"> </w:t>
                            </w:r>
                            <w:r w:rsidRPr="00F2747F">
                              <w:rPr>
                                <w:rFonts w:cs="Tahoma" w:hint="eastAsia"/>
                                <w:color w:val="0B5294"/>
                                <w:spacing w:val="-4"/>
                                <w:sz w:val="24"/>
                                <w:szCs w:val="24"/>
                                <w:rtl/>
                              </w:rPr>
                              <w:t>שמספקת</w:t>
                            </w:r>
                            <w:r w:rsidRPr="00F2747F">
                              <w:rPr>
                                <w:rFonts w:cs="Tahoma"/>
                                <w:color w:val="0B5294"/>
                                <w:spacing w:val="-4"/>
                                <w:sz w:val="24"/>
                                <w:szCs w:val="24"/>
                                <w:rtl/>
                              </w:rPr>
                              <w:t xml:space="preserve"> </w:t>
                            </w:r>
                            <w:r w:rsidRPr="00F2747F">
                              <w:rPr>
                                <w:rFonts w:cs="Tahoma" w:hint="eastAsia"/>
                                <w:color w:val="0B5294"/>
                                <w:spacing w:val="-4"/>
                                <w:sz w:val="24"/>
                                <w:szCs w:val="24"/>
                                <w:rtl/>
                              </w:rPr>
                              <w:t>לה</w:t>
                            </w:r>
                            <w:r w:rsidRPr="00F2747F">
                              <w:rPr>
                                <w:rFonts w:cs="Tahoma"/>
                                <w:color w:val="0B5294"/>
                                <w:spacing w:val="-4"/>
                                <w:sz w:val="24"/>
                                <w:szCs w:val="24"/>
                                <w:rtl/>
                              </w:rPr>
                              <w:t xml:space="preserve"> </w:t>
                            </w:r>
                            <w:r w:rsidRPr="00F2747F">
                              <w:rPr>
                                <w:rFonts w:cs="Tahoma" w:hint="eastAsia"/>
                                <w:color w:val="0B5294"/>
                                <w:spacing w:val="-4"/>
                                <w:sz w:val="24"/>
                                <w:szCs w:val="24"/>
                                <w:rtl/>
                              </w:rPr>
                              <w:t>הנציבות</w:t>
                            </w:r>
                            <w:r w:rsidRPr="00F2747F">
                              <w:rPr>
                                <w:rFonts w:cs="Tahoma"/>
                                <w:color w:val="0B5294"/>
                                <w:spacing w:val="-4"/>
                                <w:sz w:val="24"/>
                                <w:szCs w:val="24"/>
                                <w:rtl/>
                              </w:rPr>
                              <w:t xml:space="preserve"> </w:t>
                            </w:r>
                            <w:r w:rsidRPr="00F2747F">
                              <w:rPr>
                                <w:rFonts w:cs="Tahoma" w:hint="eastAsia"/>
                                <w:color w:val="0B5294"/>
                                <w:spacing w:val="-4"/>
                                <w:sz w:val="24"/>
                                <w:szCs w:val="24"/>
                                <w:rtl/>
                              </w:rPr>
                              <w:t>יש</w:t>
                            </w:r>
                            <w:r w:rsidRPr="00F2747F">
                              <w:rPr>
                                <w:rFonts w:cs="Tahoma"/>
                                <w:color w:val="0B5294"/>
                                <w:spacing w:val="-4"/>
                                <w:sz w:val="24"/>
                                <w:szCs w:val="24"/>
                                <w:rtl/>
                              </w:rPr>
                              <w:t xml:space="preserve"> </w:t>
                            </w:r>
                            <w:r w:rsidRPr="00F2747F">
                              <w:rPr>
                                <w:rFonts w:cs="Tahoma" w:hint="eastAsia"/>
                                <w:color w:val="0B5294"/>
                                <w:spacing w:val="-4"/>
                                <w:sz w:val="24"/>
                                <w:szCs w:val="24"/>
                                <w:rtl/>
                              </w:rPr>
                              <w:t>חשיבות</w:t>
                            </w:r>
                            <w:r w:rsidRPr="00F2747F">
                              <w:rPr>
                                <w:rFonts w:cs="Tahoma"/>
                                <w:color w:val="0B5294"/>
                                <w:spacing w:val="-4"/>
                                <w:sz w:val="24"/>
                                <w:szCs w:val="24"/>
                                <w:rtl/>
                              </w:rPr>
                              <w:t xml:space="preserve"> </w:t>
                            </w:r>
                            <w:r w:rsidRPr="00F2747F">
                              <w:rPr>
                                <w:rFonts w:cs="Tahoma" w:hint="eastAsia"/>
                                <w:color w:val="0B5294"/>
                                <w:spacing w:val="-4"/>
                                <w:sz w:val="24"/>
                                <w:szCs w:val="24"/>
                                <w:rtl/>
                              </w:rPr>
                              <w:t>מכרעת</w:t>
                            </w:r>
                            <w:r w:rsidRPr="00F2747F">
                              <w:rPr>
                                <w:rFonts w:cs="Tahoma"/>
                                <w:color w:val="0B5294"/>
                                <w:spacing w:val="-4"/>
                                <w:sz w:val="24"/>
                                <w:szCs w:val="24"/>
                                <w:rtl/>
                              </w:rPr>
                              <w:t xml:space="preserve"> </w:t>
                            </w:r>
                            <w:r w:rsidRPr="00F2747F">
                              <w:rPr>
                                <w:rFonts w:cs="Tahoma" w:hint="eastAsia"/>
                                <w:color w:val="0B5294"/>
                                <w:spacing w:val="-4"/>
                                <w:sz w:val="24"/>
                                <w:szCs w:val="24"/>
                                <w:rtl/>
                              </w:rPr>
                              <w:t>בהצלחתה</w:t>
                            </w:r>
                            <w:r w:rsidRPr="00F2747F">
                              <w:rPr>
                                <w:rFonts w:cs="Tahoma"/>
                                <w:color w:val="0B5294"/>
                                <w:spacing w:val="-4"/>
                                <w:sz w:val="24"/>
                                <w:szCs w:val="24"/>
                                <w:rtl/>
                              </w:rPr>
                              <w:t xml:space="preserve">, </w:t>
                            </w:r>
                            <w:r w:rsidRPr="00F2747F">
                              <w:rPr>
                                <w:rFonts w:cs="Tahoma" w:hint="eastAsia"/>
                                <w:color w:val="0B5294"/>
                                <w:spacing w:val="-4"/>
                                <w:sz w:val="24"/>
                                <w:szCs w:val="24"/>
                                <w:rtl/>
                              </w:rPr>
                              <w:t>שכן</w:t>
                            </w:r>
                            <w:r w:rsidRPr="00F2747F">
                              <w:rPr>
                                <w:rFonts w:cs="Tahoma"/>
                                <w:color w:val="0B5294"/>
                                <w:spacing w:val="-4"/>
                                <w:sz w:val="24"/>
                                <w:szCs w:val="24"/>
                                <w:rtl/>
                              </w:rPr>
                              <w:t xml:space="preserve">, </w:t>
                            </w:r>
                            <w:r w:rsidRPr="00F2747F">
                              <w:rPr>
                                <w:rFonts w:cs="Tahoma" w:hint="eastAsia"/>
                                <w:color w:val="0B5294"/>
                                <w:spacing w:val="-4"/>
                                <w:sz w:val="24"/>
                                <w:szCs w:val="24"/>
                                <w:rtl/>
                              </w:rPr>
                              <w:t>כאמור</w:t>
                            </w:r>
                            <w:r w:rsidRPr="00F2747F">
                              <w:rPr>
                                <w:rFonts w:cs="Tahoma"/>
                                <w:color w:val="0B5294"/>
                                <w:spacing w:val="-4"/>
                                <w:sz w:val="24"/>
                                <w:szCs w:val="24"/>
                                <w:rtl/>
                              </w:rPr>
                              <w:t xml:space="preserve">, </w:t>
                            </w:r>
                            <w:r w:rsidRPr="00F2747F">
                              <w:rPr>
                                <w:rFonts w:cs="Tahoma" w:hint="eastAsia"/>
                                <w:color w:val="0B5294"/>
                                <w:spacing w:val="-4"/>
                                <w:sz w:val="24"/>
                                <w:szCs w:val="24"/>
                                <w:rtl/>
                              </w:rPr>
                              <w:t>הרפורמה</w:t>
                            </w:r>
                            <w:r w:rsidRPr="00F2747F">
                              <w:rPr>
                                <w:rFonts w:cs="Tahoma"/>
                                <w:color w:val="0B5294"/>
                                <w:spacing w:val="-4"/>
                                <w:sz w:val="24"/>
                                <w:szCs w:val="24"/>
                                <w:rtl/>
                              </w:rPr>
                              <w:t xml:space="preserve"> </w:t>
                            </w:r>
                            <w:r w:rsidRPr="00F2747F">
                              <w:rPr>
                                <w:rFonts w:cs="Tahoma" w:hint="eastAsia"/>
                                <w:color w:val="0B5294"/>
                                <w:spacing w:val="-4"/>
                                <w:sz w:val="24"/>
                                <w:szCs w:val="24"/>
                                <w:rtl/>
                              </w:rPr>
                              <w:t>מקיפה</w:t>
                            </w:r>
                            <w:r w:rsidRPr="00F2747F">
                              <w:rPr>
                                <w:rFonts w:cs="Tahoma"/>
                                <w:color w:val="0B5294"/>
                                <w:spacing w:val="-4"/>
                                <w:sz w:val="24"/>
                                <w:szCs w:val="24"/>
                                <w:rtl/>
                              </w:rPr>
                              <w:t xml:space="preserve"> </w:t>
                            </w:r>
                            <w:r w:rsidRPr="00F2747F">
                              <w:rPr>
                                <w:rFonts w:cs="Tahoma" w:hint="eastAsia"/>
                                <w:color w:val="0B5294"/>
                                <w:spacing w:val="-4"/>
                                <w:sz w:val="24"/>
                                <w:szCs w:val="24"/>
                                <w:rtl/>
                              </w:rPr>
                              <w:t>תחומים</w:t>
                            </w:r>
                            <w:r w:rsidRPr="00F2747F">
                              <w:rPr>
                                <w:rFonts w:cs="Tahoma"/>
                                <w:color w:val="0B5294"/>
                                <w:spacing w:val="-4"/>
                                <w:sz w:val="24"/>
                                <w:szCs w:val="24"/>
                                <w:rtl/>
                              </w:rPr>
                              <w:t xml:space="preserve"> </w:t>
                            </w:r>
                            <w:r w:rsidRPr="00F2747F">
                              <w:rPr>
                                <w:rFonts w:cs="Tahoma" w:hint="eastAsia"/>
                                <w:color w:val="0B5294"/>
                                <w:spacing w:val="-4"/>
                                <w:sz w:val="24"/>
                                <w:szCs w:val="24"/>
                                <w:rtl/>
                              </w:rPr>
                              <w:t>רבים</w:t>
                            </w:r>
                            <w:r w:rsidRPr="00F2747F">
                              <w:rPr>
                                <w:rFonts w:cs="Tahoma"/>
                                <w:color w:val="0B5294"/>
                                <w:spacing w:val="-4"/>
                                <w:sz w:val="24"/>
                                <w:szCs w:val="24"/>
                                <w:rtl/>
                              </w:rPr>
                              <w:t xml:space="preserve"> </w:t>
                            </w:r>
                            <w:r w:rsidRPr="00F2747F">
                              <w:rPr>
                                <w:rFonts w:cs="Tahoma" w:hint="eastAsia"/>
                                <w:color w:val="0B5294"/>
                                <w:spacing w:val="-4"/>
                                <w:sz w:val="24"/>
                                <w:szCs w:val="24"/>
                                <w:rtl/>
                              </w:rPr>
                              <w:t>וכרוכה</w:t>
                            </w:r>
                            <w:r w:rsidRPr="00F2747F">
                              <w:rPr>
                                <w:rFonts w:cs="Tahoma"/>
                                <w:color w:val="0B5294"/>
                                <w:spacing w:val="-4"/>
                                <w:sz w:val="24"/>
                                <w:szCs w:val="24"/>
                                <w:rtl/>
                              </w:rPr>
                              <w:t xml:space="preserve"> </w:t>
                            </w:r>
                            <w:r w:rsidRPr="00F2747F">
                              <w:rPr>
                                <w:rFonts w:cs="Tahoma" w:hint="eastAsia"/>
                                <w:color w:val="0B5294"/>
                                <w:spacing w:val="-4"/>
                                <w:sz w:val="24"/>
                                <w:szCs w:val="24"/>
                                <w:rtl/>
                              </w:rPr>
                              <w:t>בהקמת</w:t>
                            </w:r>
                            <w:r w:rsidRPr="00F2747F">
                              <w:rPr>
                                <w:rFonts w:cs="Tahoma"/>
                                <w:color w:val="0B5294"/>
                                <w:spacing w:val="-4"/>
                                <w:sz w:val="24"/>
                                <w:szCs w:val="24"/>
                                <w:rtl/>
                              </w:rPr>
                              <w:t xml:space="preserve"> </w:t>
                            </w:r>
                            <w:r w:rsidRPr="00F2747F">
                              <w:rPr>
                                <w:rFonts w:cs="Tahoma" w:hint="eastAsia"/>
                                <w:color w:val="0B5294"/>
                                <w:spacing w:val="-4"/>
                                <w:sz w:val="24"/>
                                <w:szCs w:val="24"/>
                                <w:rtl/>
                              </w:rPr>
                              <w:t>יחידות</w:t>
                            </w:r>
                            <w:r w:rsidRPr="00F2747F">
                              <w:rPr>
                                <w:rFonts w:cs="Tahoma"/>
                                <w:color w:val="0B5294"/>
                                <w:spacing w:val="-4"/>
                                <w:sz w:val="24"/>
                                <w:szCs w:val="24"/>
                                <w:rtl/>
                              </w:rPr>
                              <w:t xml:space="preserve"> </w:t>
                            </w:r>
                            <w:r w:rsidRPr="00F2747F">
                              <w:rPr>
                                <w:rFonts w:cs="Tahoma" w:hint="eastAsia"/>
                                <w:color w:val="0B5294"/>
                                <w:spacing w:val="-4"/>
                                <w:sz w:val="24"/>
                                <w:szCs w:val="24"/>
                                <w:rtl/>
                              </w:rPr>
                              <w:t>חדשות</w:t>
                            </w:r>
                            <w:r w:rsidRPr="00F2747F">
                              <w:rPr>
                                <w:rFonts w:cs="Tahoma"/>
                                <w:color w:val="0B5294"/>
                                <w:spacing w:val="-4"/>
                                <w:sz w:val="24"/>
                                <w:szCs w:val="24"/>
                                <w:rtl/>
                              </w:rPr>
                              <w:t xml:space="preserve">, </w:t>
                            </w:r>
                            <w:r w:rsidRPr="00F2747F">
                              <w:rPr>
                                <w:rFonts w:cs="Tahoma" w:hint="eastAsia"/>
                                <w:color w:val="0B5294"/>
                                <w:spacing w:val="-4"/>
                                <w:sz w:val="24"/>
                                <w:szCs w:val="24"/>
                                <w:rtl/>
                              </w:rPr>
                              <w:t>בשינוי</w:t>
                            </w:r>
                            <w:r w:rsidRPr="00F2747F">
                              <w:rPr>
                                <w:rFonts w:cs="Tahoma"/>
                                <w:color w:val="0B5294"/>
                                <w:spacing w:val="-4"/>
                                <w:sz w:val="24"/>
                                <w:szCs w:val="24"/>
                                <w:rtl/>
                              </w:rPr>
                              <w:t xml:space="preserve"> </w:t>
                            </w:r>
                            <w:r w:rsidRPr="00F2747F">
                              <w:rPr>
                                <w:rFonts w:cs="Tahoma" w:hint="eastAsia"/>
                                <w:color w:val="0B5294"/>
                                <w:spacing w:val="-4"/>
                                <w:sz w:val="24"/>
                                <w:szCs w:val="24"/>
                                <w:rtl/>
                              </w:rPr>
                              <w:t>מבני</w:t>
                            </w:r>
                            <w:r w:rsidRPr="00F2747F">
                              <w:rPr>
                                <w:rFonts w:cs="Tahoma"/>
                                <w:color w:val="0B5294"/>
                                <w:spacing w:val="-4"/>
                                <w:sz w:val="24"/>
                                <w:szCs w:val="24"/>
                                <w:rtl/>
                              </w:rPr>
                              <w:t xml:space="preserve"> </w:t>
                            </w:r>
                            <w:r w:rsidRPr="00F2747F">
                              <w:rPr>
                                <w:rFonts w:cs="Tahoma" w:hint="eastAsia"/>
                                <w:color w:val="0B5294"/>
                                <w:spacing w:val="-4"/>
                                <w:sz w:val="24"/>
                                <w:szCs w:val="24"/>
                                <w:rtl/>
                              </w:rPr>
                              <w:t>ובהתקשרויות</w:t>
                            </w:r>
                            <w:r w:rsidRPr="00F2747F">
                              <w:rPr>
                                <w:rFonts w:cs="Tahoma"/>
                                <w:color w:val="0B5294"/>
                                <w:spacing w:val="-4"/>
                                <w:sz w:val="24"/>
                                <w:szCs w:val="24"/>
                                <w:rtl/>
                              </w:rPr>
                              <w:t xml:space="preserve"> </w:t>
                            </w:r>
                            <w:r w:rsidRPr="00F2747F">
                              <w:rPr>
                                <w:rFonts w:cs="Tahoma" w:hint="eastAsia"/>
                                <w:color w:val="0B5294"/>
                                <w:spacing w:val="-4"/>
                                <w:sz w:val="24"/>
                                <w:szCs w:val="24"/>
                                <w:rtl/>
                              </w:rPr>
                              <w:t>רחבות</w:t>
                            </w:r>
                            <w:r w:rsidRPr="00F2747F">
                              <w:rPr>
                                <w:rFonts w:cs="Tahoma"/>
                                <w:color w:val="0B5294"/>
                                <w:spacing w:val="-4"/>
                                <w:sz w:val="24"/>
                                <w:szCs w:val="24"/>
                                <w:rtl/>
                              </w:rPr>
                              <w:t xml:space="preserve"> </w:t>
                            </w:r>
                            <w:r w:rsidRPr="00F2747F">
                              <w:rPr>
                                <w:rFonts w:cs="Tahoma" w:hint="eastAsia"/>
                                <w:color w:val="0B5294"/>
                                <w:spacing w:val="-4"/>
                                <w:sz w:val="24"/>
                                <w:szCs w:val="24"/>
                                <w:rtl/>
                              </w:rPr>
                              <w:t>היקף</w:t>
                            </w:r>
                            <w:r w:rsidRPr="00F2747F">
                              <w:rPr>
                                <w:rFonts w:cs="Tahoma"/>
                                <w:color w:val="0B5294"/>
                                <w:spacing w:val="-4"/>
                                <w:sz w:val="24"/>
                                <w:szCs w:val="24"/>
                                <w:rtl/>
                              </w:rPr>
                              <w:t xml:space="preserve"> </w:t>
                            </w:r>
                            <w:r w:rsidRPr="00F2747F">
                              <w:rPr>
                                <w:rFonts w:cs="Tahoma" w:hint="eastAsia"/>
                                <w:color w:val="0B5294"/>
                                <w:spacing w:val="-4"/>
                                <w:sz w:val="24"/>
                                <w:szCs w:val="24"/>
                                <w:rtl/>
                              </w:rPr>
                              <w:t>עם</w:t>
                            </w:r>
                            <w:r w:rsidRPr="00F2747F">
                              <w:rPr>
                                <w:rFonts w:cs="Tahoma"/>
                                <w:color w:val="0B5294"/>
                                <w:spacing w:val="-4"/>
                                <w:sz w:val="24"/>
                                <w:szCs w:val="24"/>
                                <w:rtl/>
                              </w:rPr>
                              <w:t xml:space="preserve"> </w:t>
                            </w:r>
                            <w:r w:rsidRPr="00F2747F">
                              <w:rPr>
                                <w:rFonts w:cs="Tahoma" w:hint="eastAsia"/>
                                <w:color w:val="0B5294"/>
                                <w:spacing w:val="-4"/>
                                <w:sz w:val="24"/>
                                <w:szCs w:val="24"/>
                                <w:rtl/>
                              </w:rPr>
                              <w:t>ספקים</w:t>
                            </w:r>
                          </w:p>
                          <w:p w:rsidR="006010BF" w:rsidRPr="00373C5D" w:rsidP="00F274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63247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3269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6010BF" w:rsidRPr="00373C5D" w:rsidP="00F2747F">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0517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D0590F">
                      <w:pPr>
                        <w:spacing w:after="0" w:line="240" w:lineRule="auto"/>
                        <w:rPr>
                          <w:color w:val="0B5294"/>
                          <w:spacing w:val="-4"/>
                          <w:sz w:val="24"/>
                          <w:szCs w:val="24"/>
                          <w:rtl/>
                          <w:cs/>
                        </w:rPr>
                      </w:pPr>
                      <w:r w:rsidRPr="00F2747F">
                        <w:rPr>
                          <w:rFonts w:cs="Tahoma" w:hint="eastAsia"/>
                          <w:color w:val="0B5294"/>
                          <w:spacing w:val="-4"/>
                          <w:sz w:val="24"/>
                          <w:szCs w:val="24"/>
                          <w:rtl/>
                        </w:rPr>
                        <w:t>נציב</w:t>
                      </w:r>
                      <w:r w:rsidRPr="00F2747F">
                        <w:rPr>
                          <w:rFonts w:cs="Tahoma"/>
                          <w:color w:val="0B5294"/>
                          <w:spacing w:val="-4"/>
                          <w:sz w:val="24"/>
                          <w:szCs w:val="24"/>
                          <w:rtl/>
                        </w:rPr>
                        <w:t xml:space="preserve"> </w:t>
                      </w:r>
                      <w:r w:rsidRPr="00F2747F">
                        <w:rPr>
                          <w:rFonts w:cs="Tahoma" w:hint="eastAsia"/>
                          <w:color w:val="0B5294"/>
                          <w:spacing w:val="-4"/>
                          <w:sz w:val="24"/>
                          <w:szCs w:val="24"/>
                          <w:rtl/>
                        </w:rPr>
                        <w:t>שירות</w:t>
                      </w:r>
                      <w:r w:rsidRPr="00F2747F">
                        <w:rPr>
                          <w:rFonts w:cs="Tahoma"/>
                          <w:color w:val="0B5294"/>
                          <w:spacing w:val="-4"/>
                          <w:sz w:val="24"/>
                          <w:szCs w:val="24"/>
                          <w:rtl/>
                        </w:rPr>
                        <w:t xml:space="preserve"> </w:t>
                      </w:r>
                      <w:r w:rsidRPr="00F2747F">
                        <w:rPr>
                          <w:rFonts w:cs="Tahoma" w:hint="eastAsia"/>
                          <w:color w:val="0B5294"/>
                          <w:spacing w:val="-4"/>
                          <w:sz w:val="24"/>
                          <w:szCs w:val="24"/>
                          <w:rtl/>
                        </w:rPr>
                        <w:t>המדינה</w:t>
                      </w:r>
                      <w:r w:rsidRPr="00F2747F">
                        <w:rPr>
                          <w:rFonts w:cs="Tahoma"/>
                          <w:color w:val="0B5294"/>
                          <w:spacing w:val="-4"/>
                          <w:sz w:val="24"/>
                          <w:szCs w:val="24"/>
                          <w:rtl/>
                        </w:rPr>
                        <w:t xml:space="preserve"> </w:t>
                      </w:r>
                      <w:r w:rsidRPr="00F2747F">
                        <w:rPr>
                          <w:rFonts w:cs="Tahoma" w:hint="eastAsia"/>
                          <w:color w:val="0B5294"/>
                          <w:spacing w:val="-4"/>
                          <w:sz w:val="24"/>
                          <w:szCs w:val="24"/>
                          <w:rtl/>
                        </w:rPr>
                        <w:t>נושא</w:t>
                      </w:r>
                      <w:r w:rsidRPr="00F2747F">
                        <w:rPr>
                          <w:rFonts w:cs="Tahoma"/>
                          <w:color w:val="0B5294"/>
                          <w:spacing w:val="-4"/>
                          <w:sz w:val="24"/>
                          <w:szCs w:val="24"/>
                          <w:rtl/>
                        </w:rPr>
                        <w:t xml:space="preserve"> </w:t>
                      </w:r>
                      <w:r w:rsidRPr="00F2747F">
                        <w:rPr>
                          <w:rFonts w:cs="Tahoma" w:hint="eastAsia"/>
                          <w:color w:val="0B5294"/>
                          <w:spacing w:val="-4"/>
                          <w:sz w:val="24"/>
                          <w:szCs w:val="24"/>
                          <w:rtl/>
                        </w:rPr>
                        <w:t>באחריות</w:t>
                      </w:r>
                      <w:r w:rsidRPr="00F2747F">
                        <w:rPr>
                          <w:rFonts w:cs="Tahoma"/>
                          <w:color w:val="0B5294"/>
                          <w:spacing w:val="-4"/>
                          <w:sz w:val="24"/>
                          <w:szCs w:val="24"/>
                          <w:rtl/>
                        </w:rPr>
                        <w:t xml:space="preserve"> </w:t>
                      </w:r>
                      <w:r w:rsidRPr="00F2747F">
                        <w:rPr>
                          <w:rFonts w:cs="Tahoma" w:hint="eastAsia"/>
                          <w:color w:val="0B5294"/>
                          <w:spacing w:val="-4"/>
                          <w:sz w:val="24"/>
                          <w:szCs w:val="24"/>
                          <w:rtl/>
                        </w:rPr>
                        <w:t>כוללת</w:t>
                      </w:r>
                      <w:r w:rsidRPr="00F2747F">
                        <w:rPr>
                          <w:rFonts w:cs="Tahoma"/>
                          <w:color w:val="0B5294"/>
                          <w:spacing w:val="-4"/>
                          <w:sz w:val="24"/>
                          <w:szCs w:val="24"/>
                          <w:rtl/>
                        </w:rPr>
                        <w:t xml:space="preserve"> </w:t>
                      </w:r>
                      <w:r w:rsidRPr="00F2747F">
                        <w:rPr>
                          <w:rFonts w:cs="Tahoma" w:hint="eastAsia"/>
                          <w:color w:val="0B5294"/>
                          <w:spacing w:val="-4"/>
                          <w:sz w:val="24"/>
                          <w:szCs w:val="24"/>
                          <w:rtl/>
                        </w:rPr>
                        <w:t>על</w:t>
                      </w:r>
                      <w:r w:rsidRPr="00F2747F">
                        <w:rPr>
                          <w:rFonts w:cs="Tahoma"/>
                          <w:color w:val="0B5294"/>
                          <w:spacing w:val="-4"/>
                          <w:sz w:val="24"/>
                          <w:szCs w:val="24"/>
                          <w:rtl/>
                        </w:rPr>
                        <w:t xml:space="preserve"> </w:t>
                      </w:r>
                      <w:r w:rsidRPr="00F2747F">
                        <w:rPr>
                          <w:rFonts w:cs="Tahoma" w:hint="eastAsia"/>
                          <w:color w:val="0B5294"/>
                          <w:spacing w:val="-4"/>
                          <w:sz w:val="24"/>
                          <w:szCs w:val="24"/>
                          <w:rtl/>
                        </w:rPr>
                        <w:t>יישום</w:t>
                      </w:r>
                      <w:r w:rsidRPr="00F2747F">
                        <w:rPr>
                          <w:rFonts w:cs="Tahoma"/>
                          <w:color w:val="0B5294"/>
                          <w:spacing w:val="-4"/>
                          <w:sz w:val="24"/>
                          <w:szCs w:val="24"/>
                          <w:rtl/>
                        </w:rPr>
                        <w:t xml:space="preserve"> </w:t>
                      </w:r>
                      <w:r w:rsidRPr="00F2747F">
                        <w:rPr>
                          <w:rFonts w:cs="Tahoma" w:hint="eastAsia"/>
                          <w:color w:val="0B5294"/>
                          <w:spacing w:val="-4"/>
                          <w:sz w:val="24"/>
                          <w:szCs w:val="24"/>
                          <w:rtl/>
                        </w:rPr>
                        <w:t>הרפורמה</w:t>
                      </w:r>
                      <w:r>
                        <w:rPr>
                          <w:rFonts w:cs="Tahoma" w:hint="cs"/>
                          <w:color w:val="0B5294"/>
                          <w:spacing w:val="-4"/>
                          <w:sz w:val="24"/>
                          <w:szCs w:val="24"/>
                          <w:rtl/>
                        </w:rPr>
                        <w:t xml:space="preserve">... </w:t>
                      </w:r>
                      <w:r w:rsidRPr="00F2747F">
                        <w:rPr>
                          <w:rFonts w:cs="Tahoma" w:hint="eastAsia"/>
                          <w:color w:val="0B5294"/>
                          <w:spacing w:val="-4"/>
                          <w:sz w:val="24"/>
                          <w:szCs w:val="24"/>
                          <w:rtl/>
                        </w:rPr>
                        <w:t>לתשתית</w:t>
                      </w:r>
                      <w:r w:rsidRPr="00F2747F">
                        <w:rPr>
                          <w:rFonts w:cs="Tahoma"/>
                          <w:color w:val="0B5294"/>
                          <w:spacing w:val="-4"/>
                          <w:sz w:val="24"/>
                          <w:szCs w:val="24"/>
                          <w:rtl/>
                        </w:rPr>
                        <w:t xml:space="preserve"> </w:t>
                      </w:r>
                      <w:r w:rsidRPr="00F2747F">
                        <w:rPr>
                          <w:rFonts w:cs="Tahoma" w:hint="eastAsia"/>
                          <w:color w:val="0B5294"/>
                          <w:spacing w:val="-4"/>
                          <w:sz w:val="24"/>
                          <w:szCs w:val="24"/>
                          <w:rtl/>
                        </w:rPr>
                        <w:t>המינהלית</w:t>
                      </w:r>
                      <w:r w:rsidRPr="00F2747F">
                        <w:rPr>
                          <w:rFonts w:cs="Tahoma"/>
                          <w:color w:val="0B5294"/>
                          <w:spacing w:val="-4"/>
                          <w:sz w:val="24"/>
                          <w:szCs w:val="24"/>
                          <w:rtl/>
                        </w:rPr>
                        <w:t xml:space="preserve"> </w:t>
                      </w:r>
                      <w:r w:rsidRPr="00F2747F">
                        <w:rPr>
                          <w:rFonts w:cs="Tahoma" w:hint="eastAsia"/>
                          <w:color w:val="0B5294"/>
                          <w:spacing w:val="-4"/>
                          <w:sz w:val="24"/>
                          <w:szCs w:val="24"/>
                          <w:rtl/>
                        </w:rPr>
                        <w:t>שמספקת</w:t>
                      </w:r>
                      <w:r w:rsidRPr="00F2747F">
                        <w:rPr>
                          <w:rFonts w:cs="Tahoma"/>
                          <w:color w:val="0B5294"/>
                          <w:spacing w:val="-4"/>
                          <w:sz w:val="24"/>
                          <w:szCs w:val="24"/>
                          <w:rtl/>
                        </w:rPr>
                        <w:t xml:space="preserve"> </w:t>
                      </w:r>
                      <w:r w:rsidRPr="00F2747F">
                        <w:rPr>
                          <w:rFonts w:cs="Tahoma" w:hint="eastAsia"/>
                          <w:color w:val="0B5294"/>
                          <w:spacing w:val="-4"/>
                          <w:sz w:val="24"/>
                          <w:szCs w:val="24"/>
                          <w:rtl/>
                        </w:rPr>
                        <w:t>לה</w:t>
                      </w:r>
                      <w:r w:rsidRPr="00F2747F">
                        <w:rPr>
                          <w:rFonts w:cs="Tahoma"/>
                          <w:color w:val="0B5294"/>
                          <w:spacing w:val="-4"/>
                          <w:sz w:val="24"/>
                          <w:szCs w:val="24"/>
                          <w:rtl/>
                        </w:rPr>
                        <w:t xml:space="preserve"> </w:t>
                      </w:r>
                      <w:r w:rsidRPr="00F2747F">
                        <w:rPr>
                          <w:rFonts w:cs="Tahoma" w:hint="eastAsia"/>
                          <w:color w:val="0B5294"/>
                          <w:spacing w:val="-4"/>
                          <w:sz w:val="24"/>
                          <w:szCs w:val="24"/>
                          <w:rtl/>
                        </w:rPr>
                        <w:t>הנציבות</w:t>
                      </w:r>
                      <w:r w:rsidRPr="00F2747F">
                        <w:rPr>
                          <w:rFonts w:cs="Tahoma"/>
                          <w:color w:val="0B5294"/>
                          <w:spacing w:val="-4"/>
                          <w:sz w:val="24"/>
                          <w:szCs w:val="24"/>
                          <w:rtl/>
                        </w:rPr>
                        <w:t xml:space="preserve"> </w:t>
                      </w:r>
                      <w:r w:rsidRPr="00F2747F">
                        <w:rPr>
                          <w:rFonts w:cs="Tahoma" w:hint="eastAsia"/>
                          <w:color w:val="0B5294"/>
                          <w:spacing w:val="-4"/>
                          <w:sz w:val="24"/>
                          <w:szCs w:val="24"/>
                          <w:rtl/>
                        </w:rPr>
                        <w:t>יש</w:t>
                      </w:r>
                      <w:r w:rsidRPr="00F2747F">
                        <w:rPr>
                          <w:rFonts w:cs="Tahoma"/>
                          <w:color w:val="0B5294"/>
                          <w:spacing w:val="-4"/>
                          <w:sz w:val="24"/>
                          <w:szCs w:val="24"/>
                          <w:rtl/>
                        </w:rPr>
                        <w:t xml:space="preserve"> </w:t>
                      </w:r>
                      <w:r w:rsidRPr="00F2747F">
                        <w:rPr>
                          <w:rFonts w:cs="Tahoma" w:hint="eastAsia"/>
                          <w:color w:val="0B5294"/>
                          <w:spacing w:val="-4"/>
                          <w:sz w:val="24"/>
                          <w:szCs w:val="24"/>
                          <w:rtl/>
                        </w:rPr>
                        <w:t>חשיבות</w:t>
                      </w:r>
                      <w:r w:rsidRPr="00F2747F">
                        <w:rPr>
                          <w:rFonts w:cs="Tahoma"/>
                          <w:color w:val="0B5294"/>
                          <w:spacing w:val="-4"/>
                          <w:sz w:val="24"/>
                          <w:szCs w:val="24"/>
                          <w:rtl/>
                        </w:rPr>
                        <w:t xml:space="preserve"> </w:t>
                      </w:r>
                      <w:r w:rsidRPr="00F2747F">
                        <w:rPr>
                          <w:rFonts w:cs="Tahoma" w:hint="eastAsia"/>
                          <w:color w:val="0B5294"/>
                          <w:spacing w:val="-4"/>
                          <w:sz w:val="24"/>
                          <w:szCs w:val="24"/>
                          <w:rtl/>
                        </w:rPr>
                        <w:t>מכרעת</w:t>
                      </w:r>
                      <w:r w:rsidRPr="00F2747F">
                        <w:rPr>
                          <w:rFonts w:cs="Tahoma"/>
                          <w:color w:val="0B5294"/>
                          <w:spacing w:val="-4"/>
                          <w:sz w:val="24"/>
                          <w:szCs w:val="24"/>
                          <w:rtl/>
                        </w:rPr>
                        <w:t xml:space="preserve"> </w:t>
                      </w:r>
                      <w:r w:rsidRPr="00F2747F">
                        <w:rPr>
                          <w:rFonts w:cs="Tahoma" w:hint="eastAsia"/>
                          <w:color w:val="0B5294"/>
                          <w:spacing w:val="-4"/>
                          <w:sz w:val="24"/>
                          <w:szCs w:val="24"/>
                          <w:rtl/>
                        </w:rPr>
                        <w:t>בהצלחתה</w:t>
                      </w:r>
                      <w:r w:rsidRPr="00F2747F">
                        <w:rPr>
                          <w:rFonts w:cs="Tahoma"/>
                          <w:color w:val="0B5294"/>
                          <w:spacing w:val="-4"/>
                          <w:sz w:val="24"/>
                          <w:szCs w:val="24"/>
                          <w:rtl/>
                        </w:rPr>
                        <w:t xml:space="preserve">, </w:t>
                      </w:r>
                      <w:r w:rsidRPr="00F2747F">
                        <w:rPr>
                          <w:rFonts w:cs="Tahoma" w:hint="eastAsia"/>
                          <w:color w:val="0B5294"/>
                          <w:spacing w:val="-4"/>
                          <w:sz w:val="24"/>
                          <w:szCs w:val="24"/>
                          <w:rtl/>
                        </w:rPr>
                        <w:t>שכן</w:t>
                      </w:r>
                      <w:r w:rsidRPr="00F2747F">
                        <w:rPr>
                          <w:rFonts w:cs="Tahoma"/>
                          <w:color w:val="0B5294"/>
                          <w:spacing w:val="-4"/>
                          <w:sz w:val="24"/>
                          <w:szCs w:val="24"/>
                          <w:rtl/>
                        </w:rPr>
                        <w:t xml:space="preserve">, </w:t>
                      </w:r>
                      <w:r w:rsidRPr="00F2747F">
                        <w:rPr>
                          <w:rFonts w:cs="Tahoma" w:hint="eastAsia"/>
                          <w:color w:val="0B5294"/>
                          <w:spacing w:val="-4"/>
                          <w:sz w:val="24"/>
                          <w:szCs w:val="24"/>
                          <w:rtl/>
                        </w:rPr>
                        <w:t>כאמור</w:t>
                      </w:r>
                      <w:r w:rsidRPr="00F2747F">
                        <w:rPr>
                          <w:rFonts w:cs="Tahoma"/>
                          <w:color w:val="0B5294"/>
                          <w:spacing w:val="-4"/>
                          <w:sz w:val="24"/>
                          <w:szCs w:val="24"/>
                          <w:rtl/>
                        </w:rPr>
                        <w:t xml:space="preserve">, </w:t>
                      </w:r>
                      <w:r w:rsidRPr="00F2747F">
                        <w:rPr>
                          <w:rFonts w:cs="Tahoma" w:hint="eastAsia"/>
                          <w:color w:val="0B5294"/>
                          <w:spacing w:val="-4"/>
                          <w:sz w:val="24"/>
                          <w:szCs w:val="24"/>
                          <w:rtl/>
                        </w:rPr>
                        <w:t>הרפורמה</w:t>
                      </w:r>
                      <w:r w:rsidRPr="00F2747F">
                        <w:rPr>
                          <w:rFonts w:cs="Tahoma"/>
                          <w:color w:val="0B5294"/>
                          <w:spacing w:val="-4"/>
                          <w:sz w:val="24"/>
                          <w:szCs w:val="24"/>
                          <w:rtl/>
                        </w:rPr>
                        <w:t xml:space="preserve"> </w:t>
                      </w:r>
                      <w:r w:rsidRPr="00F2747F">
                        <w:rPr>
                          <w:rFonts w:cs="Tahoma" w:hint="eastAsia"/>
                          <w:color w:val="0B5294"/>
                          <w:spacing w:val="-4"/>
                          <w:sz w:val="24"/>
                          <w:szCs w:val="24"/>
                          <w:rtl/>
                        </w:rPr>
                        <w:t>מקיפה</w:t>
                      </w:r>
                      <w:r w:rsidRPr="00F2747F">
                        <w:rPr>
                          <w:rFonts w:cs="Tahoma"/>
                          <w:color w:val="0B5294"/>
                          <w:spacing w:val="-4"/>
                          <w:sz w:val="24"/>
                          <w:szCs w:val="24"/>
                          <w:rtl/>
                        </w:rPr>
                        <w:t xml:space="preserve"> </w:t>
                      </w:r>
                      <w:r w:rsidRPr="00F2747F">
                        <w:rPr>
                          <w:rFonts w:cs="Tahoma" w:hint="eastAsia"/>
                          <w:color w:val="0B5294"/>
                          <w:spacing w:val="-4"/>
                          <w:sz w:val="24"/>
                          <w:szCs w:val="24"/>
                          <w:rtl/>
                        </w:rPr>
                        <w:t>תחומים</w:t>
                      </w:r>
                      <w:r w:rsidRPr="00F2747F">
                        <w:rPr>
                          <w:rFonts w:cs="Tahoma"/>
                          <w:color w:val="0B5294"/>
                          <w:spacing w:val="-4"/>
                          <w:sz w:val="24"/>
                          <w:szCs w:val="24"/>
                          <w:rtl/>
                        </w:rPr>
                        <w:t xml:space="preserve"> </w:t>
                      </w:r>
                      <w:r w:rsidRPr="00F2747F">
                        <w:rPr>
                          <w:rFonts w:cs="Tahoma" w:hint="eastAsia"/>
                          <w:color w:val="0B5294"/>
                          <w:spacing w:val="-4"/>
                          <w:sz w:val="24"/>
                          <w:szCs w:val="24"/>
                          <w:rtl/>
                        </w:rPr>
                        <w:t>רבים</w:t>
                      </w:r>
                      <w:r w:rsidRPr="00F2747F">
                        <w:rPr>
                          <w:rFonts w:cs="Tahoma"/>
                          <w:color w:val="0B5294"/>
                          <w:spacing w:val="-4"/>
                          <w:sz w:val="24"/>
                          <w:szCs w:val="24"/>
                          <w:rtl/>
                        </w:rPr>
                        <w:t xml:space="preserve"> </w:t>
                      </w:r>
                      <w:r w:rsidRPr="00F2747F">
                        <w:rPr>
                          <w:rFonts w:cs="Tahoma" w:hint="eastAsia"/>
                          <w:color w:val="0B5294"/>
                          <w:spacing w:val="-4"/>
                          <w:sz w:val="24"/>
                          <w:szCs w:val="24"/>
                          <w:rtl/>
                        </w:rPr>
                        <w:t>וכרוכה</w:t>
                      </w:r>
                      <w:r w:rsidRPr="00F2747F">
                        <w:rPr>
                          <w:rFonts w:cs="Tahoma"/>
                          <w:color w:val="0B5294"/>
                          <w:spacing w:val="-4"/>
                          <w:sz w:val="24"/>
                          <w:szCs w:val="24"/>
                          <w:rtl/>
                        </w:rPr>
                        <w:t xml:space="preserve"> </w:t>
                      </w:r>
                      <w:r w:rsidRPr="00F2747F">
                        <w:rPr>
                          <w:rFonts w:cs="Tahoma" w:hint="eastAsia"/>
                          <w:color w:val="0B5294"/>
                          <w:spacing w:val="-4"/>
                          <w:sz w:val="24"/>
                          <w:szCs w:val="24"/>
                          <w:rtl/>
                        </w:rPr>
                        <w:t>בהקמת</w:t>
                      </w:r>
                      <w:r w:rsidRPr="00F2747F">
                        <w:rPr>
                          <w:rFonts w:cs="Tahoma"/>
                          <w:color w:val="0B5294"/>
                          <w:spacing w:val="-4"/>
                          <w:sz w:val="24"/>
                          <w:szCs w:val="24"/>
                          <w:rtl/>
                        </w:rPr>
                        <w:t xml:space="preserve"> </w:t>
                      </w:r>
                      <w:r w:rsidRPr="00F2747F">
                        <w:rPr>
                          <w:rFonts w:cs="Tahoma" w:hint="eastAsia"/>
                          <w:color w:val="0B5294"/>
                          <w:spacing w:val="-4"/>
                          <w:sz w:val="24"/>
                          <w:szCs w:val="24"/>
                          <w:rtl/>
                        </w:rPr>
                        <w:t>יחידות</w:t>
                      </w:r>
                      <w:r w:rsidRPr="00F2747F">
                        <w:rPr>
                          <w:rFonts w:cs="Tahoma"/>
                          <w:color w:val="0B5294"/>
                          <w:spacing w:val="-4"/>
                          <w:sz w:val="24"/>
                          <w:szCs w:val="24"/>
                          <w:rtl/>
                        </w:rPr>
                        <w:t xml:space="preserve"> </w:t>
                      </w:r>
                      <w:r w:rsidRPr="00F2747F">
                        <w:rPr>
                          <w:rFonts w:cs="Tahoma" w:hint="eastAsia"/>
                          <w:color w:val="0B5294"/>
                          <w:spacing w:val="-4"/>
                          <w:sz w:val="24"/>
                          <w:szCs w:val="24"/>
                          <w:rtl/>
                        </w:rPr>
                        <w:t>חדשות</w:t>
                      </w:r>
                      <w:r w:rsidRPr="00F2747F">
                        <w:rPr>
                          <w:rFonts w:cs="Tahoma"/>
                          <w:color w:val="0B5294"/>
                          <w:spacing w:val="-4"/>
                          <w:sz w:val="24"/>
                          <w:szCs w:val="24"/>
                          <w:rtl/>
                        </w:rPr>
                        <w:t xml:space="preserve">, </w:t>
                      </w:r>
                      <w:r w:rsidRPr="00F2747F">
                        <w:rPr>
                          <w:rFonts w:cs="Tahoma" w:hint="eastAsia"/>
                          <w:color w:val="0B5294"/>
                          <w:spacing w:val="-4"/>
                          <w:sz w:val="24"/>
                          <w:szCs w:val="24"/>
                          <w:rtl/>
                        </w:rPr>
                        <w:t>בשינוי</w:t>
                      </w:r>
                      <w:r w:rsidRPr="00F2747F">
                        <w:rPr>
                          <w:rFonts w:cs="Tahoma"/>
                          <w:color w:val="0B5294"/>
                          <w:spacing w:val="-4"/>
                          <w:sz w:val="24"/>
                          <w:szCs w:val="24"/>
                          <w:rtl/>
                        </w:rPr>
                        <w:t xml:space="preserve"> </w:t>
                      </w:r>
                      <w:r w:rsidRPr="00F2747F">
                        <w:rPr>
                          <w:rFonts w:cs="Tahoma" w:hint="eastAsia"/>
                          <w:color w:val="0B5294"/>
                          <w:spacing w:val="-4"/>
                          <w:sz w:val="24"/>
                          <w:szCs w:val="24"/>
                          <w:rtl/>
                        </w:rPr>
                        <w:t>מבני</w:t>
                      </w:r>
                      <w:r w:rsidRPr="00F2747F">
                        <w:rPr>
                          <w:rFonts w:cs="Tahoma"/>
                          <w:color w:val="0B5294"/>
                          <w:spacing w:val="-4"/>
                          <w:sz w:val="24"/>
                          <w:szCs w:val="24"/>
                          <w:rtl/>
                        </w:rPr>
                        <w:t xml:space="preserve"> </w:t>
                      </w:r>
                      <w:r w:rsidRPr="00F2747F">
                        <w:rPr>
                          <w:rFonts w:cs="Tahoma" w:hint="eastAsia"/>
                          <w:color w:val="0B5294"/>
                          <w:spacing w:val="-4"/>
                          <w:sz w:val="24"/>
                          <w:szCs w:val="24"/>
                          <w:rtl/>
                        </w:rPr>
                        <w:t>ובהתקשרויות</w:t>
                      </w:r>
                      <w:r w:rsidRPr="00F2747F">
                        <w:rPr>
                          <w:rFonts w:cs="Tahoma"/>
                          <w:color w:val="0B5294"/>
                          <w:spacing w:val="-4"/>
                          <w:sz w:val="24"/>
                          <w:szCs w:val="24"/>
                          <w:rtl/>
                        </w:rPr>
                        <w:t xml:space="preserve"> </w:t>
                      </w:r>
                      <w:r w:rsidRPr="00F2747F">
                        <w:rPr>
                          <w:rFonts w:cs="Tahoma" w:hint="eastAsia"/>
                          <w:color w:val="0B5294"/>
                          <w:spacing w:val="-4"/>
                          <w:sz w:val="24"/>
                          <w:szCs w:val="24"/>
                          <w:rtl/>
                        </w:rPr>
                        <w:t>רחבות</w:t>
                      </w:r>
                      <w:r w:rsidRPr="00F2747F">
                        <w:rPr>
                          <w:rFonts w:cs="Tahoma"/>
                          <w:color w:val="0B5294"/>
                          <w:spacing w:val="-4"/>
                          <w:sz w:val="24"/>
                          <w:szCs w:val="24"/>
                          <w:rtl/>
                        </w:rPr>
                        <w:t xml:space="preserve"> </w:t>
                      </w:r>
                      <w:r w:rsidRPr="00F2747F">
                        <w:rPr>
                          <w:rFonts w:cs="Tahoma" w:hint="eastAsia"/>
                          <w:color w:val="0B5294"/>
                          <w:spacing w:val="-4"/>
                          <w:sz w:val="24"/>
                          <w:szCs w:val="24"/>
                          <w:rtl/>
                        </w:rPr>
                        <w:t>היקף</w:t>
                      </w:r>
                      <w:r w:rsidRPr="00F2747F">
                        <w:rPr>
                          <w:rFonts w:cs="Tahoma"/>
                          <w:color w:val="0B5294"/>
                          <w:spacing w:val="-4"/>
                          <w:sz w:val="24"/>
                          <w:szCs w:val="24"/>
                          <w:rtl/>
                        </w:rPr>
                        <w:t xml:space="preserve"> </w:t>
                      </w:r>
                      <w:r w:rsidRPr="00F2747F">
                        <w:rPr>
                          <w:rFonts w:cs="Tahoma" w:hint="eastAsia"/>
                          <w:color w:val="0B5294"/>
                          <w:spacing w:val="-4"/>
                          <w:sz w:val="24"/>
                          <w:szCs w:val="24"/>
                          <w:rtl/>
                        </w:rPr>
                        <w:t>עם</w:t>
                      </w:r>
                      <w:r w:rsidRPr="00F2747F">
                        <w:rPr>
                          <w:rFonts w:cs="Tahoma"/>
                          <w:color w:val="0B5294"/>
                          <w:spacing w:val="-4"/>
                          <w:sz w:val="24"/>
                          <w:szCs w:val="24"/>
                          <w:rtl/>
                        </w:rPr>
                        <w:t xml:space="preserve"> </w:t>
                      </w:r>
                      <w:r w:rsidRPr="00F2747F">
                        <w:rPr>
                          <w:rFonts w:cs="Tahoma" w:hint="eastAsia"/>
                          <w:color w:val="0B5294"/>
                          <w:spacing w:val="-4"/>
                          <w:sz w:val="24"/>
                          <w:szCs w:val="24"/>
                          <w:rtl/>
                        </w:rPr>
                        <w:t>ספקים</w:t>
                      </w:r>
                    </w:p>
                    <w:p w:rsidR="006010BF" w:rsidRPr="00373C5D" w:rsidP="00F2747F">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2677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eastAsia"/>
          <w:sz w:val="17"/>
          <w:szCs w:val="17"/>
          <w:rtl/>
        </w:rPr>
        <w:t>נציב</w:t>
      </w:r>
      <w:r w:rsidRPr="00C14540" w:rsidR="00F01E54">
        <w:rPr>
          <w:sz w:val="17"/>
          <w:szCs w:val="17"/>
          <w:rtl/>
        </w:rPr>
        <w:t xml:space="preserve"> </w:t>
      </w:r>
      <w:r w:rsidRPr="00C14540" w:rsidR="00F01E54">
        <w:rPr>
          <w:rFonts w:hint="eastAsia"/>
          <w:sz w:val="17"/>
          <w:szCs w:val="17"/>
          <w:rtl/>
        </w:rPr>
        <w:t>שירות</w:t>
      </w:r>
      <w:r w:rsidRPr="00C14540" w:rsidR="00F01E54">
        <w:rPr>
          <w:sz w:val="17"/>
          <w:szCs w:val="17"/>
          <w:rtl/>
        </w:rPr>
        <w:t xml:space="preserve"> </w:t>
      </w:r>
      <w:r w:rsidRPr="00C14540" w:rsidR="00F01E54">
        <w:rPr>
          <w:rFonts w:hint="eastAsia"/>
          <w:sz w:val="17"/>
          <w:szCs w:val="17"/>
          <w:rtl/>
        </w:rPr>
        <w:t>המדינה</w:t>
      </w:r>
      <w:r w:rsidRPr="00C14540" w:rsidR="00F01E54">
        <w:rPr>
          <w:sz w:val="17"/>
          <w:szCs w:val="17"/>
          <w:rtl/>
        </w:rPr>
        <w:t xml:space="preserve"> </w:t>
      </w:r>
      <w:r w:rsidRPr="00C14540" w:rsidR="00F01E54">
        <w:rPr>
          <w:rFonts w:hint="eastAsia"/>
          <w:sz w:val="17"/>
          <w:szCs w:val="17"/>
          <w:rtl/>
        </w:rPr>
        <w:t>נושא</w:t>
      </w:r>
      <w:r w:rsidRPr="00C14540" w:rsidR="00F01E54">
        <w:rPr>
          <w:sz w:val="17"/>
          <w:szCs w:val="17"/>
          <w:rtl/>
        </w:rPr>
        <w:t xml:space="preserve"> </w:t>
      </w:r>
      <w:r w:rsidRPr="00C14540" w:rsidR="00F01E54">
        <w:rPr>
          <w:rFonts w:hint="eastAsia"/>
          <w:sz w:val="17"/>
          <w:szCs w:val="17"/>
          <w:rtl/>
        </w:rPr>
        <w:t>באחריות</w:t>
      </w:r>
      <w:r w:rsidRPr="00C14540" w:rsidR="00F01E54">
        <w:rPr>
          <w:sz w:val="17"/>
          <w:szCs w:val="17"/>
          <w:rtl/>
        </w:rPr>
        <w:t xml:space="preserve"> </w:t>
      </w:r>
      <w:r w:rsidRPr="00C14540" w:rsidR="00F01E54">
        <w:rPr>
          <w:rFonts w:hint="eastAsia"/>
          <w:sz w:val="17"/>
          <w:szCs w:val="17"/>
          <w:rtl/>
        </w:rPr>
        <w:t>כוללת</w:t>
      </w:r>
      <w:r w:rsidRPr="00C14540" w:rsidR="00F01E54">
        <w:rPr>
          <w:sz w:val="17"/>
          <w:szCs w:val="17"/>
          <w:rtl/>
        </w:rPr>
        <w:t xml:space="preserve"> </w:t>
      </w:r>
      <w:r w:rsidRPr="00C14540" w:rsidR="00F01E54">
        <w:rPr>
          <w:rFonts w:hint="eastAsia"/>
          <w:sz w:val="17"/>
          <w:szCs w:val="17"/>
          <w:rtl/>
        </w:rPr>
        <w:t>על</w:t>
      </w:r>
      <w:r w:rsidRPr="00C14540" w:rsidR="00F01E54">
        <w:rPr>
          <w:sz w:val="17"/>
          <w:szCs w:val="17"/>
          <w:rtl/>
        </w:rPr>
        <w:t xml:space="preserve"> </w:t>
      </w:r>
      <w:r w:rsidRPr="00C14540" w:rsidR="00F01E54">
        <w:rPr>
          <w:rFonts w:hint="cs"/>
          <w:sz w:val="17"/>
          <w:szCs w:val="17"/>
          <w:rtl/>
        </w:rPr>
        <w:t xml:space="preserve">יישום </w:t>
      </w:r>
      <w:r w:rsidRPr="00C14540" w:rsidR="00F01E54">
        <w:rPr>
          <w:rFonts w:hint="eastAsia"/>
          <w:sz w:val="17"/>
          <w:szCs w:val="17"/>
          <w:rtl/>
        </w:rPr>
        <w:t>הרפורמה</w:t>
      </w:r>
      <w:r w:rsidRPr="00C14540" w:rsidR="00F01E54">
        <w:rPr>
          <w:rFonts w:hint="cs"/>
          <w:sz w:val="17"/>
          <w:szCs w:val="17"/>
          <w:rtl/>
        </w:rPr>
        <w:t>,</w:t>
      </w:r>
      <w:r w:rsidRPr="00C14540" w:rsidR="00F01E54">
        <w:rPr>
          <w:sz w:val="17"/>
          <w:szCs w:val="17"/>
          <w:rtl/>
        </w:rPr>
        <w:t xml:space="preserve"> והנציבות על יחידותיה השונות נדרשה להתאים את פעילותה ואת המבנה הארגוני שלה ל</w:t>
      </w:r>
      <w:r w:rsidRPr="00C14540" w:rsidR="00F01E54">
        <w:rPr>
          <w:rFonts w:hint="eastAsia"/>
          <w:sz w:val="17"/>
          <w:szCs w:val="17"/>
          <w:rtl/>
        </w:rPr>
        <w:t>יישום</w:t>
      </w:r>
      <w:r w:rsidRPr="00C14540" w:rsidR="00F01E54">
        <w:rPr>
          <w:sz w:val="17"/>
          <w:szCs w:val="17"/>
          <w:rtl/>
        </w:rPr>
        <w:t xml:space="preserve"> </w:t>
      </w:r>
      <w:r w:rsidRPr="00C14540" w:rsidR="00F01E54">
        <w:rPr>
          <w:rFonts w:hint="eastAsia"/>
          <w:sz w:val="17"/>
          <w:szCs w:val="17"/>
          <w:rtl/>
        </w:rPr>
        <w:t>הרפורמה</w:t>
      </w:r>
      <w:r w:rsidRPr="00C14540" w:rsidR="00F01E54">
        <w:rPr>
          <w:sz w:val="17"/>
          <w:szCs w:val="17"/>
          <w:rtl/>
        </w:rPr>
        <w:t xml:space="preserve"> </w:t>
      </w:r>
      <w:r w:rsidRPr="00C14540" w:rsidR="00F01E54">
        <w:rPr>
          <w:rFonts w:hint="eastAsia"/>
          <w:sz w:val="17"/>
          <w:szCs w:val="17"/>
          <w:rtl/>
        </w:rPr>
        <w:t>ו</w:t>
      </w:r>
      <w:r w:rsidRPr="00C14540" w:rsidR="00F01E54">
        <w:rPr>
          <w:rFonts w:hint="cs"/>
          <w:sz w:val="17"/>
          <w:szCs w:val="17"/>
          <w:rtl/>
        </w:rPr>
        <w:t>ל</w:t>
      </w:r>
      <w:r w:rsidRPr="00C14540" w:rsidR="00F01E54">
        <w:rPr>
          <w:rFonts w:hint="eastAsia"/>
          <w:sz w:val="17"/>
          <w:szCs w:val="17"/>
          <w:rtl/>
        </w:rPr>
        <w:t>הטמעתה</w:t>
      </w:r>
      <w:r w:rsidRPr="00C14540" w:rsidR="00F01E54">
        <w:rPr>
          <w:sz w:val="17"/>
          <w:szCs w:val="17"/>
          <w:rtl/>
        </w:rPr>
        <w:t xml:space="preserve">. </w:t>
      </w:r>
      <w:r w:rsidRPr="00C14540" w:rsidR="00F01E54">
        <w:rPr>
          <w:rFonts w:hint="cs"/>
          <w:sz w:val="17"/>
          <w:szCs w:val="17"/>
          <w:rtl/>
        </w:rPr>
        <w:t xml:space="preserve">לתשתית המינהלית שמספקת לה הנציבות יש חשיבות מכרעת בהצלחתה, שכן, כאמור, </w:t>
      </w:r>
      <w:r w:rsidRPr="00C14540" w:rsidR="00F01E54">
        <w:rPr>
          <w:rFonts w:hint="eastAsia"/>
          <w:sz w:val="17"/>
          <w:szCs w:val="17"/>
          <w:rtl/>
        </w:rPr>
        <w:t>הרפורמה</w:t>
      </w:r>
      <w:r w:rsidRPr="00C14540" w:rsidR="00F01E54">
        <w:rPr>
          <w:sz w:val="17"/>
          <w:szCs w:val="17"/>
          <w:rtl/>
        </w:rPr>
        <w:t xml:space="preserve"> </w:t>
      </w:r>
      <w:r w:rsidRPr="00C14540" w:rsidR="00F01E54">
        <w:rPr>
          <w:rFonts w:hint="cs"/>
          <w:sz w:val="17"/>
          <w:szCs w:val="17"/>
          <w:rtl/>
        </w:rPr>
        <w:t xml:space="preserve">מקיפה </w:t>
      </w:r>
      <w:r w:rsidRPr="00C14540" w:rsidR="00F01E54">
        <w:rPr>
          <w:rFonts w:hint="eastAsia"/>
          <w:sz w:val="17"/>
          <w:szCs w:val="17"/>
          <w:rtl/>
        </w:rPr>
        <w:t>תחומים</w:t>
      </w:r>
      <w:r w:rsidRPr="00C14540" w:rsidR="00F01E54">
        <w:rPr>
          <w:sz w:val="17"/>
          <w:szCs w:val="17"/>
          <w:rtl/>
        </w:rPr>
        <w:t xml:space="preserve"> </w:t>
      </w:r>
      <w:r w:rsidRPr="00C14540" w:rsidR="00F01E54">
        <w:rPr>
          <w:rFonts w:hint="eastAsia"/>
          <w:sz w:val="17"/>
          <w:szCs w:val="17"/>
          <w:rtl/>
        </w:rPr>
        <w:t>רבים</w:t>
      </w:r>
      <w:r w:rsidRPr="00C14540" w:rsidR="00F01E54">
        <w:rPr>
          <w:rFonts w:hint="cs"/>
          <w:sz w:val="17"/>
          <w:szCs w:val="17"/>
          <w:rtl/>
        </w:rPr>
        <w:t xml:space="preserve"> ו</w:t>
      </w:r>
      <w:r w:rsidRPr="00C14540" w:rsidR="00F01E54">
        <w:rPr>
          <w:rFonts w:hint="eastAsia"/>
          <w:sz w:val="17"/>
          <w:szCs w:val="17"/>
          <w:rtl/>
        </w:rPr>
        <w:t>כרוכה</w:t>
      </w:r>
      <w:r w:rsidRPr="00C14540" w:rsidR="00F01E54">
        <w:rPr>
          <w:sz w:val="17"/>
          <w:szCs w:val="17"/>
          <w:rtl/>
        </w:rPr>
        <w:t xml:space="preserve"> </w:t>
      </w:r>
      <w:r w:rsidRPr="00C14540" w:rsidR="00F01E54">
        <w:rPr>
          <w:rFonts w:hint="eastAsia"/>
          <w:sz w:val="17"/>
          <w:szCs w:val="17"/>
          <w:rtl/>
        </w:rPr>
        <w:t>בהקמת</w:t>
      </w:r>
      <w:r w:rsidRPr="00C14540" w:rsidR="00F01E54">
        <w:rPr>
          <w:sz w:val="17"/>
          <w:szCs w:val="17"/>
          <w:rtl/>
        </w:rPr>
        <w:t xml:space="preserve"> </w:t>
      </w:r>
      <w:r w:rsidRPr="00C14540" w:rsidR="00F01E54">
        <w:rPr>
          <w:rFonts w:hint="eastAsia"/>
          <w:sz w:val="17"/>
          <w:szCs w:val="17"/>
          <w:rtl/>
        </w:rPr>
        <w:t>יחידות</w:t>
      </w:r>
      <w:r w:rsidRPr="00C14540" w:rsidR="00F01E54">
        <w:rPr>
          <w:sz w:val="17"/>
          <w:szCs w:val="17"/>
          <w:rtl/>
        </w:rPr>
        <w:t xml:space="preserve"> </w:t>
      </w:r>
      <w:r w:rsidRPr="00C14540" w:rsidR="00F01E54">
        <w:rPr>
          <w:rFonts w:hint="eastAsia"/>
          <w:sz w:val="17"/>
          <w:szCs w:val="17"/>
          <w:rtl/>
        </w:rPr>
        <w:t>חדשות</w:t>
      </w:r>
      <w:r w:rsidRPr="00C14540" w:rsidR="00F01E54">
        <w:rPr>
          <w:sz w:val="17"/>
          <w:szCs w:val="17"/>
          <w:rtl/>
        </w:rPr>
        <w:t xml:space="preserve"> </w:t>
      </w:r>
      <w:r w:rsidRPr="00C14540" w:rsidR="00F01E54">
        <w:rPr>
          <w:rFonts w:hint="eastAsia"/>
          <w:sz w:val="17"/>
          <w:szCs w:val="17"/>
          <w:rtl/>
        </w:rPr>
        <w:t>בתוך</w:t>
      </w:r>
      <w:r w:rsidRPr="00C14540" w:rsidR="00F01E54">
        <w:rPr>
          <w:sz w:val="17"/>
          <w:szCs w:val="17"/>
          <w:rtl/>
        </w:rPr>
        <w:t xml:space="preserve"> </w:t>
      </w:r>
      <w:r w:rsidRPr="00C14540" w:rsidR="00F01E54">
        <w:rPr>
          <w:rFonts w:hint="eastAsia"/>
          <w:sz w:val="17"/>
          <w:szCs w:val="17"/>
          <w:rtl/>
        </w:rPr>
        <w:t>הנציבות</w:t>
      </w:r>
      <w:r w:rsidRPr="00C14540" w:rsidR="00F01E54">
        <w:rPr>
          <w:sz w:val="17"/>
          <w:szCs w:val="17"/>
          <w:rtl/>
        </w:rPr>
        <w:t xml:space="preserve">, </w:t>
      </w:r>
      <w:r w:rsidRPr="00C14540" w:rsidR="00F01E54">
        <w:rPr>
          <w:rFonts w:hint="eastAsia"/>
          <w:sz w:val="17"/>
          <w:szCs w:val="17"/>
          <w:rtl/>
        </w:rPr>
        <w:t>בשינוי</w:t>
      </w:r>
      <w:r w:rsidRPr="00C14540" w:rsidR="00F01E54">
        <w:rPr>
          <w:sz w:val="17"/>
          <w:szCs w:val="17"/>
          <w:rtl/>
        </w:rPr>
        <w:t xml:space="preserve"> </w:t>
      </w:r>
      <w:r w:rsidRPr="00C14540" w:rsidR="00F01E54">
        <w:rPr>
          <w:rFonts w:hint="eastAsia"/>
          <w:sz w:val="17"/>
          <w:szCs w:val="17"/>
          <w:rtl/>
        </w:rPr>
        <w:t>מבני</w:t>
      </w:r>
      <w:r w:rsidRPr="00C14540" w:rsidR="00F01E54">
        <w:rPr>
          <w:sz w:val="17"/>
          <w:szCs w:val="17"/>
          <w:rtl/>
        </w:rPr>
        <w:t xml:space="preserve"> </w:t>
      </w:r>
      <w:r w:rsidRPr="00C14540" w:rsidR="00F01E54">
        <w:rPr>
          <w:rFonts w:hint="eastAsia"/>
          <w:sz w:val="17"/>
          <w:szCs w:val="17"/>
          <w:rtl/>
        </w:rPr>
        <w:t>ובהתקשרויות</w:t>
      </w:r>
      <w:r w:rsidRPr="00C14540" w:rsidR="00F01E54">
        <w:rPr>
          <w:sz w:val="17"/>
          <w:szCs w:val="17"/>
          <w:rtl/>
        </w:rPr>
        <w:t xml:space="preserve"> </w:t>
      </w:r>
      <w:r w:rsidRPr="00C14540" w:rsidR="00F01E54">
        <w:rPr>
          <w:rFonts w:hint="eastAsia"/>
          <w:sz w:val="17"/>
          <w:szCs w:val="17"/>
          <w:rtl/>
        </w:rPr>
        <w:t>רחבות</w:t>
      </w:r>
      <w:r w:rsidRPr="00C14540" w:rsidR="00F01E54">
        <w:rPr>
          <w:sz w:val="17"/>
          <w:szCs w:val="17"/>
          <w:rtl/>
        </w:rPr>
        <w:t xml:space="preserve"> </w:t>
      </w:r>
      <w:r w:rsidRPr="00C14540" w:rsidR="00F01E54">
        <w:rPr>
          <w:rFonts w:hint="eastAsia"/>
          <w:sz w:val="17"/>
          <w:szCs w:val="17"/>
          <w:rtl/>
        </w:rPr>
        <w:t>היקף</w:t>
      </w:r>
      <w:r w:rsidRPr="00C14540" w:rsidR="00F01E54">
        <w:rPr>
          <w:sz w:val="17"/>
          <w:szCs w:val="17"/>
          <w:rtl/>
        </w:rPr>
        <w:t xml:space="preserve"> </w:t>
      </w:r>
      <w:r w:rsidRPr="00C14540" w:rsidR="00F01E54">
        <w:rPr>
          <w:rFonts w:hint="eastAsia"/>
          <w:sz w:val="17"/>
          <w:szCs w:val="17"/>
          <w:rtl/>
        </w:rPr>
        <w:t>עם</w:t>
      </w:r>
      <w:r w:rsidRPr="00C14540" w:rsidR="00F01E54">
        <w:rPr>
          <w:sz w:val="17"/>
          <w:szCs w:val="17"/>
          <w:rtl/>
        </w:rPr>
        <w:t xml:space="preserve"> </w:t>
      </w:r>
      <w:r w:rsidRPr="00C14540" w:rsidR="00F01E54">
        <w:rPr>
          <w:rFonts w:hint="eastAsia"/>
          <w:sz w:val="17"/>
          <w:szCs w:val="17"/>
          <w:rtl/>
        </w:rPr>
        <w:t>ספקים</w:t>
      </w:r>
      <w:r w:rsidRPr="00C14540" w:rsidR="00F01E54">
        <w:rPr>
          <w:sz w:val="17"/>
          <w:szCs w:val="17"/>
          <w:rtl/>
        </w:rPr>
        <w:t xml:space="preserve">. חברת ייעוץ ארגוני שנשכרה </w:t>
      </w:r>
      <w:r w:rsidRPr="00C14540" w:rsidR="00F01E54">
        <w:rPr>
          <w:rFonts w:hint="cs"/>
          <w:sz w:val="17"/>
          <w:szCs w:val="17"/>
          <w:rtl/>
        </w:rPr>
        <w:t>כדי</w:t>
      </w:r>
      <w:r w:rsidRPr="00C14540" w:rsidR="00F01E54">
        <w:rPr>
          <w:sz w:val="17"/>
          <w:szCs w:val="17"/>
          <w:rtl/>
        </w:rPr>
        <w:t xml:space="preserve"> לבחון </w:t>
      </w:r>
      <w:r w:rsidRPr="00C14540" w:rsidR="00F01E54">
        <w:rPr>
          <w:rFonts w:hint="eastAsia"/>
          <w:sz w:val="17"/>
          <w:szCs w:val="17"/>
          <w:rtl/>
        </w:rPr>
        <w:t>את</w:t>
      </w:r>
      <w:r w:rsidRPr="00C14540" w:rsidR="00F01E54">
        <w:rPr>
          <w:sz w:val="17"/>
          <w:szCs w:val="17"/>
          <w:rtl/>
        </w:rPr>
        <w:t xml:space="preserve"> המבנה הארגוני </w:t>
      </w:r>
      <w:r w:rsidRPr="00C14540" w:rsidR="00F01E54">
        <w:rPr>
          <w:rFonts w:hint="eastAsia"/>
          <w:sz w:val="17"/>
          <w:szCs w:val="17"/>
          <w:rtl/>
        </w:rPr>
        <w:t>הרצוי</w:t>
      </w:r>
      <w:r w:rsidRPr="00C14540" w:rsidR="00F01E54">
        <w:rPr>
          <w:sz w:val="17"/>
          <w:szCs w:val="17"/>
          <w:rtl/>
        </w:rPr>
        <w:t xml:space="preserve"> של הנציבות </w:t>
      </w:r>
      <w:r w:rsidRPr="00C14540" w:rsidR="00F01E54">
        <w:rPr>
          <w:rFonts w:hint="eastAsia"/>
          <w:sz w:val="17"/>
          <w:szCs w:val="17"/>
          <w:rtl/>
        </w:rPr>
        <w:t>לאחר</w:t>
      </w:r>
      <w:r w:rsidRPr="00C14540" w:rsidR="00F01E54">
        <w:rPr>
          <w:sz w:val="17"/>
          <w:szCs w:val="17"/>
          <w:rtl/>
        </w:rPr>
        <w:t xml:space="preserve"> </w:t>
      </w:r>
      <w:r w:rsidRPr="00C14540" w:rsidR="00F01E54">
        <w:rPr>
          <w:rFonts w:hint="eastAsia"/>
          <w:sz w:val="17"/>
          <w:szCs w:val="17"/>
          <w:rtl/>
        </w:rPr>
        <w:t>יישום</w:t>
      </w:r>
      <w:r w:rsidRPr="00C14540" w:rsidR="00F01E54">
        <w:rPr>
          <w:sz w:val="17"/>
          <w:szCs w:val="17"/>
          <w:rtl/>
        </w:rPr>
        <w:t xml:space="preserve"> הרפורמה </w:t>
      </w:r>
      <w:r w:rsidRPr="00C14540" w:rsidR="00F01E54">
        <w:rPr>
          <w:rFonts w:hint="eastAsia"/>
          <w:sz w:val="17"/>
          <w:szCs w:val="17"/>
          <w:rtl/>
        </w:rPr>
        <w:t>קבעה</w:t>
      </w:r>
      <w:r w:rsidRPr="00C14540" w:rsidR="00F01E54">
        <w:rPr>
          <w:sz w:val="17"/>
          <w:szCs w:val="17"/>
          <w:rtl/>
        </w:rPr>
        <w:t xml:space="preserve"> ביולי 2013 </w:t>
      </w:r>
      <w:r w:rsidRPr="00C14540" w:rsidR="00F01E54">
        <w:rPr>
          <w:rFonts w:hint="eastAsia"/>
          <w:sz w:val="17"/>
          <w:szCs w:val="17"/>
          <w:rtl/>
        </w:rPr>
        <w:t>כי</w:t>
      </w:r>
      <w:r w:rsidRPr="00C14540" w:rsidR="00F01E54">
        <w:rPr>
          <w:sz w:val="17"/>
          <w:szCs w:val="17"/>
          <w:rtl/>
        </w:rPr>
        <w:t xml:space="preserve"> אחת מחולשות נש"ם נעוצה בשיתוף </w:t>
      </w:r>
      <w:r w:rsidRPr="00C14540" w:rsidR="00F01E54">
        <w:rPr>
          <w:rFonts w:hint="cs"/>
          <w:sz w:val="17"/>
          <w:szCs w:val="17"/>
          <w:rtl/>
        </w:rPr>
        <w:t>ה</w:t>
      </w:r>
      <w:r w:rsidRPr="00C14540" w:rsidR="00F01E54">
        <w:rPr>
          <w:rFonts w:hint="eastAsia"/>
          <w:sz w:val="17"/>
          <w:szCs w:val="17"/>
          <w:rtl/>
        </w:rPr>
        <w:t>פעולה</w:t>
      </w:r>
      <w:r w:rsidRPr="00C14540" w:rsidR="00F01E54">
        <w:rPr>
          <w:rFonts w:hint="cs"/>
          <w:sz w:val="17"/>
          <w:szCs w:val="17"/>
          <w:rtl/>
        </w:rPr>
        <w:t xml:space="preserve"> החלש</w:t>
      </w:r>
      <w:r w:rsidRPr="00C14540" w:rsidR="00F01E54">
        <w:rPr>
          <w:sz w:val="17"/>
          <w:szCs w:val="17"/>
          <w:rtl/>
        </w:rPr>
        <w:t xml:space="preserve"> בין אגפיה</w:t>
      </w:r>
      <w:r w:rsidRPr="00C14540" w:rsidR="00F01E54">
        <w:rPr>
          <w:rFonts w:hint="cs"/>
          <w:sz w:val="17"/>
          <w:szCs w:val="17"/>
          <w:rtl/>
        </w:rPr>
        <w:t>, ש</w:t>
      </w:r>
      <w:r w:rsidRPr="00C14540" w:rsidR="00F01E54">
        <w:rPr>
          <w:rFonts w:hint="eastAsia"/>
          <w:sz w:val="17"/>
          <w:szCs w:val="17"/>
          <w:rtl/>
        </w:rPr>
        <w:t>לעתים</w:t>
      </w:r>
      <w:r w:rsidRPr="00C14540" w:rsidR="00F01E54">
        <w:rPr>
          <w:sz w:val="17"/>
          <w:szCs w:val="17"/>
          <w:rtl/>
        </w:rPr>
        <w:t xml:space="preserve"> </w:t>
      </w:r>
      <w:r w:rsidRPr="00C14540" w:rsidR="00F01E54">
        <w:rPr>
          <w:rFonts w:hint="eastAsia"/>
          <w:sz w:val="17"/>
          <w:szCs w:val="17"/>
          <w:rtl/>
        </w:rPr>
        <w:t>אף</w:t>
      </w:r>
      <w:r w:rsidRPr="00C14540" w:rsidR="00F01E54">
        <w:rPr>
          <w:sz w:val="17"/>
          <w:szCs w:val="17"/>
          <w:rtl/>
        </w:rPr>
        <w:t xml:space="preserve"> </w:t>
      </w:r>
      <w:r w:rsidRPr="00C14540" w:rsidR="00F01E54">
        <w:rPr>
          <w:rFonts w:hint="eastAsia"/>
          <w:sz w:val="17"/>
          <w:szCs w:val="17"/>
          <w:rtl/>
        </w:rPr>
        <w:t>אינו</w:t>
      </w:r>
      <w:r w:rsidRPr="00C14540" w:rsidR="00F01E54">
        <w:rPr>
          <w:sz w:val="17"/>
          <w:szCs w:val="17"/>
          <w:rtl/>
        </w:rPr>
        <w:t xml:space="preserve"> </w:t>
      </w:r>
      <w:r w:rsidRPr="00C14540" w:rsidR="00F01E54">
        <w:rPr>
          <w:rFonts w:hint="eastAsia"/>
          <w:sz w:val="17"/>
          <w:szCs w:val="17"/>
          <w:rtl/>
        </w:rPr>
        <w:t>קיים</w:t>
      </w:r>
      <w:r w:rsidRPr="00C14540" w:rsidR="00F01E54">
        <w:rPr>
          <w:sz w:val="17"/>
          <w:szCs w:val="17"/>
          <w:rtl/>
        </w:rPr>
        <w:t>.</w:t>
      </w:r>
    </w:p>
    <w:p w:rsidR="00F01E54" w:rsidRPr="00C14540" w:rsidP="008232DB">
      <w:pPr>
        <w:spacing w:line="240" w:lineRule="exact"/>
        <w:ind w:left="340" w:right="2268"/>
        <w:jc w:val="both"/>
        <w:rPr>
          <w:rFonts w:ascii="Tahoma" w:hAnsi="Tahoma" w:cs="Tahoma"/>
          <w:sz w:val="17"/>
          <w:szCs w:val="17"/>
        </w:rPr>
      </w:pPr>
      <w:r w:rsidRPr="00C14540">
        <w:rPr>
          <w:rFonts w:ascii="Tahoma" w:hAnsi="Tahoma" w:cs="Tahoma" w:hint="cs"/>
          <w:sz w:val="17"/>
          <w:szCs w:val="17"/>
          <w:rtl/>
        </w:rPr>
        <w:t>בראש כל משרד ממשלתי עומד המנהל הכללי שתחתיו פועל, בין היתר, הסמנכ"ל הבכיר למינהל ומשאבי אנוש (להלן גם - סמנכ"ל למינהל) אשר, על פי התקשי"ר, נושא באחריות כוללת לניהול משאבי האנוש, ההדרכה ובנא"ם</w:t>
      </w:r>
      <w:r>
        <w:rPr>
          <w:rStyle w:val="FootnoteReference0"/>
          <w:rFonts w:ascii="Tahoma" w:hAnsi="Tahoma" w:cs="Tahoma"/>
          <w:sz w:val="17"/>
          <w:szCs w:val="17"/>
          <w:rtl/>
        </w:rPr>
        <w:footnoteReference w:id="27"/>
      </w:r>
      <w:r w:rsidRPr="00C14540">
        <w:rPr>
          <w:rFonts w:ascii="Tahoma" w:hAnsi="Tahoma" w:cs="Tahoma" w:hint="cs"/>
          <w:sz w:val="17"/>
          <w:szCs w:val="17"/>
          <w:rtl/>
        </w:rPr>
        <w:t>. בין תפקידיו העיקריים: ניהול העובדים ביחידות הכפופות לו ישירות ואחריות למילוי משרות פנויות, גיוס עובדים, הפסקות עבודה ופרישת עובדים. בדוח מבקר המדינה על מינויים במשרד ממשלתי נקבע כי הסמנכ"ל הבכיר למינהל ומשאבי אנוש הוא אחד מ"שומרי הסף" הפנים-משרדיים בשירות המדינה, שתפקידם הבטחת השמירה על הוראות החוק</w:t>
      </w:r>
      <w:r>
        <w:rPr>
          <w:rStyle w:val="FootnoteReference0"/>
          <w:rFonts w:ascii="Tahoma" w:hAnsi="Tahoma" w:cs="Tahoma"/>
          <w:sz w:val="17"/>
          <w:szCs w:val="17"/>
          <w:rtl/>
        </w:rPr>
        <w:footnoteReference w:id="28"/>
      </w:r>
      <w:r w:rsidRPr="00C14540">
        <w:rPr>
          <w:rFonts w:ascii="Tahoma" w:hAnsi="Tahoma" w:cs="Tahoma" w:hint="cs"/>
          <w:sz w:val="17"/>
          <w:szCs w:val="17"/>
          <w:rtl/>
        </w:rPr>
        <w:t>, והוא משמש כסגן הבכיר של המנכ"ל לנושאי ניהול ההון האנושי ועל פי רוב גם לנושאי המינהל. בכל הנוגע לנש</w:t>
      </w:r>
      <w:r w:rsidRPr="00C14540">
        <w:rPr>
          <w:rFonts w:ascii="Tahoma" w:hAnsi="Tahoma" w:cs="Tahoma"/>
          <w:sz w:val="17"/>
          <w:szCs w:val="17"/>
          <w:rtl/>
        </w:rPr>
        <w:t>"</w:t>
      </w:r>
      <w:r w:rsidRPr="00C14540">
        <w:rPr>
          <w:rFonts w:ascii="Tahoma" w:hAnsi="Tahoma" w:cs="Tahoma" w:hint="cs"/>
          <w:sz w:val="17"/>
          <w:szCs w:val="17"/>
          <w:rtl/>
        </w:rPr>
        <w:t>ם משמש הנציב גם כמנכ"ל נש</w:t>
      </w:r>
      <w:r w:rsidRPr="00C14540">
        <w:rPr>
          <w:rFonts w:ascii="Tahoma" w:hAnsi="Tahoma" w:cs="Tahoma"/>
          <w:sz w:val="17"/>
          <w:szCs w:val="17"/>
          <w:rtl/>
        </w:rPr>
        <w:t>"</w:t>
      </w:r>
      <w:r w:rsidRPr="00C14540">
        <w:rPr>
          <w:rFonts w:ascii="Tahoma" w:hAnsi="Tahoma" w:cs="Tahoma" w:hint="cs"/>
          <w:sz w:val="17"/>
          <w:szCs w:val="17"/>
          <w:rtl/>
        </w:rPr>
        <w:t>ם וכפופה לו סמנכ"לית בכירה למינהל ומשאבי אנוש (להלן גם - הסמנכ"לית), גב' עדנה אלפסי, והיא אחראית גם למערך הרכש.</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בתשובת נש</w:t>
      </w:r>
      <w:r w:rsidRPr="00C14540">
        <w:rPr>
          <w:rFonts w:ascii="Tahoma" w:hAnsi="Tahoma" w:cs="Tahoma"/>
          <w:sz w:val="17"/>
          <w:szCs w:val="17"/>
          <w:rtl/>
        </w:rPr>
        <w:t>"</w:t>
      </w:r>
      <w:r w:rsidRPr="00C14540">
        <w:rPr>
          <w:rFonts w:ascii="Tahoma" w:hAnsi="Tahoma" w:cs="Tahoma" w:hint="cs"/>
          <w:sz w:val="17"/>
          <w:szCs w:val="17"/>
          <w:rtl/>
        </w:rPr>
        <w:t>ם נכתב כי הרפורמה היא משימה בלתי שגרתית של נש</w:t>
      </w:r>
      <w:r w:rsidRPr="00C14540">
        <w:rPr>
          <w:rFonts w:ascii="Tahoma" w:hAnsi="Tahoma" w:cs="Tahoma"/>
          <w:sz w:val="17"/>
          <w:szCs w:val="17"/>
          <w:rtl/>
        </w:rPr>
        <w:t>"</w:t>
      </w:r>
      <w:r w:rsidRPr="00C14540">
        <w:rPr>
          <w:rFonts w:ascii="Tahoma" w:hAnsi="Tahoma" w:cs="Tahoma" w:hint="cs"/>
          <w:sz w:val="17"/>
          <w:szCs w:val="17"/>
          <w:rtl/>
        </w:rPr>
        <w:t>ם בהיקפה ובמורכבותה ובסוגי פעילות שנש</w:t>
      </w:r>
      <w:r w:rsidRPr="00C14540">
        <w:rPr>
          <w:rFonts w:ascii="Tahoma" w:hAnsi="Tahoma" w:cs="Tahoma"/>
          <w:sz w:val="17"/>
          <w:szCs w:val="17"/>
          <w:rtl/>
        </w:rPr>
        <w:t>"</w:t>
      </w:r>
      <w:r w:rsidRPr="00C14540">
        <w:rPr>
          <w:rFonts w:ascii="Tahoma" w:hAnsi="Tahoma" w:cs="Tahoma" w:hint="cs"/>
          <w:sz w:val="17"/>
          <w:szCs w:val="17"/>
          <w:rtl/>
        </w:rPr>
        <w:t>ם אינה מורגלת בהם, הטעונים ביצוע מהיר ומשאבים רבים. ואולם המשאבים שסופקו לנציבות לא ענו באופן מלא על דרישות נש</w:t>
      </w:r>
      <w:r w:rsidRPr="00C14540">
        <w:rPr>
          <w:rFonts w:ascii="Tahoma" w:hAnsi="Tahoma" w:cs="Tahoma"/>
          <w:sz w:val="17"/>
          <w:szCs w:val="17"/>
          <w:rtl/>
        </w:rPr>
        <w:t>"</w:t>
      </w:r>
      <w:r w:rsidRPr="00C14540">
        <w:rPr>
          <w:rFonts w:ascii="Tahoma" w:hAnsi="Tahoma" w:cs="Tahoma" w:hint="cs"/>
          <w:sz w:val="17"/>
          <w:szCs w:val="17"/>
          <w:rtl/>
        </w:rPr>
        <w:t xml:space="preserve">ם ויש לבחון את הדברים גם במובן זה, של פעילות גוברת לצד משאבים מוגבלים. בתשובת הסמנכ"לית למינהל למשרד מבקר המדינה נכתב כי הקצאת המשאבים לרפורמה פגעה בעבודה השוטפת של הנציבות וככל שגדלה הקצאת המשאבים לרפורמה כן צומצם מערך הרפרנטים שבה (על עבודת הרפרנטים </w:t>
      </w:r>
      <w:r w:rsidRPr="00C14540">
        <w:rPr>
          <w:rFonts w:ascii="Tahoma" w:hAnsi="Tahoma" w:cs="Tahoma"/>
          <w:sz w:val="17"/>
          <w:szCs w:val="17"/>
          <w:rtl/>
        </w:rPr>
        <w:t>-</w:t>
      </w:r>
      <w:r w:rsidRPr="00C14540">
        <w:rPr>
          <w:rFonts w:ascii="Tahoma" w:hAnsi="Tahoma" w:cs="Tahoma" w:hint="cs"/>
          <w:sz w:val="17"/>
          <w:szCs w:val="17"/>
          <w:rtl/>
        </w:rPr>
        <w:t xml:space="preserve"> ראו להלן) ונפגעה עבודתה השוטפת של נש</w:t>
      </w:r>
      <w:r w:rsidRPr="00C14540">
        <w:rPr>
          <w:rFonts w:ascii="Tahoma" w:hAnsi="Tahoma" w:cs="Tahoma"/>
          <w:sz w:val="17"/>
          <w:szCs w:val="17"/>
          <w:rtl/>
        </w:rPr>
        <w:t>"</w:t>
      </w:r>
      <w:r w:rsidRPr="00C14540">
        <w:rPr>
          <w:rFonts w:ascii="Tahoma" w:hAnsi="Tahoma" w:cs="Tahoma" w:hint="cs"/>
          <w:sz w:val="17"/>
          <w:szCs w:val="17"/>
          <w:rtl/>
        </w:rPr>
        <w:t>ם. עוד הוסיפה הסמנכ"לית כי המינהל פעל כמיטב יכולתו בתנאים של מחסור בכוח אדם.</w:t>
      </w:r>
    </w:p>
    <w:p w:rsidR="00F01E54" w:rsidRPr="00C14540" w:rsidP="000153A7">
      <w:pPr>
        <w:pStyle w:val="ListParagraph"/>
        <w:numPr>
          <w:ilvl w:val="0"/>
          <w:numId w:val="13"/>
        </w:numPr>
        <w:autoSpaceDE/>
        <w:autoSpaceDN/>
        <w:adjustRightInd/>
        <w:spacing w:line="240" w:lineRule="exact"/>
        <w:ind w:right="2268"/>
        <w:rPr>
          <w:sz w:val="17"/>
          <w:szCs w:val="17"/>
        </w:rPr>
      </w:pPr>
      <w:r w:rsidRPr="00C14540">
        <w:rPr>
          <w:rFonts w:hint="cs"/>
          <w:sz w:val="17"/>
          <w:szCs w:val="17"/>
          <w:rtl/>
        </w:rPr>
        <w:t xml:space="preserve">משרד מבקר המדינה בדק את התשתית שסיפקה יחידת המינהל לנציבות לשם פעילותה השוטפת לקידום הרפורמה בתחום משאבי האנוש ובתחום הרכש. </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הביקורת הסתמכה, בין היתר, על תיעוד מישיבות עבודה בנציבות שירות המדינה. בתשובותיהם מסרו סגן נציב שירות המדינה (המשמש גם יו"ר המינהלה בתחום הגיוס והמיון, ראו להלן) והסמנכ"לית למינהל, כי לא הועבר לעיונם התיעוד של הישיבות בהן השתתפו.</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בתשובת הנציבות נכתב כי מאז מונה הנציב הנוכחי, פגישות העבודה שלו עם מנהלים בנציבות מסוכמות ומועברות למנהל הרלוונטי במלואן, וכי המשימות שעליהן הוחלט בדיונים מקצועיים אחרים מועברות, בין היתר באמצעות מערכת ניהול המשימות של הנציבות, לגורמים שהשתתפו בדיונים. הנציבות צרפה לתשובתה מסמכים ובהם עשרות דוגמאות המבססות תשובתה לכך.</w:t>
      </w:r>
    </w:p>
    <w:p w:rsidR="00F01E54" w:rsidP="008232DB">
      <w:pPr>
        <w:spacing w:line="240" w:lineRule="exact"/>
        <w:ind w:left="340" w:right="2268"/>
        <w:jc w:val="both"/>
        <w:rPr>
          <w:rFonts w:ascii="Tahoma" w:hAnsi="Tahoma" w:cs="Tahoma"/>
          <w:sz w:val="17"/>
          <w:szCs w:val="17"/>
        </w:rPr>
      </w:pPr>
    </w:p>
    <w:p w:rsidR="00E3014A" w:rsidRPr="00C14540" w:rsidP="008232DB">
      <w:pPr>
        <w:spacing w:line="240" w:lineRule="exact"/>
        <w:ind w:left="340" w:right="2268"/>
        <w:jc w:val="both"/>
        <w:rPr>
          <w:rFonts w:ascii="Tahoma" w:hAnsi="Tahoma" w:cs="Tahoma"/>
          <w:sz w:val="17"/>
          <w:szCs w:val="17"/>
          <w:rtl/>
        </w:rPr>
      </w:pPr>
    </w:p>
    <w:p w:rsidR="00F01E54" w:rsidRPr="003919E1" w:rsidP="00C14540">
      <w:pPr>
        <w:pStyle w:val="KOT4"/>
        <w:rPr>
          <w:rtl/>
        </w:rPr>
      </w:pPr>
      <w:r w:rsidRPr="004661BB">
        <w:rPr>
          <w:rFonts w:hint="cs"/>
          <w:rtl/>
        </w:rPr>
        <w:t>החסמים בתחום משאבי</w:t>
      </w:r>
      <w:r w:rsidRPr="003919E1">
        <w:rPr>
          <w:rFonts w:hint="cs"/>
          <w:rtl/>
        </w:rPr>
        <w:t xml:space="preserve"> האנוש בנש</w:t>
      </w:r>
      <w:r w:rsidRPr="003919E1">
        <w:rPr>
          <w:rtl/>
        </w:rPr>
        <w:t>"</w:t>
      </w:r>
      <w:r w:rsidRPr="003919E1">
        <w:rPr>
          <w:rFonts w:hint="cs"/>
          <w:rtl/>
        </w:rPr>
        <w:t>ם</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משאבי האנוש בנש</w:t>
      </w:r>
      <w:r w:rsidRPr="00C14540">
        <w:rPr>
          <w:rFonts w:ascii="Tahoma" w:hAnsi="Tahoma" w:cs="Tahoma"/>
          <w:sz w:val="17"/>
          <w:szCs w:val="17"/>
          <w:rtl/>
        </w:rPr>
        <w:t>"</w:t>
      </w:r>
      <w:r w:rsidRPr="00C14540">
        <w:rPr>
          <w:rFonts w:ascii="Tahoma" w:hAnsi="Tahoma" w:cs="Tahoma" w:hint="cs"/>
          <w:sz w:val="17"/>
          <w:szCs w:val="17"/>
          <w:rtl/>
        </w:rPr>
        <w:t>ם הוא תחום המשיק לעבודת הרפורמה בשני מישורים מרכזיים: נש</w:t>
      </w:r>
      <w:r w:rsidRPr="00C14540">
        <w:rPr>
          <w:rFonts w:ascii="Tahoma" w:hAnsi="Tahoma" w:cs="Tahoma"/>
          <w:sz w:val="17"/>
          <w:szCs w:val="17"/>
          <w:rtl/>
        </w:rPr>
        <w:t>"</w:t>
      </w:r>
      <w:r w:rsidRPr="00C14540">
        <w:rPr>
          <w:rFonts w:ascii="Tahoma" w:hAnsi="Tahoma" w:cs="Tahoma" w:hint="cs"/>
          <w:sz w:val="17"/>
          <w:szCs w:val="17"/>
          <w:rtl/>
        </w:rPr>
        <w:t>ם, היא אחד ממשרדי הממשלה ויחידות הסמך שהוטל עליהם לבצע את הפעולות המתחייבות מהרפורמה, בהתאם להנחיות נש</w:t>
      </w:r>
      <w:r w:rsidRPr="00C14540">
        <w:rPr>
          <w:rFonts w:ascii="Tahoma" w:hAnsi="Tahoma" w:cs="Tahoma"/>
          <w:sz w:val="17"/>
          <w:szCs w:val="17"/>
          <w:rtl/>
        </w:rPr>
        <w:t>"</w:t>
      </w:r>
      <w:r w:rsidRPr="00C14540">
        <w:rPr>
          <w:rFonts w:ascii="Tahoma" w:hAnsi="Tahoma" w:cs="Tahoma" w:hint="cs"/>
          <w:sz w:val="17"/>
          <w:szCs w:val="17"/>
          <w:rtl/>
        </w:rPr>
        <w:t>ם לכלל יחידות הממשלה. יצוין כי במאי 2015 החליטה ועדת ההיגוי כי נש</w:t>
      </w:r>
      <w:r w:rsidRPr="00C14540">
        <w:rPr>
          <w:rFonts w:ascii="Tahoma" w:hAnsi="Tahoma" w:cs="Tahoma"/>
          <w:sz w:val="17"/>
          <w:szCs w:val="17"/>
          <w:rtl/>
        </w:rPr>
        <w:t>"</w:t>
      </w:r>
      <w:r w:rsidRPr="00C14540">
        <w:rPr>
          <w:rFonts w:ascii="Tahoma" w:hAnsi="Tahoma" w:cs="Tahoma" w:hint="cs"/>
          <w:sz w:val="17"/>
          <w:szCs w:val="17"/>
          <w:rtl/>
        </w:rPr>
        <w:t>ם תהיה אחת היחידות שתוחל עליהן הרפורמה (משרדי נחשון) בסוף שנת 2015; כמו כן, נש"ם נדרשת להניח את הבסיס לפעולת מטה הרפורמה ולאייש את המשרות שהוקצו למטה לצורך הבטחת קידום משימות הרפורמה בכלל המערכת הממשלתית.</w:t>
      </w:r>
    </w:p>
    <w:p w:rsidR="00F01E54" w:rsidRPr="00C14540" w:rsidP="008232DB">
      <w:pPr>
        <w:spacing w:line="240" w:lineRule="exact"/>
        <w:ind w:right="2268"/>
        <w:jc w:val="both"/>
        <w:rPr>
          <w:rFonts w:ascii="Tahoma" w:hAnsi="Tahoma" w:cs="Tahoma"/>
          <w:sz w:val="17"/>
          <w:szCs w:val="17"/>
          <w:rtl/>
        </w:rPr>
      </w:pPr>
    </w:p>
    <w:p w:rsidR="00F01E54" w:rsidRPr="008215A9" w:rsidP="00C14540">
      <w:pPr>
        <w:pStyle w:val="KOT5"/>
        <w:rPr>
          <w:rtl/>
        </w:rPr>
      </w:pPr>
      <w:r w:rsidRPr="008215A9">
        <w:rPr>
          <w:rFonts w:hint="cs"/>
          <w:rtl/>
        </w:rPr>
        <w:t>היערכות נש</w:t>
      </w:r>
      <w:r w:rsidRPr="008215A9">
        <w:rPr>
          <w:rtl/>
        </w:rPr>
        <w:t>"</w:t>
      </w:r>
      <w:r w:rsidRPr="008215A9">
        <w:rPr>
          <w:rFonts w:hint="cs"/>
          <w:rtl/>
        </w:rPr>
        <w:t>ם להיהפכותה למשרד נחשון</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 xml:space="preserve">תנאי חיוני לשם יישום רפורמה במשרד ממשלתי הוא טיובם של נתוני כוח האדם במשרד. לקיומו או להיעדרו של מידע מהימן, עדכני ומדויק על המצב הקיים בתחומי ניהול כוח האדם בשירות המדינה יש השפעה רבה על עיצוב המדיניות בתחומים רבים במסגרת הרפורמה, כגון: הסדרתה של מערכת הכפיפויות במבנה הארגוני, אצילת הסמכויות לאישור העסקה במילוי מקום, הארכת שירות לאחר גיל פרישה </w:t>
      </w:r>
      <w:r w:rsidRPr="00C14540">
        <w:rPr>
          <w:rFonts w:ascii="Tahoma" w:hAnsi="Tahoma" w:cs="Tahoma" w:hint="cs"/>
          <w:sz w:val="17"/>
          <w:szCs w:val="17"/>
          <w:rtl/>
        </w:rPr>
        <w:t>וכיו"ב. במהלך קידום הרפורמה נמצא לא פעם, כי לא ניתן היה להפיק נתונים בסיסיים בתחום כוח האדם, דבר שהקשה הן על גיבוש מדיניות של כוח אדם בתחומים שונים, הן על פיקוח ובקרה.</w:t>
      </w:r>
    </w:p>
    <w:p w:rsidR="00F01E54" w:rsidRPr="00C14540" w:rsidP="000153A7">
      <w:pPr>
        <w:pStyle w:val="ListParagraph"/>
        <w:numPr>
          <w:ilvl w:val="0"/>
          <w:numId w:val="10"/>
        </w:numPr>
        <w:autoSpaceDE/>
        <w:autoSpaceDN/>
        <w:adjustRightInd/>
        <w:spacing w:after="240" w:line="240" w:lineRule="exact"/>
        <w:ind w:right="2268"/>
        <w:rPr>
          <w:sz w:val="17"/>
          <w:szCs w:val="17"/>
          <w:rtl/>
        </w:rPr>
      </w:pPr>
      <w:r w:rsidRPr="00C14540">
        <w:rPr>
          <w:rFonts w:hint="cs"/>
          <w:sz w:val="17"/>
          <w:szCs w:val="17"/>
          <w:rtl/>
        </w:rPr>
        <w:t>בדצמבר 2013 הנחה הנציב את כל המשרדים לטייב את הנתונים במערכת המרכב"ה</w:t>
      </w:r>
      <w:r>
        <w:rPr>
          <w:rStyle w:val="FootnoteReference0"/>
          <w:sz w:val="17"/>
          <w:szCs w:val="17"/>
          <w:rtl/>
        </w:rPr>
        <w:footnoteReference w:id="29"/>
      </w:r>
      <w:r w:rsidRPr="00C14540">
        <w:rPr>
          <w:rFonts w:hint="cs"/>
          <w:sz w:val="17"/>
          <w:szCs w:val="17"/>
          <w:rtl/>
        </w:rPr>
        <w:t xml:space="preserve">, בשני מישורים: </w:t>
      </w:r>
      <w:r w:rsidR="00C91777">
        <w:rPr>
          <w:rFonts w:hint="cs"/>
          <w:sz w:val="17"/>
          <w:szCs w:val="17"/>
          <w:rtl/>
        </w:rPr>
        <w:t xml:space="preserve"> </w:t>
      </w:r>
      <w:r w:rsidRPr="00C14540">
        <w:rPr>
          <w:rFonts w:hint="cs"/>
          <w:sz w:val="17"/>
          <w:szCs w:val="17"/>
          <w:rtl/>
        </w:rPr>
        <w:t xml:space="preserve">(א) וידוא דיוקם של הנתונים המוזנים על כל אחד מהעובדים ותיקונם; </w:t>
      </w:r>
      <w:r w:rsidR="00C91777">
        <w:rPr>
          <w:rFonts w:hint="cs"/>
          <w:sz w:val="17"/>
          <w:szCs w:val="17"/>
          <w:rtl/>
        </w:rPr>
        <w:t xml:space="preserve"> </w:t>
      </w:r>
      <w:r w:rsidRPr="00C14540">
        <w:rPr>
          <w:rFonts w:hint="cs"/>
          <w:sz w:val="17"/>
          <w:szCs w:val="17"/>
          <w:rtl/>
        </w:rPr>
        <w:t>(ב) התאמת המבנה הארגוני במערכת ונתוני המשרות כך שישקפו נאמנה את המבנה הקיים, עד אמצע שנת 2014. באפריל 2014 פרסם הנציב הנחיה דומה נוספת.</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הסמנכ</w:t>
      </w:r>
      <w:r w:rsidRPr="00C14540">
        <w:rPr>
          <w:rtl/>
        </w:rPr>
        <w:t>"לית למ</w:t>
      </w:r>
      <w:r w:rsidRPr="00C14540">
        <w:rPr>
          <w:rFonts w:hint="cs"/>
          <w:rtl/>
        </w:rPr>
        <w:t>י</w:t>
      </w:r>
      <w:r w:rsidRPr="00C14540">
        <w:rPr>
          <w:rtl/>
        </w:rPr>
        <w:t xml:space="preserve">נהל </w:t>
      </w:r>
      <w:r w:rsidRPr="00C14540">
        <w:rPr>
          <w:rFonts w:hint="cs"/>
          <w:rtl/>
        </w:rPr>
        <w:t>לא החלה בטיוב הנתונים אלא באפריל</w:t>
      </w:r>
      <w:r w:rsidRPr="00C14540">
        <w:rPr>
          <w:rtl/>
        </w:rPr>
        <w:t xml:space="preserve"> 2015, שנה </w:t>
      </w:r>
      <w:r w:rsidRPr="00C14540">
        <w:rPr>
          <w:rFonts w:hint="cs"/>
          <w:rtl/>
        </w:rPr>
        <w:t xml:space="preserve">ויותר לאחר </w:t>
      </w:r>
      <w:r w:rsidRPr="00C14540">
        <w:rPr>
          <w:rtl/>
        </w:rPr>
        <w:t xml:space="preserve">הנחיית הנציב, </w:t>
      </w:r>
      <w:r w:rsidRPr="00C14540">
        <w:rPr>
          <w:rFonts w:hint="cs"/>
          <w:rtl/>
        </w:rPr>
        <w:t>ו</w:t>
      </w:r>
      <w:r w:rsidRPr="00C14540">
        <w:rPr>
          <w:rtl/>
        </w:rPr>
        <w:t xml:space="preserve">ביוני </w:t>
      </w:r>
      <w:r w:rsidRPr="00C14540">
        <w:rPr>
          <w:rFonts w:hint="cs"/>
          <w:rtl/>
        </w:rPr>
        <w:t>2015 הודיעה לנציב</w:t>
      </w:r>
      <w:r w:rsidRPr="00C14540">
        <w:rPr>
          <w:rtl/>
        </w:rPr>
        <w:t xml:space="preserve"> </w:t>
      </w:r>
      <w:r w:rsidRPr="00C14540">
        <w:rPr>
          <w:rFonts w:hint="cs"/>
          <w:rtl/>
        </w:rPr>
        <w:t>כי הסתיים</w:t>
      </w:r>
      <w:r w:rsidRPr="00C14540">
        <w:rPr>
          <w:rtl/>
        </w:rPr>
        <w:t xml:space="preserve"> </w:t>
      </w:r>
      <w:r w:rsidRPr="00C14540">
        <w:rPr>
          <w:rFonts w:hint="cs"/>
          <w:rtl/>
        </w:rPr>
        <w:t>טיוב</w:t>
      </w:r>
      <w:r w:rsidRPr="00C14540">
        <w:rPr>
          <w:rtl/>
        </w:rPr>
        <w:t xml:space="preserve"> </w:t>
      </w:r>
      <w:r w:rsidRPr="00C14540">
        <w:rPr>
          <w:rFonts w:hint="cs"/>
          <w:rtl/>
        </w:rPr>
        <w:t>הנתונים</w:t>
      </w:r>
      <w:r w:rsidRPr="00C14540">
        <w:rPr>
          <w:rtl/>
        </w:rPr>
        <w:t xml:space="preserve"> </w:t>
      </w:r>
      <w:r w:rsidRPr="00C14540">
        <w:rPr>
          <w:rFonts w:hint="cs"/>
          <w:rtl/>
        </w:rPr>
        <w:t>בנציבות</w:t>
      </w:r>
      <w:r w:rsidRPr="00C14540">
        <w:rPr>
          <w:rtl/>
        </w:rPr>
        <w:t>.</w:t>
      </w:r>
      <w:r w:rsidRPr="00C14540">
        <w:rPr>
          <w:rFonts w:hint="cs"/>
          <w:rtl/>
        </w:rPr>
        <w:t xml:space="preserve"> ואולם נמצא כי במועד סיום הביקורת, כשנה וחצי לאחר המועד שמשרדי הממשלה ויחידות הסמך נדרשו להשלים בו את טיוב הנתונים, לא הושלם הטיוב בנש</w:t>
      </w:r>
      <w:r w:rsidRPr="00C14540">
        <w:rPr>
          <w:rtl/>
        </w:rPr>
        <w:t>"</w:t>
      </w:r>
      <w:r w:rsidRPr="00C14540">
        <w:rPr>
          <w:rFonts w:hint="cs"/>
          <w:rtl/>
        </w:rPr>
        <w:t>ם. נתוני נש</w:t>
      </w:r>
      <w:r w:rsidRPr="00C14540">
        <w:rPr>
          <w:rtl/>
        </w:rPr>
        <w:t>"</w:t>
      </w:r>
      <w:r w:rsidRPr="00C14540">
        <w:rPr>
          <w:rFonts w:hint="cs"/>
          <w:rtl/>
        </w:rPr>
        <w:t xml:space="preserve">ם על כוח האדם שבה במערכת המרכב"ה עדיין אינם משקפים נאמנה את המבנה הקיים. למשל, הנתונים על חמישה מתוך עשרים ראשי אגפים בנציבות היו שגויים. </w:t>
      </w:r>
    </w:p>
    <w:p w:rsidR="00F01E54" w:rsidRPr="00C14540" w:rsidP="00C91777">
      <w:pPr>
        <w:spacing w:before="180" w:after="240" w:line="240" w:lineRule="exact"/>
        <w:ind w:left="340" w:right="2268"/>
        <w:jc w:val="both"/>
        <w:rPr>
          <w:rFonts w:ascii="Tahoma" w:hAnsi="Tahoma" w:cs="Tahoma"/>
          <w:sz w:val="17"/>
          <w:szCs w:val="17"/>
          <w:rtl/>
        </w:rPr>
      </w:pPr>
      <w:r w:rsidRPr="00C14540">
        <w:rPr>
          <w:rFonts w:ascii="Tahoma" w:hAnsi="Tahoma" w:cs="Tahoma" w:hint="cs"/>
          <w:sz w:val="17"/>
          <w:szCs w:val="17"/>
          <w:rtl/>
        </w:rPr>
        <w:t>בתשובת הסמנכ"לית למשרד מבקר המדינה נכתב כי טיוב הנתונים הושלם בתחום הפרט אך לא בתחום התקינה, משום שהנציב טרם קיבל החלטה על המבנה העתידי של נש</w:t>
      </w:r>
      <w:r w:rsidRPr="00C14540">
        <w:rPr>
          <w:rFonts w:ascii="Tahoma" w:hAnsi="Tahoma" w:cs="Tahoma"/>
          <w:sz w:val="17"/>
          <w:szCs w:val="17"/>
          <w:rtl/>
        </w:rPr>
        <w:t>"</w:t>
      </w:r>
      <w:r w:rsidRPr="00C14540">
        <w:rPr>
          <w:rFonts w:ascii="Tahoma" w:hAnsi="Tahoma" w:cs="Tahoma" w:hint="cs"/>
          <w:sz w:val="17"/>
          <w:szCs w:val="17"/>
          <w:rtl/>
        </w:rPr>
        <w:t xml:space="preserve">ם. ואולם, מתשובת נש"ם מאוגוסט 2016 עולה כי מטרת טיוב הנתונים היא שיקוף המצב הקיים, כך שאין מקום לטעון כי שינוי עתידי מונע את תהליך הטיוב וכי פרט למספר מוקדים מצומצם הממתינים להכרעה - ישנו מבנה ארגוני עוד מראשית שנת 2014. </w:t>
      </w:r>
    </w:p>
    <w:p w:rsidR="00F01E54" w:rsidRPr="00C91777"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91777">
        <w:rPr>
          <w:rtl/>
        </w:rPr>
        <w:t>משרד מבקר המדינה</w:t>
      </w:r>
      <w:r w:rsidRPr="00C91777">
        <w:rPr>
          <w:rFonts w:hint="cs"/>
          <w:rtl/>
        </w:rPr>
        <w:t xml:space="preserve"> מעיר כי</w:t>
      </w:r>
      <w:r w:rsidRPr="00C91777">
        <w:rPr>
          <w:rtl/>
        </w:rPr>
        <w:t xml:space="preserve"> קידום הרפורמה בשעה שנתוני </w:t>
      </w:r>
      <w:r w:rsidRPr="00C91777">
        <w:rPr>
          <w:rFonts w:hint="cs"/>
          <w:rtl/>
        </w:rPr>
        <w:t>נש</w:t>
      </w:r>
      <w:r w:rsidRPr="00C91777">
        <w:rPr>
          <w:rtl/>
        </w:rPr>
        <w:t xml:space="preserve">"ם אינם </w:t>
      </w:r>
      <w:r w:rsidRPr="00C91777">
        <w:rPr>
          <w:rFonts w:hint="cs"/>
          <w:rtl/>
        </w:rPr>
        <w:t>משקפים את</w:t>
      </w:r>
      <w:r w:rsidRPr="00C91777">
        <w:rPr>
          <w:rtl/>
        </w:rPr>
        <w:t xml:space="preserve"> המצב הקיים הו</w:t>
      </w:r>
      <w:r w:rsidRPr="00C91777">
        <w:rPr>
          <w:rFonts w:hint="cs"/>
          <w:rtl/>
        </w:rPr>
        <w:t>א</w:t>
      </w:r>
      <w:r w:rsidRPr="00C91777">
        <w:rPr>
          <w:rtl/>
        </w:rPr>
        <w:t xml:space="preserve"> ליקוי יסודי הטעון תיקון.</w:t>
      </w:r>
      <w:r w:rsidRPr="00C91777">
        <w:rPr>
          <w:rFonts w:hint="cs"/>
          <w:rtl/>
        </w:rPr>
        <w:t xml:space="preserve"> על הסמנכ"לית להשלים את משימת טיוב הנתונים, ועל הנציב לוודא שהדבר נעשה.</w:t>
      </w:r>
    </w:p>
    <w:p w:rsidR="00F01E54" w:rsidRPr="00C14540" w:rsidP="000153A7">
      <w:pPr>
        <w:pStyle w:val="ListParagraph"/>
        <w:numPr>
          <w:ilvl w:val="0"/>
          <w:numId w:val="10"/>
        </w:numPr>
        <w:autoSpaceDE/>
        <w:autoSpaceDN/>
        <w:adjustRightInd/>
        <w:spacing w:before="180" w:after="240" w:line="240" w:lineRule="exact"/>
        <w:ind w:right="2268"/>
        <w:rPr>
          <w:sz w:val="17"/>
          <w:szCs w:val="17"/>
          <w:rtl/>
        </w:rPr>
      </w:pPr>
      <w:r w:rsidRPr="00C14540">
        <w:rPr>
          <w:rFonts w:hint="cs"/>
          <w:sz w:val="17"/>
          <w:szCs w:val="17"/>
          <w:rtl/>
        </w:rPr>
        <w:t>לצורך התאמת כוח האדם הקיים בשירות המדינה לכוח האדם הנדרש לו, מטה הרפורמה ביקש מהסמנכ"לים למינהל ולמשאבי אנוש במשרדים ומחברי הנהלת הנציבות למסור לו עד ראשית יולי 2014 נתונים על כוח האדם. ביוני 2015, כבשנה שלפניה, ביקש מטה הרפורמה מאותם גורמים למלא עד סוף אותו החודש שאלון ממוחשב, לצורך הערכת מצב ההון האנושי בשירות המדינה לשנת 2016. המשרדים נתבקשו לציין, בין היתר, אילו עובדים צפויים לפרוש בשנים הקרובות, את המקצועות שהתקשו לאייש ואת המערכות הממוחשבות הקיימות בארגון.</w:t>
      </w:r>
    </w:p>
    <w:p w:rsidR="00F01E54" w:rsidRPr="00C91777"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91777">
        <w:rPr>
          <w:rFonts w:hint="cs"/>
          <w:rtl/>
        </w:rPr>
        <w:t>נמצא כי הסמנכ"לית למינהל בנש</w:t>
      </w:r>
      <w:r w:rsidRPr="00C91777">
        <w:rPr>
          <w:rtl/>
        </w:rPr>
        <w:t>"</w:t>
      </w:r>
      <w:r w:rsidRPr="00C91777">
        <w:rPr>
          <w:rFonts w:hint="cs"/>
          <w:rtl/>
        </w:rPr>
        <w:t>ם לא מסרה למטה הרפורמה את הנתונים הנוגעים לנש</w:t>
      </w:r>
      <w:r w:rsidRPr="00C91777">
        <w:rPr>
          <w:rtl/>
        </w:rPr>
        <w:t>"</w:t>
      </w:r>
      <w:r w:rsidRPr="00C91777">
        <w:rPr>
          <w:rFonts w:hint="cs"/>
          <w:rtl/>
        </w:rPr>
        <w:t>ם שהתבקשה למסור ב-2014, ולא מילאה את השאלון שהתבקשה למלא ב-2015.</w:t>
      </w:r>
    </w:p>
    <w:p w:rsidR="00F01E54" w:rsidRPr="00C14540" w:rsidP="00C91777">
      <w:pPr>
        <w:spacing w:before="180" w:after="240" w:line="240" w:lineRule="exact"/>
        <w:ind w:left="340" w:right="2268"/>
        <w:jc w:val="both"/>
        <w:rPr>
          <w:rFonts w:ascii="Tahoma" w:hAnsi="Tahoma" w:cs="Tahoma"/>
          <w:sz w:val="17"/>
          <w:szCs w:val="17"/>
          <w:rtl/>
        </w:rPr>
      </w:pPr>
      <w:r w:rsidRPr="00C14540">
        <w:rPr>
          <w:rFonts w:ascii="Tahoma" w:hAnsi="Tahoma" w:cs="Tahoma" w:hint="cs"/>
          <w:sz w:val="17"/>
          <w:szCs w:val="17"/>
          <w:rtl/>
        </w:rPr>
        <w:t>לשאלת משרד מבקר המדינה מדוע לא השלימה את טיוב הנתונים, כהוראת הנציב, ולא מסרה נתונים ומידע לבקשות מטה הרפורמה, השיבה הסמנכ"לית כי בשל כוח האדם המצומצם העומד לרשותה נאלץ אגף משאבי אנוש לתעדף משימות אחרות על פני אלה, וציינה כי הדבר נעשה בתיאום עם הנציב ועל פי תכנית העבודה השנתית. היא הוסיפה כי באותם ימים (דצמבר 2015) הם נערכים להערכת מצב ההון האנושי לשנת העבודה הקרובה.</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F274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49276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2667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D0590F">
                            <w:pPr>
                              <w:spacing w:after="0" w:line="240" w:lineRule="auto"/>
                              <w:rPr>
                                <w:color w:val="0B5294"/>
                                <w:spacing w:val="-4"/>
                                <w:sz w:val="24"/>
                                <w:szCs w:val="24"/>
                                <w:rtl/>
                                <w:cs/>
                              </w:rPr>
                            </w:pPr>
                            <w:r w:rsidRPr="00F2747F">
                              <w:rPr>
                                <w:rFonts w:cs="Tahoma" w:hint="eastAsia"/>
                                <w:color w:val="0B5294"/>
                                <w:spacing w:val="-4"/>
                                <w:sz w:val="24"/>
                                <w:szCs w:val="24"/>
                                <w:rtl/>
                              </w:rPr>
                              <w:t>עולה</w:t>
                            </w:r>
                            <w:r w:rsidRPr="00F2747F">
                              <w:rPr>
                                <w:rFonts w:cs="Tahoma"/>
                                <w:color w:val="0B5294"/>
                                <w:spacing w:val="-4"/>
                                <w:sz w:val="24"/>
                                <w:szCs w:val="24"/>
                                <w:rtl/>
                              </w:rPr>
                              <w:t xml:space="preserve"> </w:t>
                            </w:r>
                            <w:r w:rsidRPr="00F2747F">
                              <w:rPr>
                                <w:rFonts w:cs="Tahoma" w:hint="eastAsia"/>
                                <w:color w:val="0B5294"/>
                                <w:spacing w:val="-4"/>
                                <w:sz w:val="24"/>
                                <w:szCs w:val="24"/>
                                <w:rtl/>
                              </w:rPr>
                              <w:t>אפוא</w:t>
                            </w:r>
                            <w:r w:rsidRPr="00F2747F">
                              <w:rPr>
                                <w:rFonts w:cs="Tahoma"/>
                                <w:color w:val="0B5294"/>
                                <w:spacing w:val="-4"/>
                                <w:sz w:val="24"/>
                                <w:szCs w:val="24"/>
                                <w:rtl/>
                              </w:rPr>
                              <w:t xml:space="preserve"> </w:t>
                            </w:r>
                            <w:r w:rsidRPr="00F2747F">
                              <w:rPr>
                                <w:rFonts w:cs="Tahoma" w:hint="eastAsia"/>
                                <w:color w:val="0B5294"/>
                                <w:spacing w:val="-4"/>
                                <w:sz w:val="24"/>
                                <w:szCs w:val="24"/>
                                <w:rtl/>
                              </w:rPr>
                              <w:t>כי</w:t>
                            </w:r>
                            <w:r w:rsidRPr="00F2747F">
                              <w:rPr>
                                <w:rFonts w:cs="Tahoma"/>
                                <w:color w:val="0B5294"/>
                                <w:spacing w:val="-4"/>
                                <w:sz w:val="24"/>
                                <w:szCs w:val="24"/>
                                <w:rtl/>
                              </w:rPr>
                              <w:t xml:space="preserve"> </w:t>
                            </w:r>
                            <w:r w:rsidRPr="00F2747F">
                              <w:rPr>
                                <w:rFonts w:cs="Tahoma" w:hint="eastAsia"/>
                                <w:color w:val="0B5294"/>
                                <w:spacing w:val="-4"/>
                                <w:sz w:val="24"/>
                                <w:szCs w:val="24"/>
                                <w:rtl/>
                              </w:rPr>
                              <w:t>נש</w:t>
                            </w:r>
                            <w:r w:rsidRPr="00F2747F">
                              <w:rPr>
                                <w:rFonts w:cs="Tahoma"/>
                                <w:color w:val="0B5294"/>
                                <w:spacing w:val="-4"/>
                                <w:sz w:val="24"/>
                                <w:szCs w:val="24"/>
                                <w:rtl/>
                              </w:rPr>
                              <w:t>"</w:t>
                            </w:r>
                            <w:r w:rsidRPr="00F2747F">
                              <w:rPr>
                                <w:rFonts w:cs="Tahoma" w:hint="eastAsia"/>
                                <w:color w:val="0B5294"/>
                                <w:spacing w:val="-4"/>
                                <w:sz w:val="24"/>
                                <w:szCs w:val="24"/>
                                <w:rtl/>
                              </w:rPr>
                              <w:t>ם</w:t>
                            </w:r>
                            <w:r w:rsidRPr="00F2747F">
                              <w:rPr>
                                <w:rFonts w:cs="Tahoma"/>
                                <w:color w:val="0B5294"/>
                                <w:spacing w:val="-4"/>
                                <w:sz w:val="24"/>
                                <w:szCs w:val="24"/>
                                <w:rtl/>
                              </w:rPr>
                              <w:t xml:space="preserve"> </w:t>
                            </w:r>
                            <w:r w:rsidRPr="00F2747F">
                              <w:rPr>
                                <w:rFonts w:cs="Tahoma" w:hint="eastAsia"/>
                                <w:color w:val="0B5294"/>
                                <w:spacing w:val="-4"/>
                                <w:sz w:val="24"/>
                                <w:szCs w:val="24"/>
                                <w:rtl/>
                              </w:rPr>
                              <w:t>לא</w:t>
                            </w:r>
                            <w:r w:rsidRPr="00F2747F">
                              <w:rPr>
                                <w:rFonts w:cs="Tahoma"/>
                                <w:color w:val="0B5294"/>
                                <w:spacing w:val="-4"/>
                                <w:sz w:val="24"/>
                                <w:szCs w:val="24"/>
                                <w:rtl/>
                              </w:rPr>
                              <w:t xml:space="preserve"> </w:t>
                            </w:r>
                            <w:r w:rsidRPr="00F2747F">
                              <w:rPr>
                                <w:rFonts w:cs="Tahoma" w:hint="eastAsia"/>
                                <w:color w:val="0B5294"/>
                                <w:spacing w:val="-4"/>
                                <w:sz w:val="24"/>
                                <w:szCs w:val="24"/>
                                <w:rtl/>
                              </w:rPr>
                              <w:t>מילאה</w:t>
                            </w:r>
                            <w:r w:rsidRPr="00F2747F">
                              <w:rPr>
                                <w:rFonts w:cs="Tahoma"/>
                                <w:color w:val="0B5294"/>
                                <w:spacing w:val="-4"/>
                                <w:sz w:val="24"/>
                                <w:szCs w:val="24"/>
                                <w:rtl/>
                              </w:rPr>
                              <w:t xml:space="preserve"> </w:t>
                            </w:r>
                            <w:r w:rsidRPr="00F2747F">
                              <w:rPr>
                                <w:rFonts w:cs="Tahoma" w:hint="eastAsia"/>
                                <w:color w:val="0B5294"/>
                                <w:spacing w:val="-4"/>
                                <w:sz w:val="24"/>
                                <w:szCs w:val="24"/>
                                <w:rtl/>
                              </w:rPr>
                              <w:t>אחר</w:t>
                            </w:r>
                            <w:r w:rsidRPr="00F2747F">
                              <w:rPr>
                                <w:rFonts w:cs="Tahoma"/>
                                <w:color w:val="0B5294"/>
                                <w:spacing w:val="-4"/>
                                <w:sz w:val="24"/>
                                <w:szCs w:val="24"/>
                                <w:rtl/>
                              </w:rPr>
                              <w:t xml:space="preserve"> </w:t>
                            </w:r>
                            <w:r w:rsidRPr="00F2747F">
                              <w:rPr>
                                <w:rFonts w:cs="Tahoma" w:hint="eastAsia"/>
                                <w:color w:val="0B5294"/>
                                <w:spacing w:val="-4"/>
                                <w:sz w:val="24"/>
                                <w:szCs w:val="24"/>
                                <w:rtl/>
                              </w:rPr>
                              <w:t>ההנחיות</w:t>
                            </w:r>
                            <w:r w:rsidRPr="00F2747F">
                              <w:rPr>
                                <w:rFonts w:cs="Tahoma"/>
                                <w:color w:val="0B5294"/>
                                <w:spacing w:val="-4"/>
                                <w:sz w:val="24"/>
                                <w:szCs w:val="24"/>
                                <w:rtl/>
                              </w:rPr>
                              <w:t xml:space="preserve"> </w:t>
                            </w:r>
                            <w:r w:rsidRPr="00F2747F">
                              <w:rPr>
                                <w:rFonts w:cs="Tahoma" w:hint="eastAsia"/>
                                <w:color w:val="0B5294"/>
                                <w:spacing w:val="-4"/>
                                <w:sz w:val="24"/>
                                <w:szCs w:val="24"/>
                                <w:rtl/>
                              </w:rPr>
                              <w:t>שלה</w:t>
                            </w:r>
                            <w:r w:rsidRPr="00F2747F">
                              <w:rPr>
                                <w:rFonts w:cs="Tahoma"/>
                                <w:color w:val="0B5294"/>
                                <w:spacing w:val="-4"/>
                                <w:sz w:val="24"/>
                                <w:szCs w:val="24"/>
                                <w:rtl/>
                              </w:rPr>
                              <w:t xml:space="preserve"> </w:t>
                            </w:r>
                            <w:r w:rsidRPr="00F2747F">
                              <w:rPr>
                                <w:rFonts w:cs="Tahoma" w:hint="eastAsia"/>
                                <w:color w:val="0B5294"/>
                                <w:spacing w:val="-4"/>
                                <w:sz w:val="24"/>
                                <w:szCs w:val="24"/>
                                <w:rtl/>
                              </w:rPr>
                              <w:t>עצמה</w:t>
                            </w:r>
                            <w:r w:rsidRPr="00F2747F">
                              <w:rPr>
                                <w:rFonts w:cs="Tahoma"/>
                                <w:color w:val="0B5294"/>
                                <w:spacing w:val="-4"/>
                                <w:sz w:val="24"/>
                                <w:szCs w:val="24"/>
                                <w:rtl/>
                              </w:rPr>
                              <w:t xml:space="preserve"> </w:t>
                            </w:r>
                            <w:r w:rsidRPr="00F2747F">
                              <w:rPr>
                                <w:rFonts w:cs="Tahoma" w:hint="eastAsia"/>
                                <w:color w:val="0B5294"/>
                                <w:spacing w:val="-4"/>
                                <w:sz w:val="24"/>
                                <w:szCs w:val="24"/>
                                <w:rtl/>
                              </w:rPr>
                              <w:t>למשרדי</w:t>
                            </w:r>
                            <w:r w:rsidRPr="00F2747F">
                              <w:rPr>
                                <w:rFonts w:cs="Tahoma"/>
                                <w:color w:val="0B5294"/>
                                <w:spacing w:val="-4"/>
                                <w:sz w:val="24"/>
                                <w:szCs w:val="24"/>
                                <w:rtl/>
                              </w:rPr>
                              <w:t xml:space="preserve"> </w:t>
                            </w:r>
                            <w:r w:rsidRPr="00F2747F">
                              <w:rPr>
                                <w:rFonts w:cs="Tahoma" w:hint="eastAsia"/>
                                <w:color w:val="0B5294"/>
                                <w:spacing w:val="-4"/>
                                <w:sz w:val="24"/>
                                <w:szCs w:val="24"/>
                                <w:rtl/>
                              </w:rPr>
                              <w:t>הממשלה</w:t>
                            </w:r>
                            <w:r w:rsidRPr="00F2747F">
                              <w:rPr>
                                <w:rFonts w:cs="Tahoma"/>
                                <w:color w:val="0B5294"/>
                                <w:spacing w:val="-4"/>
                                <w:sz w:val="24"/>
                                <w:szCs w:val="24"/>
                                <w:rtl/>
                              </w:rPr>
                              <w:t xml:space="preserve"> </w:t>
                            </w:r>
                            <w:r w:rsidRPr="00F2747F">
                              <w:rPr>
                                <w:rFonts w:cs="Tahoma" w:hint="eastAsia"/>
                                <w:color w:val="0B5294"/>
                                <w:spacing w:val="-4"/>
                                <w:sz w:val="24"/>
                                <w:szCs w:val="24"/>
                                <w:rtl/>
                              </w:rPr>
                              <w:t>בשנים</w:t>
                            </w:r>
                            <w:r w:rsidRPr="00F2747F">
                              <w:rPr>
                                <w:rFonts w:cs="Tahoma"/>
                                <w:color w:val="0B5294"/>
                                <w:spacing w:val="-4"/>
                                <w:sz w:val="24"/>
                                <w:szCs w:val="24"/>
                                <w:rtl/>
                              </w:rPr>
                              <w:t xml:space="preserve"> 2014 </w:t>
                            </w:r>
                            <w:r w:rsidRPr="00F2747F">
                              <w:rPr>
                                <w:rFonts w:cs="Tahoma" w:hint="eastAsia"/>
                                <w:color w:val="0B5294"/>
                                <w:spacing w:val="-4"/>
                                <w:sz w:val="24"/>
                                <w:szCs w:val="24"/>
                                <w:rtl/>
                              </w:rPr>
                              <w:t>ו</w:t>
                            </w:r>
                            <w:r w:rsidRPr="00F2747F">
                              <w:rPr>
                                <w:rFonts w:cs="Tahoma"/>
                                <w:color w:val="0B5294"/>
                                <w:spacing w:val="-4"/>
                                <w:sz w:val="24"/>
                                <w:szCs w:val="24"/>
                                <w:rtl/>
                              </w:rPr>
                              <w:t>-2015</w:t>
                            </w:r>
                          </w:p>
                          <w:p w:rsidR="006010BF" w:rsidRPr="00373C5D" w:rsidP="00F274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54095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7394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6010BF" w:rsidRPr="00373C5D" w:rsidP="00F2747F">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4164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D0590F">
                      <w:pPr>
                        <w:spacing w:after="0" w:line="240" w:lineRule="auto"/>
                        <w:rPr>
                          <w:color w:val="0B5294"/>
                          <w:spacing w:val="-4"/>
                          <w:sz w:val="24"/>
                          <w:szCs w:val="24"/>
                          <w:rtl/>
                          <w:cs/>
                        </w:rPr>
                      </w:pPr>
                      <w:r w:rsidRPr="00F2747F">
                        <w:rPr>
                          <w:rFonts w:cs="Tahoma" w:hint="eastAsia"/>
                          <w:color w:val="0B5294"/>
                          <w:spacing w:val="-4"/>
                          <w:sz w:val="24"/>
                          <w:szCs w:val="24"/>
                          <w:rtl/>
                        </w:rPr>
                        <w:t>עולה</w:t>
                      </w:r>
                      <w:r w:rsidRPr="00F2747F">
                        <w:rPr>
                          <w:rFonts w:cs="Tahoma"/>
                          <w:color w:val="0B5294"/>
                          <w:spacing w:val="-4"/>
                          <w:sz w:val="24"/>
                          <w:szCs w:val="24"/>
                          <w:rtl/>
                        </w:rPr>
                        <w:t xml:space="preserve"> </w:t>
                      </w:r>
                      <w:r w:rsidRPr="00F2747F">
                        <w:rPr>
                          <w:rFonts w:cs="Tahoma" w:hint="eastAsia"/>
                          <w:color w:val="0B5294"/>
                          <w:spacing w:val="-4"/>
                          <w:sz w:val="24"/>
                          <w:szCs w:val="24"/>
                          <w:rtl/>
                        </w:rPr>
                        <w:t>אפוא</w:t>
                      </w:r>
                      <w:r w:rsidRPr="00F2747F">
                        <w:rPr>
                          <w:rFonts w:cs="Tahoma"/>
                          <w:color w:val="0B5294"/>
                          <w:spacing w:val="-4"/>
                          <w:sz w:val="24"/>
                          <w:szCs w:val="24"/>
                          <w:rtl/>
                        </w:rPr>
                        <w:t xml:space="preserve"> </w:t>
                      </w:r>
                      <w:r w:rsidRPr="00F2747F">
                        <w:rPr>
                          <w:rFonts w:cs="Tahoma" w:hint="eastAsia"/>
                          <w:color w:val="0B5294"/>
                          <w:spacing w:val="-4"/>
                          <w:sz w:val="24"/>
                          <w:szCs w:val="24"/>
                          <w:rtl/>
                        </w:rPr>
                        <w:t>כי</w:t>
                      </w:r>
                      <w:r w:rsidRPr="00F2747F">
                        <w:rPr>
                          <w:rFonts w:cs="Tahoma"/>
                          <w:color w:val="0B5294"/>
                          <w:spacing w:val="-4"/>
                          <w:sz w:val="24"/>
                          <w:szCs w:val="24"/>
                          <w:rtl/>
                        </w:rPr>
                        <w:t xml:space="preserve"> </w:t>
                      </w:r>
                      <w:r w:rsidRPr="00F2747F">
                        <w:rPr>
                          <w:rFonts w:cs="Tahoma" w:hint="eastAsia"/>
                          <w:color w:val="0B5294"/>
                          <w:spacing w:val="-4"/>
                          <w:sz w:val="24"/>
                          <w:szCs w:val="24"/>
                          <w:rtl/>
                        </w:rPr>
                        <w:t>נש</w:t>
                      </w:r>
                      <w:r w:rsidRPr="00F2747F">
                        <w:rPr>
                          <w:rFonts w:cs="Tahoma"/>
                          <w:color w:val="0B5294"/>
                          <w:spacing w:val="-4"/>
                          <w:sz w:val="24"/>
                          <w:szCs w:val="24"/>
                          <w:rtl/>
                        </w:rPr>
                        <w:t>"</w:t>
                      </w:r>
                      <w:r w:rsidRPr="00F2747F">
                        <w:rPr>
                          <w:rFonts w:cs="Tahoma" w:hint="eastAsia"/>
                          <w:color w:val="0B5294"/>
                          <w:spacing w:val="-4"/>
                          <w:sz w:val="24"/>
                          <w:szCs w:val="24"/>
                          <w:rtl/>
                        </w:rPr>
                        <w:t>ם</w:t>
                      </w:r>
                      <w:r w:rsidRPr="00F2747F">
                        <w:rPr>
                          <w:rFonts w:cs="Tahoma"/>
                          <w:color w:val="0B5294"/>
                          <w:spacing w:val="-4"/>
                          <w:sz w:val="24"/>
                          <w:szCs w:val="24"/>
                          <w:rtl/>
                        </w:rPr>
                        <w:t xml:space="preserve"> </w:t>
                      </w:r>
                      <w:r w:rsidRPr="00F2747F">
                        <w:rPr>
                          <w:rFonts w:cs="Tahoma" w:hint="eastAsia"/>
                          <w:color w:val="0B5294"/>
                          <w:spacing w:val="-4"/>
                          <w:sz w:val="24"/>
                          <w:szCs w:val="24"/>
                          <w:rtl/>
                        </w:rPr>
                        <w:t>לא</w:t>
                      </w:r>
                      <w:r w:rsidRPr="00F2747F">
                        <w:rPr>
                          <w:rFonts w:cs="Tahoma"/>
                          <w:color w:val="0B5294"/>
                          <w:spacing w:val="-4"/>
                          <w:sz w:val="24"/>
                          <w:szCs w:val="24"/>
                          <w:rtl/>
                        </w:rPr>
                        <w:t xml:space="preserve"> </w:t>
                      </w:r>
                      <w:r w:rsidRPr="00F2747F">
                        <w:rPr>
                          <w:rFonts w:cs="Tahoma" w:hint="eastAsia"/>
                          <w:color w:val="0B5294"/>
                          <w:spacing w:val="-4"/>
                          <w:sz w:val="24"/>
                          <w:szCs w:val="24"/>
                          <w:rtl/>
                        </w:rPr>
                        <w:t>מילאה</w:t>
                      </w:r>
                      <w:r w:rsidRPr="00F2747F">
                        <w:rPr>
                          <w:rFonts w:cs="Tahoma"/>
                          <w:color w:val="0B5294"/>
                          <w:spacing w:val="-4"/>
                          <w:sz w:val="24"/>
                          <w:szCs w:val="24"/>
                          <w:rtl/>
                        </w:rPr>
                        <w:t xml:space="preserve"> </w:t>
                      </w:r>
                      <w:r w:rsidRPr="00F2747F">
                        <w:rPr>
                          <w:rFonts w:cs="Tahoma" w:hint="eastAsia"/>
                          <w:color w:val="0B5294"/>
                          <w:spacing w:val="-4"/>
                          <w:sz w:val="24"/>
                          <w:szCs w:val="24"/>
                          <w:rtl/>
                        </w:rPr>
                        <w:t>אחר</w:t>
                      </w:r>
                      <w:r w:rsidRPr="00F2747F">
                        <w:rPr>
                          <w:rFonts w:cs="Tahoma"/>
                          <w:color w:val="0B5294"/>
                          <w:spacing w:val="-4"/>
                          <w:sz w:val="24"/>
                          <w:szCs w:val="24"/>
                          <w:rtl/>
                        </w:rPr>
                        <w:t xml:space="preserve"> </w:t>
                      </w:r>
                      <w:r w:rsidRPr="00F2747F">
                        <w:rPr>
                          <w:rFonts w:cs="Tahoma" w:hint="eastAsia"/>
                          <w:color w:val="0B5294"/>
                          <w:spacing w:val="-4"/>
                          <w:sz w:val="24"/>
                          <w:szCs w:val="24"/>
                          <w:rtl/>
                        </w:rPr>
                        <w:t>ההנחיות</w:t>
                      </w:r>
                      <w:r w:rsidRPr="00F2747F">
                        <w:rPr>
                          <w:rFonts w:cs="Tahoma"/>
                          <w:color w:val="0B5294"/>
                          <w:spacing w:val="-4"/>
                          <w:sz w:val="24"/>
                          <w:szCs w:val="24"/>
                          <w:rtl/>
                        </w:rPr>
                        <w:t xml:space="preserve"> </w:t>
                      </w:r>
                      <w:r w:rsidRPr="00F2747F">
                        <w:rPr>
                          <w:rFonts w:cs="Tahoma" w:hint="eastAsia"/>
                          <w:color w:val="0B5294"/>
                          <w:spacing w:val="-4"/>
                          <w:sz w:val="24"/>
                          <w:szCs w:val="24"/>
                          <w:rtl/>
                        </w:rPr>
                        <w:t>שלה</w:t>
                      </w:r>
                      <w:r w:rsidRPr="00F2747F">
                        <w:rPr>
                          <w:rFonts w:cs="Tahoma"/>
                          <w:color w:val="0B5294"/>
                          <w:spacing w:val="-4"/>
                          <w:sz w:val="24"/>
                          <w:szCs w:val="24"/>
                          <w:rtl/>
                        </w:rPr>
                        <w:t xml:space="preserve"> </w:t>
                      </w:r>
                      <w:r w:rsidRPr="00F2747F">
                        <w:rPr>
                          <w:rFonts w:cs="Tahoma" w:hint="eastAsia"/>
                          <w:color w:val="0B5294"/>
                          <w:spacing w:val="-4"/>
                          <w:sz w:val="24"/>
                          <w:szCs w:val="24"/>
                          <w:rtl/>
                        </w:rPr>
                        <w:t>עצמה</w:t>
                      </w:r>
                      <w:r w:rsidRPr="00F2747F">
                        <w:rPr>
                          <w:rFonts w:cs="Tahoma"/>
                          <w:color w:val="0B5294"/>
                          <w:spacing w:val="-4"/>
                          <w:sz w:val="24"/>
                          <w:szCs w:val="24"/>
                          <w:rtl/>
                        </w:rPr>
                        <w:t xml:space="preserve"> </w:t>
                      </w:r>
                      <w:r w:rsidRPr="00F2747F">
                        <w:rPr>
                          <w:rFonts w:cs="Tahoma" w:hint="eastAsia"/>
                          <w:color w:val="0B5294"/>
                          <w:spacing w:val="-4"/>
                          <w:sz w:val="24"/>
                          <w:szCs w:val="24"/>
                          <w:rtl/>
                        </w:rPr>
                        <w:t>למשרדי</w:t>
                      </w:r>
                      <w:r w:rsidRPr="00F2747F">
                        <w:rPr>
                          <w:rFonts w:cs="Tahoma"/>
                          <w:color w:val="0B5294"/>
                          <w:spacing w:val="-4"/>
                          <w:sz w:val="24"/>
                          <w:szCs w:val="24"/>
                          <w:rtl/>
                        </w:rPr>
                        <w:t xml:space="preserve"> </w:t>
                      </w:r>
                      <w:r w:rsidRPr="00F2747F">
                        <w:rPr>
                          <w:rFonts w:cs="Tahoma" w:hint="eastAsia"/>
                          <w:color w:val="0B5294"/>
                          <w:spacing w:val="-4"/>
                          <w:sz w:val="24"/>
                          <w:szCs w:val="24"/>
                          <w:rtl/>
                        </w:rPr>
                        <w:t>הממשלה</w:t>
                      </w:r>
                      <w:r w:rsidRPr="00F2747F">
                        <w:rPr>
                          <w:rFonts w:cs="Tahoma"/>
                          <w:color w:val="0B5294"/>
                          <w:spacing w:val="-4"/>
                          <w:sz w:val="24"/>
                          <w:szCs w:val="24"/>
                          <w:rtl/>
                        </w:rPr>
                        <w:t xml:space="preserve"> </w:t>
                      </w:r>
                      <w:r w:rsidRPr="00F2747F">
                        <w:rPr>
                          <w:rFonts w:cs="Tahoma" w:hint="eastAsia"/>
                          <w:color w:val="0B5294"/>
                          <w:spacing w:val="-4"/>
                          <w:sz w:val="24"/>
                          <w:szCs w:val="24"/>
                          <w:rtl/>
                        </w:rPr>
                        <w:t>בשנים</w:t>
                      </w:r>
                      <w:r w:rsidRPr="00F2747F">
                        <w:rPr>
                          <w:rFonts w:cs="Tahoma"/>
                          <w:color w:val="0B5294"/>
                          <w:spacing w:val="-4"/>
                          <w:sz w:val="24"/>
                          <w:szCs w:val="24"/>
                          <w:rtl/>
                        </w:rPr>
                        <w:t xml:space="preserve"> 2014 </w:t>
                      </w:r>
                      <w:r w:rsidRPr="00F2747F">
                        <w:rPr>
                          <w:rFonts w:cs="Tahoma" w:hint="eastAsia"/>
                          <w:color w:val="0B5294"/>
                          <w:spacing w:val="-4"/>
                          <w:sz w:val="24"/>
                          <w:szCs w:val="24"/>
                          <w:rtl/>
                        </w:rPr>
                        <w:t>ו</w:t>
                      </w:r>
                      <w:r w:rsidRPr="00F2747F">
                        <w:rPr>
                          <w:rFonts w:cs="Tahoma"/>
                          <w:color w:val="0B5294"/>
                          <w:spacing w:val="-4"/>
                          <w:sz w:val="24"/>
                          <w:szCs w:val="24"/>
                          <w:rtl/>
                        </w:rPr>
                        <w:t>-2015</w:t>
                      </w:r>
                    </w:p>
                    <w:p w:rsidR="006010BF" w:rsidRPr="00373C5D" w:rsidP="00F2747F">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2870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עולה אפוא כי נש</w:t>
      </w:r>
      <w:r w:rsidRPr="00C14540" w:rsidR="00F01E54">
        <w:rPr>
          <w:rtl/>
        </w:rPr>
        <w:t>"</w:t>
      </w:r>
      <w:r w:rsidRPr="00C14540" w:rsidR="00F01E54">
        <w:rPr>
          <w:rFonts w:hint="cs"/>
          <w:rtl/>
        </w:rPr>
        <w:t>ם לא מילאה אחר ההנחיות שלה עצמה למשרדי הממשלה בשנים 2014 ו-2015</w:t>
      </w:r>
      <w:r w:rsidRPr="00C14540" w:rsidR="00F01E54">
        <w:rPr>
          <w:rtl/>
        </w:rPr>
        <w:t xml:space="preserve">.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על מינהל משאבי האנוש בנש</w:t>
      </w:r>
      <w:r w:rsidRPr="00C14540">
        <w:rPr>
          <w:rtl/>
        </w:rPr>
        <w:t>"</w:t>
      </w:r>
      <w:r w:rsidRPr="00C14540">
        <w:rPr>
          <w:rFonts w:hint="cs"/>
          <w:rtl/>
        </w:rPr>
        <w:t>ם לפעול לאלתר להשלמת טיוב הנתונים בנציבות ולהקפיד על מילוין של הנחיות נש</w:t>
      </w:r>
      <w:r w:rsidRPr="00C14540">
        <w:rPr>
          <w:rtl/>
        </w:rPr>
        <w:t>"</w:t>
      </w:r>
      <w:r w:rsidRPr="00C14540">
        <w:rPr>
          <w:rFonts w:hint="cs"/>
          <w:rtl/>
        </w:rPr>
        <w:t>ם במלואן ובמועדן. על הנציב לוודא קיומן של פעולות אלו כנדרש.</w:t>
      </w:r>
    </w:p>
    <w:p w:rsidR="00F01E54" w:rsidRPr="00C14540" w:rsidP="008232DB">
      <w:pPr>
        <w:spacing w:line="240" w:lineRule="exact"/>
        <w:ind w:right="2268"/>
        <w:jc w:val="both"/>
        <w:rPr>
          <w:rFonts w:ascii="Tahoma" w:hAnsi="Tahoma" w:cs="Tahoma"/>
          <w:sz w:val="17"/>
          <w:szCs w:val="17"/>
          <w:rtl/>
        </w:rPr>
      </w:pPr>
    </w:p>
    <w:p w:rsidR="00F01E54" w:rsidRPr="003919E1" w:rsidP="00C14540">
      <w:pPr>
        <w:pStyle w:val="KOT5"/>
        <w:rPr>
          <w:rtl/>
        </w:rPr>
      </w:pPr>
      <w:r w:rsidRPr="003919E1">
        <w:rPr>
          <w:rFonts w:hint="cs"/>
          <w:rtl/>
        </w:rPr>
        <w:t>פעולות נש</w:t>
      </w:r>
      <w:r w:rsidRPr="003919E1">
        <w:rPr>
          <w:rtl/>
        </w:rPr>
        <w:t>"</w:t>
      </w:r>
      <w:r w:rsidRPr="003919E1">
        <w:rPr>
          <w:rFonts w:hint="cs"/>
          <w:rtl/>
        </w:rPr>
        <w:t>ם לאיוש המשרות שהוקצו לרפורמה</w:t>
      </w:r>
    </w:p>
    <w:p w:rsidR="00F01E54" w:rsidRPr="00C14540" w:rsidP="00C91777">
      <w:pPr>
        <w:spacing w:line="240" w:lineRule="exact"/>
        <w:ind w:right="2268"/>
        <w:jc w:val="both"/>
        <w:rPr>
          <w:rFonts w:ascii="Tahoma" w:hAnsi="Tahoma" w:cs="Tahoma"/>
          <w:sz w:val="17"/>
          <w:szCs w:val="17"/>
          <w:rtl/>
        </w:rPr>
      </w:pPr>
      <w:r w:rsidRPr="00C14540">
        <w:rPr>
          <w:rFonts w:ascii="Tahoma" w:hAnsi="Tahoma" w:cs="Tahoma" w:hint="cs"/>
          <w:sz w:val="17"/>
          <w:szCs w:val="17"/>
          <w:rtl/>
        </w:rPr>
        <w:t>יישום הרפורמה הרחיב במידה ניכרת את היקף המשימות שהוטלו על נש</w:t>
      </w:r>
      <w:r w:rsidRPr="00C14540">
        <w:rPr>
          <w:rFonts w:ascii="Tahoma" w:hAnsi="Tahoma" w:cs="Tahoma"/>
          <w:sz w:val="17"/>
          <w:szCs w:val="17"/>
          <w:rtl/>
        </w:rPr>
        <w:t>"</w:t>
      </w:r>
      <w:r w:rsidRPr="00C14540">
        <w:rPr>
          <w:rFonts w:ascii="Tahoma" w:hAnsi="Tahoma" w:cs="Tahoma" w:hint="cs"/>
          <w:sz w:val="17"/>
          <w:szCs w:val="17"/>
          <w:rtl/>
        </w:rPr>
        <w:t xml:space="preserve">ם, ולכן היה כרוך בתוספת משרות לתקן הנציבות, הן למטה יישום הרפורמה, הן ליחידותיה האחרות שנדרשו להרחיב מאוד את פעילותן. מדובר בשורה של משרות שאיושן הוא נדבך מרכזי בביצוע הפרויקט, ושבלעדיהן לא ניתן לקדם פעולות הנוגעות למערכי יישום שלמים של הרפורמה. המשרות הן בין היתר אלה: </w:t>
      </w:r>
      <w:r w:rsidR="00C91777">
        <w:rPr>
          <w:rFonts w:ascii="Tahoma" w:hAnsi="Tahoma" w:cs="Tahoma" w:hint="cs"/>
          <w:sz w:val="17"/>
          <w:szCs w:val="17"/>
          <w:rtl/>
        </w:rPr>
        <w:t xml:space="preserve"> </w:t>
      </w:r>
      <w:r w:rsidRPr="00C14540">
        <w:rPr>
          <w:rFonts w:ascii="Tahoma" w:hAnsi="Tahoma" w:cs="Tahoma" w:hint="cs"/>
          <w:sz w:val="17"/>
          <w:szCs w:val="17"/>
          <w:rtl/>
        </w:rPr>
        <w:t xml:space="preserve">(א) מנהל תחום יישום והטמעה במטה הרפורמה, שעיקר תפקידו מתן הנחיות וייעוץ ליחידות משאבי האנוש במשרדי הממשלה ויחידות הסמך לגבי כלל תחומי ניהול ההון האנושי, פיקוח על פעילותן של היחידות והטמעת תוכני הרפורמה הנוגעים להאצלת הסמכויות בהן; </w:t>
      </w:r>
      <w:r w:rsidRPr="00C14540">
        <w:rPr>
          <w:rFonts w:ascii="Tahoma" w:hAnsi="Tahoma" w:cs="Tahoma"/>
          <w:sz w:val="17"/>
          <w:szCs w:val="17"/>
          <w:rtl/>
        </w:rPr>
        <w:br/>
      </w:r>
      <w:r w:rsidRPr="00C14540">
        <w:rPr>
          <w:rFonts w:ascii="Tahoma" w:hAnsi="Tahoma" w:cs="Tahoma" w:hint="cs"/>
          <w:sz w:val="17"/>
          <w:szCs w:val="17"/>
          <w:rtl/>
        </w:rPr>
        <w:t xml:space="preserve">(ב) </w:t>
      </w:r>
      <w:r w:rsidRPr="00C14540">
        <w:rPr>
          <w:rFonts w:ascii="Tahoma" w:hAnsi="Tahoma" w:cs="Tahoma"/>
          <w:sz w:val="17"/>
          <w:szCs w:val="17"/>
          <w:rtl/>
        </w:rPr>
        <w:t>מנהל תחום פיתוח הדרכה ולמידה</w:t>
      </w:r>
      <w:r w:rsidRPr="00C14540">
        <w:rPr>
          <w:rFonts w:ascii="Tahoma" w:hAnsi="Tahoma" w:cs="Tahoma" w:hint="cs"/>
          <w:sz w:val="17"/>
          <w:szCs w:val="17"/>
          <w:rtl/>
        </w:rPr>
        <w:t xml:space="preserve"> במדרשה הלאומית למנהיגות, המופקד על פיתוח ההדרכה ועל התוויית תהליכי למידה ועיצוב פתרונות לשם הטמעת תכנים, באמצעות שיטות למידה מגוונות וחדשניות; </w:t>
      </w:r>
      <w:r w:rsidR="00C91777">
        <w:rPr>
          <w:rFonts w:ascii="Tahoma" w:hAnsi="Tahoma" w:cs="Tahoma" w:hint="cs"/>
          <w:sz w:val="17"/>
          <w:szCs w:val="17"/>
          <w:rtl/>
        </w:rPr>
        <w:t xml:space="preserve"> </w:t>
      </w:r>
      <w:r w:rsidRPr="00C14540">
        <w:rPr>
          <w:rFonts w:ascii="Tahoma" w:hAnsi="Tahoma" w:cs="Tahoma" w:hint="cs"/>
          <w:sz w:val="17"/>
          <w:szCs w:val="17"/>
          <w:rtl/>
        </w:rPr>
        <w:t xml:space="preserve">(ג) </w:t>
      </w:r>
      <w:r w:rsidRPr="00C14540">
        <w:rPr>
          <w:rFonts w:ascii="Tahoma" w:hAnsi="Tahoma" w:cs="Tahoma"/>
          <w:sz w:val="17"/>
          <w:szCs w:val="17"/>
          <w:rtl/>
        </w:rPr>
        <w:t xml:space="preserve">מרכז בכיר </w:t>
      </w:r>
      <w:r w:rsidRPr="00C14540">
        <w:rPr>
          <w:rFonts w:ascii="Tahoma" w:hAnsi="Tahoma" w:cs="Tahoma" w:hint="cs"/>
          <w:sz w:val="17"/>
          <w:szCs w:val="17"/>
          <w:rtl/>
        </w:rPr>
        <w:t>בתחום ה</w:t>
      </w:r>
      <w:r w:rsidRPr="00C14540">
        <w:rPr>
          <w:rFonts w:ascii="Tahoma" w:hAnsi="Tahoma" w:cs="Tahoma"/>
          <w:sz w:val="17"/>
          <w:szCs w:val="17"/>
          <w:rtl/>
        </w:rPr>
        <w:t>תכנון אסטרטגי</w:t>
      </w:r>
      <w:r w:rsidRPr="00C14540">
        <w:rPr>
          <w:rFonts w:ascii="Tahoma" w:hAnsi="Tahoma" w:cs="Tahoma" w:hint="cs"/>
          <w:sz w:val="17"/>
          <w:szCs w:val="17"/>
          <w:rtl/>
        </w:rPr>
        <w:t xml:space="preserve"> ובתחום ה</w:t>
      </w:r>
      <w:r w:rsidRPr="00C14540">
        <w:rPr>
          <w:rFonts w:ascii="Tahoma" w:hAnsi="Tahoma" w:cs="Tahoma"/>
          <w:sz w:val="17"/>
          <w:szCs w:val="17"/>
          <w:rtl/>
        </w:rPr>
        <w:t xml:space="preserve">ייצוג </w:t>
      </w:r>
      <w:r w:rsidRPr="00C14540">
        <w:rPr>
          <w:rFonts w:ascii="Tahoma" w:hAnsi="Tahoma" w:cs="Tahoma" w:hint="cs"/>
          <w:sz w:val="17"/>
          <w:szCs w:val="17"/>
          <w:rtl/>
        </w:rPr>
        <w:t>ה</w:t>
      </w:r>
      <w:r w:rsidRPr="00C14540">
        <w:rPr>
          <w:rFonts w:ascii="Tahoma" w:hAnsi="Tahoma" w:cs="Tahoma"/>
          <w:sz w:val="17"/>
          <w:szCs w:val="17"/>
          <w:rtl/>
        </w:rPr>
        <w:t>הולם</w:t>
      </w:r>
      <w:r w:rsidRPr="00C14540">
        <w:rPr>
          <w:rFonts w:ascii="Tahoma" w:hAnsi="Tahoma" w:cs="Tahoma" w:hint="cs"/>
          <w:sz w:val="17"/>
          <w:szCs w:val="17"/>
          <w:rtl/>
        </w:rPr>
        <w:t>, שעיקר תפקידו מתן הנחיות, סיוע וייעוץ לממונות על שוויון מגדרי במשרדי הממשלה, תכנון הסמכתן המקצועית והכשרתן השוטפת וטיפול בפניות עובדי מדינה בנושאים שבאחריותו של האגף לשוויון מגדרי בנש"ם;</w:t>
      </w:r>
      <w:r w:rsidR="00C91777">
        <w:rPr>
          <w:rFonts w:ascii="Tahoma" w:hAnsi="Tahoma" w:cs="Tahoma" w:hint="cs"/>
          <w:sz w:val="17"/>
          <w:szCs w:val="17"/>
          <w:rtl/>
        </w:rPr>
        <w:t xml:space="preserve"> </w:t>
      </w:r>
      <w:r w:rsidR="00C91777">
        <w:rPr>
          <w:rFonts w:ascii="Tahoma" w:hAnsi="Tahoma" w:cs="Tahoma"/>
          <w:sz w:val="17"/>
          <w:szCs w:val="17"/>
          <w:rtl/>
        </w:rPr>
        <w:br/>
      </w:r>
      <w:r w:rsidRPr="00C14540">
        <w:rPr>
          <w:rFonts w:ascii="Tahoma" w:hAnsi="Tahoma" w:cs="Tahoma" w:hint="cs"/>
          <w:sz w:val="17"/>
          <w:szCs w:val="17"/>
          <w:rtl/>
        </w:rPr>
        <w:t xml:space="preserve">(ד) </w:t>
      </w:r>
      <w:r w:rsidRPr="00C14540">
        <w:rPr>
          <w:rFonts w:ascii="Tahoma" w:hAnsi="Tahoma" w:cs="Tahoma"/>
          <w:sz w:val="17"/>
          <w:szCs w:val="17"/>
          <w:rtl/>
        </w:rPr>
        <w:t xml:space="preserve">מרכז בכיר </w:t>
      </w:r>
      <w:r w:rsidRPr="00C14540">
        <w:rPr>
          <w:rFonts w:ascii="Tahoma" w:hAnsi="Tahoma" w:cs="Tahoma" w:hint="cs"/>
          <w:sz w:val="17"/>
          <w:szCs w:val="17"/>
          <w:rtl/>
        </w:rPr>
        <w:t>ב</w:t>
      </w:r>
      <w:r w:rsidRPr="00C14540">
        <w:rPr>
          <w:rFonts w:ascii="Tahoma" w:hAnsi="Tahoma" w:cs="Tahoma"/>
          <w:sz w:val="17"/>
          <w:szCs w:val="17"/>
          <w:rtl/>
        </w:rPr>
        <w:t xml:space="preserve">מינהל </w:t>
      </w:r>
      <w:r w:rsidRPr="00C14540">
        <w:rPr>
          <w:rFonts w:ascii="Tahoma" w:hAnsi="Tahoma" w:cs="Tahoma" w:hint="cs"/>
          <w:sz w:val="17"/>
          <w:szCs w:val="17"/>
          <w:rtl/>
        </w:rPr>
        <w:t>ה</w:t>
      </w:r>
      <w:r w:rsidRPr="00C14540">
        <w:rPr>
          <w:rFonts w:ascii="Tahoma" w:hAnsi="Tahoma" w:cs="Tahoma"/>
          <w:sz w:val="17"/>
          <w:szCs w:val="17"/>
          <w:rtl/>
        </w:rPr>
        <w:t xml:space="preserve">סגל </w:t>
      </w:r>
      <w:r w:rsidRPr="00C14540">
        <w:rPr>
          <w:rFonts w:ascii="Tahoma" w:hAnsi="Tahoma" w:cs="Tahoma" w:hint="cs"/>
          <w:sz w:val="17"/>
          <w:szCs w:val="17"/>
          <w:rtl/>
        </w:rPr>
        <w:t>ה</w:t>
      </w:r>
      <w:r w:rsidRPr="00C14540">
        <w:rPr>
          <w:rFonts w:ascii="Tahoma" w:hAnsi="Tahoma" w:cs="Tahoma"/>
          <w:sz w:val="17"/>
          <w:szCs w:val="17"/>
          <w:rtl/>
        </w:rPr>
        <w:t>בכיר</w:t>
      </w:r>
      <w:r w:rsidRPr="00C14540">
        <w:rPr>
          <w:rFonts w:ascii="Tahoma" w:hAnsi="Tahoma" w:cs="Tahoma" w:hint="cs"/>
          <w:sz w:val="17"/>
          <w:szCs w:val="17"/>
          <w:rtl/>
        </w:rPr>
        <w:t>, שעיקר תפקידו ניהול מאגר הסגל הבכיר בשירות המדינה, תכלול תהליכי האיוש ושיבוץ הסגל הבכיר, מיפוי צורכי האיוש של המשרות המתפנות בראייה רב-שנתית, מעקב אחר משכי כהונה וקיום רוטציות.</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נש"ם קבעה לעצמה כיעדים לשנים 2012 ו-2013 לקבל משאבים בהיקף ההולם את צורכי הקמתו של מטה היישום והתנעת פעילותו. כמדד למימוש יעד זה נקבע איוש מלא של מטה הרפורמה עד סוף שנת 2013. בסך הכול הוקצו לנש</w:t>
      </w:r>
      <w:r w:rsidRPr="00C14540">
        <w:rPr>
          <w:rFonts w:ascii="Tahoma" w:hAnsi="Tahoma" w:cs="Tahoma"/>
          <w:sz w:val="17"/>
          <w:szCs w:val="17"/>
          <w:rtl/>
        </w:rPr>
        <w:t>"</w:t>
      </w:r>
      <w:r w:rsidRPr="00C14540">
        <w:rPr>
          <w:rFonts w:ascii="Tahoma" w:hAnsi="Tahoma" w:cs="Tahoma" w:hint="cs"/>
          <w:sz w:val="17"/>
          <w:szCs w:val="17"/>
          <w:rtl/>
        </w:rPr>
        <w:t xml:space="preserve">ם משאבים </w:t>
      </w:r>
      <w:r w:rsidRPr="00C14540">
        <w:rPr>
          <w:rFonts w:ascii="Tahoma" w:hAnsi="Tahoma" w:cs="Tahoma" w:hint="cs"/>
          <w:sz w:val="17"/>
          <w:szCs w:val="17"/>
          <w:rtl/>
        </w:rPr>
        <w:t>למימון כ-40 משרות חדשות בשנים אלה</w:t>
      </w:r>
      <w:r>
        <w:rPr>
          <w:rStyle w:val="FootnoteReference0"/>
          <w:rFonts w:ascii="Tahoma" w:hAnsi="Tahoma" w:cs="Tahoma"/>
          <w:sz w:val="17"/>
          <w:szCs w:val="17"/>
          <w:rtl/>
        </w:rPr>
        <w:footnoteReference w:id="30"/>
      </w:r>
      <w:r w:rsidRPr="00C14540">
        <w:rPr>
          <w:rFonts w:ascii="Tahoma" w:hAnsi="Tahoma" w:cs="Tahoma" w:hint="cs"/>
          <w:sz w:val="17"/>
          <w:szCs w:val="17"/>
          <w:rtl/>
        </w:rPr>
        <w:t>, חלקן ב-2013 והשאר ב-2015, רובן למטה היישום, והן מהוות תוספת של כ-22% למשרותיה לפני הרפורמה</w:t>
      </w:r>
      <w:r>
        <w:rPr>
          <w:rStyle w:val="FootnoteReference0"/>
          <w:rFonts w:ascii="Tahoma" w:hAnsi="Tahoma" w:cs="Tahoma"/>
          <w:sz w:val="17"/>
          <w:szCs w:val="17"/>
          <w:rtl/>
        </w:rPr>
        <w:footnoteReference w:id="31"/>
      </w:r>
      <w:r w:rsidRPr="00C14540">
        <w:rPr>
          <w:rFonts w:ascii="Tahoma" w:hAnsi="Tahoma" w:cs="Tahoma" w:hint="cs"/>
          <w:sz w:val="17"/>
          <w:szCs w:val="17"/>
          <w:rtl/>
        </w:rPr>
        <w:t xml:space="preserve">. איוש יעיל ומהיר ככל הניתן של משרות אלה היה תנאי מרכזי ליישומם של מרכיבי הרפורמה בלוח הזמנים שנקבע להשלמתם. </w:t>
      </w:r>
    </w:p>
    <w:p w:rsidR="00F01E54" w:rsidRPr="00C14540" w:rsidP="008232DB">
      <w:pPr>
        <w:spacing w:line="240" w:lineRule="exact"/>
        <w:ind w:right="2268"/>
        <w:jc w:val="both"/>
        <w:rPr>
          <w:rFonts w:ascii="Tahoma" w:hAnsi="Tahoma" w:cs="Tahoma"/>
          <w:sz w:val="17"/>
          <w:szCs w:val="17"/>
          <w:rtl/>
        </w:rPr>
      </w:pPr>
    </w:p>
    <w:p w:rsidR="00F01E54" w:rsidRPr="003919E1" w:rsidP="00C14540">
      <w:pPr>
        <w:pStyle w:val="KOT6"/>
        <w:rPr>
          <w:rtl/>
        </w:rPr>
      </w:pPr>
      <w:r w:rsidRPr="003919E1">
        <w:rPr>
          <w:rFonts w:hint="cs"/>
          <w:rtl/>
        </w:rPr>
        <w:t>משך ההליכים המכרזיים</w:t>
      </w:r>
    </w:p>
    <w:p w:rsidR="00F01E54" w:rsidRPr="00C14540" w:rsidP="000153A7">
      <w:pPr>
        <w:pStyle w:val="ListParagraph"/>
        <w:numPr>
          <w:ilvl w:val="0"/>
          <w:numId w:val="9"/>
        </w:numPr>
        <w:autoSpaceDE/>
        <w:autoSpaceDN/>
        <w:adjustRightInd/>
        <w:spacing w:line="240" w:lineRule="exact"/>
        <w:ind w:right="2268"/>
        <w:rPr>
          <w:sz w:val="17"/>
          <w:szCs w:val="17"/>
        </w:rPr>
      </w:pPr>
      <w:r w:rsidRPr="00C14540">
        <w:rPr>
          <w:rFonts w:hint="cs"/>
          <w:sz w:val="17"/>
          <w:szCs w:val="17"/>
          <w:rtl/>
        </w:rPr>
        <w:t>על פי התקשי"ר, כשמתפנה משרה בתקן של משרד, והאחראי</w:t>
      </w:r>
      <w:r>
        <w:rPr>
          <w:rStyle w:val="FootnoteReference0"/>
          <w:sz w:val="17"/>
          <w:szCs w:val="17"/>
          <w:rtl/>
        </w:rPr>
        <w:footnoteReference w:id="32"/>
      </w:r>
      <w:r w:rsidRPr="00C14540">
        <w:rPr>
          <w:rFonts w:hint="cs"/>
          <w:sz w:val="17"/>
          <w:szCs w:val="17"/>
          <w:rtl/>
        </w:rPr>
        <w:t xml:space="preserve"> במשרד סבור שהכרחי למלא אותה, עליו להתחיל לטפל בדבר </w:t>
      </w:r>
      <w:r w:rsidRPr="00C14540">
        <w:rPr>
          <w:rFonts w:hint="cs"/>
          <w:b/>
          <w:bCs/>
          <w:sz w:val="17"/>
          <w:szCs w:val="17"/>
          <w:rtl/>
        </w:rPr>
        <w:t>מבעוד</w:t>
      </w:r>
      <w:r w:rsidRPr="00C14540">
        <w:rPr>
          <w:b/>
          <w:bCs/>
          <w:sz w:val="17"/>
          <w:szCs w:val="17"/>
          <w:rtl/>
        </w:rPr>
        <w:t xml:space="preserve"> </w:t>
      </w:r>
      <w:r w:rsidRPr="00C14540">
        <w:rPr>
          <w:rFonts w:hint="cs"/>
          <w:b/>
          <w:bCs/>
          <w:sz w:val="17"/>
          <w:szCs w:val="17"/>
          <w:rtl/>
        </w:rPr>
        <w:t>מועד</w:t>
      </w:r>
      <w:r w:rsidRPr="00C14540">
        <w:rPr>
          <w:rFonts w:hint="cs"/>
          <w:sz w:val="17"/>
          <w:szCs w:val="17"/>
          <w:rtl/>
        </w:rPr>
        <w:t xml:space="preserve">, כדי שכל שלבי הטיפול יסתיימו, ככל האפשר, כשתתפנה המשרה. </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 xml:space="preserve">ההליך המכרזי מקיף כמה שלבים: </w:t>
      </w:r>
      <w:r w:rsidR="00C91777">
        <w:rPr>
          <w:rFonts w:ascii="Tahoma" w:hAnsi="Tahoma" w:cs="Tahoma" w:hint="cs"/>
          <w:sz w:val="17"/>
          <w:szCs w:val="17"/>
          <w:rtl/>
        </w:rPr>
        <w:t xml:space="preserve"> </w:t>
      </w:r>
      <w:r w:rsidRPr="00C14540">
        <w:rPr>
          <w:rFonts w:ascii="Tahoma" w:hAnsi="Tahoma" w:cs="Tahoma" w:hint="cs"/>
          <w:sz w:val="17"/>
          <w:szCs w:val="17"/>
          <w:rtl/>
        </w:rPr>
        <w:t>(א) האחראי במשרד פונה לרפרנט המשרד בנש</w:t>
      </w:r>
      <w:r w:rsidRPr="00C14540">
        <w:rPr>
          <w:rFonts w:ascii="Tahoma" w:hAnsi="Tahoma" w:cs="Tahoma"/>
          <w:sz w:val="17"/>
          <w:szCs w:val="17"/>
          <w:rtl/>
        </w:rPr>
        <w:t>"</w:t>
      </w:r>
      <w:r w:rsidRPr="00C14540">
        <w:rPr>
          <w:rFonts w:ascii="Tahoma" w:hAnsi="Tahoma" w:cs="Tahoma" w:hint="cs"/>
          <w:sz w:val="17"/>
          <w:szCs w:val="17"/>
          <w:rtl/>
        </w:rPr>
        <w:t xml:space="preserve">ם כדי שיבדוק ויאשר את פרטי המכרז ויוודא שתיאור התפקיד עדכני; </w:t>
      </w:r>
      <w:r w:rsidR="00C91777">
        <w:rPr>
          <w:rFonts w:ascii="Tahoma" w:hAnsi="Tahoma" w:cs="Tahoma"/>
          <w:sz w:val="17"/>
          <w:szCs w:val="17"/>
          <w:rtl/>
        </w:rPr>
        <w:br/>
      </w:r>
      <w:r w:rsidRPr="00C14540">
        <w:rPr>
          <w:rFonts w:ascii="Tahoma" w:hAnsi="Tahoma" w:cs="Tahoma" w:hint="cs"/>
          <w:sz w:val="17"/>
          <w:szCs w:val="17"/>
          <w:rtl/>
        </w:rPr>
        <w:t>(ב) פרסום המכרז</w:t>
      </w:r>
      <w:r>
        <w:rPr>
          <w:rStyle w:val="FootnoteReference0"/>
          <w:rFonts w:ascii="Tahoma" w:hAnsi="Tahoma" w:cs="Tahoma"/>
          <w:sz w:val="17"/>
          <w:szCs w:val="17"/>
          <w:rtl/>
        </w:rPr>
        <w:footnoteReference w:id="33"/>
      </w:r>
      <w:r w:rsidRPr="00C14540">
        <w:rPr>
          <w:rFonts w:ascii="Tahoma" w:hAnsi="Tahoma" w:cs="Tahoma" w:hint="cs"/>
          <w:sz w:val="17"/>
          <w:szCs w:val="17"/>
          <w:rtl/>
        </w:rPr>
        <w:t xml:space="preserve">; </w:t>
      </w:r>
      <w:r w:rsidR="00C91777">
        <w:rPr>
          <w:rFonts w:ascii="Tahoma" w:hAnsi="Tahoma" w:cs="Tahoma" w:hint="cs"/>
          <w:sz w:val="17"/>
          <w:szCs w:val="17"/>
          <w:rtl/>
        </w:rPr>
        <w:t xml:space="preserve"> </w:t>
      </w:r>
      <w:r w:rsidRPr="00C14540">
        <w:rPr>
          <w:rFonts w:ascii="Tahoma" w:hAnsi="Tahoma" w:cs="Tahoma" w:hint="cs"/>
          <w:sz w:val="17"/>
          <w:szCs w:val="17"/>
          <w:rtl/>
        </w:rPr>
        <w:t xml:space="preserve">(ג) הגשת המועמדויות ובדיקת עמידתם של המועמדים שניגשו למכרז בתנאי הסף שפורסמו; </w:t>
      </w:r>
      <w:r w:rsidR="00C91777">
        <w:rPr>
          <w:rFonts w:ascii="Tahoma" w:hAnsi="Tahoma" w:cs="Tahoma" w:hint="cs"/>
          <w:sz w:val="17"/>
          <w:szCs w:val="17"/>
          <w:rtl/>
        </w:rPr>
        <w:t xml:space="preserve"> </w:t>
      </w:r>
      <w:r w:rsidRPr="00C14540">
        <w:rPr>
          <w:rFonts w:ascii="Tahoma" w:hAnsi="Tahoma" w:cs="Tahoma" w:hint="cs"/>
          <w:sz w:val="17"/>
          <w:szCs w:val="17"/>
          <w:rtl/>
        </w:rPr>
        <w:t xml:space="preserve">(ד) במכרז פומבי - אבחון ומיון תעסוקתי, אם נדרש; </w:t>
      </w:r>
      <w:r w:rsidR="00C91777">
        <w:rPr>
          <w:rFonts w:ascii="Tahoma" w:hAnsi="Tahoma" w:cs="Tahoma" w:hint="cs"/>
          <w:sz w:val="17"/>
          <w:szCs w:val="17"/>
          <w:rtl/>
        </w:rPr>
        <w:t xml:space="preserve"> </w:t>
      </w:r>
      <w:r w:rsidRPr="00C14540">
        <w:rPr>
          <w:rFonts w:ascii="Tahoma" w:hAnsi="Tahoma" w:cs="Tahoma" w:hint="cs"/>
          <w:sz w:val="17"/>
          <w:szCs w:val="17"/>
          <w:rtl/>
        </w:rPr>
        <w:t xml:space="preserve">(ה) זימון המועמדים לוועדת בוחנים; </w:t>
      </w:r>
      <w:r w:rsidR="00C91777">
        <w:rPr>
          <w:rFonts w:ascii="Tahoma" w:hAnsi="Tahoma" w:cs="Tahoma" w:hint="cs"/>
          <w:sz w:val="17"/>
          <w:szCs w:val="17"/>
          <w:rtl/>
        </w:rPr>
        <w:t xml:space="preserve"> </w:t>
      </w:r>
      <w:r w:rsidRPr="00C14540">
        <w:rPr>
          <w:rFonts w:ascii="Tahoma" w:hAnsi="Tahoma" w:cs="Tahoma" w:hint="cs"/>
          <w:sz w:val="17"/>
          <w:szCs w:val="17"/>
          <w:rtl/>
        </w:rPr>
        <w:t>(ו) ועדת הבוחנים דנה במועמדים וקובעת את המועמד הזוכה. ההליך המכרזי מוצג בתרשים הבא.</w:t>
      </w:r>
    </w:p>
    <w:p w:rsidR="00F01E54" w:rsidRPr="00C14540" w:rsidP="00C91777">
      <w:pPr>
        <w:pStyle w:val="tab-name"/>
        <w:rPr>
          <w:rtl/>
        </w:rPr>
      </w:pPr>
      <w:r w:rsidRPr="00C14540">
        <w:rPr>
          <w:rFonts w:hint="cs"/>
          <w:rtl/>
        </w:rPr>
        <w:t>תרשים</w:t>
      </w:r>
      <w:r w:rsidRPr="00C14540">
        <w:rPr>
          <w:rtl/>
        </w:rPr>
        <w:t xml:space="preserve"> </w:t>
      </w:r>
      <w:r w:rsidRPr="00C14540">
        <w:rPr>
          <w:rFonts w:hint="cs"/>
          <w:rtl/>
        </w:rPr>
        <w:t>4</w:t>
      </w:r>
      <w:r w:rsidRPr="00C14540">
        <w:rPr>
          <w:rtl/>
        </w:rPr>
        <w:t xml:space="preserve">: </w:t>
      </w:r>
      <w:r w:rsidRPr="00C91777">
        <w:rPr>
          <w:b/>
          <w:bCs/>
          <w:rtl/>
        </w:rPr>
        <w:t xml:space="preserve">שלבים עיקריים בהליך </w:t>
      </w:r>
      <w:r w:rsidRPr="00C91777">
        <w:rPr>
          <w:rFonts w:hint="cs"/>
          <w:b/>
          <w:bCs/>
          <w:rtl/>
        </w:rPr>
        <w:t>המכרזי</w:t>
      </w:r>
    </w:p>
    <w:p w:rsidR="00F01E54" w:rsidRPr="00C14540" w:rsidP="00C91777">
      <w:pPr>
        <w:pStyle w:val="ListParagraph"/>
        <w:numPr>
          <w:ilvl w:val="0"/>
          <w:numId w:val="0"/>
        </w:numPr>
        <w:spacing w:line="240" w:lineRule="atLeast"/>
        <w:ind w:right="2268"/>
        <w:rPr>
          <w:sz w:val="17"/>
          <w:szCs w:val="17"/>
          <w:rtl/>
        </w:rPr>
      </w:pPr>
      <w:r>
        <w:rPr>
          <w:noProof/>
          <w:sz w:val="17"/>
          <w:szCs w:val="17"/>
          <w:rtl/>
        </w:rPr>
        <w:drawing>
          <wp:inline distT="0" distB="0" distL="0" distR="0">
            <wp:extent cx="3959352" cy="3706368"/>
            <wp:effectExtent l="0" t="0" r="3175" b="8890"/>
            <wp:docPr id="2079611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27789" name="תרשים 444- שלבים עיקריים בהליך המכרזי.jp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3706368"/>
                    </a:xfrm>
                    <a:prstGeom prst="rect">
                      <a:avLst/>
                    </a:prstGeom>
                  </pic:spPr>
                </pic:pic>
              </a:graphicData>
            </a:graphic>
          </wp:inline>
        </w:drawing>
      </w:r>
    </w:p>
    <w:p w:rsidR="00F01E54" w:rsidRPr="00C14540" w:rsidP="00BD6C24">
      <w:pPr>
        <w:pStyle w:val="ListParagraph"/>
        <w:numPr>
          <w:ilvl w:val="0"/>
          <w:numId w:val="0"/>
        </w:numPr>
        <w:spacing w:line="240" w:lineRule="exact"/>
        <w:ind w:left="340" w:right="2268"/>
        <w:rPr>
          <w:sz w:val="17"/>
          <w:szCs w:val="17"/>
          <w:rtl/>
        </w:rPr>
      </w:pPr>
      <w:r w:rsidRPr="00C14540">
        <w:rPr>
          <w:rFonts w:hint="cs"/>
          <w:sz w:val="17"/>
          <w:szCs w:val="17"/>
          <w:rtl/>
        </w:rPr>
        <w:t>על פי כללים שקבעה נש</w:t>
      </w:r>
      <w:r w:rsidRPr="00C14540">
        <w:rPr>
          <w:sz w:val="17"/>
          <w:szCs w:val="17"/>
          <w:rtl/>
        </w:rPr>
        <w:t>"</w:t>
      </w:r>
      <w:r w:rsidRPr="00C14540">
        <w:rPr>
          <w:rFonts w:hint="cs"/>
          <w:sz w:val="17"/>
          <w:szCs w:val="17"/>
          <w:rtl/>
        </w:rPr>
        <w:t>ם באפריל ובמאי 2014, הליך המכרז הפנימי, משלב הפרסום ועד להחלטת ועדת הבוחנים, יימשך 34 ימים, והליך מכרז פומבי יימשך 77 ימים. בנובמבר 2015 קבעה נש</w:t>
      </w:r>
      <w:r w:rsidRPr="00C14540">
        <w:rPr>
          <w:sz w:val="17"/>
          <w:szCs w:val="17"/>
          <w:rtl/>
        </w:rPr>
        <w:t>"</w:t>
      </w:r>
      <w:r w:rsidRPr="00C14540">
        <w:rPr>
          <w:rFonts w:hint="cs"/>
          <w:sz w:val="17"/>
          <w:szCs w:val="17"/>
          <w:rtl/>
        </w:rPr>
        <w:t>ם כי ההליך המכרזי הפומבי יימשך 96 ימים ממועד פרסום המכרז ועד כינוס ועדת הבוחנים. באותה עת לא התייחסה הקביעה לשלבים הקודמים לפרסום המכרז ולהליכי מכרז פנימי ובין-משרדי, אך מקובלת הציפיה כי הזמן המוקצה למכרז פנימי יהיה לכל היותר הזמן המוקצה למכרז הפומבי בניכוי הימים המוקצים להליכי המיון במכוני המיון</w:t>
      </w:r>
      <w:r>
        <w:rPr>
          <w:rStyle w:val="FootnoteReference0"/>
          <w:sz w:val="17"/>
          <w:szCs w:val="17"/>
          <w:rtl/>
        </w:rPr>
        <w:footnoteReference w:id="34"/>
      </w:r>
      <w:r w:rsidRPr="00C14540">
        <w:rPr>
          <w:rFonts w:hint="cs"/>
          <w:sz w:val="17"/>
          <w:szCs w:val="17"/>
          <w:rtl/>
        </w:rPr>
        <w:t>, והזמן המוקצה למכרז בין-משרדי יהיה לכל היותר הזמן המוקצה למכרז פומבי</w:t>
      </w:r>
      <w:r>
        <w:rPr>
          <w:rStyle w:val="FootnoteReference0"/>
          <w:sz w:val="17"/>
          <w:szCs w:val="17"/>
          <w:rtl/>
        </w:rPr>
        <w:footnoteReference w:id="35"/>
      </w:r>
      <w:r w:rsidRPr="00C14540">
        <w:rPr>
          <w:rFonts w:hint="cs"/>
          <w:sz w:val="17"/>
          <w:szCs w:val="17"/>
          <w:rtl/>
        </w:rPr>
        <w:t xml:space="preserve">. </w:t>
      </w:r>
    </w:p>
    <w:p w:rsidR="00F01E54" w:rsidRPr="00C14540" w:rsidP="000153A7">
      <w:pPr>
        <w:pStyle w:val="ListParagraph"/>
        <w:numPr>
          <w:ilvl w:val="0"/>
          <w:numId w:val="9"/>
        </w:numPr>
        <w:autoSpaceDE/>
        <w:autoSpaceDN/>
        <w:adjustRightInd/>
        <w:spacing w:line="240" w:lineRule="exact"/>
        <w:ind w:right="2268"/>
        <w:rPr>
          <w:sz w:val="17"/>
          <w:szCs w:val="17"/>
        </w:rPr>
      </w:pPr>
      <w:r w:rsidRPr="0012789B">
        <w:rPr>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F274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609607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8410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D0590F">
                            <w:pPr>
                              <w:spacing w:after="0" w:line="240" w:lineRule="auto"/>
                              <w:rPr>
                                <w:color w:val="0B5294"/>
                                <w:spacing w:val="-4"/>
                                <w:sz w:val="24"/>
                                <w:szCs w:val="24"/>
                                <w:rtl/>
                                <w:cs/>
                              </w:rPr>
                            </w:pPr>
                            <w:r w:rsidRPr="00F2747F">
                              <w:rPr>
                                <w:rFonts w:cs="Tahoma" w:hint="eastAsia"/>
                                <w:color w:val="0B5294"/>
                                <w:spacing w:val="-4"/>
                                <w:sz w:val="24"/>
                                <w:szCs w:val="24"/>
                                <w:rtl/>
                              </w:rPr>
                              <w:t>לזירוז</w:t>
                            </w:r>
                            <w:r w:rsidRPr="00F2747F">
                              <w:rPr>
                                <w:rFonts w:cs="Tahoma"/>
                                <w:color w:val="0B5294"/>
                                <w:spacing w:val="-4"/>
                                <w:sz w:val="24"/>
                                <w:szCs w:val="24"/>
                                <w:rtl/>
                              </w:rPr>
                              <w:t xml:space="preserve"> </w:t>
                            </w:r>
                            <w:r w:rsidRPr="00F2747F">
                              <w:rPr>
                                <w:rFonts w:cs="Tahoma" w:hint="eastAsia"/>
                                <w:color w:val="0B5294"/>
                                <w:spacing w:val="-4"/>
                                <w:sz w:val="24"/>
                                <w:szCs w:val="24"/>
                                <w:rtl/>
                              </w:rPr>
                              <w:t>איושן</w:t>
                            </w:r>
                            <w:r w:rsidRPr="00F2747F">
                              <w:rPr>
                                <w:rFonts w:cs="Tahoma"/>
                                <w:color w:val="0B5294"/>
                                <w:spacing w:val="-4"/>
                                <w:sz w:val="24"/>
                                <w:szCs w:val="24"/>
                                <w:rtl/>
                              </w:rPr>
                              <w:t xml:space="preserve"> </w:t>
                            </w:r>
                            <w:r w:rsidRPr="00F2747F">
                              <w:rPr>
                                <w:rFonts w:cs="Tahoma" w:hint="eastAsia"/>
                                <w:color w:val="0B5294"/>
                                <w:spacing w:val="-4"/>
                                <w:sz w:val="24"/>
                                <w:szCs w:val="24"/>
                                <w:rtl/>
                              </w:rPr>
                              <w:t>של</w:t>
                            </w:r>
                            <w:r w:rsidRPr="00F2747F">
                              <w:rPr>
                                <w:rFonts w:cs="Tahoma"/>
                                <w:color w:val="0B5294"/>
                                <w:spacing w:val="-4"/>
                                <w:sz w:val="24"/>
                                <w:szCs w:val="24"/>
                                <w:rtl/>
                              </w:rPr>
                              <w:t xml:space="preserve"> 40 </w:t>
                            </w:r>
                            <w:r w:rsidRPr="00F2747F">
                              <w:rPr>
                                <w:rFonts w:cs="Tahoma" w:hint="eastAsia"/>
                                <w:color w:val="0B5294"/>
                                <w:spacing w:val="-4"/>
                                <w:sz w:val="24"/>
                                <w:szCs w:val="24"/>
                                <w:rtl/>
                              </w:rPr>
                              <w:t>המשרות</w:t>
                            </w:r>
                            <w:r w:rsidRPr="00F2747F">
                              <w:rPr>
                                <w:rFonts w:cs="Tahoma"/>
                                <w:color w:val="0B5294"/>
                                <w:spacing w:val="-4"/>
                                <w:sz w:val="24"/>
                                <w:szCs w:val="24"/>
                                <w:rtl/>
                              </w:rPr>
                              <w:t xml:space="preserve"> </w:t>
                            </w:r>
                            <w:r w:rsidRPr="00F2747F">
                              <w:rPr>
                                <w:rFonts w:cs="Tahoma" w:hint="eastAsia"/>
                                <w:color w:val="0B5294"/>
                                <w:spacing w:val="-4"/>
                                <w:sz w:val="24"/>
                                <w:szCs w:val="24"/>
                                <w:rtl/>
                              </w:rPr>
                              <w:t>שהוקצו</w:t>
                            </w:r>
                            <w:r w:rsidRPr="00F2747F">
                              <w:rPr>
                                <w:rFonts w:cs="Tahoma"/>
                                <w:color w:val="0B5294"/>
                                <w:spacing w:val="-4"/>
                                <w:sz w:val="24"/>
                                <w:szCs w:val="24"/>
                                <w:rtl/>
                              </w:rPr>
                              <w:t xml:space="preserve"> </w:t>
                            </w:r>
                            <w:r w:rsidRPr="00F2747F">
                              <w:rPr>
                                <w:rFonts w:cs="Tahoma" w:hint="eastAsia"/>
                                <w:color w:val="0B5294"/>
                                <w:spacing w:val="-4"/>
                                <w:sz w:val="24"/>
                                <w:szCs w:val="24"/>
                                <w:rtl/>
                              </w:rPr>
                              <w:t>לשם</w:t>
                            </w:r>
                            <w:r w:rsidRPr="00F2747F">
                              <w:rPr>
                                <w:rFonts w:cs="Tahoma"/>
                                <w:color w:val="0B5294"/>
                                <w:spacing w:val="-4"/>
                                <w:sz w:val="24"/>
                                <w:szCs w:val="24"/>
                                <w:rtl/>
                              </w:rPr>
                              <w:t xml:space="preserve"> </w:t>
                            </w:r>
                            <w:r w:rsidRPr="00F2747F">
                              <w:rPr>
                                <w:rFonts w:cs="Tahoma" w:hint="eastAsia"/>
                                <w:color w:val="0B5294"/>
                                <w:spacing w:val="-4"/>
                                <w:sz w:val="24"/>
                                <w:szCs w:val="24"/>
                                <w:rtl/>
                              </w:rPr>
                              <w:t>קידום</w:t>
                            </w:r>
                            <w:r w:rsidRPr="00F2747F">
                              <w:rPr>
                                <w:rFonts w:cs="Tahoma"/>
                                <w:color w:val="0B5294"/>
                                <w:spacing w:val="-4"/>
                                <w:sz w:val="24"/>
                                <w:szCs w:val="24"/>
                                <w:rtl/>
                              </w:rPr>
                              <w:t xml:space="preserve"> </w:t>
                            </w:r>
                            <w:r w:rsidRPr="00F2747F">
                              <w:rPr>
                                <w:rFonts w:cs="Tahoma" w:hint="eastAsia"/>
                                <w:color w:val="0B5294"/>
                                <w:spacing w:val="-4"/>
                                <w:sz w:val="24"/>
                                <w:szCs w:val="24"/>
                                <w:rtl/>
                              </w:rPr>
                              <w:t>יישום</w:t>
                            </w:r>
                            <w:r w:rsidRPr="00F2747F">
                              <w:rPr>
                                <w:rFonts w:cs="Tahoma"/>
                                <w:color w:val="0B5294"/>
                                <w:spacing w:val="-4"/>
                                <w:sz w:val="24"/>
                                <w:szCs w:val="24"/>
                                <w:rtl/>
                              </w:rPr>
                              <w:t xml:space="preserve"> </w:t>
                            </w:r>
                            <w:r w:rsidRPr="00F2747F">
                              <w:rPr>
                                <w:rFonts w:cs="Tahoma" w:hint="eastAsia"/>
                                <w:color w:val="0B5294"/>
                                <w:spacing w:val="-4"/>
                                <w:sz w:val="24"/>
                                <w:szCs w:val="24"/>
                                <w:rtl/>
                              </w:rPr>
                              <w:t>הרפורמה</w:t>
                            </w:r>
                            <w:r w:rsidRPr="00F2747F">
                              <w:rPr>
                                <w:rFonts w:cs="Tahoma"/>
                                <w:color w:val="0B5294"/>
                                <w:spacing w:val="-4"/>
                                <w:sz w:val="24"/>
                                <w:szCs w:val="24"/>
                                <w:rtl/>
                              </w:rPr>
                              <w:t xml:space="preserve">, </w:t>
                            </w:r>
                            <w:r w:rsidRPr="00F2747F">
                              <w:rPr>
                                <w:rFonts w:cs="Tahoma" w:hint="eastAsia"/>
                                <w:color w:val="0B5294"/>
                                <w:spacing w:val="-4"/>
                                <w:sz w:val="24"/>
                                <w:szCs w:val="24"/>
                                <w:rtl/>
                              </w:rPr>
                              <w:t>נודעת</w:t>
                            </w:r>
                            <w:r w:rsidRPr="00F2747F">
                              <w:rPr>
                                <w:rFonts w:cs="Tahoma"/>
                                <w:color w:val="0B5294"/>
                                <w:spacing w:val="-4"/>
                                <w:sz w:val="24"/>
                                <w:szCs w:val="24"/>
                                <w:rtl/>
                              </w:rPr>
                              <w:t xml:space="preserve"> </w:t>
                            </w:r>
                            <w:r w:rsidRPr="00F2747F">
                              <w:rPr>
                                <w:rFonts w:cs="Tahoma" w:hint="eastAsia"/>
                                <w:color w:val="0B5294"/>
                                <w:spacing w:val="-4"/>
                                <w:sz w:val="24"/>
                                <w:szCs w:val="24"/>
                                <w:rtl/>
                              </w:rPr>
                              <w:t>חשיבות</w:t>
                            </w:r>
                            <w:r w:rsidRPr="00F2747F">
                              <w:rPr>
                                <w:rFonts w:cs="Tahoma"/>
                                <w:color w:val="0B5294"/>
                                <w:spacing w:val="-4"/>
                                <w:sz w:val="24"/>
                                <w:szCs w:val="24"/>
                                <w:rtl/>
                              </w:rPr>
                              <w:t xml:space="preserve">: </w:t>
                            </w:r>
                            <w:r w:rsidRPr="00F2747F">
                              <w:rPr>
                                <w:rFonts w:cs="Tahoma" w:hint="eastAsia"/>
                                <w:color w:val="0B5294"/>
                                <w:spacing w:val="-4"/>
                                <w:sz w:val="24"/>
                                <w:szCs w:val="24"/>
                                <w:rtl/>
                              </w:rPr>
                              <w:t>הן</w:t>
                            </w:r>
                            <w:r w:rsidRPr="00F2747F">
                              <w:rPr>
                                <w:rFonts w:cs="Tahoma"/>
                                <w:color w:val="0B5294"/>
                                <w:spacing w:val="-4"/>
                                <w:sz w:val="24"/>
                                <w:szCs w:val="24"/>
                                <w:rtl/>
                              </w:rPr>
                              <w:t xml:space="preserve"> </w:t>
                            </w:r>
                            <w:r w:rsidRPr="00F2747F">
                              <w:rPr>
                                <w:rFonts w:cs="Tahoma" w:hint="eastAsia"/>
                                <w:color w:val="0B5294"/>
                                <w:spacing w:val="-4"/>
                                <w:sz w:val="24"/>
                                <w:szCs w:val="24"/>
                                <w:rtl/>
                              </w:rPr>
                              <w:t>מפני</w:t>
                            </w:r>
                            <w:r w:rsidRPr="00F2747F">
                              <w:rPr>
                                <w:rFonts w:cs="Tahoma"/>
                                <w:color w:val="0B5294"/>
                                <w:spacing w:val="-4"/>
                                <w:sz w:val="24"/>
                                <w:szCs w:val="24"/>
                                <w:rtl/>
                              </w:rPr>
                              <w:t xml:space="preserve"> </w:t>
                            </w:r>
                            <w:r w:rsidRPr="00F2747F">
                              <w:rPr>
                                <w:rFonts w:cs="Tahoma" w:hint="eastAsia"/>
                                <w:color w:val="0B5294"/>
                                <w:spacing w:val="-4"/>
                                <w:sz w:val="24"/>
                                <w:szCs w:val="24"/>
                                <w:rtl/>
                              </w:rPr>
                              <w:t>שהשפעתו</w:t>
                            </w:r>
                            <w:r w:rsidRPr="00F2747F">
                              <w:rPr>
                                <w:rFonts w:cs="Tahoma"/>
                                <w:color w:val="0B5294"/>
                                <w:spacing w:val="-4"/>
                                <w:sz w:val="24"/>
                                <w:szCs w:val="24"/>
                                <w:rtl/>
                              </w:rPr>
                              <w:t xml:space="preserve"> </w:t>
                            </w:r>
                            <w:r w:rsidRPr="00F2747F">
                              <w:rPr>
                                <w:rFonts w:cs="Tahoma" w:hint="eastAsia"/>
                                <w:color w:val="0B5294"/>
                                <w:spacing w:val="-4"/>
                                <w:sz w:val="24"/>
                                <w:szCs w:val="24"/>
                                <w:rtl/>
                              </w:rPr>
                              <w:t>נרחבת</w:t>
                            </w:r>
                            <w:r w:rsidRPr="00F2747F">
                              <w:rPr>
                                <w:rFonts w:cs="Tahoma"/>
                                <w:color w:val="0B5294"/>
                                <w:spacing w:val="-4"/>
                                <w:sz w:val="24"/>
                                <w:szCs w:val="24"/>
                                <w:rtl/>
                              </w:rPr>
                              <w:t xml:space="preserve"> </w:t>
                            </w:r>
                            <w:r w:rsidRPr="00F2747F">
                              <w:rPr>
                                <w:rFonts w:cs="Tahoma" w:hint="eastAsia"/>
                                <w:color w:val="0B5294"/>
                                <w:spacing w:val="-4"/>
                                <w:sz w:val="24"/>
                                <w:szCs w:val="24"/>
                                <w:rtl/>
                              </w:rPr>
                              <w:t>על</w:t>
                            </w:r>
                            <w:r w:rsidRPr="00F2747F">
                              <w:rPr>
                                <w:rFonts w:cs="Tahoma"/>
                                <w:color w:val="0B5294"/>
                                <w:spacing w:val="-4"/>
                                <w:sz w:val="24"/>
                                <w:szCs w:val="24"/>
                                <w:rtl/>
                              </w:rPr>
                              <w:t xml:space="preserve"> </w:t>
                            </w:r>
                            <w:r w:rsidRPr="00F2747F">
                              <w:rPr>
                                <w:rFonts w:cs="Tahoma" w:hint="eastAsia"/>
                                <w:color w:val="0B5294"/>
                                <w:spacing w:val="-4"/>
                                <w:sz w:val="24"/>
                                <w:szCs w:val="24"/>
                                <w:rtl/>
                              </w:rPr>
                              <w:t>שירות</w:t>
                            </w:r>
                            <w:r w:rsidRPr="00F2747F">
                              <w:rPr>
                                <w:rFonts w:cs="Tahoma"/>
                                <w:color w:val="0B5294"/>
                                <w:spacing w:val="-4"/>
                                <w:sz w:val="24"/>
                                <w:szCs w:val="24"/>
                                <w:rtl/>
                              </w:rPr>
                              <w:t xml:space="preserve"> </w:t>
                            </w:r>
                            <w:r w:rsidRPr="00F2747F">
                              <w:rPr>
                                <w:rFonts w:cs="Tahoma" w:hint="eastAsia"/>
                                <w:color w:val="0B5294"/>
                                <w:spacing w:val="-4"/>
                                <w:sz w:val="24"/>
                                <w:szCs w:val="24"/>
                                <w:rtl/>
                              </w:rPr>
                              <w:t>המדינה</w:t>
                            </w:r>
                            <w:r w:rsidRPr="00F2747F">
                              <w:rPr>
                                <w:rFonts w:cs="Tahoma"/>
                                <w:color w:val="0B5294"/>
                                <w:spacing w:val="-4"/>
                                <w:sz w:val="24"/>
                                <w:szCs w:val="24"/>
                                <w:rtl/>
                              </w:rPr>
                              <w:t xml:space="preserve"> </w:t>
                            </w:r>
                            <w:r w:rsidRPr="00F2747F">
                              <w:rPr>
                                <w:rFonts w:cs="Tahoma" w:hint="eastAsia"/>
                                <w:color w:val="0B5294"/>
                                <w:spacing w:val="-4"/>
                                <w:sz w:val="24"/>
                                <w:szCs w:val="24"/>
                                <w:rtl/>
                              </w:rPr>
                              <w:t>כולו</w:t>
                            </w:r>
                            <w:r w:rsidRPr="00F2747F">
                              <w:rPr>
                                <w:rFonts w:cs="Tahoma"/>
                                <w:color w:val="0B5294"/>
                                <w:spacing w:val="-4"/>
                                <w:sz w:val="24"/>
                                <w:szCs w:val="24"/>
                                <w:rtl/>
                              </w:rPr>
                              <w:t xml:space="preserve">, </w:t>
                            </w:r>
                            <w:r w:rsidRPr="00F2747F">
                              <w:rPr>
                                <w:rFonts w:cs="Tahoma" w:hint="eastAsia"/>
                                <w:color w:val="0B5294"/>
                                <w:spacing w:val="-4"/>
                                <w:sz w:val="24"/>
                                <w:szCs w:val="24"/>
                                <w:rtl/>
                              </w:rPr>
                              <w:t>הן</w:t>
                            </w:r>
                            <w:r w:rsidRPr="00F2747F">
                              <w:rPr>
                                <w:rFonts w:cs="Tahoma"/>
                                <w:color w:val="0B5294"/>
                                <w:spacing w:val="-4"/>
                                <w:sz w:val="24"/>
                                <w:szCs w:val="24"/>
                                <w:rtl/>
                              </w:rPr>
                              <w:t xml:space="preserve"> </w:t>
                            </w:r>
                            <w:r w:rsidRPr="00F2747F">
                              <w:rPr>
                                <w:rFonts w:cs="Tahoma" w:hint="eastAsia"/>
                                <w:color w:val="0B5294"/>
                                <w:spacing w:val="-4"/>
                                <w:sz w:val="24"/>
                                <w:szCs w:val="24"/>
                                <w:rtl/>
                              </w:rPr>
                              <w:t>מפני</w:t>
                            </w:r>
                            <w:r w:rsidRPr="00F2747F">
                              <w:rPr>
                                <w:rFonts w:cs="Tahoma"/>
                                <w:color w:val="0B5294"/>
                                <w:spacing w:val="-4"/>
                                <w:sz w:val="24"/>
                                <w:szCs w:val="24"/>
                                <w:rtl/>
                              </w:rPr>
                              <w:t xml:space="preserve"> </w:t>
                            </w:r>
                            <w:r w:rsidRPr="00F2747F">
                              <w:rPr>
                                <w:rFonts w:cs="Tahoma" w:hint="eastAsia"/>
                                <w:color w:val="0B5294"/>
                                <w:spacing w:val="-4"/>
                                <w:sz w:val="24"/>
                                <w:szCs w:val="24"/>
                                <w:rtl/>
                              </w:rPr>
                              <w:t>שהמשרות</w:t>
                            </w:r>
                            <w:r w:rsidRPr="00F2747F">
                              <w:rPr>
                                <w:rFonts w:cs="Tahoma"/>
                                <w:color w:val="0B5294"/>
                                <w:spacing w:val="-4"/>
                                <w:sz w:val="24"/>
                                <w:szCs w:val="24"/>
                                <w:rtl/>
                              </w:rPr>
                              <w:t xml:space="preserve"> </w:t>
                            </w:r>
                            <w:r w:rsidRPr="00F2747F">
                              <w:rPr>
                                <w:rFonts w:cs="Tahoma" w:hint="eastAsia"/>
                                <w:color w:val="0B5294"/>
                                <w:spacing w:val="-4"/>
                                <w:sz w:val="24"/>
                                <w:szCs w:val="24"/>
                                <w:rtl/>
                              </w:rPr>
                              <w:t>הוקצו</w:t>
                            </w:r>
                            <w:r w:rsidRPr="00F2747F">
                              <w:rPr>
                                <w:rFonts w:cs="Tahoma"/>
                                <w:color w:val="0B5294"/>
                                <w:spacing w:val="-4"/>
                                <w:sz w:val="24"/>
                                <w:szCs w:val="24"/>
                                <w:rtl/>
                              </w:rPr>
                              <w:t xml:space="preserve"> </w:t>
                            </w:r>
                            <w:r w:rsidRPr="00F2747F">
                              <w:rPr>
                                <w:rFonts w:cs="Tahoma" w:hint="eastAsia"/>
                                <w:color w:val="0B5294"/>
                                <w:spacing w:val="-4"/>
                                <w:sz w:val="24"/>
                                <w:szCs w:val="24"/>
                                <w:rtl/>
                              </w:rPr>
                              <w:t>לשלוש</w:t>
                            </w:r>
                            <w:r w:rsidRPr="00F2747F">
                              <w:rPr>
                                <w:rFonts w:cs="Tahoma"/>
                                <w:color w:val="0B5294"/>
                                <w:spacing w:val="-4"/>
                                <w:sz w:val="24"/>
                                <w:szCs w:val="24"/>
                                <w:rtl/>
                              </w:rPr>
                              <w:t xml:space="preserve"> </w:t>
                            </w:r>
                            <w:r w:rsidRPr="00F2747F">
                              <w:rPr>
                                <w:rFonts w:cs="Tahoma" w:hint="eastAsia"/>
                                <w:color w:val="0B5294"/>
                                <w:spacing w:val="-4"/>
                                <w:sz w:val="24"/>
                                <w:szCs w:val="24"/>
                                <w:rtl/>
                              </w:rPr>
                              <w:t>שנים</w:t>
                            </w:r>
                            <w:r w:rsidRPr="00F2747F">
                              <w:rPr>
                                <w:rFonts w:cs="Tahoma"/>
                                <w:color w:val="0B5294"/>
                                <w:spacing w:val="-4"/>
                                <w:sz w:val="24"/>
                                <w:szCs w:val="24"/>
                                <w:rtl/>
                              </w:rPr>
                              <w:t xml:space="preserve"> </w:t>
                            </w:r>
                            <w:r w:rsidRPr="00F2747F">
                              <w:rPr>
                                <w:rFonts w:cs="Tahoma" w:hint="eastAsia"/>
                                <w:color w:val="0B5294"/>
                                <w:spacing w:val="-4"/>
                                <w:sz w:val="24"/>
                                <w:szCs w:val="24"/>
                                <w:rtl/>
                              </w:rPr>
                              <w:t>בלבד</w:t>
                            </w:r>
                            <w:r w:rsidRPr="00F2747F">
                              <w:rPr>
                                <w:rFonts w:cs="Tahoma"/>
                                <w:color w:val="0B5294"/>
                                <w:spacing w:val="-4"/>
                                <w:sz w:val="24"/>
                                <w:szCs w:val="24"/>
                                <w:rtl/>
                              </w:rPr>
                              <w:t xml:space="preserve"> </w:t>
                            </w:r>
                            <w:r w:rsidRPr="00F2747F">
                              <w:rPr>
                                <w:rFonts w:cs="Tahoma" w:hint="eastAsia"/>
                                <w:color w:val="0B5294"/>
                                <w:spacing w:val="-4"/>
                                <w:sz w:val="24"/>
                                <w:szCs w:val="24"/>
                                <w:rtl/>
                              </w:rPr>
                              <w:t>ולפיכך</w:t>
                            </w:r>
                            <w:r w:rsidRPr="00F2747F">
                              <w:rPr>
                                <w:rFonts w:cs="Tahoma"/>
                                <w:color w:val="0B5294"/>
                                <w:spacing w:val="-4"/>
                                <w:sz w:val="24"/>
                                <w:szCs w:val="24"/>
                                <w:rtl/>
                              </w:rPr>
                              <w:t xml:space="preserve"> </w:t>
                            </w:r>
                            <w:r w:rsidRPr="00F2747F">
                              <w:rPr>
                                <w:rFonts w:cs="Tahoma" w:hint="eastAsia"/>
                                <w:color w:val="0B5294"/>
                                <w:spacing w:val="-4"/>
                                <w:sz w:val="24"/>
                                <w:szCs w:val="24"/>
                                <w:rtl/>
                              </w:rPr>
                              <w:t>יש</w:t>
                            </w:r>
                            <w:r w:rsidRPr="00F2747F">
                              <w:rPr>
                                <w:rFonts w:cs="Tahoma"/>
                                <w:color w:val="0B5294"/>
                                <w:spacing w:val="-4"/>
                                <w:sz w:val="24"/>
                                <w:szCs w:val="24"/>
                                <w:rtl/>
                              </w:rPr>
                              <w:t xml:space="preserve"> </w:t>
                            </w:r>
                            <w:r w:rsidRPr="00F2747F">
                              <w:rPr>
                                <w:rFonts w:cs="Tahoma" w:hint="eastAsia"/>
                                <w:color w:val="0B5294"/>
                                <w:spacing w:val="-4"/>
                                <w:sz w:val="24"/>
                                <w:szCs w:val="24"/>
                                <w:rtl/>
                              </w:rPr>
                              <w:t>ציפייה</w:t>
                            </w:r>
                            <w:r w:rsidRPr="00F2747F">
                              <w:rPr>
                                <w:rFonts w:cs="Tahoma"/>
                                <w:color w:val="0B5294"/>
                                <w:spacing w:val="-4"/>
                                <w:sz w:val="24"/>
                                <w:szCs w:val="24"/>
                                <w:rtl/>
                              </w:rPr>
                              <w:t xml:space="preserve"> </w:t>
                            </w:r>
                            <w:r w:rsidRPr="00F2747F">
                              <w:rPr>
                                <w:rFonts w:cs="Tahoma" w:hint="eastAsia"/>
                                <w:color w:val="0B5294"/>
                                <w:spacing w:val="-4"/>
                                <w:sz w:val="24"/>
                                <w:szCs w:val="24"/>
                                <w:rtl/>
                              </w:rPr>
                              <w:t>שייעשה</w:t>
                            </w:r>
                            <w:r w:rsidRPr="00F2747F">
                              <w:rPr>
                                <w:rFonts w:cs="Tahoma"/>
                                <w:color w:val="0B5294"/>
                                <w:spacing w:val="-4"/>
                                <w:sz w:val="24"/>
                                <w:szCs w:val="24"/>
                                <w:rtl/>
                              </w:rPr>
                              <w:t xml:space="preserve"> </w:t>
                            </w:r>
                            <w:r w:rsidRPr="00F2747F">
                              <w:rPr>
                                <w:rFonts w:cs="Tahoma" w:hint="eastAsia"/>
                                <w:color w:val="0B5294"/>
                                <w:spacing w:val="-4"/>
                                <w:sz w:val="24"/>
                                <w:szCs w:val="24"/>
                                <w:rtl/>
                              </w:rPr>
                              <w:t>מאמץ</w:t>
                            </w:r>
                            <w:r w:rsidRPr="00F2747F">
                              <w:rPr>
                                <w:rFonts w:cs="Tahoma"/>
                                <w:color w:val="0B5294"/>
                                <w:spacing w:val="-4"/>
                                <w:sz w:val="24"/>
                                <w:szCs w:val="24"/>
                                <w:rtl/>
                              </w:rPr>
                              <w:t xml:space="preserve"> </w:t>
                            </w:r>
                            <w:r w:rsidRPr="00F2747F">
                              <w:rPr>
                                <w:rFonts w:cs="Tahoma" w:hint="eastAsia"/>
                                <w:color w:val="0B5294"/>
                                <w:spacing w:val="-4"/>
                                <w:sz w:val="24"/>
                                <w:szCs w:val="24"/>
                                <w:rtl/>
                              </w:rPr>
                              <w:t>מיוחד</w:t>
                            </w:r>
                            <w:r w:rsidRPr="00F2747F">
                              <w:rPr>
                                <w:rFonts w:cs="Tahoma"/>
                                <w:color w:val="0B5294"/>
                                <w:spacing w:val="-4"/>
                                <w:sz w:val="24"/>
                                <w:szCs w:val="24"/>
                                <w:rtl/>
                              </w:rPr>
                              <w:t xml:space="preserve"> </w:t>
                            </w:r>
                            <w:r w:rsidRPr="00F2747F">
                              <w:rPr>
                                <w:rFonts w:cs="Tahoma" w:hint="eastAsia"/>
                                <w:color w:val="0B5294"/>
                                <w:spacing w:val="-4"/>
                                <w:sz w:val="24"/>
                                <w:szCs w:val="24"/>
                                <w:rtl/>
                              </w:rPr>
                              <w:t>על</w:t>
                            </w:r>
                            <w:r w:rsidRPr="00F2747F">
                              <w:rPr>
                                <w:rFonts w:cs="Tahoma"/>
                                <w:color w:val="0B5294"/>
                                <w:spacing w:val="-4"/>
                                <w:sz w:val="24"/>
                                <w:szCs w:val="24"/>
                                <w:rtl/>
                              </w:rPr>
                              <w:t xml:space="preserve"> </w:t>
                            </w:r>
                            <w:r w:rsidRPr="00F2747F">
                              <w:rPr>
                                <w:rFonts w:cs="Tahoma" w:hint="eastAsia"/>
                                <w:color w:val="0B5294"/>
                                <w:spacing w:val="-4"/>
                                <w:sz w:val="24"/>
                                <w:szCs w:val="24"/>
                                <w:rtl/>
                              </w:rPr>
                              <w:t>מנת</w:t>
                            </w:r>
                            <w:r w:rsidRPr="00F2747F">
                              <w:rPr>
                                <w:rFonts w:cs="Tahoma"/>
                                <w:color w:val="0B5294"/>
                                <w:spacing w:val="-4"/>
                                <w:sz w:val="24"/>
                                <w:szCs w:val="24"/>
                                <w:rtl/>
                              </w:rPr>
                              <w:t xml:space="preserve"> </w:t>
                            </w:r>
                            <w:r w:rsidRPr="00F2747F">
                              <w:rPr>
                                <w:rFonts w:cs="Tahoma" w:hint="eastAsia"/>
                                <w:color w:val="0B5294"/>
                                <w:spacing w:val="-4"/>
                                <w:sz w:val="24"/>
                                <w:szCs w:val="24"/>
                                <w:rtl/>
                              </w:rPr>
                              <w:t>לזרז</w:t>
                            </w:r>
                            <w:r>
                              <w:rPr>
                                <w:rFonts w:cs="Tahoma" w:hint="cs"/>
                                <w:color w:val="0B5294"/>
                                <w:spacing w:val="-4"/>
                                <w:sz w:val="24"/>
                                <w:szCs w:val="24"/>
                                <w:rtl/>
                              </w:rPr>
                              <w:t>...</w:t>
                            </w:r>
                            <w:r w:rsidRPr="00F2747F">
                              <w:rPr>
                                <w:rFonts w:cs="Tahoma"/>
                                <w:color w:val="0B5294"/>
                                <w:spacing w:val="-4"/>
                                <w:sz w:val="24"/>
                                <w:szCs w:val="24"/>
                                <w:rtl/>
                              </w:rPr>
                              <w:t xml:space="preserve"> </w:t>
                            </w:r>
                            <w:r w:rsidRPr="00F2747F">
                              <w:rPr>
                                <w:rFonts w:cs="Tahoma" w:hint="eastAsia"/>
                                <w:color w:val="0B5294"/>
                                <w:spacing w:val="-4"/>
                                <w:sz w:val="24"/>
                                <w:szCs w:val="24"/>
                                <w:rtl/>
                              </w:rPr>
                              <w:t>איושה</w:t>
                            </w:r>
                            <w:r w:rsidRPr="00F2747F">
                              <w:rPr>
                                <w:rFonts w:cs="Tahoma"/>
                                <w:color w:val="0B5294"/>
                                <w:spacing w:val="-4"/>
                                <w:sz w:val="24"/>
                                <w:szCs w:val="24"/>
                                <w:rtl/>
                              </w:rPr>
                              <w:t xml:space="preserve"> </w:t>
                            </w:r>
                            <w:r w:rsidRPr="00F2747F">
                              <w:rPr>
                                <w:rFonts w:cs="Tahoma" w:hint="eastAsia"/>
                                <w:color w:val="0B5294"/>
                                <w:spacing w:val="-4"/>
                                <w:sz w:val="24"/>
                                <w:szCs w:val="24"/>
                                <w:rtl/>
                              </w:rPr>
                              <w:t>של</w:t>
                            </w:r>
                            <w:r w:rsidRPr="00F2747F">
                              <w:rPr>
                                <w:rFonts w:cs="Tahoma"/>
                                <w:color w:val="0B5294"/>
                                <w:spacing w:val="-4"/>
                                <w:sz w:val="24"/>
                                <w:szCs w:val="24"/>
                                <w:rtl/>
                              </w:rPr>
                              <w:t xml:space="preserve"> </w:t>
                            </w:r>
                            <w:r w:rsidRPr="00F2747F">
                              <w:rPr>
                                <w:rFonts w:cs="Tahoma" w:hint="eastAsia"/>
                                <w:color w:val="0B5294"/>
                                <w:spacing w:val="-4"/>
                                <w:sz w:val="24"/>
                                <w:szCs w:val="24"/>
                                <w:rtl/>
                              </w:rPr>
                              <w:t>כל</w:t>
                            </w:r>
                            <w:r w:rsidRPr="00F2747F">
                              <w:rPr>
                                <w:rFonts w:cs="Tahoma"/>
                                <w:color w:val="0B5294"/>
                                <w:spacing w:val="-4"/>
                                <w:sz w:val="24"/>
                                <w:szCs w:val="24"/>
                                <w:rtl/>
                              </w:rPr>
                              <w:t xml:space="preserve"> </w:t>
                            </w:r>
                            <w:r w:rsidRPr="00F2747F">
                              <w:rPr>
                                <w:rFonts w:cs="Tahoma" w:hint="eastAsia"/>
                                <w:color w:val="0B5294"/>
                                <w:spacing w:val="-4"/>
                                <w:sz w:val="24"/>
                                <w:szCs w:val="24"/>
                                <w:rtl/>
                              </w:rPr>
                              <w:t>משרה</w:t>
                            </w:r>
                          </w:p>
                          <w:p w:rsidR="006010BF" w:rsidRPr="00373C5D" w:rsidP="00F274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415617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832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6010BF" w:rsidRPr="00373C5D" w:rsidP="00F2747F">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9259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D0590F">
                      <w:pPr>
                        <w:spacing w:after="0" w:line="240" w:lineRule="auto"/>
                        <w:rPr>
                          <w:color w:val="0B5294"/>
                          <w:spacing w:val="-4"/>
                          <w:sz w:val="24"/>
                          <w:szCs w:val="24"/>
                          <w:rtl/>
                          <w:cs/>
                        </w:rPr>
                      </w:pPr>
                      <w:r w:rsidRPr="00F2747F">
                        <w:rPr>
                          <w:rFonts w:cs="Tahoma" w:hint="eastAsia"/>
                          <w:color w:val="0B5294"/>
                          <w:spacing w:val="-4"/>
                          <w:sz w:val="24"/>
                          <w:szCs w:val="24"/>
                          <w:rtl/>
                        </w:rPr>
                        <w:t>לזירוז</w:t>
                      </w:r>
                      <w:r w:rsidRPr="00F2747F">
                        <w:rPr>
                          <w:rFonts w:cs="Tahoma"/>
                          <w:color w:val="0B5294"/>
                          <w:spacing w:val="-4"/>
                          <w:sz w:val="24"/>
                          <w:szCs w:val="24"/>
                          <w:rtl/>
                        </w:rPr>
                        <w:t xml:space="preserve"> </w:t>
                      </w:r>
                      <w:r w:rsidRPr="00F2747F">
                        <w:rPr>
                          <w:rFonts w:cs="Tahoma" w:hint="eastAsia"/>
                          <w:color w:val="0B5294"/>
                          <w:spacing w:val="-4"/>
                          <w:sz w:val="24"/>
                          <w:szCs w:val="24"/>
                          <w:rtl/>
                        </w:rPr>
                        <w:t>איושן</w:t>
                      </w:r>
                      <w:r w:rsidRPr="00F2747F">
                        <w:rPr>
                          <w:rFonts w:cs="Tahoma"/>
                          <w:color w:val="0B5294"/>
                          <w:spacing w:val="-4"/>
                          <w:sz w:val="24"/>
                          <w:szCs w:val="24"/>
                          <w:rtl/>
                        </w:rPr>
                        <w:t xml:space="preserve"> </w:t>
                      </w:r>
                      <w:r w:rsidRPr="00F2747F">
                        <w:rPr>
                          <w:rFonts w:cs="Tahoma" w:hint="eastAsia"/>
                          <w:color w:val="0B5294"/>
                          <w:spacing w:val="-4"/>
                          <w:sz w:val="24"/>
                          <w:szCs w:val="24"/>
                          <w:rtl/>
                        </w:rPr>
                        <w:t>של</w:t>
                      </w:r>
                      <w:r w:rsidRPr="00F2747F">
                        <w:rPr>
                          <w:rFonts w:cs="Tahoma"/>
                          <w:color w:val="0B5294"/>
                          <w:spacing w:val="-4"/>
                          <w:sz w:val="24"/>
                          <w:szCs w:val="24"/>
                          <w:rtl/>
                        </w:rPr>
                        <w:t xml:space="preserve"> 40 </w:t>
                      </w:r>
                      <w:r w:rsidRPr="00F2747F">
                        <w:rPr>
                          <w:rFonts w:cs="Tahoma" w:hint="eastAsia"/>
                          <w:color w:val="0B5294"/>
                          <w:spacing w:val="-4"/>
                          <w:sz w:val="24"/>
                          <w:szCs w:val="24"/>
                          <w:rtl/>
                        </w:rPr>
                        <w:t>המשרות</w:t>
                      </w:r>
                      <w:r w:rsidRPr="00F2747F">
                        <w:rPr>
                          <w:rFonts w:cs="Tahoma"/>
                          <w:color w:val="0B5294"/>
                          <w:spacing w:val="-4"/>
                          <w:sz w:val="24"/>
                          <w:szCs w:val="24"/>
                          <w:rtl/>
                        </w:rPr>
                        <w:t xml:space="preserve"> </w:t>
                      </w:r>
                      <w:r w:rsidRPr="00F2747F">
                        <w:rPr>
                          <w:rFonts w:cs="Tahoma" w:hint="eastAsia"/>
                          <w:color w:val="0B5294"/>
                          <w:spacing w:val="-4"/>
                          <w:sz w:val="24"/>
                          <w:szCs w:val="24"/>
                          <w:rtl/>
                        </w:rPr>
                        <w:t>שהוקצו</w:t>
                      </w:r>
                      <w:r w:rsidRPr="00F2747F">
                        <w:rPr>
                          <w:rFonts w:cs="Tahoma"/>
                          <w:color w:val="0B5294"/>
                          <w:spacing w:val="-4"/>
                          <w:sz w:val="24"/>
                          <w:szCs w:val="24"/>
                          <w:rtl/>
                        </w:rPr>
                        <w:t xml:space="preserve"> </w:t>
                      </w:r>
                      <w:r w:rsidRPr="00F2747F">
                        <w:rPr>
                          <w:rFonts w:cs="Tahoma" w:hint="eastAsia"/>
                          <w:color w:val="0B5294"/>
                          <w:spacing w:val="-4"/>
                          <w:sz w:val="24"/>
                          <w:szCs w:val="24"/>
                          <w:rtl/>
                        </w:rPr>
                        <w:t>לשם</w:t>
                      </w:r>
                      <w:r w:rsidRPr="00F2747F">
                        <w:rPr>
                          <w:rFonts w:cs="Tahoma"/>
                          <w:color w:val="0B5294"/>
                          <w:spacing w:val="-4"/>
                          <w:sz w:val="24"/>
                          <w:szCs w:val="24"/>
                          <w:rtl/>
                        </w:rPr>
                        <w:t xml:space="preserve"> </w:t>
                      </w:r>
                      <w:r w:rsidRPr="00F2747F">
                        <w:rPr>
                          <w:rFonts w:cs="Tahoma" w:hint="eastAsia"/>
                          <w:color w:val="0B5294"/>
                          <w:spacing w:val="-4"/>
                          <w:sz w:val="24"/>
                          <w:szCs w:val="24"/>
                          <w:rtl/>
                        </w:rPr>
                        <w:t>קידום</w:t>
                      </w:r>
                      <w:r w:rsidRPr="00F2747F">
                        <w:rPr>
                          <w:rFonts w:cs="Tahoma"/>
                          <w:color w:val="0B5294"/>
                          <w:spacing w:val="-4"/>
                          <w:sz w:val="24"/>
                          <w:szCs w:val="24"/>
                          <w:rtl/>
                        </w:rPr>
                        <w:t xml:space="preserve"> </w:t>
                      </w:r>
                      <w:r w:rsidRPr="00F2747F">
                        <w:rPr>
                          <w:rFonts w:cs="Tahoma" w:hint="eastAsia"/>
                          <w:color w:val="0B5294"/>
                          <w:spacing w:val="-4"/>
                          <w:sz w:val="24"/>
                          <w:szCs w:val="24"/>
                          <w:rtl/>
                        </w:rPr>
                        <w:t>יישום</w:t>
                      </w:r>
                      <w:r w:rsidRPr="00F2747F">
                        <w:rPr>
                          <w:rFonts w:cs="Tahoma"/>
                          <w:color w:val="0B5294"/>
                          <w:spacing w:val="-4"/>
                          <w:sz w:val="24"/>
                          <w:szCs w:val="24"/>
                          <w:rtl/>
                        </w:rPr>
                        <w:t xml:space="preserve"> </w:t>
                      </w:r>
                      <w:r w:rsidRPr="00F2747F">
                        <w:rPr>
                          <w:rFonts w:cs="Tahoma" w:hint="eastAsia"/>
                          <w:color w:val="0B5294"/>
                          <w:spacing w:val="-4"/>
                          <w:sz w:val="24"/>
                          <w:szCs w:val="24"/>
                          <w:rtl/>
                        </w:rPr>
                        <w:t>הרפורמה</w:t>
                      </w:r>
                      <w:r w:rsidRPr="00F2747F">
                        <w:rPr>
                          <w:rFonts w:cs="Tahoma"/>
                          <w:color w:val="0B5294"/>
                          <w:spacing w:val="-4"/>
                          <w:sz w:val="24"/>
                          <w:szCs w:val="24"/>
                          <w:rtl/>
                        </w:rPr>
                        <w:t xml:space="preserve">, </w:t>
                      </w:r>
                      <w:r w:rsidRPr="00F2747F">
                        <w:rPr>
                          <w:rFonts w:cs="Tahoma" w:hint="eastAsia"/>
                          <w:color w:val="0B5294"/>
                          <w:spacing w:val="-4"/>
                          <w:sz w:val="24"/>
                          <w:szCs w:val="24"/>
                          <w:rtl/>
                        </w:rPr>
                        <w:t>נודעת</w:t>
                      </w:r>
                      <w:r w:rsidRPr="00F2747F">
                        <w:rPr>
                          <w:rFonts w:cs="Tahoma"/>
                          <w:color w:val="0B5294"/>
                          <w:spacing w:val="-4"/>
                          <w:sz w:val="24"/>
                          <w:szCs w:val="24"/>
                          <w:rtl/>
                        </w:rPr>
                        <w:t xml:space="preserve"> </w:t>
                      </w:r>
                      <w:r w:rsidRPr="00F2747F">
                        <w:rPr>
                          <w:rFonts w:cs="Tahoma" w:hint="eastAsia"/>
                          <w:color w:val="0B5294"/>
                          <w:spacing w:val="-4"/>
                          <w:sz w:val="24"/>
                          <w:szCs w:val="24"/>
                          <w:rtl/>
                        </w:rPr>
                        <w:t>חשיבות</w:t>
                      </w:r>
                      <w:r w:rsidRPr="00F2747F">
                        <w:rPr>
                          <w:rFonts w:cs="Tahoma"/>
                          <w:color w:val="0B5294"/>
                          <w:spacing w:val="-4"/>
                          <w:sz w:val="24"/>
                          <w:szCs w:val="24"/>
                          <w:rtl/>
                        </w:rPr>
                        <w:t xml:space="preserve">: </w:t>
                      </w:r>
                      <w:r w:rsidRPr="00F2747F">
                        <w:rPr>
                          <w:rFonts w:cs="Tahoma" w:hint="eastAsia"/>
                          <w:color w:val="0B5294"/>
                          <w:spacing w:val="-4"/>
                          <w:sz w:val="24"/>
                          <w:szCs w:val="24"/>
                          <w:rtl/>
                        </w:rPr>
                        <w:t>הן</w:t>
                      </w:r>
                      <w:r w:rsidRPr="00F2747F">
                        <w:rPr>
                          <w:rFonts w:cs="Tahoma"/>
                          <w:color w:val="0B5294"/>
                          <w:spacing w:val="-4"/>
                          <w:sz w:val="24"/>
                          <w:szCs w:val="24"/>
                          <w:rtl/>
                        </w:rPr>
                        <w:t xml:space="preserve"> </w:t>
                      </w:r>
                      <w:r w:rsidRPr="00F2747F">
                        <w:rPr>
                          <w:rFonts w:cs="Tahoma" w:hint="eastAsia"/>
                          <w:color w:val="0B5294"/>
                          <w:spacing w:val="-4"/>
                          <w:sz w:val="24"/>
                          <w:szCs w:val="24"/>
                          <w:rtl/>
                        </w:rPr>
                        <w:t>מפני</w:t>
                      </w:r>
                      <w:r w:rsidRPr="00F2747F">
                        <w:rPr>
                          <w:rFonts w:cs="Tahoma"/>
                          <w:color w:val="0B5294"/>
                          <w:spacing w:val="-4"/>
                          <w:sz w:val="24"/>
                          <w:szCs w:val="24"/>
                          <w:rtl/>
                        </w:rPr>
                        <w:t xml:space="preserve"> </w:t>
                      </w:r>
                      <w:r w:rsidRPr="00F2747F">
                        <w:rPr>
                          <w:rFonts w:cs="Tahoma" w:hint="eastAsia"/>
                          <w:color w:val="0B5294"/>
                          <w:spacing w:val="-4"/>
                          <w:sz w:val="24"/>
                          <w:szCs w:val="24"/>
                          <w:rtl/>
                        </w:rPr>
                        <w:t>שהשפעתו</w:t>
                      </w:r>
                      <w:r w:rsidRPr="00F2747F">
                        <w:rPr>
                          <w:rFonts w:cs="Tahoma"/>
                          <w:color w:val="0B5294"/>
                          <w:spacing w:val="-4"/>
                          <w:sz w:val="24"/>
                          <w:szCs w:val="24"/>
                          <w:rtl/>
                        </w:rPr>
                        <w:t xml:space="preserve"> </w:t>
                      </w:r>
                      <w:r w:rsidRPr="00F2747F">
                        <w:rPr>
                          <w:rFonts w:cs="Tahoma" w:hint="eastAsia"/>
                          <w:color w:val="0B5294"/>
                          <w:spacing w:val="-4"/>
                          <w:sz w:val="24"/>
                          <w:szCs w:val="24"/>
                          <w:rtl/>
                        </w:rPr>
                        <w:t>נרחבת</w:t>
                      </w:r>
                      <w:r w:rsidRPr="00F2747F">
                        <w:rPr>
                          <w:rFonts w:cs="Tahoma"/>
                          <w:color w:val="0B5294"/>
                          <w:spacing w:val="-4"/>
                          <w:sz w:val="24"/>
                          <w:szCs w:val="24"/>
                          <w:rtl/>
                        </w:rPr>
                        <w:t xml:space="preserve"> </w:t>
                      </w:r>
                      <w:r w:rsidRPr="00F2747F">
                        <w:rPr>
                          <w:rFonts w:cs="Tahoma" w:hint="eastAsia"/>
                          <w:color w:val="0B5294"/>
                          <w:spacing w:val="-4"/>
                          <w:sz w:val="24"/>
                          <w:szCs w:val="24"/>
                          <w:rtl/>
                        </w:rPr>
                        <w:t>על</w:t>
                      </w:r>
                      <w:r w:rsidRPr="00F2747F">
                        <w:rPr>
                          <w:rFonts w:cs="Tahoma"/>
                          <w:color w:val="0B5294"/>
                          <w:spacing w:val="-4"/>
                          <w:sz w:val="24"/>
                          <w:szCs w:val="24"/>
                          <w:rtl/>
                        </w:rPr>
                        <w:t xml:space="preserve"> </w:t>
                      </w:r>
                      <w:r w:rsidRPr="00F2747F">
                        <w:rPr>
                          <w:rFonts w:cs="Tahoma" w:hint="eastAsia"/>
                          <w:color w:val="0B5294"/>
                          <w:spacing w:val="-4"/>
                          <w:sz w:val="24"/>
                          <w:szCs w:val="24"/>
                          <w:rtl/>
                        </w:rPr>
                        <w:t>שירות</w:t>
                      </w:r>
                      <w:r w:rsidRPr="00F2747F">
                        <w:rPr>
                          <w:rFonts w:cs="Tahoma"/>
                          <w:color w:val="0B5294"/>
                          <w:spacing w:val="-4"/>
                          <w:sz w:val="24"/>
                          <w:szCs w:val="24"/>
                          <w:rtl/>
                        </w:rPr>
                        <w:t xml:space="preserve"> </w:t>
                      </w:r>
                      <w:r w:rsidRPr="00F2747F">
                        <w:rPr>
                          <w:rFonts w:cs="Tahoma" w:hint="eastAsia"/>
                          <w:color w:val="0B5294"/>
                          <w:spacing w:val="-4"/>
                          <w:sz w:val="24"/>
                          <w:szCs w:val="24"/>
                          <w:rtl/>
                        </w:rPr>
                        <w:t>המדינה</w:t>
                      </w:r>
                      <w:r w:rsidRPr="00F2747F">
                        <w:rPr>
                          <w:rFonts w:cs="Tahoma"/>
                          <w:color w:val="0B5294"/>
                          <w:spacing w:val="-4"/>
                          <w:sz w:val="24"/>
                          <w:szCs w:val="24"/>
                          <w:rtl/>
                        </w:rPr>
                        <w:t xml:space="preserve"> </w:t>
                      </w:r>
                      <w:r w:rsidRPr="00F2747F">
                        <w:rPr>
                          <w:rFonts w:cs="Tahoma" w:hint="eastAsia"/>
                          <w:color w:val="0B5294"/>
                          <w:spacing w:val="-4"/>
                          <w:sz w:val="24"/>
                          <w:szCs w:val="24"/>
                          <w:rtl/>
                        </w:rPr>
                        <w:t>כולו</w:t>
                      </w:r>
                      <w:r w:rsidRPr="00F2747F">
                        <w:rPr>
                          <w:rFonts w:cs="Tahoma"/>
                          <w:color w:val="0B5294"/>
                          <w:spacing w:val="-4"/>
                          <w:sz w:val="24"/>
                          <w:szCs w:val="24"/>
                          <w:rtl/>
                        </w:rPr>
                        <w:t xml:space="preserve">, </w:t>
                      </w:r>
                      <w:r w:rsidRPr="00F2747F">
                        <w:rPr>
                          <w:rFonts w:cs="Tahoma" w:hint="eastAsia"/>
                          <w:color w:val="0B5294"/>
                          <w:spacing w:val="-4"/>
                          <w:sz w:val="24"/>
                          <w:szCs w:val="24"/>
                          <w:rtl/>
                        </w:rPr>
                        <w:t>הן</w:t>
                      </w:r>
                      <w:r w:rsidRPr="00F2747F">
                        <w:rPr>
                          <w:rFonts w:cs="Tahoma"/>
                          <w:color w:val="0B5294"/>
                          <w:spacing w:val="-4"/>
                          <w:sz w:val="24"/>
                          <w:szCs w:val="24"/>
                          <w:rtl/>
                        </w:rPr>
                        <w:t xml:space="preserve"> </w:t>
                      </w:r>
                      <w:r w:rsidRPr="00F2747F">
                        <w:rPr>
                          <w:rFonts w:cs="Tahoma" w:hint="eastAsia"/>
                          <w:color w:val="0B5294"/>
                          <w:spacing w:val="-4"/>
                          <w:sz w:val="24"/>
                          <w:szCs w:val="24"/>
                          <w:rtl/>
                        </w:rPr>
                        <w:t>מפני</w:t>
                      </w:r>
                      <w:r w:rsidRPr="00F2747F">
                        <w:rPr>
                          <w:rFonts w:cs="Tahoma"/>
                          <w:color w:val="0B5294"/>
                          <w:spacing w:val="-4"/>
                          <w:sz w:val="24"/>
                          <w:szCs w:val="24"/>
                          <w:rtl/>
                        </w:rPr>
                        <w:t xml:space="preserve"> </w:t>
                      </w:r>
                      <w:r w:rsidRPr="00F2747F">
                        <w:rPr>
                          <w:rFonts w:cs="Tahoma" w:hint="eastAsia"/>
                          <w:color w:val="0B5294"/>
                          <w:spacing w:val="-4"/>
                          <w:sz w:val="24"/>
                          <w:szCs w:val="24"/>
                          <w:rtl/>
                        </w:rPr>
                        <w:t>שהמשרות</w:t>
                      </w:r>
                      <w:r w:rsidRPr="00F2747F">
                        <w:rPr>
                          <w:rFonts w:cs="Tahoma"/>
                          <w:color w:val="0B5294"/>
                          <w:spacing w:val="-4"/>
                          <w:sz w:val="24"/>
                          <w:szCs w:val="24"/>
                          <w:rtl/>
                        </w:rPr>
                        <w:t xml:space="preserve"> </w:t>
                      </w:r>
                      <w:r w:rsidRPr="00F2747F">
                        <w:rPr>
                          <w:rFonts w:cs="Tahoma" w:hint="eastAsia"/>
                          <w:color w:val="0B5294"/>
                          <w:spacing w:val="-4"/>
                          <w:sz w:val="24"/>
                          <w:szCs w:val="24"/>
                          <w:rtl/>
                        </w:rPr>
                        <w:t>הוקצו</w:t>
                      </w:r>
                      <w:r w:rsidRPr="00F2747F">
                        <w:rPr>
                          <w:rFonts w:cs="Tahoma"/>
                          <w:color w:val="0B5294"/>
                          <w:spacing w:val="-4"/>
                          <w:sz w:val="24"/>
                          <w:szCs w:val="24"/>
                          <w:rtl/>
                        </w:rPr>
                        <w:t xml:space="preserve"> </w:t>
                      </w:r>
                      <w:r w:rsidRPr="00F2747F">
                        <w:rPr>
                          <w:rFonts w:cs="Tahoma" w:hint="eastAsia"/>
                          <w:color w:val="0B5294"/>
                          <w:spacing w:val="-4"/>
                          <w:sz w:val="24"/>
                          <w:szCs w:val="24"/>
                          <w:rtl/>
                        </w:rPr>
                        <w:t>לשלוש</w:t>
                      </w:r>
                      <w:r w:rsidRPr="00F2747F">
                        <w:rPr>
                          <w:rFonts w:cs="Tahoma"/>
                          <w:color w:val="0B5294"/>
                          <w:spacing w:val="-4"/>
                          <w:sz w:val="24"/>
                          <w:szCs w:val="24"/>
                          <w:rtl/>
                        </w:rPr>
                        <w:t xml:space="preserve"> </w:t>
                      </w:r>
                      <w:r w:rsidRPr="00F2747F">
                        <w:rPr>
                          <w:rFonts w:cs="Tahoma" w:hint="eastAsia"/>
                          <w:color w:val="0B5294"/>
                          <w:spacing w:val="-4"/>
                          <w:sz w:val="24"/>
                          <w:szCs w:val="24"/>
                          <w:rtl/>
                        </w:rPr>
                        <w:t>שנים</w:t>
                      </w:r>
                      <w:r w:rsidRPr="00F2747F">
                        <w:rPr>
                          <w:rFonts w:cs="Tahoma"/>
                          <w:color w:val="0B5294"/>
                          <w:spacing w:val="-4"/>
                          <w:sz w:val="24"/>
                          <w:szCs w:val="24"/>
                          <w:rtl/>
                        </w:rPr>
                        <w:t xml:space="preserve"> </w:t>
                      </w:r>
                      <w:r w:rsidRPr="00F2747F">
                        <w:rPr>
                          <w:rFonts w:cs="Tahoma" w:hint="eastAsia"/>
                          <w:color w:val="0B5294"/>
                          <w:spacing w:val="-4"/>
                          <w:sz w:val="24"/>
                          <w:szCs w:val="24"/>
                          <w:rtl/>
                        </w:rPr>
                        <w:t>בלבד</w:t>
                      </w:r>
                      <w:r w:rsidRPr="00F2747F">
                        <w:rPr>
                          <w:rFonts w:cs="Tahoma"/>
                          <w:color w:val="0B5294"/>
                          <w:spacing w:val="-4"/>
                          <w:sz w:val="24"/>
                          <w:szCs w:val="24"/>
                          <w:rtl/>
                        </w:rPr>
                        <w:t xml:space="preserve"> </w:t>
                      </w:r>
                      <w:r w:rsidRPr="00F2747F">
                        <w:rPr>
                          <w:rFonts w:cs="Tahoma" w:hint="eastAsia"/>
                          <w:color w:val="0B5294"/>
                          <w:spacing w:val="-4"/>
                          <w:sz w:val="24"/>
                          <w:szCs w:val="24"/>
                          <w:rtl/>
                        </w:rPr>
                        <w:t>ולפיכך</w:t>
                      </w:r>
                      <w:r w:rsidRPr="00F2747F">
                        <w:rPr>
                          <w:rFonts w:cs="Tahoma"/>
                          <w:color w:val="0B5294"/>
                          <w:spacing w:val="-4"/>
                          <w:sz w:val="24"/>
                          <w:szCs w:val="24"/>
                          <w:rtl/>
                        </w:rPr>
                        <w:t xml:space="preserve"> </w:t>
                      </w:r>
                      <w:r w:rsidRPr="00F2747F">
                        <w:rPr>
                          <w:rFonts w:cs="Tahoma" w:hint="eastAsia"/>
                          <w:color w:val="0B5294"/>
                          <w:spacing w:val="-4"/>
                          <w:sz w:val="24"/>
                          <w:szCs w:val="24"/>
                          <w:rtl/>
                        </w:rPr>
                        <w:t>יש</w:t>
                      </w:r>
                      <w:r w:rsidRPr="00F2747F">
                        <w:rPr>
                          <w:rFonts w:cs="Tahoma"/>
                          <w:color w:val="0B5294"/>
                          <w:spacing w:val="-4"/>
                          <w:sz w:val="24"/>
                          <w:szCs w:val="24"/>
                          <w:rtl/>
                        </w:rPr>
                        <w:t xml:space="preserve"> </w:t>
                      </w:r>
                      <w:r w:rsidRPr="00F2747F">
                        <w:rPr>
                          <w:rFonts w:cs="Tahoma" w:hint="eastAsia"/>
                          <w:color w:val="0B5294"/>
                          <w:spacing w:val="-4"/>
                          <w:sz w:val="24"/>
                          <w:szCs w:val="24"/>
                          <w:rtl/>
                        </w:rPr>
                        <w:t>ציפייה</w:t>
                      </w:r>
                      <w:r w:rsidRPr="00F2747F">
                        <w:rPr>
                          <w:rFonts w:cs="Tahoma"/>
                          <w:color w:val="0B5294"/>
                          <w:spacing w:val="-4"/>
                          <w:sz w:val="24"/>
                          <w:szCs w:val="24"/>
                          <w:rtl/>
                        </w:rPr>
                        <w:t xml:space="preserve"> </w:t>
                      </w:r>
                      <w:r w:rsidRPr="00F2747F">
                        <w:rPr>
                          <w:rFonts w:cs="Tahoma" w:hint="eastAsia"/>
                          <w:color w:val="0B5294"/>
                          <w:spacing w:val="-4"/>
                          <w:sz w:val="24"/>
                          <w:szCs w:val="24"/>
                          <w:rtl/>
                        </w:rPr>
                        <w:t>שייעשה</w:t>
                      </w:r>
                      <w:r w:rsidRPr="00F2747F">
                        <w:rPr>
                          <w:rFonts w:cs="Tahoma"/>
                          <w:color w:val="0B5294"/>
                          <w:spacing w:val="-4"/>
                          <w:sz w:val="24"/>
                          <w:szCs w:val="24"/>
                          <w:rtl/>
                        </w:rPr>
                        <w:t xml:space="preserve"> </w:t>
                      </w:r>
                      <w:r w:rsidRPr="00F2747F">
                        <w:rPr>
                          <w:rFonts w:cs="Tahoma" w:hint="eastAsia"/>
                          <w:color w:val="0B5294"/>
                          <w:spacing w:val="-4"/>
                          <w:sz w:val="24"/>
                          <w:szCs w:val="24"/>
                          <w:rtl/>
                        </w:rPr>
                        <w:t>מאמץ</w:t>
                      </w:r>
                      <w:r w:rsidRPr="00F2747F">
                        <w:rPr>
                          <w:rFonts w:cs="Tahoma"/>
                          <w:color w:val="0B5294"/>
                          <w:spacing w:val="-4"/>
                          <w:sz w:val="24"/>
                          <w:szCs w:val="24"/>
                          <w:rtl/>
                        </w:rPr>
                        <w:t xml:space="preserve"> </w:t>
                      </w:r>
                      <w:r w:rsidRPr="00F2747F">
                        <w:rPr>
                          <w:rFonts w:cs="Tahoma" w:hint="eastAsia"/>
                          <w:color w:val="0B5294"/>
                          <w:spacing w:val="-4"/>
                          <w:sz w:val="24"/>
                          <w:szCs w:val="24"/>
                          <w:rtl/>
                        </w:rPr>
                        <w:t>מיוחד</w:t>
                      </w:r>
                      <w:r w:rsidRPr="00F2747F">
                        <w:rPr>
                          <w:rFonts w:cs="Tahoma"/>
                          <w:color w:val="0B5294"/>
                          <w:spacing w:val="-4"/>
                          <w:sz w:val="24"/>
                          <w:szCs w:val="24"/>
                          <w:rtl/>
                        </w:rPr>
                        <w:t xml:space="preserve"> </w:t>
                      </w:r>
                      <w:r w:rsidRPr="00F2747F">
                        <w:rPr>
                          <w:rFonts w:cs="Tahoma" w:hint="eastAsia"/>
                          <w:color w:val="0B5294"/>
                          <w:spacing w:val="-4"/>
                          <w:sz w:val="24"/>
                          <w:szCs w:val="24"/>
                          <w:rtl/>
                        </w:rPr>
                        <w:t>על</w:t>
                      </w:r>
                      <w:r w:rsidRPr="00F2747F">
                        <w:rPr>
                          <w:rFonts w:cs="Tahoma"/>
                          <w:color w:val="0B5294"/>
                          <w:spacing w:val="-4"/>
                          <w:sz w:val="24"/>
                          <w:szCs w:val="24"/>
                          <w:rtl/>
                        </w:rPr>
                        <w:t xml:space="preserve"> </w:t>
                      </w:r>
                      <w:r w:rsidRPr="00F2747F">
                        <w:rPr>
                          <w:rFonts w:cs="Tahoma" w:hint="eastAsia"/>
                          <w:color w:val="0B5294"/>
                          <w:spacing w:val="-4"/>
                          <w:sz w:val="24"/>
                          <w:szCs w:val="24"/>
                          <w:rtl/>
                        </w:rPr>
                        <w:t>מנת</w:t>
                      </w:r>
                      <w:r w:rsidRPr="00F2747F">
                        <w:rPr>
                          <w:rFonts w:cs="Tahoma"/>
                          <w:color w:val="0B5294"/>
                          <w:spacing w:val="-4"/>
                          <w:sz w:val="24"/>
                          <w:szCs w:val="24"/>
                          <w:rtl/>
                        </w:rPr>
                        <w:t xml:space="preserve"> </w:t>
                      </w:r>
                      <w:r w:rsidRPr="00F2747F">
                        <w:rPr>
                          <w:rFonts w:cs="Tahoma" w:hint="eastAsia"/>
                          <w:color w:val="0B5294"/>
                          <w:spacing w:val="-4"/>
                          <w:sz w:val="24"/>
                          <w:szCs w:val="24"/>
                          <w:rtl/>
                        </w:rPr>
                        <w:t>לזרז</w:t>
                      </w:r>
                      <w:r>
                        <w:rPr>
                          <w:rFonts w:cs="Tahoma" w:hint="cs"/>
                          <w:color w:val="0B5294"/>
                          <w:spacing w:val="-4"/>
                          <w:sz w:val="24"/>
                          <w:szCs w:val="24"/>
                          <w:rtl/>
                        </w:rPr>
                        <w:t>...</w:t>
                      </w:r>
                      <w:r w:rsidRPr="00F2747F">
                        <w:rPr>
                          <w:rFonts w:cs="Tahoma"/>
                          <w:color w:val="0B5294"/>
                          <w:spacing w:val="-4"/>
                          <w:sz w:val="24"/>
                          <w:szCs w:val="24"/>
                          <w:rtl/>
                        </w:rPr>
                        <w:t xml:space="preserve"> </w:t>
                      </w:r>
                      <w:r w:rsidRPr="00F2747F">
                        <w:rPr>
                          <w:rFonts w:cs="Tahoma" w:hint="eastAsia"/>
                          <w:color w:val="0B5294"/>
                          <w:spacing w:val="-4"/>
                          <w:sz w:val="24"/>
                          <w:szCs w:val="24"/>
                          <w:rtl/>
                        </w:rPr>
                        <w:t>איושה</w:t>
                      </w:r>
                      <w:r w:rsidRPr="00F2747F">
                        <w:rPr>
                          <w:rFonts w:cs="Tahoma"/>
                          <w:color w:val="0B5294"/>
                          <w:spacing w:val="-4"/>
                          <w:sz w:val="24"/>
                          <w:szCs w:val="24"/>
                          <w:rtl/>
                        </w:rPr>
                        <w:t xml:space="preserve"> </w:t>
                      </w:r>
                      <w:r w:rsidRPr="00F2747F">
                        <w:rPr>
                          <w:rFonts w:cs="Tahoma" w:hint="eastAsia"/>
                          <w:color w:val="0B5294"/>
                          <w:spacing w:val="-4"/>
                          <w:sz w:val="24"/>
                          <w:szCs w:val="24"/>
                          <w:rtl/>
                        </w:rPr>
                        <w:t>של</w:t>
                      </w:r>
                      <w:r w:rsidRPr="00F2747F">
                        <w:rPr>
                          <w:rFonts w:cs="Tahoma"/>
                          <w:color w:val="0B5294"/>
                          <w:spacing w:val="-4"/>
                          <w:sz w:val="24"/>
                          <w:szCs w:val="24"/>
                          <w:rtl/>
                        </w:rPr>
                        <w:t xml:space="preserve"> </w:t>
                      </w:r>
                      <w:r w:rsidRPr="00F2747F">
                        <w:rPr>
                          <w:rFonts w:cs="Tahoma" w:hint="eastAsia"/>
                          <w:color w:val="0B5294"/>
                          <w:spacing w:val="-4"/>
                          <w:sz w:val="24"/>
                          <w:szCs w:val="24"/>
                          <w:rtl/>
                        </w:rPr>
                        <w:t>כל</w:t>
                      </w:r>
                      <w:r w:rsidRPr="00F2747F">
                        <w:rPr>
                          <w:rFonts w:cs="Tahoma"/>
                          <w:color w:val="0B5294"/>
                          <w:spacing w:val="-4"/>
                          <w:sz w:val="24"/>
                          <w:szCs w:val="24"/>
                          <w:rtl/>
                        </w:rPr>
                        <w:t xml:space="preserve"> </w:t>
                      </w:r>
                      <w:r w:rsidRPr="00F2747F">
                        <w:rPr>
                          <w:rFonts w:cs="Tahoma" w:hint="eastAsia"/>
                          <w:color w:val="0B5294"/>
                          <w:spacing w:val="-4"/>
                          <w:sz w:val="24"/>
                          <w:szCs w:val="24"/>
                          <w:rtl/>
                        </w:rPr>
                        <w:t>משרה</w:t>
                      </w:r>
                    </w:p>
                    <w:p w:rsidR="006010BF" w:rsidRPr="00373C5D" w:rsidP="00F2747F">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9185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sz w:val="17"/>
          <w:szCs w:val="17"/>
          <w:rtl/>
        </w:rPr>
        <w:t>לזירוז איושן של 40 המשרות שהוקצו לשם קידום יישום הרפורמה, נודעת חשיבות: הן מפני שהשפעתו נרחבת על שירות המדינה כולו, הן מפני שהמשרות הוקצו לשלוש שנים בלבד ולפיכך יש ציפייה שייעשה מאמץ מיוחד על מנת לזרז, ולו בשבועות ספורים, איושה של כל משרה שזה ייעודה.</w:t>
      </w:r>
    </w:p>
    <w:p w:rsidR="00F01E54" w:rsidRPr="00C14540" w:rsidP="00BD6C24">
      <w:pPr>
        <w:pStyle w:val="ListParagraph"/>
        <w:numPr>
          <w:ilvl w:val="0"/>
          <w:numId w:val="0"/>
        </w:numPr>
        <w:spacing w:line="240" w:lineRule="exact"/>
        <w:ind w:left="340" w:right="2268"/>
        <w:rPr>
          <w:sz w:val="17"/>
          <w:szCs w:val="17"/>
        </w:rPr>
      </w:pPr>
      <w:r w:rsidRPr="00C14540">
        <w:rPr>
          <w:rFonts w:hint="cs"/>
          <w:sz w:val="17"/>
          <w:szCs w:val="17"/>
          <w:rtl/>
        </w:rPr>
        <w:t>בשנים 2015-2013 נערכו בנש</w:t>
      </w:r>
      <w:r w:rsidRPr="00C14540">
        <w:rPr>
          <w:sz w:val="17"/>
          <w:szCs w:val="17"/>
          <w:rtl/>
        </w:rPr>
        <w:t>"</w:t>
      </w:r>
      <w:r w:rsidRPr="00C14540">
        <w:rPr>
          <w:rFonts w:hint="cs"/>
          <w:sz w:val="17"/>
          <w:szCs w:val="17"/>
          <w:rtl/>
        </w:rPr>
        <w:t>ם 58 מכרזים לאיוש 32 משרות שהעובדים בהן עוסקים ביישום הרפורמה: 33 מכרזים פנימיים, 21 מכרזים פומביים וארבעה מכרזים בין-משרדיים</w:t>
      </w:r>
      <w:r>
        <w:rPr>
          <w:rStyle w:val="FootnoteReference0"/>
          <w:sz w:val="17"/>
          <w:szCs w:val="17"/>
          <w:rtl/>
        </w:rPr>
        <w:footnoteReference w:id="36"/>
      </w:r>
      <w:r w:rsidRPr="00C14540">
        <w:rPr>
          <w:rFonts w:hint="cs"/>
          <w:sz w:val="17"/>
          <w:szCs w:val="17"/>
          <w:rtl/>
        </w:rPr>
        <w:t>. 23 מהמכרזים נערכו לפני מאי 2014 ו-35 לאחר אותו מועד.</w:t>
      </w:r>
    </w:p>
    <w:p w:rsidR="00F01E54" w:rsidRPr="00C14540" w:rsidP="006010BF">
      <w:pPr>
        <w:pStyle w:val="RESHET"/>
        <w:numPr>
          <w:ilvl w:val="0"/>
          <w:numId w:val="23"/>
        </w:numPr>
        <w:pBdr>
          <w:top w:val="single" w:sz="12" w:space="4" w:color="CEEAF5"/>
          <w:left w:val="single" w:sz="12" w:space="11" w:color="CEEAF5"/>
          <w:bottom w:val="single" w:sz="12" w:space="6" w:color="CEEAF5"/>
          <w:right w:val="single" w:sz="12" w:space="11" w:color="CEEAF5"/>
        </w:pBdr>
        <w:shd w:val="solid" w:color="CEEAF5" w:fill="auto"/>
        <w:ind w:left="907" w:hanging="340"/>
        <w:rPr>
          <w:rtl/>
        </w:rPr>
      </w:pPr>
      <w:r w:rsidRPr="00C14540">
        <w:rPr>
          <w:rFonts w:hint="cs"/>
          <w:rtl/>
        </w:rPr>
        <w:t xml:space="preserve">משרד מבקר המדינה בדק את משך ההליכים במכרזים פנימיים לאיוש 13 מהמשרות שהוקצו לצורך קידום הרפורמה - </w:t>
      </w:r>
      <w:r w:rsidRPr="00C14540">
        <w:rPr>
          <w:rtl/>
        </w:rPr>
        <w:t xml:space="preserve">מכרזים </w:t>
      </w:r>
      <w:r w:rsidRPr="00C14540">
        <w:rPr>
          <w:rFonts w:hint="cs"/>
          <w:rtl/>
        </w:rPr>
        <w:t xml:space="preserve">פנימיים </w:t>
      </w:r>
      <w:r w:rsidRPr="00C14540">
        <w:rPr>
          <w:rtl/>
        </w:rPr>
        <w:t>בה</w:t>
      </w:r>
      <w:r w:rsidRPr="00C14540">
        <w:rPr>
          <w:rFonts w:hint="cs"/>
          <w:rtl/>
        </w:rPr>
        <w:t>ם</w:t>
      </w:r>
      <w:r w:rsidRPr="00C14540">
        <w:rPr>
          <w:rtl/>
        </w:rPr>
        <w:t xml:space="preserve"> כונסה ועדת בוחנים</w:t>
      </w:r>
      <w:r w:rsidRPr="00C14540">
        <w:rPr>
          <w:rFonts w:hint="cs"/>
          <w:rtl/>
        </w:rPr>
        <w:t>. נמצא כי משך הזמן הממוצע מפרסום המכרז עד כינוסה של ועדת הבוחנים היה 50 ימים, כלומר גבוה ב-47% ממשך ההליכים שקבעה נש</w:t>
      </w:r>
      <w:r w:rsidRPr="00C14540">
        <w:rPr>
          <w:rtl/>
        </w:rPr>
        <w:t>"</w:t>
      </w:r>
      <w:r w:rsidRPr="00C14540">
        <w:rPr>
          <w:rFonts w:hint="cs"/>
          <w:rtl/>
        </w:rPr>
        <w:t>ם באפריל ובמאי 2014. שבעה מהמכרזים הללו אמנם נערכו לפני אפריל 2014, מועד תחילת תוקפם של כללי נש</w:t>
      </w:r>
      <w:r w:rsidRPr="00C14540">
        <w:rPr>
          <w:rtl/>
        </w:rPr>
        <w:t>"</w:t>
      </w:r>
      <w:r w:rsidRPr="00C14540">
        <w:rPr>
          <w:rFonts w:hint="cs"/>
          <w:rtl/>
        </w:rPr>
        <w:t xml:space="preserve">ם, אך משכם הממוצע של ההליכים אינו משקף קיומו של מאמץ מיוחד להחשת איושן של המשרות. </w:t>
      </w:r>
    </w:p>
    <w:p w:rsidR="00F01E54" w:rsidRPr="00C14540" w:rsidP="006010BF">
      <w:pPr>
        <w:pStyle w:val="RESHET"/>
        <w:numPr>
          <w:ilvl w:val="0"/>
          <w:numId w:val="23"/>
        </w:numPr>
        <w:pBdr>
          <w:top w:val="single" w:sz="12" w:space="4" w:color="CEEAF5"/>
          <w:left w:val="single" w:sz="12" w:space="11" w:color="CEEAF5"/>
          <w:bottom w:val="single" w:sz="12" w:space="6" w:color="CEEAF5"/>
          <w:right w:val="single" w:sz="12" w:space="11" w:color="CEEAF5"/>
        </w:pBdr>
        <w:shd w:val="solid" w:color="CEEAF5" w:fill="auto"/>
        <w:ind w:left="907" w:hanging="340"/>
        <w:rPr>
          <w:rtl/>
        </w:rPr>
      </w:pPr>
      <w:r w:rsidRPr="00C14540">
        <w:rPr>
          <w:rFonts w:hint="eastAsia"/>
          <w:rtl/>
        </w:rPr>
        <w:t>בדיקה</w:t>
      </w:r>
      <w:r w:rsidRPr="00C14540">
        <w:rPr>
          <w:rtl/>
        </w:rPr>
        <w:t xml:space="preserve"> דומה </w:t>
      </w:r>
      <w:r w:rsidRPr="00C14540">
        <w:rPr>
          <w:rFonts w:hint="eastAsia"/>
          <w:rtl/>
        </w:rPr>
        <w:t>של</w:t>
      </w:r>
      <w:r w:rsidRPr="00C14540">
        <w:rPr>
          <w:rtl/>
        </w:rPr>
        <w:t xml:space="preserve"> 16</w:t>
      </w:r>
      <w:r>
        <w:rPr>
          <w:rStyle w:val="FootnoteReference0"/>
          <w:rtl/>
        </w:rPr>
        <w:footnoteReference w:id="37"/>
      </w:r>
      <w:r w:rsidRPr="00C14540">
        <w:rPr>
          <w:rtl/>
        </w:rPr>
        <w:t xml:space="preserve"> מכרזים בין-</w:t>
      </w:r>
      <w:r w:rsidRPr="00C14540">
        <w:rPr>
          <w:rFonts w:hint="eastAsia"/>
          <w:rtl/>
        </w:rPr>
        <w:t>משרדיים</w:t>
      </w:r>
      <w:r w:rsidRPr="00C14540">
        <w:rPr>
          <w:rtl/>
        </w:rPr>
        <w:t xml:space="preserve"> </w:t>
      </w:r>
      <w:r w:rsidRPr="00C14540">
        <w:rPr>
          <w:rFonts w:hint="eastAsia"/>
          <w:rtl/>
        </w:rPr>
        <w:t>ופומביים</w:t>
      </w:r>
      <w:r w:rsidRPr="00C14540">
        <w:rPr>
          <w:rtl/>
        </w:rPr>
        <w:t xml:space="preserve"> </w:t>
      </w:r>
      <w:r w:rsidRPr="00C14540">
        <w:rPr>
          <w:rFonts w:hint="eastAsia"/>
          <w:rtl/>
        </w:rPr>
        <w:t>העלתה</w:t>
      </w:r>
      <w:r w:rsidRPr="00C14540">
        <w:rPr>
          <w:rtl/>
        </w:rPr>
        <w:t xml:space="preserve"> </w:t>
      </w:r>
      <w:r w:rsidRPr="00C14540">
        <w:rPr>
          <w:rFonts w:hint="eastAsia"/>
          <w:rtl/>
        </w:rPr>
        <w:t>כי</w:t>
      </w:r>
      <w:r w:rsidRPr="00C14540">
        <w:rPr>
          <w:rtl/>
        </w:rPr>
        <w:t xml:space="preserve"> </w:t>
      </w:r>
      <w:r w:rsidRPr="00C14540">
        <w:rPr>
          <w:rFonts w:hint="eastAsia"/>
          <w:rtl/>
        </w:rPr>
        <w:t>משך</w:t>
      </w:r>
      <w:r w:rsidRPr="00C14540">
        <w:rPr>
          <w:rtl/>
        </w:rPr>
        <w:t xml:space="preserve"> </w:t>
      </w:r>
      <w:r w:rsidRPr="00C14540">
        <w:rPr>
          <w:rFonts w:hint="eastAsia"/>
          <w:rtl/>
        </w:rPr>
        <w:t>הליכיו</w:t>
      </w:r>
      <w:r w:rsidRPr="00C14540">
        <w:rPr>
          <w:rtl/>
        </w:rPr>
        <w:t xml:space="preserve"> </w:t>
      </w:r>
      <w:r w:rsidRPr="00C14540">
        <w:rPr>
          <w:rFonts w:hint="eastAsia"/>
          <w:rtl/>
        </w:rPr>
        <w:t>של</w:t>
      </w:r>
      <w:r w:rsidRPr="00C14540">
        <w:rPr>
          <w:rtl/>
        </w:rPr>
        <w:t xml:space="preserve"> המכרז הפומבי הממוצע לאיוש משרות הרפורמה בנש"ם היה 124 ימים, </w:t>
      </w:r>
      <w:r w:rsidRPr="00C14540">
        <w:rPr>
          <w:rFonts w:hint="eastAsia"/>
          <w:rtl/>
        </w:rPr>
        <w:t>חריגה</w:t>
      </w:r>
      <w:r w:rsidRPr="00C14540">
        <w:rPr>
          <w:rtl/>
        </w:rPr>
        <w:t xml:space="preserve"> של 28-47 יום או 29%-61% </w:t>
      </w:r>
      <w:r w:rsidRPr="00C14540">
        <w:rPr>
          <w:rFonts w:hint="eastAsia"/>
          <w:rtl/>
        </w:rPr>
        <w:t>ממשך</w:t>
      </w:r>
      <w:r w:rsidRPr="00C14540">
        <w:rPr>
          <w:rtl/>
        </w:rPr>
        <w:t xml:space="preserve"> </w:t>
      </w:r>
      <w:r w:rsidRPr="00C14540">
        <w:rPr>
          <w:rFonts w:hint="eastAsia"/>
          <w:rtl/>
        </w:rPr>
        <w:t>ההליכים</w:t>
      </w:r>
      <w:r w:rsidRPr="00C14540">
        <w:rPr>
          <w:rtl/>
        </w:rPr>
        <w:t xml:space="preserve"> </w:t>
      </w:r>
      <w:r w:rsidRPr="00C14540">
        <w:rPr>
          <w:rFonts w:hint="eastAsia"/>
          <w:rtl/>
        </w:rPr>
        <w:t>שקבעה</w:t>
      </w:r>
      <w:r w:rsidRPr="00C14540">
        <w:rPr>
          <w:rtl/>
        </w:rPr>
        <w:t xml:space="preserve"> </w:t>
      </w:r>
      <w:r w:rsidRPr="00C14540">
        <w:rPr>
          <w:rFonts w:hint="eastAsia"/>
          <w:rtl/>
        </w:rPr>
        <w:t>נש</w:t>
      </w:r>
      <w:r w:rsidRPr="00C14540">
        <w:rPr>
          <w:rtl/>
        </w:rPr>
        <w:t>"</w:t>
      </w:r>
      <w:r w:rsidRPr="00C14540">
        <w:rPr>
          <w:rFonts w:hint="cs"/>
          <w:rtl/>
        </w:rPr>
        <w:t>ם</w:t>
      </w:r>
      <w:r w:rsidRPr="00C14540">
        <w:rPr>
          <w:rtl/>
        </w:rPr>
        <w:t xml:space="preserve"> </w:t>
      </w:r>
      <w:r w:rsidRPr="00C14540">
        <w:rPr>
          <w:rFonts w:hint="eastAsia"/>
          <w:rtl/>
        </w:rPr>
        <w:t>בשנים</w:t>
      </w:r>
      <w:r w:rsidRPr="00C14540">
        <w:rPr>
          <w:rtl/>
        </w:rPr>
        <w:t xml:space="preserve"> 2015-2014. </w:t>
      </w:r>
      <w:r w:rsidRPr="00C14540">
        <w:rPr>
          <w:rFonts w:hint="eastAsia"/>
          <w:rtl/>
        </w:rPr>
        <w:t>תשעה</w:t>
      </w:r>
      <w:r w:rsidRPr="00C14540">
        <w:rPr>
          <w:rtl/>
        </w:rPr>
        <w:t xml:space="preserve"> </w:t>
      </w:r>
      <w:r w:rsidRPr="00C14540">
        <w:rPr>
          <w:rFonts w:hint="eastAsia"/>
          <w:rtl/>
        </w:rPr>
        <w:t>מן</w:t>
      </w:r>
      <w:r w:rsidRPr="00C14540">
        <w:rPr>
          <w:rtl/>
        </w:rPr>
        <w:t xml:space="preserve"> </w:t>
      </w:r>
      <w:r w:rsidRPr="00C14540">
        <w:rPr>
          <w:rFonts w:hint="eastAsia"/>
          <w:rtl/>
        </w:rPr>
        <w:t>המכרזים</w:t>
      </w:r>
      <w:r w:rsidRPr="00C14540">
        <w:rPr>
          <w:rtl/>
        </w:rPr>
        <w:t xml:space="preserve"> </w:t>
      </w:r>
      <w:r w:rsidRPr="00C14540">
        <w:rPr>
          <w:rFonts w:hint="eastAsia"/>
          <w:rtl/>
        </w:rPr>
        <w:t>האלה</w:t>
      </w:r>
      <w:r w:rsidRPr="00C14540">
        <w:rPr>
          <w:rtl/>
        </w:rPr>
        <w:t xml:space="preserve"> אמנם </w:t>
      </w:r>
      <w:r w:rsidRPr="00C14540">
        <w:rPr>
          <w:rFonts w:hint="eastAsia"/>
          <w:rtl/>
        </w:rPr>
        <w:t>נערכו</w:t>
      </w:r>
      <w:r w:rsidRPr="00C14540">
        <w:rPr>
          <w:rtl/>
        </w:rPr>
        <w:t xml:space="preserve"> לפני אפריל 2014, </w:t>
      </w:r>
      <w:r w:rsidRPr="00C14540">
        <w:rPr>
          <w:rFonts w:hint="eastAsia"/>
          <w:rtl/>
        </w:rPr>
        <w:t>מועד</w:t>
      </w:r>
      <w:r w:rsidRPr="00C14540">
        <w:rPr>
          <w:rtl/>
        </w:rPr>
        <w:t xml:space="preserve"> </w:t>
      </w:r>
      <w:r w:rsidRPr="00C14540">
        <w:rPr>
          <w:rFonts w:hint="cs"/>
          <w:rtl/>
        </w:rPr>
        <w:t>תחילת תוקפם</w:t>
      </w:r>
      <w:r w:rsidRPr="00C14540">
        <w:rPr>
          <w:rtl/>
        </w:rPr>
        <w:t xml:space="preserve"> של כללי נש"</w:t>
      </w:r>
      <w:r w:rsidRPr="00C14540">
        <w:rPr>
          <w:rFonts w:hint="cs"/>
          <w:rtl/>
        </w:rPr>
        <w:t>ם</w:t>
      </w:r>
      <w:r w:rsidRPr="00C14540">
        <w:rPr>
          <w:rtl/>
        </w:rPr>
        <w:t xml:space="preserve">, אך </w:t>
      </w:r>
      <w:r w:rsidRPr="00C14540">
        <w:rPr>
          <w:rFonts w:hint="eastAsia"/>
          <w:rtl/>
        </w:rPr>
        <w:t>משכם</w:t>
      </w:r>
      <w:r w:rsidRPr="00C14540">
        <w:rPr>
          <w:rtl/>
        </w:rPr>
        <w:t xml:space="preserve"> </w:t>
      </w:r>
      <w:r w:rsidRPr="00C14540">
        <w:rPr>
          <w:rFonts w:hint="eastAsia"/>
          <w:rtl/>
        </w:rPr>
        <w:t>הממוצע</w:t>
      </w:r>
      <w:r w:rsidRPr="00C14540">
        <w:rPr>
          <w:rtl/>
        </w:rPr>
        <w:t xml:space="preserve"> </w:t>
      </w:r>
      <w:r w:rsidRPr="00C14540">
        <w:rPr>
          <w:rFonts w:hint="eastAsia"/>
          <w:rtl/>
        </w:rPr>
        <w:t>של</w:t>
      </w:r>
      <w:r w:rsidRPr="00C14540">
        <w:rPr>
          <w:rtl/>
        </w:rPr>
        <w:t xml:space="preserve"> </w:t>
      </w:r>
      <w:r w:rsidRPr="00C14540">
        <w:rPr>
          <w:rFonts w:hint="eastAsia"/>
          <w:rtl/>
        </w:rPr>
        <w:t>ההליכים</w:t>
      </w:r>
      <w:r w:rsidRPr="00C14540">
        <w:rPr>
          <w:rtl/>
        </w:rPr>
        <w:t xml:space="preserve"> </w:t>
      </w:r>
      <w:r w:rsidRPr="00C14540">
        <w:rPr>
          <w:rFonts w:hint="cs"/>
          <w:rtl/>
        </w:rPr>
        <w:t>אינו משקף קיומו של מאמץ מיוחד להחשת איושן של המשרות</w:t>
      </w:r>
      <w:r w:rsidRPr="00C14540">
        <w:rPr>
          <w:rtl/>
        </w:rPr>
        <w:t xml:space="preserve">: שלושה מתוך תשעת ההליכים שקוימו לפני אפריל 2014 </w:t>
      </w:r>
      <w:r w:rsidRPr="00C14540">
        <w:rPr>
          <w:rFonts w:hint="eastAsia"/>
          <w:rtl/>
        </w:rPr>
        <w:t>נמשכו</w:t>
      </w:r>
      <w:r w:rsidRPr="00C14540">
        <w:rPr>
          <w:rtl/>
        </w:rPr>
        <w:t xml:space="preserve"> 180, 230 </w:t>
      </w:r>
      <w:r w:rsidRPr="00C14540">
        <w:rPr>
          <w:rFonts w:hint="eastAsia"/>
          <w:rtl/>
        </w:rPr>
        <w:t>ו</w:t>
      </w:r>
      <w:r w:rsidRPr="00C14540">
        <w:rPr>
          <w:rtl/>
        </w:rPr>
        <w:t xml:space="preserve">-240 ימים - חריגה </w:t>
      </w:r>
      <w:r w:rsidRPr="00C14540">
        <w:rPr>
          <w:rFonts w:hint="eastAsia"/>
          <w:rtl/>
        </w:rPr>
        <w:t>גדולה</w:t>
      </w:r>
      <w:r w:rsidRPr="00C14540">
        <w:rPr>
          <w:rtl/>
        </w:rPr>
        <w:t xml:space="preserve"> </w:t>
      </w:r>
      <w:r w:rsidRPr="00C14540">
        <w:rPr>
          <w:rFonts w:hint="eastAsia"/>
          <w:rtl/>
        </w:rPr>
        <w:t>מאוד</w:t>
      </w:r>
      <w:r w:rsidRPr="00C14540">
        <w:rPr>
          <w:rtl/>
        </w:rPr>
        <w:t xml:space="preserve"> </w:t>
      </w:r>
      <w:r w:rsidRPr="00C14540">
        <w:rPr>
          <w:rFonts w:hint="eastAsia"/>
          <w:rtl/>
        </w:rPr>
        <w:t>גם</w:t>
      </w:r>
      <w:r w:rsidRPr="00C14540">
        <w:rPr>
          <w:rtl/>
        </w:rPr>
        <w:t xml:space="preserve"> </w:t>
      </w:r>
      <w:r w:rsidRPr="00C14540">
        <w:rPr>
          <w:rFonts w:hint="eastAsia"/>
          <w:rtl/>
        </w:rPr>
        <w:t>אלמלא</w:t>
      </w:r>
      <w:r w:rsidRPr="00C14540">
        <w:rPr>
          <w:rtl/>
        </w:rPr>
        <w:t xml:space="preserve"> נדרש זירוז מיוחד של הליך האיוש.</w:t>
      </w:r>
    </w:p>
    <w:p w:rsidR="00F01E54" w:rsidRPr="00C14540" w:rsidP="006010BF">
      <w:pPr>
        <w:pStyle w:val="RESHET"/>
        <w:numPr>
          <w:ilvl w:val="0"/>
          <w:numId w:val="23"/>
        </w:numPr>
        <w:pBdr>
          <w:top w:val="single" w:sz="12" w:space="4" w:color="CEEAF5"/>
          <w:left w:val="single" w:sz="12" w:space="11" w:color="CEEAF5"/>
          <w:bottom w:val="single" w:sz="12" w:space="6" w:color="CEEAF5"/>
          <w:right w:val="single" w:sz="12" w:space="11" w:color="CEEAF5"/>
        </w:pBdr>
        <w:shd w:val="solid" w:color="CEEAF5" w:fill="auto"/>
        <w:ind w:left="907" w:hanging="340"/>
      </w:pPr>
      <w:r w:rsidRPr="0012789B">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F274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892354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1058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F2747F">
                            <w:pPr>
                              <w:spacing w:after="0" w:line="240" w:lineRule="auto"/>
                              <w:rPr>
                                <w:color w:val="0B5294"/>
                                <w:spacing w:val="-4"/>
                                <w:sz w:val="24"/>
                                <w:szCs w:val="24"/>
                                <w:rtl/>
                                <w:cs/>
                              </w:rPr>
                            </w:pPr>
                            <w:r w:rsidRPr="00F2747F">
                              <w:rPr>
                                <w:rFonts w:cs="Tahoma" w:hint="eastAsia"/>
                                <w:color w:val="0B5294"/>
                                <w:spacing w:val="-4"/>
                                <w:sz w:val="24"/>
                                <w:szCs w:val="24"/>
                                <w:rtl/>
                              </w:rPr>
                              <w:t>נמצא</w:t>
                            </w:r>
                            <w:r w:rsidRPr="00F2747F">
                              <w:rPr>
                                <w:rFonts w:cs="Tahoma"/>
                                <w:color w:val="0B5294"/>
                                <w:spacing w:val="-4"/>
                                <w:sz w:val="24"/>
                                <w:szCs w:val="24"/>
                                <w:rtl/>
                              </w:rPr>
                              <w:t xml:space="preserve"> </w:t>
                            </w:r>
                            <w:r w:rsidRPr="00F2747F">
                              <w:rPr>
                                <w:rFonts w:cs="Tahoma" w:hint="eastAsia"/>
                                <w:color w:val="0B5294"/>
                                <w:spacing w:val="-4"/>
                                <w:sz w:val="24"/>
                                <w:szCs w:val="24"/>
                                <w:rtl/>
                              </w:rPr>
                              <w:t>כי</w:t>
                            </w:r>
                            <w:r w:rsidRPr="00F2747F">
                              <w:rPr>
                                <w:rFonts w:cs="Tahoma"/>
                                <w:color w:val="0B5294"/>
                                <w:spacing w:val="-4"/>
                                <w:sz w:val="24"/>
                                <w:szCs w:val="24"/>
                                <w:rtl/>
                              </w:rPr>
                              <w:t xml:space="preserve"> </w:t>
                            </w:r>
                            <w:r w:rsidRPr="00F2747F">
                              <w:rPr>
                                <w:rFonts w:cs="Tahoma" w:hint="eastAsia"/>
                                <w:color w:val="0B5294"/>
                                <w:spacing w:val="-4"/>
                                <w:sz w:val="24"/>
                                <w:szCs w:val="24"/>
                                <w:rtl/>
                              </w:rPr>
                              <w:t>בשבעה</w:t>
                            </w:r>
                            <w:r w:rsidRPr="00F2747F">
                              <w:rPr>
                                <w:rFonts w:cs="Tahoma"/>
                                <w:color w:val="0B5294"/>
                                <w:spacing w:val="-4"/>
                                <w:sz w:val="24"/>
                                <w:szCs w:val="24"/>
                                <w:rtl/>
                              </w:rPr>
                              <w:t xml:space="preserve"> </w:t>
                            </w:r>
                            <w:r>
                              <w:rPr>
                                <w:rFonts w:cs="Tahoma" w:hint="cs"/>
                                <w:color w:val="0B5294"/>
                                <w:spacing w:val="-4"/>
                                <w:sz w:val="24"/>
                                <w:szCs w:val="24"/>
                                <w:rtl/>
                              </w:rPr>
                              <w:br/>
                            </w:r>
                            <w:r w:rsidRPr="00F2747F">
                              <w:rPr>
                                <w:rFonts w:cs="Tahoma" w:hint="eastAsia"/>
                                <w:color w:val="0B5294"/>
                                <w:spacing w:val="-4"/>
                                <w:sz w:val="24"/>
                                <w:szCs w:val="24"/>
                                <w:rtl/>
                              </w:rPr>
                              <w:t>מ</w:t>
                            </w:r>
                            <w:r w:rsidRPr="00F2747F">
                              <w:rPr>
                                <w:rFonts w:cs="Tahoma"/>
                                <w:color w:val="0B5294"/>
                                <w:spacing w:val="-4"/>
                                <w:sz w:val="24"/>
                                <w:szCs w:val="24"/>
                                <w:rtl/>
                              </w:rPr>
                              <w:t xml:space="preserve">-16 </w:t>
                            </w:r>
                            <w:r w:rsidRPr="00F2747F">
                              <w:rPr>
                                <w:rFonts w:cs="Tahoma" w:hint="eastAsia"/>
                                <w:color w:val="0B5294"/>
                                <w:spacing w:val="-4"/>
                                <w:sz w:val="24"/>
                                <w:szCs w:val="24"/>
                                <w:rtl/>
                              </w:rPr>
                              <w:t>המכרזים</w:t>
                            </w:r>
                            <w:r w:rsidRPr="00F2747F">
                              <w:rPr>
                                <w:rFonts w:cs="Tahoma"/>
                                <w:color w:val="0B5294"/>
                                <w:spacing w:val="-4"/>
                                <w:sz w:val="24"/>
                                <w:szCs w:val="24"/>
                                <w:rtl/>
                              </w:rPr>
                              <w:t xml:space="preserve"> </w:t>
                            </w:r>
                            <w:r w:rsidRPr="00F2747F">
                              <w:rPr>
                                <w:rFonts w:cs="Tahoma" w:hint="eastAsia"/>
                                <w:color w:val="0B5294"/>
                                <w:spacing w:val="-4"/>
                                <w:sz w:val="24"/>
                                <w:szCs w:val="24"/>
                                <w:rtl/>
                              </w:rPr>
                              <w:t>הפומביים</w:t>
                            </w:r>
                            <w:r w:rsidRPr="00F2747F">
                              <w:rPr>
                                <w:rFonts w:cs="Tahoma"/>
                                <w:color w:val="0B5294"/>
                                <w:spacing w:val="-4"/>
                                <w:sz w:val="24"/>
                                <w:szCs w:val="24"/>
                                <w:rtl/>
                              </w:rPr>
                              <w:t xml:space="preserve"> </w:t>
                            </w:r>
                            <w:r>
                              <w:rPr>
                                <w:rFonts w:cs="Tahoma" w:hint="cs"/>
                                <w:color w:val="0B5294"/>
                                <w:spacing w:val="-4"/>
                                <w:sz w:val="24"/>
                                <w:szCs w:val="24"/>
                                <w:rtl/>
                              </w:rPr>
                              <w:br/>
                            </w:r>
                            <w:r w:rsidRPr="00F2747F">
                              <w:rPr>
                                <w:rFonts w:cs="Tahoma" w:hint="eastAsia"/>
                                <w:color w:val="0B5294"/>
                                <w:spacing w:val="-4"/>
                                <w:sz w:val="24"/>
                                <w:szCs w:val="24"/>
                                <w:rtl/>
                              </w:rPr>
                              <w:t>והבין</w:t>
                            </w:r>
                            <w:r w:rsidRPr="00F2747F">
                              <w:rPr>
                                <w:rFonts w:cs="Tahoma"/>
                                <w:color w:val="0B5294"/>
                                <w:spacing w:val="-4"/>
                                <w:sz w:val="24"/>
                                <w:szCs w:val="24"/>
                                <w:rtl/>
                              </w:rPr>
                              <w:t>-</w:t>
                            </w:r>
                            <w:r w:rsidRPr="00F2747F">
                              <w:rPr>
                                <w:rFonts w:cs="Tahoma" w:hint="eastAsia"/>
                                <w:color w:val="0B5294"/>
                                <w:spacing w:val="-4"/>
                                <w:sz w:val="24"/>
                                <w:szCs w:val="24"/>
                                <w:rtl/>
                              </w:rPr>
                              <w:t>משרדיים</w:t>
                            </w:r>
                            <w:r w:rsidRPr="00F2747F">
                              <w:rPr>
                                <w:rFonts w:cs="Tahoma"/>
                                <w:color w:val="0B5294"/>
                                <w:spacing w:val="-4"/>
                                <w:sz w:val="24"/>
                                <w:szCs w:val="24"/>
                                <w:rtl/>
                              </w:rPr>
                              <w:t xml:space="preserve"> </w:t>
                            </w:r>
                            <w:r w:rsidRPr="00F2747F">
                              <w:rPr>
                                <w:rFonts w:cs="Tahoma" w:hint="eastAsia"/>
                                <w:color w:val="0B5294"/>
                                <w:spacing w:val="-4"/>
                                <w:sz w:val="24"/>
                                <w:szCs w:val="24"/>
                                <w:rtl/>
                              </w:rPr>
                              <w:t>שנבדקו</w:t>
                            </w:r>
                            <w:r w:rsidRPr="00F2747F">
                              <w:rPr>
                                <w:rFonts w:cs="Tahoma"/>
                                <w:color w:val="0B5294"/>
                                <w:spacing w:val="-4"/>
                                <w:sz w:val="24"/>
                                <w:szCs w:val="24"/>
                                <w:rtl/>
                              </w:rPr>
                              <w:t xml:space="preserve">  </w:t>
                            </w:r>
                            <w:r w:rsidRPr="00F2747F">
                              <w:rPr>
                                <w:rFonts w:cs="Tahoma" w:hint="eastAsia"/>
                                <w:color w:val="0B5294"/>
                                <w:spacing w:val="-4"/>
                                <w:sz w:val="24"/>
                                <w:szCs w:val="24"/>
                                <w:rtl/>
                              </w:rPr>
                              <w:t>התארך</w:t>
                            </w:r>
                            <w:r w:rsidRPr="00F2747F">
                              <w:rPr>
                                <w:rFonts w:cs="Tahoma"/>
                                <w:color w:val="0B5294"/>
                                <w:spacing w:val="-4"/>
                                <w:sz w:val="24"/>
                                <w:szCs w:val="24"/>
                                <w:rtl/>
                              </w:rPr>
                              <w:t xml:space="preserve"> </w:t>
                            </w:r>
                            <w:r w:rsidRPr="00F2747F">
                              <w:rPr>
                                <w:rFonts w:cs="Tahoma" w:hint="eastAsia"/>
                                <w:color w:val="0B5294"/>
                                <w:spacing w:val="-4"/>
                                <w:sz w:val="24"/>
                                <w:szCs w:val="24"/>
                                <w:rtl/>
                              </w:rPr>
                              <w:t>ההליך</w:t>
                            </w:r>
                            <w:r w:rsidRPr="00F2747F">
                              <w:rPr>
                                <w:rFonts w:cs="Tahoma"/>
                                <w:color w:val="0B5294"/>
                                <w:spacing w:val="-4"/>
                                <w:sz w:val="24"/>
                                <w:szCs w:val="24"/>
                                <w:rtl/>
                              </w:rPr>
                              <w:t xml:space="preserve"> </w:t>
                            </w:r>
                            <w:r w:rsidRPr="00F2747F">
                              <w:rPr>
                                <w:rFonts w:cs="Tahoma" w:hint="eastAsia"/>
                                <w:color w:val="0B5294"/>
                                <w:spacing w:val="-4"/>
                                <w:sz w:val="24"/>
                                <w:szCs w:val="24"/>
                                <w:rtl/>
                              </w:rPr>
                              <w:t>כפליים</w:t>
                            </w:r>
                            <w:r w:rsidRPr="00F2747F">
                              <w:rPr>
                                <w:rFonts w:cs="Tahoma"/>
                                <w:color w:val="0B5294"/>
                                <w:spacing w:val="-4"/>
                                <w:sz w:val="24"/>
                                <w:szCs w:val="24"/>
                                <w:rtl/>
                              </w:rPr>
                              <w:t xml:space="preserve"> </w:t>
                            </w:r>
                            <w:r w:rsidRPr="00F2747F">
                              <w:rPr>
                                <w:rFonts w:cs="Tahoma" w:hint="eastAsia"/>
                                <w:color w:val="0B5294"/>
                                <w:spacing w:val="-4"/>
                                <w:sz w:val="24"/>
                                <w:szCs w:val="24"/>
                                <w:rtl/>
                              </w:rPr>
                              <w:t>ויותר</w:t>
                            </w:r>
                            <w:r w:rsidRPr="00F2747F">
                              <w:rPr>
                                <w:rFonts w:cs="Tahoma"/>
                                <w:color w:val="0B5294"/>
                                <w:spacing w:val="-4"/>
                                <w:sz w:val="24"/>
                                <w:szCs w:val="24"/>
                                <w:rtl/>
                              </w:rPr>
                              <w:t xml:space="preserve"> </w:t>
                            </w:r>
                            <w:r w:rsidRPr="00F2747F">
                              <w:rPr>
                                <w:rFonts w:cs="Tahoma" w:hint="eastAsia"/>
                                <w:color w:val="0B5294"/>
                                <w:spacing w:val="-4"/>
                                <w:sz w:val="24"/>
                                <w:szCs w:val="24"/>
                                <w:rtl/>
                              </w:rPr>
                              <w:t>מן</w:t>
                            </w:r>
                            <w:r w:rsidRPr="00F2747F">
                              <w:rPr>
                                <w:rFonts w:cs="Tahoma"/>
                                <w:color w:val="0B5294"/>
                                <w:spacing w:val="-4"/>
                                <w:sz w:val="24"/>
                                <w:szCs w:val="24"/>
                                <w:rtl/>
                              </w:rPr>
                              <w:t xml:space="preserve"> </w:t>
                            </w:r>
                            <w:r w:rsidRPr="00F2747F">
                              <w:rPr>
                                <w:rFonts w:cs="Tahoma" w:hint="eastAsia"/>
                                <w:color w:val="0B5294"/>
                                <w:spacing w:val="-4"/>
                                <w:sz w:val="24"/>
                                <w:szCs w:val="24"/>
                                <w:rtl/>
                              </w:rPr>
                              <w:t>הזמן</w:t>
                            </w:r>
                            <w:r w:rsidRPr="00F2747F">
                              <w:rPr>
                                <w:rFonts w:cs="Tahoma"/>
                                <w:color w:val="0B5294"/>
                                <w:spacing w:val="-4"/>
                                <w:sz w:val="24"/>
                                <w:szCs w:val="24"/>
                                <w:rtl/>
                              </w:rPr>
                              <w:t xml:space="preserve"> </w:t>
                            </w:r>
                            <w:r w:rsidRPr="00F2747F">
                              <w:rPr>
                                <w:rFonts w:cs="Tahoma" w:hint="eastAsia"/>
                                <w:color w:val="0B5294"/>
                                <w:spacing w:val="-4"/>
                                <w:sz w:val="24"/>
                                <w:szCs w:val="24"/>
                                <w:rtl/>
                              </w:rPr>
                              <w:t>המוקצב</w:t>
                            </w:r>
                            <w:r w:rsidRPr="00F2747F">
                              <w:rPr>
                                <w:rFonts w:cs="Tahoma"/>
                                <w:color w:val="0B5294"/>
                                <w:spacing w:val="-4"/>
                                <w:sz w:val="24"/>
                                <w:szCs w:val="24"/>
                                <w:rtl/>
                              </w:rPr>
                              <w:t xml:space="preserve"> </w:t>
                            </w:r>
                            <w:r w:rsidRPr="00F2747F">
                              <w:rPr>
                                <w:rFonts w:cs="Tahoma" w:hint="eastAsia"/>
                                <w:color w:val="0B5294"/>
                                <w:spacing w:val="-4"/>
                                <w:sz w:val="24"/>
                                <w:szCs w:val="24"/>
                                <w:rtl/>
                              </w:rPr>
                              <w:t>לו</w:t>
                            </w:r>
                            <w:r w:rsidRPr="00F2747F">
                              <w:rPr>
                                <w:rFonts w:cs="Tahoma"/>
                                <w:color w:val="0B5294"/>
                                <w:spacing w:val="-4"/>
                                <w:sz w:val="24"/>
                                <w:szCs w:val="24"/>
                                <w:rtl/>
                              </w:rPr>
                              <w:t xml:space="preserve"> </w:t>
                            </w:r>
                            <w:r w:rsidRPr="00F2747F">
                              <w:rPr>
                                <w:rFonts w:cs="Tahoma" w:hint="eastAsia"/>
                                <w:color w:val="0B5294"/>
                                <w:spacing w:val="-4"/>
                                <w:sz w:val="24"/>
                                <w:szCs w:val="24"/>
                                <w:rtl/>
                              </w:rPr>
                              <w:t>בכללי</w:t>
                            </w:r>
                            <w:r w:rsidRPr="00F2747F">
                              <w:rPr>
                                <w:rFonts w:cs="Tahoma"/>
                                <w:color w:val="0B5294"/>
                                <w:spacing w:val="-4"/>
                                <w:sz w:val="24"/>
                                <w:szCs w:val="24"/>
                                <w:rtl/>
                              </w:rPr>
                              <w:t xml:space="preserve"> </w:t>
                            </w:r>
                            <w:r w:rsidRPr="00F2747F">
                              <w:rPr>
                                <w:rFonts w:cs="Tahoma" w:hint="eastAsia"/>
                                <w:color w:val="0B5294"/>
                                <w:spacing w:val="-4"/>
                                <w:sz w:val="24"/>
                                <w:szCs w:val="24"/>
                                <w:rtl/>
                              </w:rPr>
                              <w:t>נש</w:t>
                            </w:r>
                            <w:r w:rsidRPr="00F2747F">
                              <w:rPr>
                                <w:rFonts w:cs="Tahoma"/>
                                <w:color w:val="0B5294"/>
                                <w:spacing w:val="-4"/>
                                <w:sz w:val="24"/>
                                <w:szCs w:val="24"/>
                                <w:rtl/>
                              </w:rPr>
                              <w:t>"</w:t>
                            </w:r>
                            <w:r w:rsidRPr="00F2747F">
                              <w:rPr>
                                <w:rFonts w:cs="Tahoma" w:hint="eastAsia"/>
                                <w:color w:val="0B5294"/>
                                <w:spacing w:val="-4"/>
                                <w:sz w:val="24"/>
                                <w:szCs w:val="24"/>
                                <w:rtl/>
                              </w:rPr>
                              <w:t>מ</w:t>
                            </w:r>
                          </w:p>
                          <w:p w:rsidR="006010BF" w:rsidRPr="00373C5D" w:rsidP="00F274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978021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485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6010BF" w:rsidRPr="00373C5D" w:rsidP="00F2747F">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3710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F2747F">
                      <w:pPr>
                        <w:spacing w:after="0" w:line="240" w:lineRule="auto"/>
                        <w:rPr>
                          <w:color w:val="0B5294"/>
                          <w:spacing w:val="-4"/>
                          <w:sz w:val="24"/>
                          <w:szCs w:val="24"/>
                          <w:rtl/>
                          <w:cs/>
                        </w:rPr>
                      </w:pPr>
                      <w:r w:rsidRPr="00F2747F">
                        <w:rPr>
                          <w:rFonts w:cs="Tahoma" w:hint="eastAsia"/>
                          <w:color w:val="0B5294"/>
                          <w:spacing w:val="-4"/>
                          <w:sz w:val="24"/>
                          <w:szCs w:val="24"/>
                          <w:rtl/>
                        </w:rPr>
                        <w:t>נמצא</w:t>
                      </w:r>
                      <w:r w:rsidRPr="00F2747F">
                        <w:rPr>
                          <w:rFonts w:cs="Tahoma"/>
                          <w:color w:val="0B5294"/>
                          <w:spacing w:val="-4"/>
                          <w:sz w:val="24"/>
                          <w:szCs w:val="24"/>
                          <w:rtl/>
                        </w:rPr>
                        <w:t xml:space="preserve"> </w:t>
                      </w:r>
                      <w:r w:rsidRPr="00F2747F">
                        <w:rPr>
                          <w:rFonts w:cs="Tahoma" w:hint="eastAsia"/>
                          <w:color w:val="0B5294"/>
                          <w:spacing w:val="-4"/>
                          <w:sz w:val="24"/>
                          <w:szCs w:val="24"/>
                          <w:rtl/>
                        </w:rPr>
                        <w:t>כי</w:t>
                      </w:r>
                      <w:r w:rsidRPr="00F2747F">
                        <w:rPr>
                          <w:rFonts w:cs="Tahoma"/>
                          <w:color w:val="0B5294"/>
                          <w:spacing w:val="-4"/>
                          <w:sz w:val="24"/>
                          <w:szCs w:val="24"/>
                          <w:rtl/>
                        </w:rPr>
                        <w:t xml:space="preserve"> </w:t>
                      </w:r>
                      <w:r w:rsidRPr="00F2747F">
                        <w:rPr>
                          <w:rFonts w:cs="Tahoma" w:hint="eastAsia"/>
                          <w:color w:val="0B5294"/>
                          <w:spacing w:val="-4"/>
                          <w:sz w:val="24"/>
                          <w:szCs w:val="24"/>
                          <w:rtl/>
                        </w:rPr>
                        <w:t>בשבעה</w:t>
                      </w:r>
                      <w:r w:rsidRPr="00F2747F">
                        <w:rPr>
                          <w:rFonts w:cs="Tahoma"/>
                          <w:color w:val="0B5294"/>
                          <w:spacing w:val="-4"/>
                          <w:sz w:val="24"/>
                          <w:szCs w:val="24"/>
                          <w:rtl/>
                        </w:rPr>
                        <w:t xml:space="preserve"> </w:t>
                      </w:r>
                      <w:r>
                        <w:rPr>
                          <w:rFonts w:cs="Tahoma" w:hint="cs"/>
                          <w:color w:val="0B5294"/>
                          <w:spacing w:val="-4"/>
                          <w:sz w:val="24"/>
                          <w:szCs w:val="24"/>
                          <w:rtl/>
                        </w:rPr>
                        <w:br/>
                      </w:r>
                      <w:r w:rsidRPr="00F2747F">
                        <w:rPr>
                          <w:rFonts w:cs="Tahoma" w:hint="eastAsia"/>
                          <w:color w:val="0B5294"/>
                          <w:spacing w:val="-4"/>
                          <w:sz w:val="24"/>
                          <w:szCs w:val="24"/>
                          <w:rtl/>
                        </w:rPr>
                        <w:t>מ</w:t>
                      </w:r>
                      <w:r w:rsidRPr="00F2747F">
                        <w:rPr>
                          <w:rFonts w:cs="Tahoma"/>
                          <w:color w:val="0B5294"/>
                          <w:spacing w:val="-4"/>
                          <w:sz w:val="24"/>
                          <w:szCs w:val="24"/>
                          <w:rtl/>
                        </w:rPr>
                        <w:t xml:space="preserve">-16 </w:t>
                      </w:r>
                      <w:r w:rsidRPr="00F2747F">
                        <w:rPr>
                          <w:rFonts w:cs="Tahoma" w:hint="eastAsia"/>
                          <w:color w:val="0B5294"/>
                          <w:spacing w:val="-4"/>
                          <w:sz w:val="24"/>
                          <w:szCs w:val="24"/>
                          <w:rtl/>
                        </w:rPr>
                        <w:t>המכרזים</w:t>
                      </w:r>
                      <w:r w:rsidRPr="00F2747F">
                        <w:rPr>
                          <w:rFonts w:cs="Tahoma"/>
                          <w:color w:val="0B5294"/>
                          <w:spacing w:val="-4"/>
                          <w:sz w:val="24"/>
                          <w:szCs w:val="24"/>
                          <w:rtl/>
                        </w:rPr>
                        <w:t xml:space="preserve"> </w:t>
                      </w:r>
                      <w:r w:rsidRPr="00F2747F">
                        <w:rPr>
                          <w:rFonts w:cs="Tahoma" w:hint="eastAsia"/>
                          <w:color w:val="0B5294"/>
                          <w:spacing w:val="-4"/>
                          <w:sz w:val="24"/>
                          <w:szCs w:val="24"/>
                          <w:rtl/>
                        </w:rPr>
                        <w:t>הפומביים</w:t>
                      </w:r>
                      <w:r w:rsidRPr="00F2747F">
                        <w:rPr>
                          <w:rFonts w:cs="Tahoma"/>
                          <w:color w:val="0B5294"/>
                          <w:spacing w:val="-4"/>
                          <w:sz w:val="24"/>
                          <w:szCs w:val="24"/>
                          <w:rtl/>
                        </w:rPr>
                        <w:t xml:space="preserve"> </w:t>
                      </w:r>
                      <w:r>
                        <w:rPr>
                          <w:rFonts w:cs="Tahoma" w:hint="cs"/>
                          <w:color w:val="0B5294"/>
                          <w:spacing w:val="-4"/>
                          <w:sz w:val="24"/>
                          <w:szCs w:val="24"/>
                          <w:rtl/>
                        </w:rPr>
                        <w:br/>
                      </w:r>
                      <w:r w:rsidRPr="00F2747F">
                        <w:rPr>
                          <w:rFonts w:cs="Tahoma" w:hint="eastAsia"/>
                          <w:color w:val="0B5294"/>
                          <w:spacing w:val="-4"/>
                          <w:sz w:val="24"/>
                          <w:szCs w:val="24"/>
                          <w:rtl/>
                        </w:rPr>
                        <w:t>והבין</w:t>
                      </w:r>
                      <w:r w:rsidRPr="00F2747F">
                        <w:rPr>
                          <w:rFonts w:cs="Tahoma"/>
                          <w:color w:val="0B5294"/>
                          <w:spacing w:val="-4"/>
                          <w:sz w:val="24"/>
                          <w:szCs w:val="24"/>
                          <w:rtl/>
                        </w:rPr>
                        <w:t>-</w:t>
                      </w:r>
                      <w:r w:rsidRPr="00F2747F">
                        <w:rPr>
                          <w:rFonts w:cs="Tahoma" w:hint="eastAsia"/>
                          <w:color w:val="0B5294"/>
                          <w:spacing w:val="-4"/>
                          <w:sz w:val="24"/>
                          <w:szCs w:val="24"/>
                          <w:rtl/>
                        </w:rPr>
                        <w:t>משרדיים</w:t>
                      </w:r>
                      <w:r w:rsidRPr="00F2747F">
                        <w:rPr>
                          <w:rFonts w:cs="Tahoma"/>
                          <w:color w:val="0B5294"/>
                          <w:spacing w:val="-4"/>
                          <w:sz w:val="24"/>
                          <w:szCs w:val="24"/>
                          <w:rtl/>
                        </w:rPr>
                        <w:t xml:space="preserve"> </w:t>
                      </w:r>
                      <w:r w:rsidRPr="00F2747F">
                        <w:rPr>
                          <w:rFonts w:cs="Tahoma" w:hint="eastAsia"/>
                          <w:color w:val="0B5294"/>
                          <w:spacing w:val="-4"/>
                          <w:sz w:val="24"/>
                          <w:szCs w:val="24"/>
                          <w:rtl/>
                        </w:rPr>
                        <w:t>שנבדקו</w:t>
                      </w:r>
                      <w:r w:rsidRPr="00F2747F">
                        <w:rPr>
                          <w:rFonts w:cs="Tahoma"/>
                          <w:color w:val="0B5294"/>
                          <w:spacing w:val="-4"/>
                          <w:sz w:val="24"/>
                          <w:szCs w:val="24"/>
                          <w:rtl/>
                        </w:rPr>
                        <w:t xml:space="preserve">  </w:t>
                      </w:r>
                      <w:r w:rsidRPr="00F2747F">
                        <w:rPr>
                          <w:rFonts w:cs="Tahoma" w:hint="eastAsia"/>
                          <w:color w:val="0B5294"/>
                          <w:spacing w:val="-4"/>
                          <w:sz w:val="24"/>
                          <w:szCs w:val="24"/>
                          <w:rtl/>
                        </w:rPr>
                        <w:t>התארך</w:t>
                      </w:r>
                      <w:r w:rsidRPr="00F2747F">
                        <w:rPr>
                          <w:rFonts w:cs="Tahoma"/>
                          <w:color w:val="0B5294"/>
                          <w:spacing w:val="-4"/>
                          <w:sz w:val="24"/>
                          <w:szCs w:val="24"/>
                          <w:rtl/>
                        </w:rPr>
                        <w:t xml:space="preserve"> </w:t>
                      </w:r>
                      <w:r w:rsidRPr="00F2747F">
                        <w:rPr>
                          <w:rFonts w:cs="Tahoma" w:hint="eastAsia"/>
                          <w:color w:val="0B5294"/>
                          <w:spacing w:val="-4"/>
                          <w:sz w:val="24"/>
                          <w:szCs w:val="24"/>
                          <w:rtl/>
                        </w:rPr>
                        <w:t>ההליך</w:t>
                      </w:r>
                      <w:r w:rsidRPr="00F2747F">
                        <w:rPr>
                          <w:rFonts w:cs="Tahoma"/>
                          <w:color w:val="0B5294"/>
                          <w:spacing w:val="-4"/>
                          <w:sz w:val="24"/>
                          <w:szCs w:val="24"/>
                          <w:rtl/>
                        </w:rPr>
                        <w:t xml:space="preserve"> </w:t>
                      </w:r>
                      <w:r w:rsidRPr="00F2747F">
                        <w:rPr>
                          <w:rFonts w:cs="Tahoma" w:hint="eastAsia"/>
                          <w:color w:val="0B5294"/>
                          <w:spacing w:val="-4"/>
                          <w:sz w:val="24"/>
                          <w:szCs w:val="24"/>
                          <w:rtl/>
                        </w:rPr>
                        <w:t>כפליים</w:t>
                      </w:r>
                      <w:r w:rsidRPr="00F2747F">
                        <w:rPr>
                          <w:rFonts w:cs="Tahoma"/>
                          <w:color w:val="0B5294"/>
                          <w:spacing w:val="-4"/>
                          <w:sz w:val="24"/>
                          <w:szCs w:val="24"/>
                          <w:rtl/>
                        </w:rPr>
                        <w:t xml:space="preserve"> </w:t>
                      </w:r>
                      <w:r w:rsidRPr="00F2747F">
                        <w:rPr>
                          <w:rFonts w:cs="Tahoma" w:hint="eastAsia"/>
                          <w:color w:val="0B5294"/>
                          <w:spacing w:val="-4"/>
                          <w:sz w:val="24"/>
                          <w:szCs w:val="24"/>
                          <w:rtl/>
                        </w:rPr>
                        <w:t>ויותר</w:t>
                      </w:r>
                      <w:r w:rsidRPr="00F2747F">
                        <w:rPr>
                          <w:rFonts w:cs="Tahoma"/>
                          <w:color w:val="0B5294"/>
                          <w:spacing w:val="-4"/>
                          <w:sz w:val="24"/>
                          <w:szCs w:val="24"/>
                          <w:rtl/>
                        </w:rPr>
                        <w:t xml:space="preserve"> </w:t>
                      </w:r>
                      <w:r w:rsidRPr="00F2747F">
                        <w:rPr>
                          <w:rFonts w:cs="Tahoma" w:hint="eastAsia"/>
                          <w:color w:val="0B5294"/>
                          <w:spacing w:val="-4"/>
                          <w:sz w:val="24"/>
                          <w:szCs w:val="24"/>
                          <w:rtl/>
                        </w:rPr>
                        <w:t>מן</w:t>
                      </w:r>
                      <w:r w:rsidRPr="00F2747F">
                        <w:rPr>
                          <w:rFonts w:cs="Tahoma"/>
                          <w:color w:val="0B5294"/>
                          <w:spacing w:val="-4"/>
                          <w:sz w:val="24"/>
                          <w:szCs w:val="24"/>
                          <w:rtl/>
                        </w:rPr>
                        <w:t xml:space="preserve"> </w:t>
                      </w:r>
                      <w:r w:rsidRPr="00F2747F">
                        <w:rPr>
                          <w:rFonts w:cs="Tahoma" w:hint="eastAsia"/>
                          <w:color w:val="0B5294"/>
                          <w:spacing w:val="-4"/>
                          <w:sz w:val="24"/>
                          <w:szCs w:val="24"/>
                          <w:rtl/>
                        </w:rPr>
                        <w:t>הזמן</w:t>
                      </w:r>
                      <w:r w:rsidRPr="00F2747F">
                        <w:rPr>
                          <w:rFonts w:cs="Tahoma"/>
                          <w:color w:val="0B5294"/>
                          <w:spacing w:val="-4"/>
                          <w:sz w:val="24"/>
                          <w:szCs w:val="24"/>
                          <w:rtl/>
                        </w:rPr>
                        <w:t xml:space="preserve"> </w:t>
                      </w:r>
                      <w:r w:rsidRPr="00F2747F">
                        <w:rPr>
                          <w:rFonts w:cs="Tahoma" w:hint="eastAsia"/>
                          <w:color w:val="0B5294"/>
                          <w:spacing w:val="-4"/>
                          <w:sz w:val="24"/>
                          <w:szCs w:val="24"/>
                          <w:rtl/>
                        </w:rPr>
                        <w:t>המוקצב</w:t>
                      </w:r>
                      <w:r w:rsidRPr="00F2747F">
                        <w:rPr>
                          <w:rFonts w:cs="Tahoma"/>
                          <w:color w:val="0B5294"/>
                          <w:spacing w:val="-4"/>
                          <w:sz w:val="24"/>
                          <w:szCs w:val="24"/>
                          <w:rtl/>
                        </w:rPr>
                        <w:t xml:space="preserve"> </w:t>
                      </w:r>
                      <w:r w:rsidRPr="00F2747F">
                        <w:rPr>
                          <w:rFonts w:cs="Tahoma" w:hint="eastAsia"/>
                          <w:color w:val="0B5294"/>
                          <w:spacing w:val="-4"/>
                          <w:sz w:val="24"/>
                          <w:szCs w:val="24"/>
                          <w:rtl/>
                        </w:rPr>
                        <w:t>לו</w:t>
                      </w:r>
                      <w:r w:rsidRPr="00F2747F">
                        <w:rPr>
                          <w:rFonts w:cs="Tahoma"/>
                          <w:color w:val="0B5294"/>
                          <w:spacing w:val="-4"/>
                          <w:sz w:val="24"/>
                          <w:szCs w:val="24"/>
                          <w:rtl/>
                        </w:rPr>
                        <w:t xml:space="preserve"> </w:t>
                      </w:r>
                      <w:r w:rsidRPr="00F2747F">
                        <w:rPr>
                          <w:rFonts w:cs="Tahoma" w:hint="eastAsia"/>
                          <w:color w:val="0B5294"/>
                          <w:spacing w:val="-4"/>
                          <w:sz w:val="24"/>
                          <w:szCs w:val="24"/>
                          <w:rtl/>
                        </w:rPr>
                        <w:t>בכללי</w:t>
                      </w:r>
                      <w:r w:rsidRPr="00F2747F">
                        <w:rPr>
                          <w:rFonts w:cs="Tahoma"/>
                          <w:color w:val="0B5294"/>
                          <w:spacing w:val="-4"/>
                          <w:sz w:val="24"/>
                          <w:szCs w:val="24"/>
                          <w:rtl/>
                        </w:rPr>
                        <w:t xml:space="preserve"> </w:t>
                      </w:r>
                      <w:r w:rsidRPr="00F2747F">
                        <w:rPr>
                          <w:rFonts w:cs="Tahoma" w:hint="eastAsia"/>
                          <w:color w:val="0B5294"/>
                          <w:spacing w:val="-4"/>
                          <w:sz w:val="24"/>
                          <w:szCs w:val="24"/>
                          <w:rtl/>
                        </w:rPr>
                        <w:t>נש</w:t>
                      </w:r>
                      <w:r w:rsidRPr="00F2747F">
                        <w:rPr>
                          <w:rFonts w:cs="Tahoma"/>
                          <w:color w:val="0B5294"/>
                          <w:spacing w:val="-4"/>
                          <w:sz w:val="24"/>
                          <w:szCs w:val="24"/>
                          <w:rtl/>
                        </w:rPr>
                        <w:t>"</w:t>
                      </w:r>
                      <w:r w:rsidRPr="00F2747F">
                        <w:rPr>
                          <w:rFonts w:cs="Tahoma" w:hint="eastAsia"/>
                          <w:color w:val="0B5294"/>
                          <w:spacing w:val="-4"/>
                          <w:sz w:val="24"/>
                          <w:szCs w:val="24"/>
                          <w:rtl/>
                        </w:rPr>
                        <w:t>מ</w:t>
                      </w:r>
                    </w:p>
                    <w:p w:rsidR="006010BF" w:rsidRPr="00373C5D" w:rsidP="00F2747F">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8652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עוד נמצא כי בשבעה מ-16 המכרזים הפומביים והבין-משרדיים שנבדקו</w:t>
      </w:r>
      <w:r>
        <w:rPr>
          <w:rStyle w:val="FootnoteReference0"/>
          <w:rtl/>
        </w:rPr>
        <w:footnoteReference w:id="38"/>
      </w:r>
      <w:r w:rsidRPr="00C14540" w:rsidR="00F01E54">
        <w:rPr>
          <w:rFonts w:hint="cs"/>
          <w:rtl/>
        </w:rPr>
        <w:t xml:space="preserve"> התארך ההליך כפליים ויותר מן הזמן המוקצב לו בכללי נש</w:t>
      </w:r>
      <w:r w:rsidRPr="00C14540" w:rsidR="00F01E54">
        <w:rPr>
          <w:rtl/>
        </w:rPr>
        <w:t>"</w:t>
      </w:r>
      <w:r w:rsidRPr="00C14540" w:rsidR="00F01E54">
        <w:rPr>
          <w:rFonts w:hint="cs"/>
          <w:rtl/>
        </w:rPr>
        <w:t>מ - 132-240 ימים</w:t>
      </w:r>
      <w:r>
        <w:rPr>
          <w:rStyle w:val="FootnoteReference0"/>
          <w:rtl/>
        </w:rPr>
        <w:footnoteReference w:id="39"/>
      </w:r>
      <w:r w:rsidRPr="00C14540" w:rsidR="00F01E54">
        <w:rPr>
          <w:rFonts w:hint="cs"/>
          <w:rtl/>
        </w:rPr>
        <w:t>. בחמישה משבעת המכרזים האלה נמשך ההליך, מן המועד האחרון להגשת מועמדות ועד מועד כינוס הוועדה, בין חמישה לשבעה וחצי חודשים (226-146 ימים)</w:t>
      </w:r>
      <w:r>
        <w:rPr>
          <w:rStyle w:val="FootnoteReference0"/>
          <w:rtl/>
        </w:rPr>
        <w:footnoteReference w:id="40"/>
      </w:r>
      <w:r w:rsidRPr="00C14540" w:rsidR="00F01E54">
        <w:rPr>
          <w:rFonts w:hint="cs"/>
          <w:rtl/>
        </w:rPr>
        <w:t xml:space="preserve">, כלומר כמעט פי שניים עד פי שלושה וחצי ממשך הזמן שהוקצה לשלבים אלו. </w:t>
      </w:r>
    </w:p>
    <w:p w:rsidR="00F01E54" w:rsidRPr="00C14540" w:rsidP="000153A7">
      <w:pPr>
        <w:pStyle w:val="ListParagraph"/>
        <w:numPr>
          <w:ilvl w:val="0"/>
          <w:numId w:val="9"/>
        </w:numPr>
        <w:autoSpaceDE/>
        <w:autoSpaceDN/>
        <w:adjustRightInd/>
        <w:spacing w:line="240" w:lineRule="exact"/>
        <w:ind w:right="2268"/>
        <w:rPr>
          <w:sz w:val="17"/>
          <w:szCs w:val="17"/>
          <w:rtl/>
        </w:rPr>
      </w:pPr>
      <w:r w:rsidRPr="00C14540">
        <w:rPr>
          <w:rFonts w:hint="cs"/>
          <w:sz w:val="17"/>
          <w:szCs w:val="17"/>
          <w:rtl/>
        </w:rPr>
        <w:t>משרד מבקר המדינה בדק גם את תהליך איושן של 11 משרות החל באפריל 2015, שטרם הושלם במועד סיום הביקורת:</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בסוף דצמבר 2015 טרם נבחרו העובדים למשרות האלה</w:t>
      </w:r>
      <w:r>
        <w:rPr>
          <w:rStyle w:val="FootnoteReference0"/>
          <w:rtl/>
        </w:rPr>
        <w:footnoteReference w:id="41"/>
      </w:r>
      <w:r w:rsidRPr="00C14540">
        <w:rPr>
          <w:rFonts w:hint="cs"/>
          <w:rtl/>
        </w:rPr>
        <w:t>, אף כי חלפו בממוצע 117 ימים (כארבעה חודשים) ממועד פרסומו של המכרז הפומבי, דהיינו פרק זמן ארוך מן המוקצה להליך הפומבי כולו על פי כללי נש</w:t>
      </w:r>
      <w:r w:rsidRPr="00C14540">
        <w:rPr>
          <w:rtl/>
        </w:rPr>
        <w:t>"</w:t>
      </w:r>
      <w:r w:rsidRPr="00C14540">
        <w:rPr>
          <w:rFonts w:hint="cs"/>
          <w:rtl/>
        </w:rPr>
        <w:t>ם (96 ימים). עוד נמצא כי ממוצע הזמן שחלף מפרסום המכרז הפנימי לאיושן ועד דצמבר 2015 היה</w:t>
      </w:r>
      <w:r w:rsidRPr="00C14540">
        <w:rPr>
          <w:rtl/>
        </w:rPr>
        <w:t xml:space="preserve"> </w:t>
      </w:r>
      <w:r w:rsidRPr="00C14540">
        <w:rPr>
          <w:rFonts w:hint="cs"/>
          <w:rtl/>
        </w:rPr>
        <w:t xml:space="preserve">160 ימים (יותר מחמישה חודשים). </w:t>
      </w:r>
    </w:p>
    <w:p w:rsidR="00F01E54" w:rsidRPr="00C14540" w:rsidP="008232DB">
      <w:pPr>
        <w:spacing w:line="240" w:lineRule="exact"/>
        <w:ind w:left="340" w:right="2268"/>
        <w:jc w:val="both"/>
        <w:rPr>
          <w:rFonts w:ascii="Tahoma" w:hAnsi="Tahoma" w:cs="Tahoma"/>
          <w:sz w:val="17"/>
          <w:szCs w:val="17"/>
          <w:rtl/>
        </w:rPr>
      </w:pPr>
    </w:p>
    <w:p w:rsidR="00F01E54" w:rsidRPr="003919E1" w:rsidP="00C14540">
      <w:pPr>
        <w:pStyle w:val="KOT6"/>
        <w:rPr>
          <w:rtl/>
        </w:rPr>
      </w:pPr>
      <w:r w:rsidRPr="003919E1">
        <w:rPr>
          <w:rFonts w:hint="cs"/>
          <w:rtl/>
        </w:rPr>
        <w:t xml:space="preserve">משכם של הליכי האיוש לפני פרסום מכרז </w:t>
      </w:r>
    </w:p>
    <w:p w:rsidR="00F01E54" w:rsidRPr="00C14540" w:rsidP="000153A7">
      <w:pPr>
        <w:pStyle w:val="ListParagraph"/>
        <w:numPr>
          <w:ilvl w:val="0"/>
          <w:numId w:val="11"/>
        </w:numPr>
        <w:autoSpaceDE/>
        <w:autoSpaceDN/>
        <w:adjustRightInd/>
        <w:spacing w:after="240" w:line="240" w:lineRule="exact"/>
        <w:ind w:right="2268"/>
        <w:rPr>
          <w:sz w:val="17"/>
          <w:szCs w:val="17"/>
          <w:rtl/>
        </w:rPr>
      </w:pPr>
      <w:r w:rsidRPr="00C14540">
        <w:rPr>
          <w:rFonts w:hint="cs"/>
          <w:sz w:val="17"/>
          <w:szCs w:val="17"/>
          <w:rtl/>
        </w:rPr>
        <w:t>באיושן של 21 מתוך 32 המשרות שנבדקו לא הסתיים הליך המכרז הפנימי בבחירת מועמד לתפקיד ונדרש פרסום מכרז בין-משרדי או מכרז פומבי, לעתים שניהם, עד איוש המשרה.</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pPr>
      <w:r w:rsidRPr="00C14540">
        <w:rPr>
          <w:rFonts w:hint="eastAsia"/>
          <w:rtl/>
        </w:rPr>
        <w:t>בבדיקה</w:t>
      </w:r>
      <w:r w:rsidRPr="00C14540">
        <w:rPr>
          <w:rtl/>
        </w:rPr>
        <w:t xml:space="preserve"> </w:t>
      </w:r>
      <w:r w:rsidRPr="00C14540">
        <w:rPr>
          <w:rFonts w:hint="eastAsia"/>
          <w:rtl/>
        </w:rPr>
        <w:t>נמצא</w:t>
      </w:r>
      <w:r w:rsidRPr="00C14540">
        <w:rPr>
          <w:rtl/>
        </w:rPr>
        <w:t xml:space="preserve"> </w:t>
      </w:r>
      <w:r w:rsidRPr="00C14540">
        <w:rPr>
          <w:rFonts w:hint="eastAsia"/>
          <w:rtl/>
        </w:rPr>
        <w:t>כי</w:t>
      </w:r>
      <w:r w:rsidRPr="00C14540">
        <w:rPr>
          <w:rtl/>
        </w:rPr>
        <w:t xml:space="preserve"> </w:t>
      </w:r>
      <w:r w:rsidRPr="00C14540">
        <w:rPr>
          <w:rFonts w:hint="eastAsia"/>
          <w:rtl/>
        </w:rPr>
        <w:t>כ</w:t>
      </w:r>
      <w:r w:rsidRPr="00C14540">
        <w:rPr>
          <w:rtl/>
        </w:rPr>
        <w:t xml:space="preserve">-31 </w:t>
      </w:r>
      <w:r w:rsidRPr="00C14540">
        <w:rPr>
          <w:rFonts w:hint="eastAsia"/>
          <w:rtl/>
        </w:rPr>
        <w:t>ימים</w:t>
      </w:r>
      <w:r w:rsidRPr="00C14540">
        <w:rPr>
          <w:rFonts w:hint="cs"/>
          <w:rtl/>
        </w:rPr>
        <w:t xml:space="preserve"> בממוצע חלפו</w:t>
      </w:r>
      <w:r w:rsidRPr="00C14540">
        <w:rPr>
          <w:rtl/>
        </w:rPr>
        <w:t xml:space="preserve"> </w:t>
      </w:r>
      <w:r w:rsidRPr="00C14540">
        <w:rPr>
          <w:rFonts w:hint="eastAsia"/>
          <w:rtl/>
        </w:rPr>
        <w:t>מ</w:t>
      </w:r>
      <w:r w:rsidRPr="00C14540">
        <w:rPr>
          <w:rFonts w:hint="cs"/>
          <w:rtl/>
        </w:rPr>
        <w:t xml:space="preserve">ן </w:t>
      </w:r>
      <w:r w:rsidRPr="00C14540">
        <w:rPr>
          <w:rFonts w:hint="eastAsia"/>
          <w:rtl/>
        </w:rPr>
        <w:t>המועד</w:t>
      </w:r>
      <w:r w:rsidRPr="00C14540">
        <w:rPr>
          <w:rtl/>
        </w:rPr>
        <w:t xml:space="preserve"> </w:t>
      </w:r>
      <w:r w:rsidRPr="00C14540">
        <w:rPr>
          <w:rFonts w:hint="cs"/>
          <w:rtl/>
        </w:rPr>
        <w:t>שהיה</w:t>
      </w:r>
      <w:r w:rsidRPr="00C14540">
        <w:rPr>
          <w:rtl/>
        </w:rPr>
        <w:t xml:space="preserve"> </w:t>
      </w:r>
      <w:r w:rsidRPr="00C14540">
        <w:rPr>
          <w:rFonts w:hint="eastAsia"/>
          <w:rtl/>
        </w:rPr>
        <w:t>ידוע</w:t>
      </w:r>
      <w:r w:rsidRPr="00C14540">
        <w:rPr>
          <w:rtl/>
        </w:rPr>
        <w:t xml:space="preserve"> </w:t>
      </w:r>
      <w:r w:rsidRPr="00C14540">
        <w:rPr>
          <w:rFonts w:hint="cs"/>
          <w:rtl/>
        </w:rPr>
        <w:t>בו</w:t>
      </w:r>
      <w:r w:rsidRPr="00C14540">
        <w:rPr>
          <w:rtl/>
        </w:rPr>
        <w:t xml:space="preserve"> </w:t>
      </w:r>
      <w:r w:rsidRPr="00C14540">
        <w:rPr>
          <w:rFonts w:hint="eastAsia"/>
          <w:rtl/>
        </w:rPr>
        <w:t>כי</w:t>
      </w:r>
      <w:r w:rsidRPr="00C14540">
        <w:rPr>
          <w:rtl/>
        </w:rPr>
        <w:t xml:space="preserve"> </w:t>
      </w:r>
      <w:r w:rsidRPr="00C14540">
        <w:rPr>
          <w:rFonts w:hint="eastAsia"/>
          <w:rtl/>
        </w:rPr>
        <w:t>המכרז</w:t>
      </w:r>
      <w:r w:rsidRPr="00C14540">
        <w:rPr>
          <w:rtl/>
        </w:rPr>
        <w:t xml:space="preserve"> </w:t>
      </w:r>
      <w:r w:rsidRPr="00C14540">
        <w:rPr>
          <w:rFonts w:hint="eastAsia"/>
          <w:rtl/>
        </w:rPr>
        <w:t>הפנימי</w:t>
      </w:r>
      <w:r w:rsidRPr="00C14540">
        <w:rPr>
          <w:rtl/>
        </w:rPr>
        <w:t xml:space="preserve"> </w:t>
      </w:r>
      <w:r w:rsidRPr="00C14540">
        <w:rPr>
          <w:rFonts w:hint="eastAsia"/>
          <w:rtl/>
        </w:rPr>
        <w:t>לא</w:t>
      </w:r>
      <w:r w:rsidRPr="00C14540">
        <w:rPr>
          <w:rtl/>
        </w:rPr>
        <w:t xml:space="preserve"> </w:t>
      </w:r>
      <w:r w:rsidRPr="00C14540">
        <w:rPr>
          <w:rFonts w:hint="eastAsia"/>
          <w:rtl/>
        </w:rPr>
        <w:t>הסתיים</w:t>
      </w:r>
      <w:r w:rsidRPr="00C14540">
        <w:rPr>
          <w:rtl/>
        </w:rPr>
        <w:t xml:space="preserve"> </w:t>
      </w:r>
      <w:r w:rsidRPr="00C14540">
        <w:rPr>
          <w:rFonts w:hint="eastAsia"/>
          <w:rtl/>
        </w:rPr>
        <w:t>בבחירת</w:t>
      </w:r>
      <w:r w:rsidRPr="00C14540">
        <w:rPr>
          <w:rtl/>
        </w:rPr>
        <w:t xml:space="preserve"> </w:t>
      </w:r>
      <w:r w:rsidRPr="00C14540">
        <w:rPr>
          <w:rFonts w:hint="eastAsia"/>
          <w:rtl/>
        </w:rPr>
        <w:t>מועמד</w:t>
      </w:r>
      <w:r>
        <w:rPr>
          <w:rStyle w:val="FootnoteReference0"/>
          <w:rtl/>
        </w:rPr>
        <w:footnoteReference w:id="42"/>
      </w:r>
      <w:r w:rsidRPr="00C14540">
        <w:rPr>
          <w:rtl/>
        </w:rPr>
        <w:t xml:space="preserve"> </w:t>
      </w:r>
      <w:r w:rsidRPr="00C14540">
        <w:rPr>
          <w:rFonts w:hint="cs"/>
          <w:rtl/>
        </w:rPr>
        <w:t>ו</w:t>
      </w:r>
      <w:r w:rsidRPr="00C14540">
        <w:rPr>
          <w:rtl/>
        </w:rPr>
        <w:t xml:space="preserve">עד לפרסום מכרז </w:t>
      </w:r>
      <w:r w:rsidRPr="00C14540">
        <w:rPr>
          <w:rFonts w:hint="eastAsia"/>
          <w:rtl/>
        </w:rPr>
        <w:t>בי</w:t>
      </w:r>
      <w:r w:rsidRPr="00C14540">
        <w:rPr>
          <w:rFonts w:hint="cs"/>
          <w:rtl/>
        </w:rPr>
        <w:t>ן-</w:t>
      </w:r>
      <w:r w:rsidRPr="00C14540">
        <w:rPr>
          <w:rFonts w:hint="eastAsia"/>
          <w:rtl/>
        </w:rPr>
        <w:t>משרדי</w:t>
      </w:r>
      <w:r w:rsidRPr="00C14540">
        <w:rPr>
          <w:rtl/>
        </w:rPr>
        <w:t xml:space="preserve"> או פומבי</w:t>
      </w:r>
      <w:r w:rsidRPr="00C14540">
        <w:rPr>
          <w:rFonts w:hint="cs"/>
          <w:rtl/>
        </w:rPr>
        <w:t>,</w:t>
      </w:r>
      <w:r w:rsidRPr="00C14540">
        <w:rPr>
          <w:rtl/>
        </w:rPr>
        <w:t xml:space="preserve"> הגם שלכאורה </w:t>
      </w:r>
      <w:r w:rsidRPr="00C14540">
        <w:rPr>
          <w:rFonts w:hint="cs"/>
          <w:rtl/>
        </w:rPr>
        <w:t>אפשר</w:t>
      </w:r>
      <w:r w:rsidRPr="00C14540">
        <w:rPr>
          <w:rtl/>
        </w:rPr>
        <w:t xml:space="preserve"> לפרסם מכרז פומבי או </w:t>
      </w:r>
      <w:r w:rsidRPr="00C14540">
        <w:rPr>
          <w:rFonts w:hint="eastAsia"/>
          <w:rtl/>
        </w:rPr>
        <w:t>בי</w:t>
      </w:r>
      <w:r w:rsidRPr="00C14540">
        <w:rPr>
          <w:rFonts w:hint="cs"/>
          <w:rtl/>
        </w:rPr>
        <w:t>ן-</w:t>
      </w:r>
      <w:r w:rsidRPr="00C14540">
        <w:rPr>
          <w:rFonts w:hint="eastAsia"/>
          <w:rtl/>
        </w:rPr>
        <w:t>משרדי</w:t>
      </w:r>
      <w:r w:rsidRPr="00C14540">
        <w:rPr>
          <w:rtl/>
        </w:rPr>
        <w:t xml:space="preserve"> </w:t>
      </w:r>
      <w:r w:rsidRPr="00C14540">
        <w:rPr>
          <w:rFonts w:hint="cs"/>
          <w:rtl/>
        </w:rPr>
        <w:t>ימים ספורים לאחר שלא נבחר מועמד מן המכרז הראשון</w:t>
      </w:r>
      <w:r>
        <w:rPr>
          <w:rStyle w:val="FootnoteReference0"/>
          <w:rtl/>
        </w:rPr>
        <w:footnoteReference w:id="43"/>
      </w:r>
      <w:r w:rsidRPr="00C14540">
        <w:rPr>
          <w:rFonts w:hint="cs"/>
          <w:rtl/>
        </w:rPr>
        <w:t>.</w:t>
      </w:r>
      <w:r w:rsidRPr="00C14540">
        <w:rPr>
          <w:rtl/>
        </w:rPr>
        <w:t xml:space="preserve"> </w:t>
      </w:r>
      <w:r w:rsidRPr="00C14540">
        <w:rPr>
          <w:rFonts w:hint="cs"/>
          <w:rtl/>
        </w:rPr>
        <w:t>במקרה אחד פורסם מכרז פומבי רק חמישה חודשים לאחר שהסתיים הליך המכרז הפנימי, בשל עיכוב של מינהל נש</w:t>
      </w:r>
      <w:r w:rsidRPr="00C14540">
        <w:rPr>
          <w:rtl/>
        </w:rPr>
        <w:t>"</w:t>
      </w:r>
      <w:r w:rsidRPr="00C14540">
        <w:rPr>
          <w:rFonts w:hint="cs"/>
          <w:rtl/>
        </w:rPr>
        <w:t>ם בפנייה לוועדת החריגים במשרד האוצר</w:t>
      </w:r>
      <w:r>
        <w:rPr>
          <w:rStyle w:val="FootnoteReference0"/>
          <w:rtl/>
        </w:rPr>
        <w:footnoteReference w:id="44"/>
      </w:r>
      <w:r w:rsidRPr="00C14540">
        <w:rPr>
          <w:rFonts w:hint="cs"/>
          <w:rtl/>
        </w:rPr>
        <w:t>.</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eastAsia"/>
          <w:rtl/>
        </w:rPr>
        <w:t>ב</w:t>
      </w:r>
      <w:r w:rsidRPr="00C14540">
        <w:rPr>
          <w:rFonts w:hint="cs"/>
          <w:rtl/>
        </w:rPr>
        <w:t xml:space="preserve">שני </w:t>
      </w:r>
      <w:r w:rsidRPr="00C14540">
        <w:rPr>
          <w:rFonts w:hint="eastAsia"/>
          <w:rtl/>
        </w:rPr>
        <w:t>מקרים</w:t>
      </w:r>
      <w:r w:rsidRPr="00C14540">
        <w:rPr>
          <w:rtl/>
        </w:rPr>
        <w:t xml:space="preserve"> </w:t>
      </w:r>
      <w:r w:rsidRPr="00C14540">
        <w:rPr>
          <w:rFonts w:hint="cs"/>
          <w:rtl/>
        </w:rPr>
        <w:t xml:space="preserve">בהם איוש המשרה היה טעון פרסומם </w:t>
      </w:r>
      <w:r w:rsidRPr="00C14540">
        <w:rPr>
          <w:rFonts w:hint="eastAsia"/>
          <w:rtl/>
        </w:rPr>
        <w:t>של</w:t>
      </w:r>
      <w:r w:rsidRPr="00C14540">
        <w:rPr>
          <w:rtl/>
        </w:rPr>
        <w:t xml:space="preserve"> </w:t>
      </w:r>
      <w:r w:rsidRPr="00C14540">
        <w:rPr>
          <w:rFonts w:hint="eastAsia"/>
          <w:rtl/>
        </w:rPr>
        <w:t>יותר</w:t>
      </w:r>
      <w:r w:rsidRPr="00C14540">
        <w:rPr>
          <w:rtl/>
        </w:rPr>
        <w:t xml:space="preserve"> </w:t>
      </w:r>
      <w:r w:rsidRPr="00C14540">
        <w:rPr>
          <w:rFonts w:hint="eastAsia"/>
          <w:rtl/>
        </w:rPr>
        <w:t>משני</w:t>
      </w:r>
      <w:r w:rsidRPr="00C14540">
        <w:rPr>
          <w:rtl/>
        </w:rPr>
        <w:t xml:space="preserve"> </w:t>
      </w:r>
      <w:r w:rsidRPr="00F2747F">
        <w:rPr>
          <w:rFonts w:hint="eastAsia"/>
          <w:spacing w:val="-2"/>
          <w:rtl/>
        </w:rPr>
        <w:t>מכרזים</w:t>
      </w:r>
      <w:r>
        <w:rPr>
          <w:rStyle w:val="FootnoteReference0"/>
          <w:spacing w:val="-2"/>
          <w:rtl/>
        </w:rPr>
        <w:footnoteReference w:id="45"/>
      </w:r>
      <w:r w:rsidRPr="00F2747F">
        <w:rPr>
          <w:spacing w:val="-2"/>
          <w:rtl/>
        </w:rPr>
        <w:t xml:space="preserve">, </w:t>
      </w:r>
      <w:r w:rsidRPr="00F2747F">
        <w:rPr>
          <w:rFonts w:hint="eastAsia"/>
          <w:spacing w:val="-2"/>
          <w:rtl/>
        </w:rPr>
        <w:t>חלפה</w:t>
      </w:r>
      <w:r w:rsidRPr="00F2747F">
        <w:rPr>
          <w:spacing w:val="-2"/>
          <w:rtl/>
        </w:rPr>
        <w:t xml:space="preserve"> </w:t>
      </w:r>
      <w:r w:rsidRPr="00F2747F">
        <w:rPr>
          <w:rFonts w:hint="eastAsia"/>
          <w:spacing w:val="-2"/>
          <w:rtl/>
        </w:rPr>
        <w:t>כשנה</w:t>
      </w:r>
      <w:r w:rsidRPr="00F2747F">
        <w:rPr>
          <w:spacing w:val="-2"/>
          <w:rtl/>
        </w:rPr>
        <w:t xml:space="preserve"> </w:t>
      </w:r>
      <w:r w:rsidRPr="00F2747F">
        <w:rPr>
          <w:rFonts w:hint="eastAsia"/>
          <w:spacing w:val="-2"/>
          <w:rtl/>
        </w:rPr>
        <w:t>בממוצע</w:t>
      </w:r>
      <w:r w:rsidRPr="00F2747F">
        <w:rPr>
          <w:spacing w:val="-2"/>
          <w:rtl/>
        </w:rPr>
        <w:t xml:space="preserve"> </w:t>
      </w:r>
      <w:r w:rsidRPr="00F2747F">
        <w:rPr>
          <w:rFonts w:hint="eastAsia"/>
          <w:spacing w:val="-2"/>
          <w:rtl/>
        </w:rPr>
        <w:t>מ</w:t>
      </w:r>
      <w:r w:rsidRPr="00F2747F">
        <w:rPr>
          <w:rFonts w:hint="cs"/>
          <w:spacing w:val="-2"/>
          <w:rtl/>
        </w:rPr>
        <w:t>ן ה</w:t>
      </w:r>
      <w:r w:rsidRPr="00F2747F">
        <w:rPr>
          <w:rFonts w:hint="eastAsia"/>
          <w:spacing w:val="-2"/>
          <w:rtl/>
        </w:rPr>
        <w:t>מועד</w:t>
      </w:r>
      <w:r w:rsidRPr="00F2747F">
        <w:rPr>
          <w:spacing w:val="-2"/>
          <w:rtl/>
        </w:rPr>
        <w:t xml:space="preserve"> </w:t>
      </w:r>
      <w:r w:rsidRPr="00F2747F">
        <w:rPr>
          <w:rFonts w:hint="cs"/>
          <w:spacing w:val="-2"/>
          <w:rtl/>
        </w:rPr>
        <w:t>שאגף משאבי אנוש קיבל בו את ההצעה ל</w:t>
      </w:r>
      <w:r w:rsidRPr="00F2747F">
        <w:rPr>
          <w:rFonts w:hint="eastAsia"/>
          <w:spacing w:val="-2"/>
          <w:rtl/>
        </w:rPr>
        <w:t>תיאורי</w:t>
      </w:r>
      <w:r w:rsidRPr="00F2747F">
        <w:rPr>
          <w:spacing w:val="-2"/>
          <w:rtl/>
        </w:rPr>
        <w:t xml:space="preserve"> </w:t>
      </w:r>
      <w:r w:rsidRPr="00F2747F">
        <w:rPr>
          <w:rFonts w:hint="eastAsia"/>
          <w:spacing w:val="-2"/>
          <w:rtl/>
        </w:rPr>
        <w:t>התפקידים</w:t>
      </w:r>
      <w:r w:rsidRPr="00F2747F">
        <w:rPr>
          <w:spacing w:val="-2"/>
          <w:rtl/>
        </w:rPr>
        <w:t xml:space="preserve"> </w:t>
      </w:r>
      <w:r w:rsidRPr="00F2747F">
        <w:rPr>
          <w:rFonts w:hint="eastAsia"/>
          <w:spacing w:val="-2"/>
          <w:rtl/>
        </w:rPr>
        <w:t>ועד</w:t>
      </w:r>
      <w:r w:rsidRPr="00F2747F">
        <w:rPr>
          <w:spacing w:val="-2"/>
          <w:rtl/>
        </w:rPr>
        <w:t xml:space="preserve"> </w:t>
      </w:r>
      <w:r w:rsidRPr="00F2747F">
        <w:rPr>
          <w:rFonts w:hint="cs"/>
          <w:spacing w:val="-2"/>
          <w:rtl/>
        </w:rPr>
        <w:t>ש</w:t>
      </w:r>
      <w:r w:rsidRPr="00F2747F">
        <w:rPr>
          <w:rFonts w:hint="eastAsia"/>
          <w:spacing w:val="-2"/>
          <w:rtl/>
        </w:rPr>
        <w:t>כ</w:t>
      </w:r>
      <w:r w:rsidRPr="00F2747F">
        <w:rPr>
          <w:rFonts w:hint="cs"/>
          <w:spacing w:val="-2"/>
          <w:rtl/>
        </w:rPr>
        <w:t>י</w:t>
      </w:r>
      <w:r w:rsidRPr="00F2747F">
        <w:rPr>
          <w:rFonts w:hint="eastAsia"/>
          <w:spacing w:val="-2"/>
          <w:rtl/>
        </w:rPr>
        <w:t>נס</w:t>
      </w:r>
      <w:r w:rsidRPr="00F2747F">
        <w:rPr>
          <w:spacing w:val="-2"/>
          <w:rtl/>
        </w:rPr>
        <w:t xml:space="preserve"> </w:t>
      </w:r>
      <w:r w:rsidRPr="00F2747F">
        <w:rPr>
          <w:rFonts w:hint="cs"/>
          <w:spacing w:val="-2"/>
          <w:rtl/>
        </w:rPr>
        <w:t xml:space="preserve">את </w:t>
      </w:r>
      <w:r w:rsidRPr="00F2747F">
        <w:rPr>
          <w:rFonts w:hint="eastAsia"/>
          <w:spacing w:val="-2"/>
          <w:rtl/>
        </w:rPr>
        <w:t>ועדת</w:t>
      </w:r>
      <w:r w:rsidRPr="00F2747F">
        <w:rPr>
          <w:spacing w:val="-2"/>
          <w:rtl/>
        </w:rPr>
        <w:t xml:space="preserve"> </w:t>
      </w:r>
      <w:r w:rsidRPr="00F2747F">
        <w:rPr>
          <w:rFonts w:hint="eastAsia"/>
          <w:spacing w:val="-2"/>
          <w:rtl/>
        </w:rPr>
        <w:t>הבוחנים</w:t>
      </w:r>
      <w:r w:rsidRPr="00F2747F">
        <w:rPr>
          <w:spacing w:val="-2"/>
          <w:rtl/>
        </w:rPr>
        <w:t xml:space="preserve"> </w:t>
      </w:r>
      <w:r w:rsidRPr="00F2747F">
        <w:rPr>
          <w:rFonts w:hint="cs"/>
          <w:spacing w:val="-2"/>
          <w:rtl/>
        </w:rPr>
        <w:t>במכרז האחרון, אשר בחרה בזוכים</w:t>
      </w:r>
      <w:r>
        <w:rPr>
          <w:rStyle w:val="FootnoteReference0"/>
          <w:spacing w:val="-2"/>
          <w:rtl/>
        </w:rPr>
        <w:footnoteReference w:id="46"/>
      </w:r>
      <w:r w:rsidRPr="00F2747F">
        <w:rPr>
          <w:spacing w:val="-2"/>
          <w:rtl/>
        </w:rPr>
        <w:t>.</w:t>
      </w:r>
      <w:r w:rsidRPr="00F2747F">
        <w:rPr>
          <w:rFonts w:hint="cs"/>
          <w:spacing w:val="-2"/>
          <w:rtl/>
        </w:rPr>
        <w:t xml:space="preserve"> מכרז פומבי לאיוש משרה בתחום סטטיסטיקה</w:t>
      </w:r>
      <w:r w:rsidRPr="00C14540">
        <w:rPr>
          <w:rFonts w:hint="cs"/>
          <w:rtl/>
        </w:rPr>
        <w:t xml:space="preserve"> וחקר ביצועים פורסם רק כחודשיים וחצי לאחר שלא נבחר זוכה במכרז הפנימי, למרות עמידתו של הנציב על חשיבות האיוש המהיר ולמרות הוראתו לתעדפו על פני משימות אחרות.</w:t>
      </w:r>
    </w:p>
    <w:p w:rsidR="00F01E54" w:rsidRPr="00C14540" w:rsidP="000153A7">
      <w:pPr>
        <w:pStyle w:val="ListParagraph"/>
        <w:numPr>
          <w:ilvl w:val="0"/>
          <w:numId w:val="11"/>
        </w:numPr>
        <w:autoSpaceDE/>
        <w:autoSpaceDN/>
        <w:adjustRightInd/>
        <w:spacing w:before="180" w:after="240" w:line="240" w:lineRule="exact"/>
        <w:ind w:right="2268"/>
        <w:rPr>
          <w:sz w:val="17"/>
          <w:szCs w:val="17"/>
        </w:rPr>
      </w:pPr>
      <w:r w:rsidRPr="00C14540">
        <w:rPr>
          <w:rFonts w:hint="cs"/>
          <w:sz w:val="17"/>
          <w:szCs w:val="17"/>
          <w:rtl/>
        </w:rPr>
        <w:t>השלב הראשון באיוש משרה הוא פנייתו של האחראי במשרד (בדרך כלל הסמנכ"ל למינהל) לרפרנט המשרד בנש</w:t>
      </w:r>
      <w:r w:rsidRPr="00C14540">
        <w:rPr>
          <w:sz w:val="17"/>
          <w:szCs w:val="17"/>
          <w:rtl/>
        </w:rPr>
        <w:t>"</w:t>
      </w:r>
      <w:r w:rsidRPr="00C14540">
        <w:rPr>
          <w:rFonts w:hint="cs"/>
          <w:sz w:val="17"/>
          <w:szCs w:val="17"/>
          <w:rtl/>
        </w:rPr>
        <w:t>ם שיבדוק ויאשר את פרטי המכרז, לרבות תיאור התפקיד. פנייה זו נעשית בדרך כלל לאחר שהגורמים הרלוונטיים במשרד - היחידה המקצועית שתקלוט את העובד ויחידת משאבי האנוש - הגיעו להסכמה על תיאור התפקיד. במשרות בנש</w:t>
      </w:r>
      <w:r w:rsidRPr="00C14540">
        <w:rPr>
          <w:sz w:val="17"/>
          <w:szCs w:val="17"/>
          <w:rtl/>
        </w:rPr>
        <w:t>"</w:t>
      </w:r>
      <w:r w:rsidRPr="00C14540">
        <w:rPr>
          <w:rFonts w:hint="cs"/>
          <w:sz w:val="17"/>
          <w:szCs w:val="17"/>
          <w:rtl/>
        </w:rPr>
        <w:t>ם, היחידה המקצועית בנש</w:t>
      </w:r>
      <w:r w:rsidRPr="00C14540">
        <w:rPr>
          <w:sz w:val="17"/>
          <w:szCs w:val="17"/>
          <w:rtl/>
        </w:rPr>
        <w:t>"</w:t>
      </w:r>
      <w:r w:rsidRPr="00C14540">
        <w:rPr>
          <w:rFonts w:hint="cs"/>
          <w:sz w:val="17"/>
          <w:szCs w:val="17"/>
          <w:rtl/>
        </w:rPr>
        <w:t>ם ואגף משאבי אנוש בה צריכים לגבש הצעה למכרז, לרבות תיאור התפקיד הרלוונטי למשרה, ולהביאו לאישור הרפרנט של נש</w:t>
      </w:r>
      <w:r w:rsidRPr="00C14540">
        <w:rPr>
          <w:sz w:val="17"/>
          <w:szCs w:val="17"/>
          <w:rtl/>
        </w:rPr>
        <w:t>"</w:t>
      </w:r>
      <w:r w:rsidRPr="00C14540">
        <w:rPr>
          <w:rFonts w:hint="cs"/>
          <w:sz w:val="17"/>
          <w:szCs w:val="17"/>
          <w:rtl/>
        </w:rPr>
        <w:t xml:space="preserve">ם בנש"ם.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ואולם</w:t>
      </w:r>
      <w:r w:rsidRPr="00C14540">
        <w:rPr>
          <w:rtl/>
        </w:rPr>
        <w:t xml:space="preserve">, </w:t>
      </w:r>
      <w:r w:rsidRPr="00C14540">
        <w:rPr>
          <w:rFonts w:hint="cs"/>
          <w:rtl/>
        </w:rPr>
        <w:t>נמצאו מקרים בהם בעת מחלוקת בנושא תקינה בין היחידה המקצועית בנש</w:t>
      </w:r>
      <w:r w:rsidRPr="00C14540">
        <w:rPr>
          <w:rtl/>
        </w:rPr>
        <w:t>"</w:t>
      </w:r>
      <w:r w:rsidRPr="00C14540">
        <w:rPr>
          <w:rFonts w:hint="cs"/>
          <w:rtl/>
        </w:rPr>
        <w:t>ם ובין אגף משאבי אנוש והסמנכ"לית למנהל, הרפרנטית המופקדת על הטיפול בענייני נש</w:t>
      </w:r>
      <w:r w:rsidRPr="00C14540">
        <w:rPr>
          <w:rtl/>
        </w:rPr>
        <w:t>"</w:t>
      </w:r>
      <w:r w:rsidRPr="00C14540">
        <w:rPr>
          <w:rFonts w:hint="cs"/>
          <w:rtl/>
        </w:rPr>
        <w:t xml:space="preserve">ם </w:t>
      </w:r>
      <w:r w:rsidRPr="00C14540">
        <w:rPr>
          <w:rtl/>
        </w:rPr>
        <w:t>והממונה עליה</w:t>
      </w:r>
      <w:r w:rsidRPr="00C14540">
        <w:rPr>
          <w:rFonts w:hint="cs"/>
          <w:rtl/>
        </w:rPr>
        <w:t xml:space="preserve"> נדרשו להכריע במחלוקת אלו, אשר לא פעם היו אחת הסיבות לעיכוב האמור באיוש משרות לצורך קידום הרפורמה. </w:t>
      </w:r>
    </w:p>
    <w:p w:rsidR="00F01E54" w:rsidRPr="00C14540" w:rsidP="00BD6C24">
      <w:pPr>
        <w:spacing w:before="180" w:after="240" w:line="240" w:lineRule="exact"/>
        <w:ind w:left="340" w:right="2268"/>
        <w:jc w:val="both"/>
        <w:rPr>
          <w:rFonts w:ascii="Tahoma" w:hAnsi="Tahoma" w:cs="Tahoma"/>
          <w:sz w:val="17"/>
          <w:szCs w:val="17"/>
          <w:rtl/>
        </w:rPr>
      </w:pPr>
      <w:r w:rsidRPr="00C14540">
        <w:rPr>
          <w:rFonts w:ascii="Tahoma" w:hAnsi="Tahoma" w:cs="Tahoma" w:hint="cs"/>
          <w:sz w:val="17"/>
          <w:szCs w:val="17"/>
          <w:rtl/>
        </w:rPr>
        <w:t>בתשובת הנציבות למשרד מבקר המדינה נכתב כי הממונה המופקדת בין השאר על הטיפול בענייני הנציבות היא גורם בכיר ורלוונטי, והיא נבחרה לתפקידה בשל ריחוקו הגיאוגרפי של מקום מושבה הקבוע ממקום מושבם של גורמי המינהל בנציבות.</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משרד מבקר המדינה מעיר כי הטיפול במחלוקות שהתעוררו בנש"ם היה צריך להיות תכליתי ומהיר ובמקרים המתאימים היה מקום להכרעה של הנציב. עוד מעיר משרד מבקר המדינה כי יישום מודל ההכרעה באמצעות הרפרנטים בתוך נש"ם, בנסיבות הקיימות, מעורר קושי שאינו קיים מטבע הדברים בשאר משרדי הממשלה, שכן הרפרנטית של נש"ם נדרשת, להכריע במחלוקות בין שני צדדים שאחד מהם - מינהל נש"ם - הוא הגורם הממונה עליה אשר מופקד אף על אישור תנאי עבודתה. על הנציב לתת מענה לקושי האמור. הנציבות השיבה לעניין זה כי נושא זהותו של הרפרנט המופקד על ענייני הנציבות ייבחן.</w:t>
      </w:r>
    </w:p>
    <w:p w:rsidR="00F01E54" w:rsidRPr="00C14540" w:rsidP="000153A7">
      <w:pPr>
        <w:pStyle w:val="ListParagraph"/>
        <w:numPr>
          <w:ilvl w:val="0"/>
          <w:numId w:val="11"/>
        </w:numPr>
        <w:autoSpaceDE/>
        <w:autoSpaceDN/>
        <w:adjustRightInd/>
        <w:spacing w:before="180" w:line="240" w:lineRule="exact"/>
        <w:ind w:right="2268"/>
        <w:rPr>
          <w:sz w:val="17"/>
          <w:szCs w:val="17"/>
        </w:rPr>
      </w:pPr>
      <w:r w:rsidRPr="00C14540">
        <w:rPr>
          <w:rFonts w:hint="cs"/>
          <w:sz w:val="17"/>
          <w:szCs w:val="17"/>
          <w:rtl/>
        </w:rPr>
        <w:t>באפריל 2015 הורה הנציב לאייש בדחיפות משרות שהוקצו למטה הרפורמה, ולתת לכך קדימות על פני משימות אחרות. שלוש מן המשרות יועדו למדרשה הלאומית לניהול והנציב הבהיר כי המדרשה לא תהיה חלק מאגף ההדרכה בנש</w:t>
      </w:r>
      <w:r w:rsidRPr="00C14540">
        <w:rPr>
          <w:sz w:val="17"/>
          <w:szCs w:val="17"/>
          <w:rtl/>
        </w:rPr>
        <w:t>"</w:t>
      </w:r>
      <w:r w:rsidRPr="00C14540">
        <w:rPr>
          <w:rFonts w:hint="cs"/>
          <w:sz w:val="17"/>
          <w:szCs w:val="17"/>
          <w:rtl/>
        </w:rPr>
        <w:t xml:space="preserve">ם. במאי 2015 מסר מטה הרפורמה לסמנכ"לית את תיאורי התפקיד של שלוש המשרות. באמצע יוני 2015 ביטאה הסמנכ"לית את הסתייגויותיה מהקצאתן של המשרות למטה הרפורמה ולא לאגף ההדרכה, אף על פי שהנציב הכריע בסוגיה חודשיים קודם לכן. הנציב חזר והורה לסמנכ"לית לפעול לאלתר לאיוש המשרות, וחזר על הוראתו כעבור עוד כשבועיים, בלוויית דרישה ליישב את המחלוקות בתוך כשבוע. </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נמצא כי מכרז</w:t>
      </w:r>
      <w:r w:rsidRPr="00C14540">
        <w:rPr>
          <w:rFonts w:ascii="Tahoma" w:hAnsi="Tahoma" w:cs="Tahoma"/>
          <w:sz w:val="17"/>
          <w:szCs w:val="17"/>
          <w:rtl/>
        </w:rPr>
        <w:t xml:space="preserve"> למשרה אחת פורסם רק </w:t>
      </w:r>
      <w:r w:rsidRPr="00C14540">
        <w:rPr>
          <w:rFonts w:ascii="Tahoma" w:hAnsi="Tahoma" w:cs="Tahoma" w:hint="cs"/>
          <w:sz w:val="17"/>
          <w:szCs w:val="17"/>
          <w:rtl/>
        </w:rPr>
        <w:t>בסוף</w:t>
      </w:r>
      <w:r w:rsidRPr="00C14540">
        <w:rPr>
          <w:rFonts w:ascii="Tahoma" w:hAnsi="Tahoma" w:cs="Tahoma"/>
          <w:sz w:val="17"/>
          <w:szCs w:val="17"/>
          <w:rtl/>
        </w:rPr>
        <w:t xml:space="preserve"> יוני 2015 ושני מכרזים פורסמו רק בספטמבר 2015, </w:t>
      </w:r>
      <w:r w:rsidRPr="00C14540">
        <w:rPr>
          <w:rFonts w:ascii="Tahoma" w:hAnsi="Tahoma" w:cs="Tahoma" w:hint="cs"/>
          <w:sz w:val="17"/>
          <w:szCs w:val="17"/>
          <w:rtl/>
        </w:rPr>
        <w:t>כארבעה</w:t>
      </w:r>
      <w:r w:rsidRPr="00C14540">
        <w:rPr>
          <w:rFonts w:ascii="Tahoma" w:hAnsi="Tahoma" w:cs="Tahoma"/>
          <w:sz w:val="17"/>
          <w:szCs w:val="17"/>
          <w:rtl/>
        </w:rPr>
        <w:t xml:space="preserve"> חודשים לאחר ש</w:t>
      </w:r>
      <w:r w:rsidRPr="00C14540">
        <w:rPr>
          <w:rFonts w:ascii="Tahoma" w:hAnsi="Tahoma" w:cs="Tahoma" w:hint="cs"/>
          <w:sz w:val="17"/>
          <w:szCs w:val="17"/>
          <w:rtl/>
        </w:rPr>
        <w:t xml:space="preserve">נמסר </w:t>
      </w:r>
      <w:r w:rsidRPr="00C14540">
        <w:rPr>
          <w:rFonts w:ascii="Tahoma" w:hAnsi="Tahoma" w:cs="Tahoma"/>
          <w:sz w:val="17"/>
          <w:szCs w:val="17"/>
          <w:rtl/>
        </w:rPr>
        <w:t xml:space="preserve">תיאור התפקיד </w:t>
      </w:r>
      <w:r w:rsidRPr="00C14540">
        <w:rPr>
          <w:rFonts w:ascii="Tahoma" w:hAnsi="Tahoma" w:cs="Tahoma" w:hint="cs"/>
          <w:sz w:val="17"/>
          <w:szCs w:val="17"/>
          <w:rtl/>
        </w:rPr>
        <w:t>לסמנכ</w:t>
      </w:r>
      <w:r w:rsidRPr="00C14540">
        <w:rPr>
          <w:rFonts w:ascii="Tahoma" w:hAnsi="Tahoma" w:cs="Tahoma"/>
          <w:sz w:val="17"/>
          <w:szCs w:val="17"/>
          <w:rtl/>
        </w:rPr>
        <w:t>"לית.</w:t>
      </w:r>
    </w:p>
    <w:p w:rsidR="00F01E54" w:rsidRPr="00C14540" w:rsidP="00BD6C24">
      <w:pPr>
        <w:spacing w:after="240" w:line="240" w:lineRule="exact"/>
        <w:ind w:left="340" w:right="2268"/>
        <w:jc w:val="both"/>
        <w:rPr>
          <w:rFonts w:ascii="Tahoma" w:hAnsi="Tahoma" w:cs="Tahoma"/>
          <w:sz w:val="17"/>
          <w:szCs w:val="17"/>
          <w:rtl/>
        </w:rPr>
      </w:pPr>
      <w:r w:rsidRPr="00C14540">
        <w:rPr>
          <w:rFonts w:ascii="Tahoma" w:hAnsi="Tahoma" w:cs="Tahoma" w:hint="cs"/>
          <w:sz w:val="17"/>
          <w:szCs w:val="17"/>
          <w:rtl/>
        </w:rPr>
        <w:t xml:space="preserve">על שלוש המשרות במדרשה השיבה הסמנכ"לית כי העיכוב נוצר עקב חילוקי דעות מקצועיים על רמת המשרה ולא עקב חסם במינהל.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משרד</w:t>
      </w:r>
      <w:r w:rsidRPr="00C14540">
        <w:rPr>
          <w:rtl/>
        </w:rPr>
        <w:t xml:space="preserve"> מבקר </w:t>
      </w:r>
      <w:r w:rsidRPr="00C14540">
        <w:rPr>
          <w:rFonts w:hint="cs"/>
          <w:rtl/>
        </w:rPr>
        <w:t>המדינה</w:t>
      </w:r>
      <w:r w:rsidRPr="00C14540">
        <w:rPr>
          <w:rtl/>
        </w:rPr>
        <w:t xml:space="preserve"> </w:t>
      </w:r>
      <w:r w:rsidRPr="00C14540">
        <w:rPr>
          <w:rFonts w:hint="cs"/>
          <w:rtl/>
        </w:rPr>
        <w:t>מעיר</w:t>
      </w:r>
      <w:r w:rsidRPr="00C14540">
        <w:rPr>
          <w:rtl/>
        </w:rPr>
        <w:t xml:space="preserve"> כי </w:t>
      </w:r>
      <w:r w:rsidRPr="00C14540">
        <w:rPr>
          <w:rFonts w:hint="cs"/>
          <w:rtl/>
        </w:rPr>
        <w:t xml:space="preserve">העיכוב בנושא זה נמשך גם לאחר שחילוקי הדעות בקשר לאחת המשרות נידונו, ואף שניתנה בעניין הכרעה של הנציב. </w:t>
      </w:r>
    </w:p>
    <w:p w:rsidR="00F01E54" w:rsidRPr="00C14540" w:rsidP="000153A7">
      <w:pPr>
        <w:pStyle w:val="ListParagraph"/>
        <w:numPr>
          <w:ilvl w:val="0"/>
          <w:numId w:val="11"/>
        </w:numPr>
        <w:autoSpaceDE/>
        <w:autoSpaceDN/>
        <w:adjustRightInd/>
        <w:spacing w:before="180" w:line="240" w:lineRule="exact"/>
        <w:ind w:right="2268"/>
        <w:rPr>
          <w:b/>
          <w:bCs/>
          <w:sz w:val="17"/>
          <w:szCs w:val="17"/>
          <w:rtl/>
        </w:rPr>
      </w:pPr>
      <w:r w:rsidRPr="00C14540">
        <w:rPr>
          <w:rFonts w:hint="cs"/>
          <w:sz w:val="17"/>
          <w:szCs w:val="17"/>
          <w:rtl/>
        </w:rPr>
        <w:t>ביוני 2014 פרסמה נש</w:t>
      </w:r>
      <w:r w:rsidRPr="00C14540">
        <w:rPr>
          <w:sz w:val="17"/>
          <w:szCs w:val="17"/>
          <w:rtl/>
        </w:rPr>
        <w:t>"</w:t>
      </w:r>
      <w:r w:rsidRPr="00C14540">
        <w:rPr>
          <w:rFonts w:hint="cs"/>
          <w:sz w:val="17"/>
          <w:szCs w:val="17"/>
          <w:rtl/>
        </w:rPr>
        <w:t>ם מכרז פנימי לארבע משרות רפרנטים. נמצא כי למרות הוראות חוזרות ונשנות של הנציב לפעול לאיושן לאלתר, בשל המחסור החמור ברפרנטים (על מחסור זה - ראו להלן) ופגיעתו בשירות שנש</w:t>
      </w:r>
      <w:r w:rsidRPr="00C14540">
        <w:rPr>
          <w:sz w:val="17"/>
          <w:szCs w:val="17"/>
          <w:rtl/>
        </w:rPr>
        <w:t>"</w:t>
      </w:r>
      <w:r w:rsidRPr="00C14540">
        <w:rPr>
          <w:rFonts w:hint="cs"/>
          <w:sz w:val="17"/>
          <w:szCs w:val="17"/>
          <w:rtl/>
        </w:rPr>
        <w:t xml:space="preserve">ם נותנת למשרדים וביישום הרפורמה, איושן התעכב: רק בסוף דצמבר 2014 כונסה ועדת הבוחנים לבחירת רפרנטים במסגרת מכרז זה - יותר מחצי שנה לאחר פרסום המכרז. </w:t>
      </w:r>
    </w:p>
    <w:p w:rsidR="00F01E54" w:rsidRPr="00C14540" w:rsidP="000153A7">
      <w:pPr>
        <w:pStyle w:val="ListParagraph"/>
        <w:numPr>
          <w:ilvl w:val="0"/>
          <w:numId w:val="11"/>
        </w:numPr>
        <w:autoSpaceDE/>
        <w:autoSpaceDN/>
        <w:adjustRightInd/>
        <w:spacing w:line="240" w:lineRule="exact"/>
        <w:ind w:right="2268"/>
        <w:rPr>
          <w:sz w:val="17"/>
          <w:szCs w:val="17"/>
          <w:rtl/>
        </w:rPr>
      </w:pPr>
      <w:r w:rsidRPr="00C14540">
        <w:rPr>
          <w:rFonts w:hint="cs"/>
          <w:sz w:val="17"/>
          <w:szCs w:val="17"/>
          <w:rtl/>
        </w:rPr>
        <w:t>בשנים 2015-2013 פנה ראש מטה היישום שמונה פעמים לסמנכ"לית למינהל בבקשה לזרז את איוש המשרות, הביע את הדחיפות שבאיוש והדגיש כי אי-</w:t>
      </w:r>
      <w:r w:rsidRPr="00F2747F">
        <w:rPr>
          <w:rFonts w:hint="cs"/>
          <w:spacing w:val="-2"/>
          <w:sz w:val="17"/>
          <w:szCs w:val="17"/>
          <w:rtl/>
        </w:rPr>
        <w:t>איושן ימנע עמידה במשימות הרפורמה. בסיכומים חודשיים של מטה הרפורמה, אשר הופצו בשנים אלה בקרב חבריה של הנהלת הנציבות, הצביע ראש מטה הרפורמה על הנזק שנגרם לרפורמה בשל אי-איושן של משרות שהוקצו לשם יישומה: עיכוב העמידה בחלק מהיעדים בתכנית העבודה, פגיעה ביכולת התפקודית ובמילוי המשימות, ופגיעה חמורה ביכולת יישומה של תכניות העבודה</w:t>
      </w:r>
      <w:r w:rsidRPr="00C14540">
        <w:rPr>
          <w:rFonts w:hint="cs"/>
          <w:sz w:val="17"/>
          <w:szCs w:val="17"/>
          <w:rtl/>
        </w:rPr>
        <w:t>.</w:t>
      </w:r>
    </w:p>
    <w:p w:rsidR="00F01E54" w:rsidRPr="00C14540" w:rsidP="000153A7">
      <w:pPr>
        <w:pStyle w:val="ListParagraph"/>
        <w:numPr>
          <w:ilvl w:val="0"/>
          <w:numId w:val="11"/>
        </w:numPr>
        <w:autoSpaceDE/>
        <w:autoSpaceDN/>
        <w:adjustRightInd/>
        <w:spacing w:after="240" w:line="240" w:lineRule="exact"/>
        <w:ind w:right="2268"/>
        <w:rPr>
          <w:sz w:val="17"/>
          <w:szCs w:val="17"/>
        </w:rPr>
      </w:pPr>
      <w:r w:rsidRPr="00C14540">
        <w:rPr>
          <w:rFonts w:hint="cs"/>
          <w:sz w:val="17"/>
          <w:szCs w:val="17"/>
          <w:rtl/>
        </w:rPr>
        <w:t>כאמור, הנציב הורה שוב ושוב לקדם את איוש המשרות שהוקצו לנציבות, ואף כתב לסמנכ"לית כי איוש התקנים נגרר ונמשך יתר על המידה.</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איוש משרה הוא הליך מורכב וממושך שעשוי לכלול אף עריכת כמה מכרזים. מכאן נודעת חשיבות יתרה למימוש מהיר ותכליתי של הליך האיוש ומבעוד מועד. ואולם, מהממצאים עולה כי לא כך נהגו בנש"ם. </w:t>
      </w:r>
    </w:p>
    <w:p w:rsidR="00F01E54" w:rsidRPr="00C14540" w:rsidP="00BD6C24">
      <w:pPr>
        <w:spacing w:before="180" w:line="240" w:lineRule="exact"/>
        <w:ind w:right="2268"/>
        <w:jc w:val="both"/>
        <w:rPr>
          <w:rFonts w:ascii="Tahoma" w:eastAsia="Times New Roman" w:hAnsi="Tahoma" w:cs="Tahoma"/>
          <w:sz w:val="17"/>
          <w:szCs w:val="17"/>
          <w:rtl/>
          <w:lang w:eastAsia="he-IL"/>
        </w:rPr>
      </w:pPr>
      <w:r w:rsidRPr="00C14540">
        <w:rPr>
          <w:rFonts w:ascii="Tahoma" w:eastAsia="Times New Roman" w:hAnsi="Tahoma" w:cs="Tahoma" w:hint="cs"/>
          <w:sz w:val="17"/>
          <w:szCs w:val="17"/>
          <w:rtl/>
          <w:lang w:eastAsia="he-IL"/>
        </w:rPr>
        <w:t>בתשובתה ממאי 2016 הדגישה הסמנכ"לית למינהל כי בכל הקשור באיוש משרות פעלה מתוך כוונה לשמור על כללי המינהל התקין, על פי מדיניות התקינה, ובהקפדה על יישומן של הוראות התקשי"ר, כמתחייב מתפקידה כשומרת סף. עוד נכתב בתשובתה כי בינה ובין ראש מטה הרפורמה נתגלעו חילוקי דעות לגיטימיים בענייני רמות המשרה או תיאורי התפקיד של משרות שונות במטה; כי הדרישות שהוצגו לה היו הגורם לעיכובים; כי אין לצפות שתאשר דרישות תפקיד ורמות משרה שאינן סבירות בעיניה, שכן היא משמשת שומר סף; וכי בעת מחלוקת מקצועית בדבר רמת המשרה בין מינהל משאבי אנוש ליחידה המקצועית, על מנכ"ל המשרד (ובנש</w:t>
      </w:r>
      <w:r w:rsidRPr="00C14540">
        <w:rPr>
          <w:rFonts w:ascii="Tahoma" w:eastAsia="Times New Roman" w:hAnsi="Tahoma" w:cs="Tahoma"/>
          <w:sz w:val="17"/>
          <w:szCs w:val="17"/>
          <w:rtl/>
          <w:lang w:eastAsia="he-IL"/>
        </w:rPr>
        <w:t>"</w:t>
      </w:r>
      <w:r w:rsidRPr="00C14540">
        <w:rPr>
          <w:rFonts w:ascii="Tahoma" w:eastAsia="Times New Roman" w:hAnsi="Tahoma" w:cs="Tahoma" w:hint="cs"/>
          <w:sz w:val="17"/>
          <w:szCs w:val="17"/>
          <w:rtl/>
          <w:lang w:eastAsia="he-IL"/>
        </w:rPr>
        <w:t xml:space="preserve">ם - על נציב שירות המדינה) להכריע במחלוקת, אך לא תמיד הכריע הנציב במחלוקת. הסמנכ"לית הוסיפה כי במחלוקות שהנציב הכריע בהן היא פעלה על פי הכרעתו וכי עיכוב הליכי איוש משרות היה נחלת כלל משרדי הממשלה במהלך השינוי בתהליכי הגיוס והמיון. </w:t>
      </w:r>
    </w:p>
    <w:p w:rsidR="00F01E54" w:rsidRPr="00F2747F" w:rsidP="00F2747F">
      <w:pPr>
        <w:pStyle w:val="running-text"/>
        <w:bidi/>
        <w:spacing w:after="240"/>
        <w:rPr>
          <w:spacing w:val="-2"/>
          <w:rtl/>
          <w:lang w:eastAsia="he-IL"/>
        </w:rPr>
      </w:pPr>
      <w:r w:rsidRPr="00F2747F">
        <w:rPr>
          <w:rFonts w:hint="cs"/>
          <w:spacing w:val="-2"/>
          <w:rtl/>
          <w:lang w:eastAsia="he-IL"/>
        </w:rPr>
        <w:t xml:space="preserve">בתשובת נש"ם ציין הנציב כי הכריע במחלוקות כאשר היה צורך בכך, וכאשר התקיים שיח שאיפשר הכרעה. ואולם לעתים פנו שני צדדים שהתגלעה ביניהם מחלוקת </w:t>
      </w:r>
      <w:r w:rsidRPr="00F2747F">
        <w:rPr>
          <w:rFonts w:hint="cs"/>
          <w:spacing w:val="-2"/>
          <w:rtl/>
          <w:lang w:eastAsia="he-IL"/>
        </w:rPr>
        <w:t xml:space="preserve">ישירות לנציב, במקום לדון בה וליישבה, זאת על רקע מתח בין - אישי ביניהם. הנציב הדגיש שאין המדובר באי-הכרעה, אלא בעמידה על דרך פעולה נכונה.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F2747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48207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4692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F2747F">
                            <w:pPr>
                              <w:spacing w:after="0" w:line="240" w:lineRule="auto"/>
                              <w:rPr>
                                <w:color w:val="0B5294"/>
                                <w:spacing w:val="-4"/>
                                <w:sz w:val="24"/>
                                <w:szCs w:val="24"/>
                                <w:rtl/>
                                <w:cs/>
                              </w:rPr>
                            </w:pPr>
                            <w:r w:rsidRPr="00794004">
                              <w:rPr>
                                <w:rFonts w:cs="Tahoma" w:hint="eastAsia"/>
                                <w:color w:val="0B5294"/>
                                <w:spacing w:val="-4"/>
                                <w:sz w:val="24"/>
                                <w:szCs w:val="24"/>
                                <w:rtl/>
                              </w:rPr>
                              <w:t>חילוקי</w:t>
                            </w:r>
                            <w:r w:rsidRPr="00794004">
                              <w:rPr>
                                <w:rFonts w:cs="Tahoma"/>
                                <w:color w:val="0B5294"/>
                                <w:spacing w:val="-4"/>
                                <w:sz w:val="24"/>
                                <w:szCs w:val="24"/>
                                <w:rtl/>
                              </w:rPr>
                              <w:t xml:space="preserve"> </w:t>
                            </w:r>
                            <w:r w:rsidRPr="00794004">
                              <w:rPr>
                                <w:rFonts w:cs="Tahoma" w:hint="eastAsia"/>
                                <w:color w:val="0B5294"/>
                                <w:spacing w:val="-4"/>
                                <w:sz w:val="24"/>
                                <w:szCs w:val="24"/>
                                <w:rtl/>
                              </w:rPr>
                              <w:t>דעות</w:t>
                            </w:r>
                            <w:r w:rsidRPr="00794004">
                              <w:rPr>
                                <w:rFonts w:cs="Tahoma"/>
                                <w:color w:val="0B5294"/>
                                <w:spacing w:val="-4"/>
                                <w:sz w:val="24"/>
                                <w:szCs w:val="24"/>
                                <w:rtl/>
                              </w:rPr>
                              <w:t xml:space="preserve"> </w:t>
                            </w:r>
                            <w:r w:rsidRPr="00794004">
                              <w:rPr>
                                <w:rFonts w:cs="Tahoma" w:hint="eastAsia"/>
                                <w:color w:val="0B5294"/>
                                <w:spacing w:val="-4"/>
                                <w:sz w:val="24"/>
                                <w:szCs w:val="24"/>
                                <w:rtl/>
                              </w:rPr>
                              <w:t>פנימיים</w:t>
                            </w:r>
                            <w:r w:rsidRPr="00794004">
                              <w:rPr>
                                <w:rFonts w:cs="Tahoma"/>
                                <w:color w:val="0B5294"/>
                                <w:spacing w:val="-4"/>
                                <w:sz w:val="24"/>
                                <w:szCs w:val="24"/>
                                <w:rtl/>
                              </w:rPr>
                              <w:t xml:space="preserve"> </w:t>
                            </w:r>
                            <w:r w:rsidRPr="00794004">
                              <w:rPr>
                                <w:rFonts w:cs="Tahoma" w:hint="eastAsia"/>
                                <w:color w:val="0B5294"/>
                                <w:spacing w:val="-4"/>
                                <w:sz w:val="24"/>
                                <w:szCs w:val="24"/>
                                <w:rtl/>
                              </w:rPr>
                              <w:t>בנש</w:t>
                            </w:r>
                            <w:r w:rsidRPr="00794004">
                              <w:rPr>
                                <w:rFonts w:cs="Tahoma"/>
                                <w:color w:val="0B5294"/>
                                <w:spacing w:val="-4"/>
                                <w:sz w:val="24"/>
                                <w:szCs w:val="24"/>
                                <w:rtl/>
                              </w:rPr>
                              <w:t>"</w:t>
                            </w:r>
                            <w:r w:rsidRPr="00794004">
                              <w:rPr>
                                <w:rFonts w:cs="Tahoma" w:hint="eastAsia"/>
                                <w:color w:val="0B5294"/>
                                <w:spacing w:val="-4"/>
                                <w:sz w:val="24"/>
                                <w:szCs w:val="24"/>
                                <w:rtl/>
                              </w:rPr>
                              <w:t>ם</w:t>
                            </w:r>
                            <w:r w:rsidRPr="00794004">
                              <w:rPr>
                                <w:rFonts w:cs="Tahoma"/>
                                <w:color w:val="0B5294"/>
                                <w:spacing w:val="-4"/>
                                <w:sz w:val="24"/>
                                <w:szCs w:val="24"/>
                                <w:rtl/>
                              </w:rPr>
                              <w:t xml:space="preserve"> </w:t>
                            </w:r>
                            <w:r w:rsidRPr="00794004">
                              <w:rPr>
                                <w:rFonts w:cs="Tahoma" w:hint="eastAsia"/>
                                <w:color w:val="0B5294"/>
                                <w:spacing w:val="-4"/>
                                <w:sz w:val="24"/>
                                <w:szCs w:val="24"/>
                                <w:rtl/>
                              </w:rPr>
                              <w:t>בכל</w:t>
                            </w:r>
                            <w:r w:rsidRPr="00794004">
                              <w:rPr>
                                <w:rFonts w:cs="Tahoma"/>
                                <w:color w:val="0B5294"/>
                                <w:spacing w:val="-4"/>
                                <w:sz w:val="24"/>
                                <w:szCs w:val="24"/>
                                <w:rtl/>
                              </w:rPr>
                              <w:t xml:space="preserve"> </w:t>
                            </w:r>
                            <w:r w:rsidRPr="00794004">
                              <w:rPr>
                                <w:rFonts w:cs="Tahoma" w:hint="eastAsia"/>
                                <w:color w:val="0B5294"/>
                                <w:spacing w:val="-4"/>
                                <w:sz w:val="24"/>
                                <w:szCs w:val="24"/>
                                <w:rtl/>
                              </w:rPr>
                              <w:t>הנוגע</w:t>
                            </w:r>
                            <w:r w:rsidRPr="00794004">
                              <w:rPr>
                                <w:rFonts w:cs="Tahoma"/>
                                <w:color w:val="0B5294"/>
                                <w:spacing w:val="-4"/>
                                <w:sz w:val="24"/>
                                <w:szCs w:val="24"/>
                                <w:rtl/>
                              </w:rPr>
                              <w:t xml:space="preserve"> </w:t>
                            </w:r>
                            <w:r w:rsidRPr="00794004">
                              <w:rPr>
                                <w:rFonts w:cs="Tahoma" w:hint="eastAsia"/>
                                <w:color w:val="0B5294"/>
                                <w:spacing w:val="-4"/>
                                <w:sz w:val="24"/>
                                <w:szCs w:val="24"/>
                                <w:rtl/>
                              </w:rPr>
                              <w:t>לרפורמה</w:t>
                            </w:r>
                            <w:r w:rsidRPr="00794004">
                              <w:rPr>
                                <w:rFonts w:cs="Tahoma"/>
                                <w:color w:val="0B5294"/>
                                <w:spacing w:val="-4"/>
                                <w:sz w:val="24"/>
                                <w:szCs w:val="24"/>
                                <w:rtl/>
                              </w:rPr>
                              <w:t xml:space="preserve"> </w:t>
                            </w:r>
                            <w:r w:rsidRPr="00794004">
                              <w:rPr>
                                <w:rFonts w:cs="Tahoma" w:hint="eastAsia"/>
                                <w:color w:val="0B5294"/>
                                <w:spacing w:val="-4"/>
                                <w:sz w:val="24"/>
                                <w:szCs w:val="24"/>
                                <w:rtl/>
                              </w:rPr>
                              <w:t>ולהיערכותה</w:t>
                            </w:r>
                            <w:r w:rsidRPr="00794004">
                              <w:rPr>
                                <w:rFonts w:cs="Tahoma"/>
                                <w:color w:val="0B5294"/>
                                <w:spacing w:val="-4"/>
                                <w:sz w:val="24"/>
                                <w:szCs w:val="24"/>
                                <w:rtl/>
                              </w:rPr>
                              <w:t xml:space="preserve"> </w:t>
                            </w:r>
                            <w:r w:rsidRPr="00794004">
                              <w:rPr>
                                <w:rFonts w:cs="Tahoma" w:hint="eastAsia"/>
                                <w:color w:val="0B5294"/>
                                <w:spacing w:val="-4"/>
                                <w:sz w:val="24"/>
                                <w:szCs w:val="24"/>
                                <w:rtl/>
                              </w:rPr>
                              <w:t>של</w:t>
                            </w:r>
                            <w:r w:rsidRPr="00794004">
                              <w:rPr>
                                <w:rFonts w:cs="Tahoma"/>
                                <w:color w:val="0B5294"/>
                                <w:spacing w:val="-4"/>
                                <w:sz w:val="24"/>
                                <w:szCs w:val="24"/>
                                <w:rtl/>
                              </w:rPr>
                              <w:t xml:space="preserve"> </w:t>
                            </w:r>
                            <w:r w:rsidRPr="00794004">
                              <w:rPr>
                                <w:rFonts w:cs="Tahoma" w:hint="eastAsia"/>
                                <w:color w:val="0B5294"/>
                                <w:spacing w:val="-4"/>
                                <w:sz w:val="24"/>
                                <w:szCs w:val="24"/>
                                <w:rtl/>
                              </w:rPr>
                              <w:t>נש</w:t>
                            </w:r>
                            <w:r w:rsidRPr="00794004">
                              <w:rPr>
                                <w:rFonts w:cs="Tahoma"/>
                                <w:color w:val="0B5294"/>
                                <w:spacing w:val="-4"/>
                                <w:sz w:val="24"/>
                                <w:szCs w:val="24"/>
                                <w:rtl/>
                              </w:rPr>
                              <w:t>"</w:t>
                            </w:r>
                            <w:r w:rsidRPr="00794004">
                              <w:rPr>
                                <w:rFonts w:cs="Tahoma" w:hint="eastAsia"/>
                                <w:color w:val="0B5294"/>
                                <w:spacing w:val="-4"/>
                                <w:sz w:val="24"/>
                                <w:szCs w:val="24"/>
                                <w:rtl/>
                              </w:rPr>
                              <w:t>ם</w:t>
                            </w:r>
                            <w:r w:rsidRPr="00794004">
                              <w:rPr>
                                <w:rFonts w:cs="Tahoma"/>
                                <w:color w:val="0B5294"/>
                                <w:spacing w:val="-4"/>
                                <w:sz w:val="24"/>
                                <w:szCs w:val="24"/>
                                <w:rtl/>
                              </w:rPr>
                              <w:t xml:space="preserve"> </w:t>
                            </w:r>
                            <w:r w:rsidRPr="00794004">
                              <w:rPr>
                                <w:rFonts w:cs="Tahoma" w:hint="eastAsia"/>
                                <w:color w:val="0B5294"/>
                                <w:spacing w:val="-4"/>
                                <w:sz w:val="24"/>
                                <w:szCs w:val="24"/>
                                <w:rtl/>
                              </w:rPr>
                              <w:t>ליישומה</w:t>
                            </w:r>
                            <w:r w:rsidRPr="00794004">
                              <w:rPr>
                                <w:rFonts w:cs="Tahoma"/>
                                <w:color w:val="0B5294"/>
                                <w:spacing w:val="-4"/>
                                <w:sz w:val="24"/>
                                <w:szCs w:val="24"/>
                                <w:rtl/>
                              </w:rPr>
                              <w:t xml:space="preserve">, </w:t>
                            </w:r>
                            <w:r w:rsidRPr="00794004">
                              <w:rPr>
                                <w:rFonts w:cs="Tahoma" w:hint="eastAsia"/>
                                <w:color w:val="0B5294"/>
                                <w:spacing w:val="-4"/>
                                <w:sz w:val="24"/>
                                <w:szCs w:val="24"/>
                                <w:rtl/>
                              </w:rPr>
                              <w:t>פגעו</w:t>
                            </w:r>
                            <w:r w:rsidRPr="00794004">
                              <w:rPr>
                                <w:rFonts w:cs="Tahoma"/>
                                <w:color w:val="0B5294"/>
                                <w:spacing w:val="-4"/>
                                <w:sz w:val="24"/>
                                <w:szCs w:val="24"/>
                                <w:rtl/>
                              </w:rPr>
                              <w:t xml:space="preserve"> </w:t>
                            </w:r>
                            <w:r w:rsidRPr="00794004">
                              <w:rPr>
                                <w:rFonts w:cs="Tahoma" w:hint="eastAsia"/>
                                <w:color w:val="0B5294"/>
                                <w:spacing w:val="-4"/>
                                <w:sz w:val="24"/>
                                <w:szCs w:val="24"/>
                                <w:rtl/>
                              </w:rPr>
                              <w:t>ביכולת</w:t>
                            </w:r>
                            <w:r w:rsidRPr="00794004">
                              <w:rPr>
                                <w:rFonts w:cs="Tahoma"/>
                                <w:color w:val="0B5294"/>
                                <w:spacing w:val="-4"/>
                                <w:sz w:val="24"/>
                                <w:szCs w:val="24"/>
                                <w:rtl/>
                              </w:rPr>
                              <w:t xml:space="preserve"> </w:t>
                            </w:r>
                            <w:r w:rsidRPr="00794004">
                              <w:rPr>
                                <w:rFonts w:cs="Tahoma" w:hint="eastAsia"/>
                                <w:color w:val="0B5294"/>
                                <w:spacing w:val="-4"/>
                                <w:sz w:val="24"/>
                                <w:szCs w:val="24"/>
                                <w:rtl/>
                              </w:rPr>
                              <w:t>של</w:t>
                            </w:r>
                            <w:r w:rsidRPr="00794004">
                              <w:rPr>
                                <w:rFonts w:cs="Tahoma"/>
                                <w:color w:val="0B5294"/>
                                <w:spacing w:val="-4"/>
                                <w:sz w:val="24"/>
                                <w:szCs w:val="24"/>
                                <w:rtl/>
                              </w:rPr>
                              <w:t xml:space="preserve"> </w:t>
                            </w:r>
                            <w:r w:rsidRPr="00794004">
                              <w:rPr>
                                <w:rFonts w:cs="Tahoma" w:hint="eastAsia"/>
                                <w:color w:val="0B5294"/>
                                <w:spacing w:val="-4"/>
                                <w:sz w:val="24"/>
                                <w:szCs w:val="24"/>
                                <w:rtl/>
                              </w:rPr>
                              <w:t>נש</w:t>
                            </w:r>
                            <w:r w:rsidRPr="00794004">
                              <w:rPr>
                                <w:rFonts w:cs="Tahoma"/>
                                <w:color w:val="0B5294"/>
                                <w:spacing w:val="-4"/>
                                <w:sz w:val="24"/>
                                <w:szCs w:val="24"/>
                                <w:rtl/>
                              </w:rPr>
                              <w:t>"</w:t>
                            </w:r>
                            <w:r w:rsidRPr="00794004">
                              <w:rPr>
                                <w:rFonts w:cs="Tahoma" w:hint="eastAsia"/>
                                <w:color w:val="0B5294"/>
                                <w:spacing w:val="-4"/>
                                <w:sz w:val="24"/>
                                <w:szCs w:val="24"/>
                                <w:rtl/>
                              </w:rPr>
                              <w:t>ם</w:t>
                            </w:r>
                            <w:r w:rsidRPr="00794004">
                              <w:rPr>
                                <w:rFonts w:cs="Tahoma"/>
                                <w:color w:val="0B5294"/>
                                <w:spacing w:val="-4"/>
                                <w:sz w:val="24"/>
                                <w:szCs w:val="24"/>
                                <w:rtl/>
                              </w:rPr>
                              <w:t xml:space="preserve"> </w:t>
                            </w:r>
                            <w:r w:rsidRPr="00794004">
                              <w:rPr>
                                <w:rFonts w:cs="Tahoma" w:hint="eastAsia"/>
                                <w:color w:val="0B5294"/>
                                <w:spacing w:val="-4"/>
                                <w:sz w:val="24"/>
                                <w:szCs w:val="24"/>
                                <w:rtl/>
                              </w:rPr>
                              <w:t>לקדם</w:t>
                            </w:r>
                            <w:r w:rsidRPr="00794004">
                              <w:rPr>
                                <w:rFonts w:cs="Tahoma"/>
                                <w:color w:val="0B5294"/>
                                <w:spacing w:val="-4"/>
                                <w:sz w:val="24"/>
                                <w:szCs w:val="24"/>
                                <w:rtl/>
                              </w:rPr>
                              <w:t xml:space="preserve"> </w:t>
                            </w:r>
                            <w:r w:rsidRPr="00794004">
                              <w:rPr>
                                <w:rFonts w:cs="Tahoma" w:hint="eastAsia"/>
                                <w:color w:val="0B5294"/>
                                <w:spacing w:val="-4"/>
                                <w:sz w:val="24"/>
                                <w:szCs w:val="24"/>
                                <w:rtl/>
                              </w:rPr>
                              <w:t>את</w:t>
                            </w:r>
                            <w:r w:rsidRPr="00794004">
                              <w:rPr>
                                <w:rFonts w:cs="Tahoma"/>
                                <w:color w:val="0B5294"/>
                                <w:spacing w:val="-4"/>
                                <w:sz w:val="24"/>
                                <w:szCs w:val="24"/>
                                <w:rtl/>
                              </w:rPr>
                              <w:t xml:space="preserve"> </w:t>
                            </w:r>
                            <w:r w:rsidRPr="00794004">
                              <w:rPr>
                                <w:rFonts w:cs="Tahoma" w:hint="eastAsia"/>
                                <w:color w:val="0B5294"/>
                                <w:spacing w:val="-4"/>
                                <w:sz w:val="24"/>
                                <w:szCs w:val="24"/>
                                <w:rtl/>
                              </w:rPr>
                              <w:t>הליך</w:t>
                            </w:r>
                            <w:r w:rsidRPr="00794004">
                              <w:rPr>
                                <w:rFonts w:cs="Tahoma"/>
                                <w:color w:val="0B5294"/>
                                <w:spacing w:val="-4"/>
                                <w:sz w:val="24"/>
                                <w:szCs w:val="24"/>
                                <w:rtl/>
                              </w:rPr>
                              <w:t xml:space="preserve"> </w:t>
                            </w:r>
                            <w:r w:rsidRPr="00794004">
                              <w:rPr>
                                <w:rFonts w:cs="Tahoma" w:hint="eastAsia"/>
                                <w:color w:val="0B5294"/>
                                <w:spacing w:val="-4"/>
                                <w:sz w:val="24"/>
                                <w:szCs w:val="24"/>
                                <w:rtl/>
                              </w:rPr>
                              <w:t>יישום</w:t>
                            </w:r>
                            <w:r w:rsidRPr="00794004">
                              <w:rPr>
                                <w:rFonts w:cs="Tahoma"/>
                                <w:color w:val="0B5294"/>
                                <w:spacing w:val="-4"/>
                                <w:sz w:val="24"/>
                                <w:szCs w:val="24"/>
                                <w:rtl/>
                              </w:rPr>
                              <w:t xml:space="preserve"> </w:t>
                            </w:r>
                            <w:r w:rsidRPr="00794004">
                              <w:rPr>
                                <w:rFonts w:cs="Tahoma" w:hint="eastAsia"/>
                                <w:color w:val="0B5294"/>
                                <w:spacing w:val="-4"/>
                                <w:sz w:val="24"/>
                                <w:szCs w:val="24"/>
                                <w:rtl/>
                              </w:rPr>
                              <w:t>הרפורמה</w:t>
                            </w:r>
                            <w:r w:rsidRPr="00794004">
                              <w:rPr>
                                <w:rFonts w:cs="Tahoma"/>
                                <w:color w:val="0B5294"/>
                                <w:spacing w:val="-4"/>
                                <w:sz w:val="24"/>
                                <w:szCs w:val="24"/>
                                <w:rtl/>
                              </w:rPr>
                              <w:t xml:space="preserve"> </w:t>
                            </w:r>
                            <w:r w:rsidRPr="00794004">
                              <w:rPr>
                                <w:rFonts w:cs="Tahoma" w:hint="eastAsia"/>
                                <w:color w:val="0B5294"/>
                                <w:spacing w:val="-4"/>
                                <w:sz w:val="24"/>
                                <w:szCs w:val="24"/>
                                <w:rtl/>
                              </w:rPr>
                              <w:t>באופן</w:t>
                            </w:r>
                            <w:r w:rsidRPr="00794004">
                              <w:rPr>
                                <w:rFonts w:cs="Tahoma"/>
                                <w:color w:val="0B5294"/>
                                <w:spacing w:val="-4"/>
                                <w:sz w:val="24"/>
                                <w:szCs w:val="24"/>
                                <w:rtl/>
                              </w:rPr>
                              <w:t xml:space="preserve"> </w:t>
                            </w:r>
                            <w:r w:rsidRPr="00794004">
                              <w:rPr>
                                <w:rFonts w:cs="Tahoma" w:hint="eastAsia"/>
                                <w:color w:val="0B5294"/>
                                <w:spacing w:val="-4"/>
                                <w:sz w:val="24"/>
                                <w:szCs w:val="24"/>
                                <w:rtl/>
                              </w:rPr>
                              <w:t>מיטבי</w:t>
                            </w:r>
                            <w:r w:rsidRPr="00794004">
                              <w:rPr>
                                <w:rFonts w:cs="Tahoma"/>
                                <w:color w:val="0B5294"/>
                                <w:spacing w:val="-4"/>
                                <w:sz w:val="24"/>
                                <w:szCs w:val="24"/>
                                <w:rtl/>
                              </w:rPr>
                              <w:t xml:space="preserve">, </w:t>
                            </w:r>
                            <w:r w:rsidRPr="00794004">
                              <w:rPr>
                                <w:rFonts w:cs="Tahoma" w:hint="eastAsia"/>
                                <w:color w:val="0B5294"/>
                                <w:spacing w:val="-4"/>
                                <w:sz w:val="24"/>
                                <w:szCs w:val="24"/>
                                <w:rtl/>
                              </w:rPr>
                              <w:t>זאת</w:t>
                            </w:r>
                            <w:r w:rsidRPr="00794004">
                              <w:rPr>
                                <w:rFonts w:cs="Tahoma"/>
                                <w:color w:val="0B5294"/>
                                <w:spacing w:val="-4"/>
                                <w:sz w:val="24"/>
                                <w:szCs w:val="24"/>
                                <w:rtl/>
                              </w:rPr>
                              <w:t xml:space="preserve"> </w:t>
                            </w:r>
                            <w:r w:rsidRPr="00794004">
                              <w:rPr>
                                <w:rFonts w:cs="Tahoma" w:hint="eastAsia"/>
                                <w:color w:val="0B5294"/>
                                <w:spacing w:val="-4"/>
                                <w:sz w:val="24"/>
                                <w:szCs w:val="24"/>
                                <w:rtl/>
                              </w:rPr>
                              <w:t>לעתים</w:t>
                            </w:r>
                            <w:r w:rsidRPr="00794004">
                              <w:rPr>
                                <w:rFonts w:cs="Tahoma"/>
                                <w:color w:val="0B5294"/>
                                <w:spacing w:val="-4"/>
                                <w:sz w:val="24"/>
                                <w:szCs w:val="24"/>
                                <w:rtl/>
                              </w:rPr>
                              <w:t xml:space="preserve"> </w:t>
                            </w:r>
                            <w:r w:rsidRPr="00794004">
                              <w:rPr>
                                <w:rFonts w:cs="Tahoma" w:hint="eastAsia"/>
                                <w:color w:val="0B5294"/>
                                <w:spacing w:val="-4"/>
                                <w:sz w:val="24"/>
                                <w:szCs w:val="24"/>
                                <w:rtl/>
                              </w:rPr>
                              <w:t>כיוון</w:t>
                            </w:r>
                            <w:r w:rsidRPr="00794004">
                              <w:rPr>
                                <w:rFonts w:cs="Tahoma"/>
                                <w:color w:val="0B5294"/>
                                <w:spacing w:val="-4"/>
                                <w:sz w:val="24"/>
                                <w:szCs w:val="24"/>
                                <w:rtl/>
                              </w:rPr>
                              <w:t xml:space="preserve"> </w:t>
                            </w:r>
                            <w:r w:rsidRPr="00794004">
                              <w:rPr>
                                <w:rFonts w:cs="Tahoma" w:hint="eastAsia"/>
                                <w:color w:val="0B5294"/>
                                <w:spacing w:val="-4"/>
                                <w:sz w:val="24"/>
                                <w:szCs w:val="24"/>
                                <w:rtl/>
                              </w:rPr>
                              <w:t>שהחלטות</w:t>
                            </w:r>
                            <w:r w:rsidRPr="00794004">
                              <w:rPr>
                                <w:rFonts w:cs="Tahoma"/>
                                <w:color w:val="0B5294"/>
                                <w:spacing w:val="-4"/>
                                <w:sz w:val="24"/>
                                <w:szCs w:val="24"/>
                                <w:rtl/>
                              </w:rPr>
                              <w:t xml:space="preserve"> </w:t>
                            </w:r>
                            <w:r w:rsidRPr="00794004">
                              <w:rPr>
                                <w:rFonts w:cs="Tahoma" w:hint="eastAsia"/>
                                <w:color w:val="0B5294"/>
                                <w:spacing w:val="-4"/>
                                <w:sz w:val="24"/>
                                <w:szCs w:val="24"/>
                                <w:rtl/>
                              </w:rPr>
                              <w:t>הנציב</w:t>
                            </w:r>
                            <w:r w:rsidRPr="00794004">
                              <w:rPr>
                                <w:rFonts w:cs="Tahoma"/>
                                <w:color w:val="0B5294"/>
                                <w:spacing w:val="-4"/>
                                <w:sz w:val="24"/>
                                <w:szCs w:val="24"/>
                                <w:rtl/>
                              </w:rPr>
                              <w:t xml:space="preserve"> </w:t>
                            </w:r>
                            <w:r w:rsidRPr="00794004">
                              <w:rPr>
                                <w:rFonts w:cs="Tahoma" w:hint="eastAsia"/>
                                <w:color w:val="0B5294"/>
                                <w:spacing w:val="-4"/>
                                <w:sz w:val="24"/>
                                <w:szCs w:val="24"/>
                                <w:rtl/>
                              </w:rPr>
                              <w:t>בנוגע</w:t>
                            </w:r>
                            <w:r w:rsidRPr="00794004">
                              <w:rPr>
                                <w:rFonts w:cs="Tahoma"/>
                                <w:color w:val="0B5294"/>
                                <w:spacing w:val="-4"/>
                                <w:sz w:val="24"/>
                                <w:szCs w:val="24"/>
                                <w:rtl/>
                              </w:rPr>
                              <w:t xml:space="preserve"> </w:t>
                            </w:r>
                            <w:r w:rsidRPr="00794004">
                              <w:rPr>
                                <w:rFonts w:cs="Tahoma" w:hint="eastAsia"/>
                                <w:color w:val="0B5294"/>
                                <w:spacing w:val="-4"/>
                                <w:sz w:val="24"/>
                                <w:szCs w:val="24"/>
                                <w:rtl/>
                              </w:rPr>
                              <w:t>לחילוקי</w:t>
                            </w:r>
                            <w:r w:rsidRPr="00794004">
                              <w:rPr>
                                <w:rFonts w:cs="Tahoma"/>
                                <w:color w:val="0B5294"/>
                                <w:spacing w:val="-4"/>
                                <w:sz w:val="24"/>
                                <w:szCs w:val="24"/>
                                <w:rtl/>
                              </w:rPr>
                              <w:t xml:space="preserve"> </w:t>
                            </w:r>
                            <w:r w:rsidRPr="00794004">
                              <w:rPr>
                                <w:rFonts w:cs="Tahoma" w:hint="eastAsia"/>
                                <w:color w:val="0B5294"/>
                                <w:spacing w:val="-4"/>
                                <w:sz w:val="24"/>
                                <w:szCs w:val="24"/>
                                <w:rtl/>
                              </w:rPr>
                              <w:t>דעות</w:t>
                            </w:r>
                            <w:r w:rsidRPr="00794004">
                              <w:rPr>
                                <w:rFonts w:cs="Tahoma"/>
                                <w:color w:val="0B5294"/>
                                <w:spacing w:val="-4"/>
                                <w:sz w:val="24"/>
                                <w:szCs w:val="24"/>
                                <w:rtl/>
                              </w:rPr>
                              <w:t xml:space="preserve"> </w:t>
                            </w:r>
                            <w:r w:rsidRPr="00794004">
                              <w:rPr>
                                <w:rFonts w:cs="Tahoma" w:hint="eastAsia"/>
                                <w:color w:val="0B5294"/>
                                <w:spacing w:val="-4"/>
                                <w:sz w:val="24"/>
                                <w:szCs w:val="24"/>
                                <w:rtl/>
                              </w:rPr>
                              <w:t>פנימיים</w:t>
                            </w:r>
                            <w:r w:rsidRPr="00794004">
                              <w:rPr>
                                <w:rFonts w:cs="Tahoma"/>
                                <w:color w:val="0B5294"/>
                                <w:spacing w:val="-4"/>
                                <w:sz w:val="24"/>
                                <w:szCs w:val="24"/>
                                <w:rtl/>
                              </w:rPr>
                              <w:t xml:space="preserve"> </w:t>
                            </w:r>
                            <w:r w:rsidRPr="00794004">
                              <w:rPr>
                                <w:rFonts w:cs="Tahoma" w:hint="eastAsia"/>
                                <w:color w:val="0B5294"/>
                                <w:spacing w:val="-4"/>
                                <w:sz w:val="24"/>
                                <w:szCs w:val="24"/>
                                <w:rtl/>
                              </w:rPr>
                              <w:t>לא</w:t>
                            </w:r>
                            <w:r w:rsidRPr="00794004">
                              <w:rPr>
                                <w:rFonts w:cs="Tahoma"/>
                                <w:color w:val="0B5294"/>
                                <w:spacing w:val="-4"/>
                                <w:sz w:val="24"/>
                                <w:szCs w:val="24"/>
                                <w:rtl/>
                              </w:rPr>
                              <w:t xml:space="preserve"> </w:t>
                            </w:r>
                            <w:r w:rsidRPr="00794004">
                              <w:rPr>
                                <w:rFonts w:cs="Tahoma" w:hint="eastAsia"/>
                                <w:color w:val="0B5294"/>
                                <w:spacing w:val="-4"/>
                                <w:sz w:val="24"/>
                                <w:szCs w:val="24"/>
                                <w:rtl/>
                              </w:rPr>
                              <w:t>יושמו</w:t>
                            </w:r>
                          </w:p>
                          <w:p w:rsidR="006010BF" w:rsidRPr="00373C5D" w:rsidP="00F2747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203604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8972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6010BF" w:rsidRPr="00373C5D" w:rsidP="00F2747F">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5919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F2747F">
                      <w:pPr>
                        <w:spacing w:after="0" w:line="240" w:lineRule="auto"/>
                        <w:rPr>
                          <w:color w:val="0B5294"/>
                          <w:spacing w:val="-4"/>
                          <w:sz w:val="24"/>
                          <w:szCs w:val="24"/>
                          <w:rtl/>
                          <w:cs/>
                        </w:rPr>
                      </w:pPr>
                      <w:r w:rsidRPr="00794004">
                        <w:rPr>
                          <w:rFonts w:cs="Tahoma" w:hint="eastAsia"/>
                          <w:color w:val="0B5294"/>
                          <w:spacing w:val="-4"/>
                          <w:sz w:val="24"/>
                          <w:szCs w:val="24"/>
                          <w:rtl/>
                        </w:rPr>
                        <w:t>חילוקי</w:t>
                      </w:r>
                      <w:r w:rsidRPr="00794004">
                        <w:rPr>
                          <w:rFonts w:cs="Tahoma"/>
                          <w:color w:val="0B5294"/>
                          <w:spacing w:val="-4"/>
                          <w:sz w:val="24"/>
                          <w:szCs w:val="24"/>
                          <w:rtl/>
                        </w:rPr>
                        <w:t xml:space="preserve"> </w:t>
                      </w:r>
                      <w:r w:rsidRPr="00794004">
                        <w:rPr>
                          <w:rFonts w:cs="Tahoma" w:hint="eastAsia"/>
                          <w:color w:val="0B5294"/>
                          <w:spacing w:val="-4"/>
                          <w:sz w:val="24"/>
                          <w:szCs w:val="24"/>
                          <w:rtl/>
                        </w:rPr>
                        <w:t>דעות</w:t>
                      </w:r>
                      <w:r w:rsidRPr="00794004">
                        <w:rPr>
                          <w:rFonts w:cs="Tahoma"/>
                          <w:color w:val="0B5294"/>
                          <w:spacing w:val="-4"/>
                          <w:sz w:val="24"/>
                          <w:szCs w:val="24"/>
                          <w:rtl/>
                        </w:rPr>
                        <w:t xml:space="preserve"> </w:t>
                      </w:r>
                      <w:r w:rsidRPr="00794004">
                        <w:rPr>
                          <w:rFonts w:cs="Tahoma" w:hint="eastAsia"/>
                          <w:color w:val="0B5294"/>
                          <w:spacing w:val="-4"/>
                          <w:sz w:val="24"/>
                          <w:szCs w:val="24"/>
                          <w:rtl/>
                        </w:rPr>
                        <w:t>פנימיים</w:t>
                      </w:r>
                      <w:r w:rsidRPr="00794004">
                        <w:rPr>
                          <w:rFonts w:cs="Tahoma"/>
                          <w:color w:val="0B5294"/>
                          <w:spacing w:val="-4"/>
                          <w:sz w:val="24"/>
                          <w:szCs w:val="24"/>
                          <w:rtl/>
                        </w:rPr>
                        <w:t xml:space="preserve"> </w:t>
                      </w:r>
                      <w:r w:rsidRPr="00794004">
                        <w:rPr>
                          <w:rFonts w:cs="Tahoma" w:hint="eastAsia"/>
                          <w:color w:val="0B5294"/>
                          <w:spacing w:val="-4"/>
                          <w:sz w:val="24"/>
                          <w:szCs w:val="24"/>
                          <w:rtl/>
                        </w:rPr>
                        <w:t>בנש</w:t>
                      </w:r>
                      <w:r w:rsidRPr="00794004">
                        <w:rPr>
                          <w:rFonts w:cs="Tahoma"/>
                          <w:color w:val="0B5294"/>
                          <w:spacing w:val="-4"/>
                          <w:sz w:val="24"/>
                          <w:szCs w:val="24"/>
                          <w:rtl/>
                        </w:rPr>
                        <w:t>"</w:t>
                      </w:r>
                      <w:r w:rsidRPr="00794004">
                        <w:rPr>
                          <w:rFonts w:cs="Tahoma" w:hint="eastAsia"/>
                          <w:color w:val="0B5294"/>
                          <w:spacing w:val="-4"/>
                          <w:sz w:val="24"/>
                          <w:szCs w:val="24"/>
                          <w:rtl/>
                        </w:rPr>
                        <w:t>ם</w:t>
                      </w:r>
                      <w:r w:rsidRPr="00794004">
                        <w:rPr>
                          <w:rFonts w:cs="Tahoma"/>
                          <w:color w:val="0B5294"/>
                          <w:spacing w:val="-4"/>
                          <w:sz w:val="24"/>
                          <w:szCs w:val="24"/>
                          <w:rtl/>
                        </w:rPr>
                        <w:t xml:space="preserve"> </w:t>
                      </w:r>
                      <w:r w:rsidRPr="00794004">
                        <w:rPr>
                          <w:rFonts w:cs="Tahoma" w:hint="eastAsia"/>
                          <w:color w:val="0B5294"/>
                          <w:spacing w:val="-4"/>
                          <w:sz w:val="24"/>
                          <w:szCs w:val="24"/>
                          <w:rtl/>
                        </w:rPr>
                        <w:t>בכל</w:t>
                      </w:r>
                      <w:r w:rsidRPr="00794004">
                        <w:rPr>
                          <w:rFonts w:cs="Tahoma"/>
                          <w:color w:val="0B5294"/>
                          <w:spacing w:val="-4"/>
                          <w:sz w:val="24"/>
                          <w:szCs w:val="24"/>
                          <w:rtl/>
                        </w:rPr>
                        <w:t xml:space="preserve"> </w:t>
                      </w:r>
                      <w:r w:rsidRPr="00794004">
                        <w:rPr>
                          <w:rFonts w:cs="Tahoma" w:hint="eastAsia"/>
                          <w:color w:val="0B5294"/>
                          <w:spacing w:val="-4"/>
                          <w:sz w:val="24"/>
                          <w:szCs w:val="24"/>
                          <w:rtl/>
                        </w:rPr>
                        <w:t>הנוגע</w:t>
                      </w:r>
                      <w:r w:rsidRPr="00794004">
                        <w:rPr>
                          <w:rFonts w:cs="Tahoma"/>
                          <w:color w:val="0B5294"/>
                          <w:spacing w:val="-4"/>
                          <w:sz w:val="24"/>
                          <w:szCs w:val="24"/>
                          <w:rtl/>
                        </w:rPr>
                        <w:t xml:space="preserve"> </w:t>
                      </w:r>
                      <w:r w:rsidRPr="00794004">
                        <w:rPr>
                          <w:rFonts w:cs="Tahoma" w:hint="eastAsia"/>
                          <w:color w:val="0B5294"/>
                          <w:spacing w:val="-4"/>
                          <w:sz w:val="24"/>
                          <w:szCs w:val="24"/>
                          <w:rtl/>
                        </w:rPr>
                        <w:t>לרפורמה</w:t>
                      </w:r>
                      <w:r w:rsidRPr="00794004">
                        <w:rPr>
                          <w:rFonts w:cs="Tahoma"/>
                          <w:color w:val="0B5294"/>
                          <w:spacing w:val="-4"/>
                          <w:sz w:val="24"/>
                          <w:szCs w:val="24"/>
                          <w:rtl/>
                        </w:rPr>
                        <w:t xml:space="preserve"> </w:t>
                      </w:r>
                      <w:r w:rsidRPr="00794004">
                        <w:rPr>
                          <w:rFonts w:cs="Tahoma" w:hint="eastAsia"/>
                          <w:color w:val="0B5294"/>
                          <w:spacing w:val="-4"/>
                          <w:sz w:val="24"/>
                          <w:szCs w:val="24"/>
                          <w:rtl/>
                        </w:rPr>
                        <w:t>ולהיערכותה</w:t>
                      </w:r>
                      <w:r w:rsidRPr="00794004">
                        <w:rPr>
                          <w:rFonts w:cs="Tahoma"/>
                          <w:color w:val="0B5294"/>
                          <w:spacing w:val="-4"/>
                          <w:sz w:val="24"/>
                          <w:szCs w:val="24"/>
                          <w:rtl/>
                        </w:rPr>
                        <w:t xml:space="preserve"> </w:t>
                      </w:r>
                      <w:r w:rsidRPr="00794004">
                        <w:rPr>
                          <w:rFonts w:cs="Tahoma" w:hint="eastAsia"/>
                          <w:color w:val="0B5294"/>
                          <w:spacing w:val="-4"/>
                          <w:sz w:val="24"/>
                          <w:szCs w:val="24"/>
                          <w:rtl/>
                        </w:rPr>
                        <w:t>של</w:t>
                      </w:r>
                      <w:r w:rsidRPr="00794004">
                        <w:rPr>
                          <w:rFonts w:cs="Tahoma"/>
                          <w:color w:val="0B5294"/>
                          <w:spacing w:val="-4"/>
                          <w:sz w:val="24"/>
                          <w:szCs w:val="24"/>
                          <w:rtl/>
                        </w:rPr>
                        <w:t xml:space="preserve"> </w:t>
                      </w:r>
                      <w:r w:rsidRPr="00794004">
                        <w:rPr>
                          <w:rFonts w:cs="Tahoma" w:hint="eastAsia"/>
                          <w:color w:val="0B5294"/>
                          <w:spacing w:val="-4"/>
                          <w:sz w:val="24"/>
                          <w:szCs w:val="24"/>
                          <w:rtl/>
                        </w:rPr>
                        <w:t>נש</w:t>
                      </w:r>
                      <w:r w:rsidRPr="00794004">
                        <w:rPr>
                          <w:rFonts w:cs="Tahoma"/>
                          <w:color w:val="0B5294"/>
                          <w:spacing w:val="-4"/>
                          <w:sz w:val="24"/>
                          <w:szCs w:val="24"/>
                          <w:rtl/>
                        </w:rPr>
                        <w:t>"</w:t>
                      </w:r>
                      <w:r w:rsidRPr="00794004">
                        <w:rPr>
                          <w:rFonts w:cs="Tahoma" w:hint="eastAsia"/>
                          <w:color w:val="0B5294"/>
                          <w:spacing w:val="-4"/>
                          <w:sz w:val="24"/>
                          <w:szCs w:val="24"/>
                          <w:rtl/>
                        </w:rPr>
                        <w:t>ם</w:t>
                      </w:r>
                      <w:r w:rsidRPr="00794004">
                        <w:rPr>
                          <w:rFonts w:cs="Tahoma"/>
                          <w:color w:val="0B5294"/>
                          <w:spacing w:val="-4"/>
                          <w:sz w:val="24"/>
                          <w:szCs w:val="24"/>
                          <w:rtl/>
                        </w:rPr>
                        <w:t xml:space="preserve"> </w:t>
                      </w:r>
                      <w:r w:rsidRPr="00794004">
                        <w:rPr>
                          <w:rFonts w:cs="Tahoma" w:hint="eastAsia"/>
                          <w:color w:val="0B5294"/>
                          <w:spacing w:val="-4"/>
                          <w:sz w:val="24"/>
                          <w:szCs w:val="24"/>
                          <w:rtl/>
                        </w:rPr>
                        <w:t>ליישומה</w:t>
                      </w:r>
                      <w:r w:rsidRPr="00794004">
                        <w:rPr>
                          <w:rFonts w:cs="Tahoma"/>
                          <w:color w:val="0B5294"/>
                          <w:spacing w:val="-4"/>
                          <w:sz w:val="24"/>
                          <w:szCs w:val="24"/>
                          <w:rtl/>
                        </w:rPr>
                        <w:t xml:space="preserve">, </w:t>
                      </w:r>
                      <w:r w:rsidRPr="00794004">
                        <w:rPr>
                          <w:rFonts w:cs="Tahoma" w:hint="eastAsia"/>
                          <w:color w:val="0B5294"/>
                          <w:spacing w:val="-4"/>
                          <w:sz w:val="24"/>
                          <w:szCs w:val="24"/>
                          <w:rtl/>
                        </w:rPr>
                        <w:t>פגעו</w:t>
                      </w:r>
                      <w:r w:rsidRPr="00794004">
                        <w:rPr>
                          <w:rFonts w:cs="Tahoma"/>
                          <w:color w:val="0B5294"/>
                          <w:spacing w:val="-4"/>
                          <w:sz w:val="24"/>
                          <w:szCs w:val="24"/>
                          <w:rtl/>
                        </w:rPr>
                        <w:t xml:space="preserve"> </w:t>
                      </w:r>
                      <w:r w:rsidRPr="00794004">
                        <w:rPr>
                          <w:rFonts w:cs="Tahoma" w:hint="eastAsia"/>
                          <w:color w:val="0B5294"/>
                          <w:spacing w:val="-4"/>
                          <w:sz w:val="24"/>
                          <w:szCs w:val="24"/>
                          <w:rtl/>
                        </w:rPr>
                        <w:t>ביכולת</w:t>
                      </w:r>
                      <w:r w:rsidRPr="00794004">
                        <w:rPr>
                          <w:rFonts w:cs="Tahoma"/>
                          <w:color w:val="0B5294"/>
                          <w:spacing w:val="-4"/>
                          <w:sz w:val="24"/>
                          <w:szCs w:val="24"/>
                          <w:rtl/>
                        </w:rPr>
                        <w:t xml:space="preserve"> </w:t>
                      </w:r>
                      <w:r w:rsidRPr="00794004">
                        <w:rPr>
                          <w:rFonts w:cs="Tahoma" w:hint="eastAsia"/>
                          <w:color w:val="0B5294"/>
                          <w:spacing w:val="-4"/>
                          <w:sz w:val="24"/>
                          <w:szCs w:val="24"/>
                          <w:rtl/>
                        </w:rPr>
                        <w:t>של</w:t>
                      </w:r>
                      <w:r w:rsidRPr="00794004">
                        <w:rPr>
                          <w:rFonts w:cs="Tahoma"/>
                          <w:color w:val="0B5294"/>
                          <w:spacing w:val="-4"/>
                          <w:sz w:val="24"/>
                          <w:szCs w:val="24"/>
                          <w:rtl/>
                        </w:rPr>
                        <w:t xml:space="preserve"> </w:t>
                      </w:r>
                      <w:r w:rsidRPr="00794004">
                        <w:rPr>
                          <w:rFonts w:cs="Tahoma" w:hint="eastAsia"/>
                          <w:color w:val="0B5294"/>
                          <w:spacing w:val="-4"/>
                          <w:sz w:val="24"/>
                          <w:szCs w:val="24"/>
                          <w:rtl/>
                        </w:rPr>
                        <w:t>נש</w:t>
                      </w:r>
                      <w:r w:rsidRPr="00794004">
                        <w:rPr>
                          <w:rFonts w:cs="Tahoma"/>
                          <w:color w:val="0B5294"/>
                          <w:spacing w:val="-4"/>
                          <w:sz w:val="24"/>
                          <w:szCs w:val="24"/>
                          <w:rtl/>
                        </w:rPr>
                        <w:t>"</w:t>
                      </w:r>
                      <w:r w:rsidRPr="00794004">
                        <w:rPr>
                          <w:rFonts w:cs="Tahoma" w:hint="eastAsia"/>
                          <w:color w:val="0B5294"/>
                          <w:spacing w:val="-4"/>
                          <w:sz w:val="24"/>
                          <w:szCs w:val="24"/>
                          <w:rtl/>
                        </w:rPr>
                        <w:t>ם</w:t>
                      </w:r>
                      <w:r w:rsidRPr="00794004">
                        <w:rPr>
                          <w:rFonts w:cs="Tahoma"/>
                          <w:color w:val="0B5294"/>
                          <w:spacing w:val="-4"/>
                          <w:sz w:val="24"/>
                          <w:szCs w:val="24"/>
                          <w:rtl/>
                        </w:rPr>
                        <w:t xml:space="preserve"> </w:t>
                      </w:r>
                      <w:r w:rsidRPr="00794004">
                        <w:rPr>
                          <w:rFonts w:cs="Tahoma" w:hint="eastAsia"/>
                          <w:color w:val="0B5294"/>
                          <w:spacing w:val="-4"/>
                          <w:sz w:val="24"/>
                          <w:szCs w:val="24"/>
                          <w:rtl/>
                        </w:rPr>
                        <w:t>לקדם</w:t>
                      </w:r>
                      <w:r w:rsidRPr="00794004">
                        <w:rPr>
                          <w:rFonts w:cs="Tahoma"/>
                          <w:color w:val="0B5294"/>
                          <w:spacing w:val="-4"/>
                          <w:sz w:val="24"/>
                          <w:szCs w:val="24"/>
                          <w:rtl/>
                        </w:rPr>
                        <w:t xml:space="preserve"> </w:t>
                      </w:r>
                      <w:r w:rsidRPr="00794004">
                        <w:rPr>
                          <w:rFonts w:cs="Tahoma" w:hint="eastAsia"/>
                          <w:color w:val="0B5294"/>
                          <w:spacing w:val="-4"/>
                          <w:sz w:val="24"/>
                          <w:szCs w:val="24"/>
                          <w:rtl/>
                        </w:rPr>
                        <w:t>את</w:t>
                      </w:r>
                      <w:r w:rsidRPr="00794004">
                        <w:rPr>
                          <w:rFonts w:cs="Tahoma"/>
                          <w:color w:val="0B5294"/>
                          <w:spacing w:val="-4"/>
                          <w:sz w:val="24"/>
                          <w:szCs w:val="24"/>
                          <w:rtl/>
                        </w:rPr>
                        <w:t xml:space="preserve"> </w:t>
                      </w:r>
                      <w:r w:rsidRPr="00794004">
                        <w:rPr>
                          <w:rFonts w:cs="Tahoma" w:hint="eastAsia"/>
                          <w:color w:val="0B5294"/>
                          <w:spacing w:val="-4"/>
                          <w:sz w:val="24"/>
                          <w:szCs w:val="24"/>
                          <w:rtl/>
                        </w:rPr>
                        <w:t>הליך</w:t>
                      </w:r>
                      <w:r w:rsidRPr="00794004">
                        <w:rPr>
                          <w:rFonts w:cs="Tahoma"/>
                          <w:color w:val="0B5294"/>
                          <w:spacing w:val="-4"/>
                          <w:sz w:val="24"/>
                          <w:szCs w:val="24"/>
                          <w:rtl/>
                        </w:rPr>
                        <w:t xml:space="preserve"> </w:t>
                      </w:r>
                      <w:r w:rsidRPr="00794004">
                        <w:rPr>
                          <w:rFonts w:cs="Tahoma" w:hint="eastAsia"/>
                          <w:color w:val="0B5294"/>
                          <w:spacing w:val="-4"/>
                          <w:sz w:val="24"/>
                          <w:szCs w:val="24"/>
                          <w:rtl/>
                        </w:rPr>
                        <w:t>יישום</w:t>
                      </w:r>
                      <w:r w:rsidRPr="00794004">
                        <w:rPr>
                          <w:rFonts w:cs="Tahoma"/>
                          <w:color w:val="0B5294"/>
                          <w:spacing w:val="-4"/>
                          <w:sz w:val="24"/>
                          <w:szCs w:val="24"/>
                          <w:rtl/>
                        </w:rPr>
                        <w:t xml:space="preserve"> </w:t>
                      </w:r>
                      <w:r w:rsidRPr="00794004">
                        <w:rPr>
                          <w:rFonts w:cs="Tahoma" w:hint="eastAsia"/>
                          <w:color w:val="0B5294"/>
                          <w:spacing w:val="-4"/>
                          <w:sz w:val="24"/>
                          <w:szCs w:val="24"/>
                          <w:rtl/>
                        </w:rPr>
                        <w:t>הרפורמה</w:t>
                      </w:r>
                      <w:r w:rsidRPr="00794004">
                        <w:rPr>
                          <w:rFonts w:cs="Tahoma"/>
                          <w:color w:val="0B5294"/>
                          <w:spacing w:val="-4"/>
                          <w:sz w:val="24"/>
                          <w:szCs w:val="24"/>
                          <w:rtl/>
                        </w:rPr>
                        <w:t xml:space="preserve"> </w:t>
                      </w:r>
                      <w:r w:rsidRPr="00794004">
                        <w:rPr>
                          <w:rFonts w:cs="Tahoma" w:hint="eastAsia"/>
                          <w:color w:val="0B5294"/>
                          <w:spacing w:val="-4"/>
                          <w:sz w:val="24"/>
                          <w:szCs w:val="24"/>
                          <w:rtl/>
                        </w:rPr>
                        <w:t>באופן</w:t>
                      </w:r>
                      <w:r w:rsidRPr="00794004">
                        <w:rPr>
                          <w:rFonts w:cs="Tahoma"/>
                          <w:color w:val="0B5294"/>
                          <w:spacing w:val="-4"/>
                          <w:sz w:val="24"/>
                          <w:szCs w:val="24"/>
                          <w:rtl/>
                        </w:rPr>
                        <w:t xml:space="preserve"> </w:t>
                      </w:r>
                      <w:r w:rsidRPr="00794004">
                        <w:rPr>
                          <w:rFonts w:cs="Tahoma" w:hint="eastAsia"/>
                          <w:color w:val="0B5294"/>
                          <w:spacing w:val="-4"/>
                          <w:sz w:val="24"/>
                          <w:szCs w:val="24"/>
                          <w:rtl/>
                        </w:rPr>
                        <w:t>מיטבי</w:t>
                      </w:r>
                      <w:r w:rsidRPr="00794004">
                        <w:rPr>
                          <w:rFonts w:cs="Tahoma"/>
                          <w:color w:val="0B5294"/>
                          <w:spacing w:val="-4"/>
                          <w:sz w:val="24"/>
                          <w:szCs w:val="24"/>
                          <w:rtl/>
                        </w:rPr>
                        <w:t xml:space="preserve">, </w:t>
                      </w:r>
                      <w:r w:rsidRPr="00794004">
                        <w:rPr>
                          <w:rFonts w:cs="Tahoma" w:hint="eastAsia"/>
                          <w:color w:val="0B5294"/>
                          <w:spacing w:val="-4"/>
                          <w:sz w:val="24"/>
                          <w:szCs w:val="24"/>
                          <w:rtl/>
                        </w:rPr>
                        <w:t>זאת</w:t>
                      </w:r>
                      <w:r w:rsidRPr="00794004">
                        <w:rPr>
                          <w:rFonts w:cs="Tahoma"/>
                          <w:color w:val="0B5294"/>
                          <w:spacing w:val="-4"/>
                          <w:sz w:val="24"/>
                          <w:szCs w:val="24"/>
                          <w:rtl/>
                        </w:rPr>
                        <w:t xml:space="preserve"> </w:t>
                      </w:r>
                      <w:r w:rsidRPr="00794004">
                        <w:rPr>
                          <w:rFonts w:cs="Tahoma" w:hint="eastAsia"/>
                          <w:color w:val="0B5294"/>
                          <w:spacing w:val="-4"/>
                          <w:sz w:val="24"/>
                          <w:szCs w:val="24"/>
                          <w:rtl/>
                        </w:rPr>
                        <w:t>לעתים</w:t>
                      </w:r>
                      <w:r w:rsidRPr="00794004">
                        <w:rPr>
                          <w:rFonts w:cs="Tahoma"/>
                          <w:color w:val="0B5294"/>
                          <w:spacing w:val="-4"/>
                          <w:sz w:val="24"/>
                          <w:szCs w:val="24"/>
                          <w:rtl/>
                        </w:rPr>
                        <w:t xml:space="preserve"> </w:t>
                      </w:r>
                      <w:r w:rsidRPr="00794004">
                        <w:rPr>
                          <w:rFonts w:cs="Tahoma" w:hint="eastAsia"/>
                          <w:color w:val="0B5294"/>
                          <w:spacing w:val="-4"/>
                          <w:sz w:val="24"/>
                          <w:szCs w:val="24"/>
                          <w:rtl/>
                        </w:rPr>
                        <w:t>כיוון</w:t>
                      </w:r>
                      <w:r w:rsidRPr="00794004">
                        <w:rPr>
                          <w:rFonts w:cs="Tahoma"/>
                          <w:color w:val="0B5294"/>
                          <w:spacing w:val="-4"/>
                          <w:sz w:val="24"/>
                          <w:szCs w:val="24"/>
                          <w:rtl/>
                        </w:rPr>
                        <w:t xml:space="preserve"> </w:t>
                      </w:r>
                      <w:r w:rsidRPr="00794004">
                        <w:rPr>
                          <w:rFonts w:cs="Tahoma" w:hint="eastAsia"/>
                          <w:color w:val="0B5294"/>
                          <w:spacing w:val="-4"/>
                          <w:sz w:val="24"/>
                          <w:szCs w:val="24"/>
                          <w:rtl/>
                        </w:rPr>
                        <w:t>שהחלטות</w:t>
                      </w:r>
                      <w:r w:rsidRPr="00794004">
                        <w:rPr>
                          <w:rFonts w:cs="Tahoma"/>
                          <w:color w:val="0B5294"/>
                          <w:spacing w:val="-4"/>
                          <w:sz w:val="24"/>
                          <w:szCs w:val="24"/>
                          <w:rtl/>
                        </w:rPr>
                        <w:t xml:space="preserve"> </w:t>
                      </w:r>
                      <w:r w:rsidRPr="00794004">
                        <w:rPr>
                          <w:rFonts w:cs="Tahoma" w:hint="eastAsia"/>
                          <w:color w:val="0B5294"/>
                          <w:spacing w:val="-4"/>
                          <w:sz w:val="24"/>
                          <w:szCs w:val="24"/>
                          <w:rtl/>
                        </w:rPr>
                        <w:t>הנציב</w:t>
                      </w:r>
                      <w:r w:rsidRPr="00794004">
                        <w:rPr>
                          <w:rFonts w:cs="Tahoma"/>
                          <w:color w:val="0B5294"/>
                          <w:spacing w:val="-4"/>
                          <w:sz w:val="24"/>
                          <w:szCs w:val="24"/>
                          <w:rtl/>
                        </w:rPr>
                        <w:t xml:space="preserve"> </w:t>
                      </w:r>
                      <w:r w:rsidRPr="00794004">
                        <w:rPr>
                          <w:rFonts w:cs="Tahoma" w:hint="eastAsia"/>
                          <w:color w:val="0B5294"/>
                          <w:spacing w:val="-4"/>
                          <w:sz w:val="24"/>
                          <w:szCs w:val="24"/>
                          <w:rtl/>
                        </w:rPr>
                        <w:t>בנוגע</w:t>
                      </w:r>
                      <w:r w:rsidRPr="00794004">
                        <w:rPr>
                          <w:rFonts w:cs="Tahoma"/>
                          <w:color w:val="0B5294"/>
                          <w:spacing w:val="-4"/>
                          <w:sz w:val="24"/>
                          <w:szCs w:val="24"/>
                          <w:rtl/>
                        </w:rPr>
                        <w:t xml:space="preserve"> </w:t>
                      </w:r>
                      <w:r w:rsidRPr="00794004">
                        <w:rPr>
                          <w:rFonts w:cs="Tahoma" w:hint="eastAsia"/>
                          <w:color w:val="0B5294"/>
                          <w:spacing w:val="-4"/>
                          <w:sz w:val="24"/>
                          <w:szCs w:val="24"/>
                          <w:rtl/>
                        </w:rPr>
                        <w:t>לחילוקי</w:t>
                      </w:r>
                      <w:r w:rsidRPr="00794004">
                        <w:rPr>
                          <w:rFonts w:cs="Tahoma"/>
                          <w:color w:val="0B5294"/>
                          <w:spacing w:val="-4"/>
                          <w:sz w:val="24"/>
                          <w:szCs w:val="24"/>
                          <w:rtl/>
                        </w:rPr>
                        <w:t xml:space="preserve"> </w:t>
                      </w:r>
                      <w:r w:rsidRPr="00794004">
                        <w:rPr>
                          <w:rFonts w:cs="Tahoma" w:hint="eastAsia"/>
                          <w:color w:val="0B5294"/>
                          <w:spacing w:val="-4"/>
                          <w:sz w:val="24"/>
                          <w:szCs w:val="24"/>
                          <w:rtl/>
                        </w:rPr>
                        <w:t>דעות</w:t>
                      </w:r>
                      <w:r w:rsidRPr="00794004">
                        <w:rPr>
                          <w:rFonts w:cs="Tahoma"/>
                          <w:color w:val="0B5294"/>
                          <w:spacing w:val="-4"/>
                          <w:sz w:val="24"/>
                          <w:szCs w:val="24"/>
                          <w:rtl/>
                        </w:rPr>
                        <w:t xml:space="preserve"> </w:t>
                      </w:r>
                      <w:r w:rsidRPr="00794004">
                        <w:rPr>
                          <w:rFonts w:cs="Tahoma" w:hint="eastAsia"/>
                          <w:color w:val="0B5294"/>
                          <w:spacing w:val="-4"/>
                          <w:sz w:val="24"/>
                          <w:szCs w:val="24"/>
                          <w:rtl/>
                        </w:rPr>
                        <w:t>פנימיים</w:t>
                      </w:r>
                      <w:r w:rsidRPr="00794004">
                        <w:rPr>
                          <w:rFonts w:cs="Tahoma"/>
                          <w:color w:val="0B5294"/>
                          <w:spacing w:val="-4"/>
                          <w:sz w:val="24"/>
                          <w:szCs w:val="24"/>
                          <w:rtl/>
                        </w:rPr>
                        <w:t xml:space="preserve"> </w:t>
                      </w:r>
                      <w:r w:rsidRPr="00794004">
                        <w:rPr>
                          <w:rFonts w:cs="Tahoma" w:hint="eastAsia"/>
                          <w:color w:val="0B5294"/>
                          <w:spacing w:val="-4"/>
                          <w:sz w:val="24"/>
                          <w:szCs w:val="24"/>
                          <w:rtl/>
                        </w:rPr>
                        <w:t>לא</w:t>
                      </w:r>
                      <w:r w:rsidRPr="00794004">
                        <w:rPr>
                          <w:rFonts w:cs="Tahoma"/>
                          <w:color w:val="0B5294"/>
                          <w:spacing w:val="-4"/>
                          <w:sz w:val="24"/>
                          <w:szCs w:val="24"/>
                          <w:rtl/>
                        </w:rPr>
                        <w:t xml:space="preserve"> </w:t>
                      </w:r>
                      <w:r w:rsidRPr="00794004">
                        <w:rPr>
                          <w:rFonts w:cs="Tahoma" w:hint="eastAsia"/>
                          <w:color w:val="0B5294"/>
                          <w:spacing w:val="-4"/>
                          <w:sz w:val="24"/>
                          <w:szCs w:val="24"/>
                          <w:rtl/>
                        </w:rPr>
                        <w:t>יושמו</w:t>
                      </w:r>
                    </w:p>
                    <w:p w:rsidR="006010BF" w:rsidRPr="00373C5D" w:rsidP="00F2747F">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3724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 xml:space="preserve">משרד מבקר המדינה מעיר כי חילוקי דעות פנימיים בנש"ם בכל הנוגע לרפורמה ולהיערכותה של נש"ם ליישומה, פגעו ביכולת של נש"ם לקדם את הליך יישום הרפורמה באופן מיטבי, זאת לעתים כיוון שהחלטות הנציב בנוגע </w:t>
      </w:r>
      <w:r w:rsidRPr="001178EB" w:rsidR="00F01E54">
        <w:rPr>
          <w:rFonts w:hint="cs"/>
          <w:rtl/>
        </w:rPr>
        <w:t>לחילוקי דעות פנימיים לא יושמו. בלי לקבוע אם היו מקרים שבהם לא הכריע הנציב בעניינים שהיו שנויים במחלוקת, ואם היעדר ההכרעה נעוץ בהימנעותם של גורמים מקצועיים בנש"ם מללבן את המחלוקות ביניהם - בפועל הזמן הממושך שנדרש לנציבות לאיוש</w:t>
      </w:r>
      <w:r w:rsidRPr="001178EB" w:rsidR="00F01E54">
        <w:rPr>
          <w:rtl/>
        </w:rPr>
        <w:t xml:space="preserve"> משרות שהוקצו לה </w:t>
      </w:r>
      <w:r w:rsidRPr="001178EB" w:rsidR="00F01E54">
        <w:rPr>
          <w:rFonts w:hint="cs"/>
          <w:rtl/>
        </w:rPr>
        <w:t>היה</w:t>
      </w:r>
      <w:r w:rsidRPr="001178EB" w:rsidR="00F01E54">
        <w:rPr>
          <w:rtl/>
        </w:rPr>
        <w:t xml:space="preserve"> גורם מעכב ביישום הרפורמה, כפי שהתריע אף הנציב עצמו</w:t>
      </w:r>
      <w:r w:rsidRPr="001178EB" w:rsidR="00F01E54">
        <w:rPr>
          <w:rFonts w:hint="cs"/>
          <w:rtl/>
        </w:rPr>
        <w:t xml:space="preserve">. הזמן הממושך </w:t>
      </w:r>
      <w:r w:rsidRPr="001178EB" w:rsidR="00F01E54">
        <w:rPr>
          <w:rtl/>
        </w:rPr>
        <w:t xml:space="preserve">אף היווה בתקופות מסוימות חסם בפני התקדמות </w:t>
      </w:r>
      <w:r w:rsidRPr="001178EB" w:rsidR="00F01E54">
        <w:rPr>
          <w:rFonts w:hint="cs"/>
          <w:rtl/>
        </w:rPr>
        <w:t>נש</w:t>
      </w:r>
      <w:r w:rsidRPr="001178EB" w:rsidR="00F01E54">
        <w:rPr>
          <w:rtl/>
        </w:rPr>
        <w:t>"ם בביצוע המשימות שהוטלו עליה</w:t>
      </w:r>
      <w:r w:rsidRPr="001178EB" w:rsidR="00F01E54">
        <w:rPr>
          <w:rFonts w:hint="cs"/>
          <w:rtl/>
        </w:rPr>
        <w:t>,</w:t>
      </w:r>
      <w:r w:rsidRPr="001178EB" w:rsidR="00F01E54">
        <w:rPr>
          <w:rtl/>
        </w:rPr>
        <w:t xml:space="preserve"> בהתאם ללוח הזמנים שנקבע להן. </w:t>
      </w:r>
      <w:r w:rsidRPr="001178EB" w:rsidR="00F01E54">
        <w:rPr>
          <w:rFonts w:hint="cs"/>
          <w:rtl/>
        </w:rPr>
        <w:t>כמו</w:t>
      </w:r>
      <w:r w:rsidRPr="001178EB" w:rsidR="00F01E54">
        <w:rPr>
          <w:rtl/>
        </w:rPr>
        <w:t xml:space="preserve"> כן</w:t>
      </w:r>
      <w:r w:rsidRPr="001178EB" w:rsidR="00F01E54">
        <w:rPr>
          <w:rFonts w:hint="cs"/>
          <w:rtl/>
        </w:rPr>
        <w:t>,</w:t>
      </w:r>
      <w:r w:rsidRPr="001178EB" w:rsidR="00F01E54">
        <w:rPr>
          <w:rtl/>
        </w:rPr>
        <w:t xml:space="preserve"> יש לראות בחומרה מקרים שבהם </w:t>
      </w:r>
      <w:r w:rsidRPr="001178EB" w:rsidR="00F01E54">
        <w:rPr>
          <w:rFonts w:hint="cs"/>
          <w:rtl/>
        </w:rPr>
        <w:t>לא אוישו</w:t>
      </w:r>
      <w:r w:rsidRPr="001178EB" w:rsidR="00F01E54">
        <w:rPr>
          <w:rtl/>
        </w:rPr>
        <w:t xml:space="preserve"> משרות</w:t>
      </w:r>
      <w:r w:rsidRPr="001178EB" w:rsidR="00F01E54">
        <w:rPr>
          <w:rFonts w:hint="cs"/>
          <w:rtl/>
        </w:rPr>
        <w:t xml:space="preserve"> שהוקצו לנציבות</w:t>
      </w:r>
      <w:r w:rsidRPr="001178EB" w:rsidR="00F01E54">
        <w:rPr>
          <w:rtl/>
        </w:rPr>
        <w:t xml:space="preserve">, אף על פי </w:t>
      </w:r>
      <w:r w:rsidRPr="001178EB" w:rsidR="00F01E54">
        <w:rPr>
          <w:rFonts w:hint="cs"/>
          <w:rtl/>
        </w:rPr>
        <w:t>שלא הייתה</w:t>
      </w:r>
      <w:r w:rsidRPr="001178EB" w:rsidR="00F01E54">
        <w:rPr>
          <w:rtl/>
        </w:rPr>
        <w:t xml:space="preserve"> למעשה מגבלה מהותית על האיוש</w:t>
      </w:r>
      <w:r w:rsidRPr="00C14540" w:rsidR="00F01E54">
        <w:rPr>
          <w:rtl/>
        </w:rPr>
        <w:t xml:space="preserve">. </w:t>
      </w:r>
    </w:p>
    <w:p w:rsidR="00F01E54" w:rsidRPr="00C14540" w:rsidP="008232DB">
      <w:pPr>
        <w:spacing w:line="240" w:lineRule="exact"/>
        <w:ind w:right="2268"/>
        <w:jc w:val="both"/>
        <w:rPr>
          <w:rFonts w:ascii="Tahoma" w:hAnsi="Tahoma" w:cs="Tahoma"/>
          <w:sz w:val="17"/>
          <w:szCs w:val="17"/>
          <w:rtl/>
        </w:rPr>
      </w:pPr>
    </w:p>
    <w:p w:rsidR="00F01E54" w:rsidRPr="003919E1" w:rsidP="00C14540">
      <w:pPr>
        <w:pStyle w:val="KOT5"/>
        <w:rPr>
          <w:rtl/>
        </w:rPr>
      </w:pPr>
      <w:r w:rsidRPr="003919E1">
        <w:rPr>
          <w:rFonts w:hint="eastAsia"/>
          <w:rtl/>
        </w:rPr>
        <w:t>איוש</w:t>
      </w:r>
      <w:r w:rsidRPr="003919E1">
        <w:rPr>
          <w:rtl/>
        </w:rPr>
        <w:t xml:space="preserve"> </w:t>
      </w:r>
      <w:r w:rsidRPr="003919E1">
        <w:rPr>
          <w:rFonts w:hint="eastAsia"/>
          <w:rtl/>
        </w:rPr>
        <w:t>משרות</w:t>
      </w:r>
      <w:r w:rsidRPr="003919E1">
        <w:rPr>
          <w:rtl/>
        </w:rPr>
        <w:t xml:space="preserve"> </w:t>
      </w:r>
      <w:r w:rsidRPr="003919E1">
        <w:rPr>
          <w:rFonts w:hint="eastAsia"/>
          <w:rtl/>
        </w:rPr>
        <w:t>בתחום</w:t>
      </w:r>
      <w:r w:rsidRPr="003919E1">
        <w:rPr>
          <w:rtl/>
        </w:rPr>
        <w:t xml:space="preserve"> </w:t>
      </w:r>
      <w:r w:rsidRPr="003919E1">
        <w:rPr>
          <w:rFonts w:hint="eastAsia"/>
          <w:rtl/>
        </w:rPr>
        <w:t>משאבי</w:t>
      </w:r>
      <w:r w:rsidRPr="003919E1">
        <w:rPr>
          <w:rtl/>
        </w:rPr>
        <w:t xml:space="preserve"> </w:t>
      </w:r>
      <w:r w:rsidRPr="003919E1">
        <w:rPr>
          <w:rFonts w:hint="eastAsia"/>
          <w:rtl/>
        </w:rPr>
        <w:t>האנוש</w:t>
      </w:r>
      <w:r w:rsidRPr="003919E1">
        <w:rPr>
          <w:rtl/>
        </w:rPr>
        <w:t xml:space="preserve"> </w:t>
      </w:r>
      <w:r w:rsidRPr="003919E1">
        <w:rPr>
          <w:rFonts w:hint="eastAsia"/>
          <w:rtl/>
        </w:rPr>
        <w:t>בנש</w:t>
      </w:r>
      <w:r w:rsidRPr="003919E1">
        <w:rPr>
          <w:rtl/>
        </w:rPr>
        <w:t>"</w:t>
      </w:r>
      <w:r w:rsidRPr="003919E1">
        <w:rPr>
          <w:rFonts w:hint="eastAsia"/>
          <w:rtl/>
        </w:rPr>
        <w:t>ם</w:t>
      </w:r>
    </w:p>
    <w:p w:rsidR="00F01E54" w:rsidRPr="00C14540" w:rsidP="00BD6C24">
      <w:pPr>
        <w:spacing w:after="240" w:line="240" w:lineRule="exact"/>
        <w:ind w:right="2268"/>
        <w:jc w:val="both"/>
        <w:rPr>
          <w:rFonts w:ascii="Tahoma" w:hAnsi="Tahoma" w:cs="Tahoma"/>
          <w:sz w:val="17"/>
          <w:szCs w:val="17"/>
          <w:rtl/>
        </w:rPr>
      </w:pPr>
      <w:r w:rsidRPr="00C14540">
        <w:rPr>
          <w:rFonts w:ascii="Tahoma" w:hAnsi="Tahoma" w:cs="Tahoma" w:hint="cs"/>
          <w:sz w:val="17"/>
          <w:szCs w:val="17"/>
          <w:rtl/>
        </w:rPr>
        <w:t xml:space="preserve">נמצא כי בעבר היו כפופים לסמנכ"לית שלושה עובדים שעסקו במשאבי אנוש ומשנת 2011 עובדים באגף ארבעה עובדים במשרות מקצועיות בתחום משאבי האנוש ועובד אחד במשרת סטודנט. ביוני 2014 הציגה הסמנכ"לית לנציב נתונים על מחסור משמעותי בכוח האדם ביחידת המינהל (ראו להלן </w:t>
      </w:r>
      <w:r w:rsidRPr="00C14540">
        <w:rPr>
          <w:rFonts w:ascii="Tahoma" w:hAnsi="Tahoma" w:cs="Tahoma"/>
          <w:sz w:val="17"/>
          <w:szCs w:val="17"/>
          <w:rtl/>
        </w:rPr>
        <w:t>-</w:t>
      </w:r>
      <w:r w:rsidRPr="00C14540">
        <w:rPr>
          <w:rFonts w:ascii="Tahoma" w:hAnsi="Tahoma" w:cs="Tahoma" w:hint="cs"/>
          <w:sz w:val="17"/>
          <w:szCs w:val="17"/>
          <w:rtl/>
        </w:rPr>
        <w:t xml:space="preserve"> דוח חברה א) וציינה כי בשל המחסור היחידה אינה יכולה לתת שירות איכותי כמצופה וכמתחייב ממשימותיה ומיעדיה של נש</w:t>
      </w:r>
      <w:r w:rsidRPr="00C14540">
        <w:rPr>
          <w:rFonts w:ascii="Tahoma" w:hAnsi="Tahoma" w:cs="Tahoma"/>
          <w:sz w:val="17"/>
          <w:szCs w:val="17"/>
          <w:rtl/>
        </w:rPr>
        <w:t>"</w:t>
      </w:r>
      <w:r w:rsidRPr="00C14540">
        <w:rPr>
          <w:rFonts w:ascii="Tahoma" w:hAnsi="Tahoma" w:cs="Tahoma" w:hint="cs"/>
          <w:sz w:val="17"/>
          <w:szCs w:val="17"/>
          <w:rtl/>
        </w:rPr>
        <w:t>ם, ובמיוחד לאור הגידול בכוח האדם של הנציבות בעקבות הרפורמה. הסמנכ"לית התבססה על ממצאי בדיקה של יועץ ארגוני, וביקשה לתת מענה בדחיפות לצורכי המינהל בשל לחץ עבודה שהגדירה כבלתי סביר, לצורכי המינהל והגדלת מצבת כוח האדם שלו בתשעה תקנים - שלושה מהם באגף משאבי אנוש. בתשובתה למשרד מבקר המדינה כתבה הסמנכ"לית כי גם לאחר מכן שבה והעלתה לפני הנציב את הצורך בתוספת כוח אדם.</w:t>
      </w:r>
    </w:p>
    <w:p w:rsidR="00F01E54" w:rsidRPr="001178EB" w:rsidP="006010BF">
      <w:pPr>
        <w:pStyle w:val="RESHET"/>
        <w:pBdr>
          <w:top w:val="single" w:sz="12" w:space="4" w:color="CEEAF5"/>
          <w:left w:val="single" w:sz="12" w:space="11" w:color="CEEAF5"/>
          <w:bottom w:val="single" w:sz="12" w:space="6" w:color="CEEAF5"/>
          <w:right w:val="single" w:sz="12" w:space="11" w:color="CEEAF5"/>
        </w:pBdr>
        <w:shd w:val="solid" w:color="CEEAF5" w:fill="auto"/>
        <w:rPr>
          <w:spacing w:val="-2"/>
        </w:rPr>
      </w:pPr>
      <w:r w:rsidRPr="001178EB">
        <w:rPr>
          <w:rFonts w:hint="cs"/>
          <w:spacing w:val="-2"/>
          <w:rtl/>
        </w:rPr>
        <w:t xml:space="preserve">בביקורת עלה כי במענה לטענות בדבר מחסור בכוח אדם ביחידת המינהל, הציע </w:t>
      </w:r>
      <w:r w:rsidRPr="001178EB">
        <w:rPr>
          <w:spacing w:val="-2"/>
          <w:rtl/>
        </w:rPr>
        <w:t xml:space="preserve">הנציב </w:t>
      </w:r>
      <w:r w:rsidRPr="001178EB">
        <w:rPr>
          <w:rFonts w:hint="cs"/>
          <w:spacing w:val="-2"/>
          <w:rtl/>
        </w:rPr>
        <w:t>כמה</w:t>
      </w:r>
      <w:r w:rsidRPr="001178EB">
        <w:rPr>
          <w:spacing w:val="-2"/>
          <w:rtl/>
        </w:rPr>
        <w:t xml:space="preserve"> פעמים לסמנכ"לית להעביר עובדים לאגף משאבי אנוש</w:t>
      </w:r>
      <w:r w:rsidRPr="001178EB">
        <w:rPr>
          <w:rFonts w:hint="cs"/>
          <w:spacing w:val="-2"/>
          <w:rtl/>
        </w:rPr>
        <w:t>, ואולם הסמנכ"לית נמנעה</w:t>
      </w:r>
      <w:r w:rsidRPr="001178EB">
        <w:rPr>
          <w:spacing w:val="-2"/>
          <w:rtl/>
        </w:rPr>
        <w:t xml:space="preserve"> </w:t>
      </w:r>
      <w:r w:rsidRPr="001178EB">
        <w:rPr>
          <w:rFonts w:hint="cs"/>
          <w:spacing w:val="-2"/>
          <w:rtl/>
        </w:rPr>
        <w:t>מנקיטת פעולות ליישום פתרונות אלה. כמו כן נמנעה הסמנכ"לית מליישם הוראות חוזרות של הנציב (בפברואר ובאפריל 2015) לעשות את הדרוש לאיושה של משרה שהוקצתה ליחידת המינהל. הימנעות הסמנכ"לית מאיוש המשרה נשענה בין היתר על ה</w:t>
      </w:r>
      <w:r w:rsidRPr="001178EB">
        <w:rPr>
          <w:spacing w:val="-2"/>
          <w:rtl/>
        </w:rPr>
        <w:t xml:space="preserve">טענה </w:t>
      </w:r>
      <w:r w:rsidRPr="001178EB">
        <w:rPr>
          <w:rFonts w:hint="eastAsia"/>
          <w:spacing w:val="-2"/>
          <w:rtl/>
        </w:rPr>
        <w:t>כי</w:t>
      </w:r>
      <w:r w:rsidRPr="001178EB">
        <w:rPr>
          <w:spacing w:val="-2"/>
          <w:rtl/>
        </w:rPr>
        <w:t xml:space="preserve"> אין די בתוספת של </w:t>
      </w:r>
      <w:r w:rsidRPr="001178EB">
        <w:rPr>
          <w:rFonts w:hint="eastAsia"/>
          <w:spacing w:val="-2"/>
          <w:rtl/>
        </w:rPr>
        <w:t>משרה</w:t>
      </w:r>
      <w:r w:rsidRPr="001178EB">
        <w:rPr>
          <w:spacing w:val="-2"/>
          <w:rtl/>
        </w:rPr>
        <w:t xml:space="preserve"> אחת </w:t>
      </w:r>
      <w:r w:rsidRPr="001178EB">
        <w:rPr>
          <w:rFonts w:hint="cs"/>
          <w:spacing w:val="-2"/>
          <w:rtl/>
        </w:rPr>
        <w:t>כדי לטפל</w:t>
      </w:r>
      <w:r w:rsidRPr="001178EB">
        <w:rPr>
          <w:spacing w:val="-2"/>
          <w:rtl/>
        </w:rPr>
        <w:t xml:space="preserve"> </w:t>
      </w:r>
      <w:r w:rsidRPr="001178EB">
        <w:rPr>
          <w:rFonts w:hint="eastAsia"/>
          <w:spacing w:val="-2"/>
          <w:rtl/>
        </w:rPr>
        <w:t>באיוש</w:t>
      </w:r>
      <w:r w:rsidRPr="001178EB">
        <w:rPr>
          <w:spacing w:val="-2"/>
          <w:rtl/>
        </w:rPr>
        <w:t xml:space="preserve"> </w:t>
      </w:r>
      <w:r w:rsidRPr="001178EB">
        <w:rPr>
          <w:rFonts w:hint="eastAsia"/>
          <w:spacing w:val="-2"/>
          <w:rtl/>
        </w:rPr>
        <w:t>המשרות</w:t>
      </w:r>
      <w:r w:rsidRPr="001178EB">
        <w:rPr>
          <w:spacing w:val="-2"/>
          <w:rtl/>
        </w:rPr>
        <w:t xml:space="preserve"> </w:t>
      </w:r>
      <w:r w:rsidRPr="001178EB">
        <w:rPr>
          <w:rFonts w:hint="eastAsia"/>
          <w:spacing w:val="-2"/>
          <w:rtl/>
        </w:rPr>
        <w:t>בנציבות</w:t>
      </w:r>
      <w:r w:rsidRPr="001178EB">
        <w:rPr>
          <w:spacing w:val="-2"/>
          <w:rtl/>
        </w:rPr>
        <w:t>. ל</w:t>
      </w:r>
      <w:r w:rsidRPr="001178EB">
        <w:rPr>
          <w:rFonts w:hint="cs"/>
          <w:spacing w:val="-2"/>
          <w:rtl/>
        </w:rPr>
        <w:t xml:space="preserve">גבי </w:t>
      </w:r>
      <w:r w:rsidRPr="001178EB">
        <w:rPr>
          <w:spacing w:val="-2"/>
          <w:rtl/>
        </w:rPr>
        <w:t xml:space="preserve">העומס המוטל על </w:t>
      </w:r>
      <w:r w:rsidRPr="001178EB">
        <w:rPr>
          <w:rFonts w:hint="eastAsia"/>
          <w:spacing w:val="-2"/>
          <w:rtl/>
        </w:rPr>
        <w:t>יחידת</w:t>
      </w:r>
      <w:r w:rsidRPr="001178EB">
        <w:rPr>
          <w:spacing w:val="-2"/>
          <w:rtl/>
        </w:rPr>
        <w:t xml:space="preserve"> </w:t>
      </w:r>
      <w:r w:rsidRPr="001178EB">
        <w:rPr>
          <w:rFonts w:hint="eastAsia"/>
          <w:spacing w:val="-2"/>
          <w:rtl/>
        </w:rPr>
        <w:t>המינהל</w:t>
      </w:r>
      <w:r w:rsidRPr="001178EB">
        <w:rPr>
          <w:spacing w:val="-2"/>
          <w:rtl/>
        </w:rPr>
        <w:t xml:space="preserve"> </w:t>
      </w:r>
      <w:r w:rsidRPr="001178EB">
        <w:rPr>
          <w:rFonts w:hint="eastAsia"/>
          <w:spacing w:val="-2"/>
          <w:rtl/>
        </w:rPr>
        <w:t>בנש</w:t>
      </w:r>
      <w:r w:rsidRPr="001178EB">
        <w:rPr>
          <w:spacing w:val="-2"/>
          <w:rtl/>
        </w:rPr>
        <w:t xml:space="preserve">"ם ציין </w:t>
      </w:r>
      <w:r w:rsidRPr="001178EB">
        <w:rPr>
          <w:rFonts w:hint="cs"/>
          <w:spacing w:val="-2"/>
          <w:rtl/>
        </w:rPr>
        <w:t xml:space="preserve">הנציב </w:t>
      </w:r>
      <w:r w:rsidRPr="001178EB">
        <w:rPr>
          <w:rFonts w:hint="eastAsia"/>
          <w:spacing w:val="-2"/>
          <w:rtl/>
        </w:rPr>
        <w:t>כי</w:t>
      </w:r>
      <w:r w:rsidRPr="001178EB">
        <w:rPr>
          <w:spacing w:val="-2"/>
          <w:rtl/>
        </w:rPr>
        <w:t xml:space="preserve"> </w:t>
      </w:r>
      <w:r w:rsidRPr="001178EB">
        <w:rPr>
          <w:rFonts w:hint="eastAsia"/>
          <w:spacing w:val="-2"/>
          <w:rtl/>
        </w:rPr>
        <w:t>זה</w:t>
      </w:r>
      <w:r w:rsidRPr="001178EB">
        <w:rPr>
          <w:spacing w:val="-2"/>
          <w:rtl/>
        </w:rPr>
        <w:t xml:space="preserve"> כמה שנים </w:t>
      </w:r>
      <w:r w:rsidRPr="001178EB">
        <w:rPr>
          <w:rFonts w:hint="cs"/>
          <w:spacing w:val="-2"/>
          <w:rtl/>
        </w:rPr>
        <w:t xml:space="preserve">מועברות </w:t>
      </w:r>
      <w:r w:rsidRPr="001178EB">
        <w:rPr>
          <w:rFonts w:hint="eastAsia"/>
          <w:spacing w:val="-2"/>
          <w:rtl/>
        </w:rPr>
        <w:t>משימות</w:t>
      </w:r>
      <w:r w:rsidRPr="001178EB">
        <w:rPr>
          <w:spacing w:val="-2"/>
          <w:rtl/>
        </w:rPr>
        <w:t xml:space="preserve"> </w:t>
      </w:r>
      <w:r w:rsidRPr="001178EB">
        <w:rPr>
          <w:rFonts w:hint="eastAsia"/>
          <w:spacing w:val="-2"/>
          <w:rtl/>
        </w:rPr>
        <w:t>של</w:t>
      </w:r>
      <w:r w:rsidRPr="001178EB">
        <w:rPr>
          <w:spacing w:val="-2"/>
          <w:rtl/>
        </w:rPr>
        <w:t xml:space="preserve"> </w:t>
      </w:r>
      <w:r w:rsidRPr="001178EB">
        <w:rPr>
          <w:rFonts w:hint="eastAsia"/>
          <w:spacing w:val="-2"/>
          <w:rtl/>
        </w:rPr>
        <w:t>המינהל</w:t>
      </w:r>
      <w:r w:rsidRPr="001178EB">
        <w:rPr>
          <w:spacing w:val="-2"/>
          <w:rtl/>
        </w:rPr>
        <w:t xml:space="preserve"> לטיפול יחידות אחרות בנציבות, והוסיף </w:t>
      </w:r>
      <w:r w:rsidRPr="001178EB">
        <w:rPr>
          <w:rFonts w:hint="eastAsia"/>
          <w:spacing w:val="-2"/>
          <w:rtl/>
        </w:rPr>
        <w:t>כי</w:t>
      </w:r>
      <w:r w:rsidRPr="001178EB">
        <w:rPr>
          <w:spacing w:val="-2"/>
          <w:rtl/>
        </w:rPr>
        <w:t xml:space="preserve"> הציע </w:t>
      </w:r>
      <w:r w:rsidRPr="001178EB">
        <w:rPr>
          <w:rFonts w:hint="eastAsia"/>
          <w:spacing w:val="-2"/>
          <w:rtl/>
        </w:rPr>
        <w:t>בעבר</w:t>
      </w:r>
      <w:r w:rsidRPr="001178EB">
        <w:rPr>
          <w:spacing w:val="-2"/>
          <w:rtl/>
        </w:rPr>
        <w:t xml:space="preserve"> לנייד עובדים מיחידות אחרות </w:t>
      </w:r>
      <w:r w:rsidRPr="001178EB">
        <w:rPr>
          <w:rFonts w:hint="eastAsia"/>
          <w:spacing w:val="-2"/>
          <w:rtl/>
        </w:rPr>
        <w:t>בנש</w:t>
      </w:r>
      <w:r w:rsidRPr="001178EB">
        <w:rPr>
          <w:spacing w:val="-2"/>
          <w:rtl/>
        </w:rPr>
        <w:t xml:space="preserve">"ם אל </w:t>
      </w:r>
      <w:r w:rsidRPr="001178EB">
        <w:rPr>
          <w:rFonts w:hint="eastAsia"/>
          <w:spacing w:val="-2"/>
          <w:rtl/>
        </w:rPr>
        <w:t>המינהל</w:t>
      </w:r>
      <w:r w:rsidRPr="001178EB">
        <w:rPr>
          <w:spacing w:val="-2"/>
          <w:rtl/>
        </w:rPr>
        <w:t xml:space="preserve">, אולם </w:t>
      </w:r>
      <w:r w:rsidRPr="001178EB">
        <w:rPr>
          <w:rFonts w:hint="eastAsia"/>
          <w:spacing w:val="-2"/>
          <w:rtl/>
        </w:rPr>
        <w:t>הסמנכ</w:t>
      </w:r>
      <w:r w:rsidRPr="001178EB">
        <w:rPr>
          <w:spacing w:val="-2"/>
          <w:rtl/>
        </w:rPr>
        <w:t xml:space="preserve">"לית </w:t>
      </w:r>
      <w:r w:rsidRPr="001178EB">
        <w:rPr>
          <w:rFonts w:hint="eastAsia"/>
          <w:spacing w:val="-2"/>
          <w:rtl/>
        </w:rPr>
        <w:t>סירבה</w:t>
      </w:r>
      <w:r w:rsidRPr="001178EB">
        <w:rPr>
          <w:spacing w:val="-2"/>
          <w:rtl/>
        </w:rPr>
        <w:t xml:space="preserve"> </w:t>
      </w:r>
      <w:r w:rsidRPr="001178EB">
        <w:rPr>
          <w:rFonts w:hint="eastAsia"/>
          <w:spacing w:val="-2"/>
          <w:rtl/>
        </w:rPr>
        <w:t>לכך</w:t>
      </w:r>
      <w:r w:rsidRPr="001178EB">
        <w:rPr>
          <w:spacing w:val="-2"/>
          <w:rtl/>
        </w:rPr>
        <w:t>.</w:t>
      </w:r>
      <w:r w:rsidRPr="001178EB">
        <w:rPr>
          <w:rFonts w:hint="cs"/>
          <w:spacing w:val="-2"/>
          <w:rtl/>
        </w:rPr>
        <w:t xml:space="preserve"> </w:t>
      </w:r>
    </w:p>
    <w:p w:rsidR="00F01E54" w:rsidRPr="00C14540" w:rsidP="000153A7">
      <w:pPr>
        <w:pStyle w:val="ListParagraph"/>
        <w:numPr>
          <w:ilvl w:val="0"/>
          <w:numId w:val="16"/>
        </w:numPr>
        <w:autoSpaceDE/>
        <w:autoSpaceDN/>
        <w:adjustRightInd/>
        <w:spacing w:before="180" w:after="240" w:line="240" w:lineRule="exact"/>
        <w:ind w:right="2268"/>
        <w:rPr>
          <w:sz w:val="17"/>
          <w:szCs w:val="17"/>
          <w:rtl/>
        </w:rPr>
      </w:pPr>
      <w:r w:rsidRPr="00C14540">
        <w:rPr>
          <w:rFonts w:hint="cs"/>
          <w:sz w:val="17"/>
          <w:szCs w:val="17"/>
          <w:rtl/>
        </w:rPr>
        <w:t>בנובמבר 2015 צורפה זמנית עובדת נש</w:t>
      </w:r>
      <w:r w:rsidRPr="00C14540">
        <w:rPr>
          <w:sz w:val="17"/>
          <w:szCs w:val="17"/>
          <w:rtl/>
        </w:rPr>
        <w:t>"</w:t>
      </w:r>
      <w:r w:rsidRPr="00C14540">
        <w:rPr>
          <w:rFonts w:hint="cs"/>
          <w:sz w:val="17"/>
          <w:szCs w:val="17"/>
          <w:rtl/>
        </w:rPr>
        <w:t>ם לאגף משאבי אנוש, במקום המשרה החדשה שהוקצתה לאגף. הסמנכ"לית מסרה למשרד מבקר המדינה כי אגף משאבי אנוש עדיין מתקשה לעמוד במשימותיו בשל מחסור במשאבים. הסמנכ"לית הוסיפה כי בגלל הצורך הדוחק באיוש המשרה העדיפה את ההעברה על פני הליכי מכרז ארוכים; כי בגלל המחסור בכוח אדם מקצועי ומיומן העדיפה לקלוט עובדת מיחידת הרפרנטורה, הבקיאה בתחום ניהול ההון האנושי; כי שני עובדים הביעו רצונם לפרוש והיא העדיפה לגבש את תיאור המשרה החדשה רק לאחר שתתבהר השאלה האם אכן הם פורשים, כחלק מעיצובם של מבנה ארגוני ושל תהליכי עבודה מוסדרים לאגף, וכי ביוני 2015 התבקשה עובדת מיחידה אחרת לסייע לעבודת המינהל. יצוין כי על פי התיעוד, מלכתחילה הוסכם כי מדובר בסיוע זמני וכי חלק ניכר מזמנה של אותה עובדת יוקדש לתפקידה העיקרי, שאינו בתחום המינהל, כפי שאכן היה בפועל.</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 xml:space="preserve">נמצא כי במשך תשעה חודשים, עד נובמבר 2015, לא ננקטו הפעולות הנדרשות לצורך איוש המשרה שיועדה לאגף משאבי אנוש. </w:t>
      </w:r>
    </w:p>
    <w:p w:rsidR="00F01E54" w:rsidRPr="00C14540" w:rsidP="00BD6C24">
      <w:pPr>
        <w:spacing w:before="180" w:after="240" w:line="240" w:lineRule="exact"/>
        <w:ind w:left="340" w:right="2268"/>
        <w:jc w:val="both"/>
        <w:rPr>
          <w:rFonts w:ascii="Tahoma" w:hAnsi="Tahoma" w:cs="Tahoma"/>
          <w:sz w:val="17"/>
          <w:szCs w:val="17"/>
          <w:rtl/>
        </w:rPr>
      </w:pPr>
      <w:r w:rsidRPr="00C14540">
        <w:rPr>
          <w:rFonts w:ascii="Tahoma" w:hAnsi="Tahoma" w:cs="Tahoma" w:hint="cs"/>
          <w:sz w:val="17"/>
          <w:szCs w:val="17"/>
          <w:rtl/>
        </w:rPr>
        <w:t xml:space="preserve">הסמנכ"לית השיבה כי במקביל להעברת תחומי אחריות מיחידות המינהל נוספו להן משימות חדשות כגון כתיבת תכנית עבודה למינהל, טיפול בנושאי כוח אדם במי שהתקבלו לפרויקט "צוערים בשירות המדינה", וכי העובדים שהוצע לנייד ליחידה היו חסרי המיומנויות והכישורים הנדרשים בתחום משאבי האנוש, כך שניודם היה מהווה נטל ולא היה משפר את תפקוד המינהל.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eastAsia"/>
          <w:rtl/>
        </w:rPr>
        <w:t>משרד</w:t>
      </w:r>
      <w:r w:rsidRPr="00C14540">
        <w:rPr>
          <w:rtl/>
        </w:rPr>
        <w:t xml:space="preserve"> </w:t>
      </w:r>
      <w:r w:rsidRPr="00C14540">
        <w:rPr>
          <w:rFonts w:hint="eastAsia"/>
          <w:rtl/>
        </w:rPr>
        <w:t>מבקר</w:t>
      </w:r>
      <w:r w:rsidRPr="00C14540">
        <w:rPr>
          <w:rtl/>
        </w:rPr>
        <w:t xml:space="preserve"> </w:t>
      </w:r>
      <w:r w:rsidRPr="00C14540">
        <w:rPr>
          <w:rFonts w:hint="eastAsia"/>
          <w:rtl/>
        </w:rPr>
        <w:t>המדינה</w:t>
      </w:r>
      <w:r w:rsidRPr="00C14540">
        <w:rPr>
          <w:rtl/>
        </w:rPr>
        <w:t xml:space="preserve"> </w:t>
      </w:r>
      <w:r w:rsidRPr="00C14540">
        <w:rPr>
          <w:rFonts w:hint="eastAsia"/>
          <w:rtl/>
        </w:rPr>
        <w:t>מעיר</w:t>
      </w:r>
      <w:r w:rsidRPr="00C14540">
        <w:rPr>
          <w:rtl/>
        </w:rPr>
        <w:t xml:space="preserve"> </w:t>
      </w:r>
      <w:r w:rsidRPr="00C14540">
        <w:rPr>
          <w:rFonts w:hint="eastAsia"/>
          <w:rtl/>
        </w:rPr>
        <w:t>כי</w:t>
      </w:r>
      <w:r w:rsidRPr="00C14540">
        <w:rPr>
          <w:rFonts w:hint="cs"/>
          <w:rtl/>
        </w:rPr>
        <w:t xml:space="preserve"> בפועל נותר אגף משאבי האנוש זמן ממושך ללא תגבור, ואף כי גובש פתרון עוד בתחילת שנת 2015 (גם אם חלקי), עד לסוף שנה זו לא הוחל ביישומו. באי-יישום הפתרון היה כדי לפגוע ביכולת האגף ליתן מענה מקצועי לצרכים מוגברים בתקופת יישום הרפורמה. בהקשר לתשובת הסמנכ"לית בנוגע למיומנויות העובדים שהוצע להעביר ליחידת המינהל, משרד</w:t>
      </w:r>
      <w:r w:rsidRPr="00C14540">
        <w:rPr>
          <w:rtl/>
        </w:rPr>
        <w:t xml:space="preserve"> מבקר המדינה מעיר, כי שתיים מתוך המשרות שביקשה הסמנכ"לית להוסיף </w:t>
      </w:r>
      <w:r w:rsidRPr="00C14540">
        <w:rPr>
          <w:rFonts w:hint="cs"/>
          <w:rtl/>
        </w:rPr>
        <w:t>למינהל</w:t>
      </w:r>
      <w:r w:rsidRPr="00C14540">
        <w:rPr>
          <w:rtl/>
        </w:rPr>
        <w:t xml:space="preserve"> היו לתפקידים בתחום המזכירות</w:t>
      </w:r>
      <w:r w:rsidRPr="00C14540">
        <w:rPr>
          <w:rFonts w:hint="cs"/>
          <w:rtl/>
        </w:rPr>
        <w:t>.</w:t>
      </w:r>
    </w:p>
    <w:p w:rsidR="00F01E54" w:rsidRPr="00C14540" w:rsidP="000153A7">
      <w:pPr>
        <w:pStyle w:val="ListParagraph"/>
        <w:numPr>
          <w:ilvl w:val="0"/>
          <w:numId w:val="16"/>
        </w:numPr>
        <w:autoSpaceDE/>
        <w:autoSpaceDN/>
        <w:adjustRightInd/>
        <w:spacing w:before="180" w:line="240" w:lineRule="exact"/>
        <w:ind w:right="2268"/>
        <w:rPr>
          <w:sz w:val="17"/>
          <w:szCs w:val="17"/>
        </w:rPr>
      </w:pPr>
      <w:r w:rsidRPr="00C14540">
        <w:rPr>
          <w:rFonts w:hint="cs"/>
          <w:sz w:val="17"/>
          <w:szCs w:val="17"/>
          <w:rtl/>
        </w:rPr>
        <w:t>ביולי 2014 פנתה הסמנכ"לית למינהל לשלושה ספקים בכוח, בבקשת הצעות לאספקת שירותי ייעוץ לתכנון ההיערכות הארגונית של אגף משאבי אנוש והמינהל בנש</w:t>
      </w:r>
      <w:r w:rsidRPr="00C14540">
        <w:rPr>
          <w:sz w:val="17"/>
          <w:szCs w:val="17"/>
          <w:rtl/>
        </w:rPr>
        <w:t>"</w:t>
      </w:r>
      <w:r w:rsidRPr="00C14540">
        <w:rPr>
          <w:rFonts w:hint="cs"/>
          <w:sz w:val="17"/>
          <w:szCs w:val="17"/>
          <w:rtl/>
        </w:rPr>
        <w:t>ם, על רקע הגידול בהיקפי הפעילות של האגף במסגרת יישום הרפורמה. עוד באותו חודש קיבלה הסמנכ"לית את שלוש ההצעות ובתחילת ספטמבר באותה שנה חתמה נש</w:t>
      </w:r>
      <w:r w:rsidRPr="00C14540">
        <w:rPr>
          <w:sz w:val="17"/>
          <w:szCs w:val="17"/>
          <w:rtl/>
        </w:rPr>
        <w:t>"</w:t>
      </w:r>
      <w:r w:rsidRPr="00C14540">
        <w:rPr>
          <w:rFonts w:hint="cs"/>
          <w:sz w:val="17"/>
          <w:szCs w:val="17"/>
          <w:rtl/>
        </w:rPr>
        <w:t>ם עם חברה א' לייעוץ ארגוני (להלן - חברה א') על הסכם התקשרות לצורך קבלת השירות. היועץ מטעם החברה דיווח לנש</w:t>
      </w:r>
      <w:r w:rsidRPr="00C14540">
        <w:rPr>
          <w:sz w:val="17"/>
          <w:szCs w:val="17"/>
          <w:rtl/>
        </w:rPr>
        <w:t>"</w:t>
      </w:r>
      <w:r w:rsidRPr="00C14540">
        <w:rPr>
          <w:rFonts w:hint="cs"/>
          <w:sz w:val="17"/>
          <w:szCs w:val="17"/>
          <w:rtl/>
        </w:rPr>
        <w:t>ם ולחשבות משרד ראש הממשלה כי עבד בחודש ספטמבר על מסמך המבנה הארגוני של מינהל נש</w:t>
      </w:r>
      <w:r w:rsidRPr="00C14540">
        <w:rPr>
          <w:sz w:val="17"/>
          <w:szCs w:val="17"/>
          <w:rtl/>
        </w:rPr>
        <w:t>"</w:t>
      </w:r>
      <w:r w:rsidRPr="00C14540">
        <w:rPr>
          <w:rFonts w:hint="cs"/>
          <w:sz w:val="17"/>
          <w:szCs w:val="17"/>
          <w:rtl/>
        </w:rPr>
        <w:t>ם. נש</w:t>
      </w:r>
      <w:r w:rsidRPr="00C14540">
        <w:rPr>
          <w:sz w:val="17"/>
          <w:szCs w:val="17"/>
          <w:rtl/>
        </w:rPr>
        <w:t>"</w:t>
      </w:r>
      <w:r w:rsidRPr="00C14540">
        <w:rPr>
          <w:rFonts w:hint="cs"/>
          <w:sz w:val="17"/>
          <w:szCs w:val="17"/>
          <w:rtl/>
        </w:rPr>
        <w:t xml:space="preserve">ם שילמה לו על פי הדיווח. </w:t>
      </w:r>
    </w:p>
    <w:p w:rsidR="00F01E54" w:rsidRPr="00C14540" w:rsidP="008175D3">
      <w:pPr>
        <w:spacing w:after="240" w:line="240" w:lineRule="exact"/>
        <w:ind w:left="340" w:right="2268"/>
        <w:jc w:val="both"/>
        <w:rPr>
          <w:rFonts w:ascii="Tahoma" w:eastAsia="Times New Roman" w:hAnsi="Tahoma" w:cs="Tahoma"/>
          <w:sz w:val="17"/>
          <w:szCs w:val="17"/>
          <w:lang w:eastAsia="he-IL"/>
        </w:rPr>
      </w:pPr>
      <w:r w:rsidRPr="00C14540">
        <w:rPr>
          <w:rFonts w:ascii="Tahoma" w:eastAsia="Times New Roman" w:hAnsi="Tahoma" w:cs="Tahoma" w:hint="cs"/>
          <w:sz w:val="17"/>
          <w:szCs w:val="17"/>
          <w:rtl/>
          <w:lang w:eastAsia="he-IL"/>
        </w:rPr>
        <w:t xml:space="preserve">דוח </w:t>
      </w:r>
      <w:r w:rsidRPr="00C14540">
        <w:rPr>
          <w:rFonts w:ascii="Tahoma" w:eastAsia="Times New Roman" w:hAnsi="Tahoma" w:cs="Tahoma"/>
          <w:sz w:val="17"/>
          <w:szCs w:val="17"/>
          <w:rtl/>
          <w:lang w:eastAsia="he-IL"/>
        </w:rPr>
        <w:t xml:space="preserve">העבודה של חברה א' הוגש לסמנכ"לית </w:t>
      </w:r>
      <w:r w:rsidRPr="00C14540">
        <w:rPr>
          <w:rFonts w:ascii="Tahoma" w:eastAsia="Times New Roman" w:hAnsi="Tahoma" w:cs="Tahoma" w:hint="eastAsia"/>
          <w:sz w:val="17"/>
          <w:szCs w:val="17"/>
          <w:rtl/>
          <w:lang w:eastAsia="he-IL"/>
        </w:rPr>
        <w:t>למינהל</w:t>
      </w:r>
      <w:r w:rsidRPr="00C14540">
        <w:rPr>
          <w:rFonts w:ascii="Tahoma" w:eastAsia="Times New Roman" w:hAnsi="Tahoma" w:cs="Tahoma"/>
          <w:sz w:val="17"/>
          <w:szCs w:val="17"/>
          <w:rtl/>
          <w:lang w:eastAsia="he-IL"/>
        </w:rPr>
        <w:t xml:space="preserve"> באמצע יוני 2014, </w:t>
      </w:r>
      <w:r w:rsidRPr="00C14540">
        <w:rPr>
          <w:rFonts w:ascii="Tahoma" w:eastAsia="Times New Roman" w:hAnsi="Tahoma" w:cs="Tahoma" w:hint="cs"/>
          <w:sz w:val="17"/>
          <w:szCs w:val="17"/>
          <w:rtl/>
          <w:lang w:eastAsia="he-IL"/>
        </w:rPr>
        <w:t xml:space="preserve">והיא הגישה אותו לנציב כדוח המלמד על המבנה הארגוני המוצע של האגף למינהל ולמשאבי אנוש בנציבות. בדוח נקבע כי צורכי המינהל מחייבים הגדלת מספר </w:t>
      </w:r>
      <w:r w:rsidRPr="00C14540">
        <w:rPr>
          <w:rFonts w:ascii="Tahoma" w:eastAsia="Times New Roman" w:hAnsi="Tahoma" w:cs="Tahoma" w:hint="cs"/>
          <w:sz w:val="17"/>
          <w:szCs w:val="17"/>
          <w:rtl/>
          <w:lang w:eastAsia="he-IL"/>
        </w:rPr>
        <w:t xml:space="preserve">עובדיו פי שניים וחצי. הסמנכ"לית ציינה בפנייתה לנציב כי ממצאי החברה בדוח מצביעים באופן ברור ומובהק על פערי כוח אדם מקצועי משמעותי למול המשימות והיעדים שעל האגף, ואף הדגישה כי הדוח מאושש את טענתה בדבר מחסור בכוח אדם באגף באופן חד משמעי. </w:t>
      </w:r>
    </w:p>
    <w:p w:rsidR="00F01E54" w:rsidRPr="00C14540" w:rsidP="006010BF">
      <w:pPr>
        <w:pStyle w:val="RESHET"/>
        <w:numPr>
          <w:ilvl w:val="0"/>
          <w:numId w:val="24"/>
        </w:numPr>
        <w:pBdr>
          <w:top w:val="single" w:sz="12" w:space="4" w:color="CEEAF5"/>
          <w:left w:val="single" w:sz="12" w:space="11" w:color="CEEAF5"/>
          <w:bottom w:val="single" w:sz="12" w:space="6" w:color="CEEAF5"/>
          <w:right w:val="single" w:sz="12" w:space="11" w:color="CEEAF5"/>
        </w:pBdr>
        <w:shd w:val="solid" w:color="CEEAF5" w:fill="auto"/>
        <w:ind w:left="907" w:hanging="340"/>
      </w:pPr>
      <w:r w:rsidRPr="0012789B">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1178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24700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1096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1178EB">
                            <w:pPr>
                              <w:spacing w:after="0" w:line="240" w:lineRule="auto"/>
                              <w:rPr>
                                <w:color w:val="0B5294"/>
                                <w:spacing w:val="-4"/>
                                <w:sz w:val="24"/>
                                <w:szCs w:val="24"/>
                                <w:rtl/>
                                <w:cs/>
                              </w:rPr>
                            </w:pPr>
                            <w:r w:rsidRPr="001178EB">
                              <w:rPr>
                                <w:rFonts w:cs="Tahoma" w:hint="eastAsia"/>
                                <w:color w:val="0B5294"/>
                                <w:spacing w:val="-4"/>
                                <w:sz w:val="24"/>
                                <w:szCs w:val="24"/>
                                <w:rtl/>
                              </w:rPr>
                              <w:t>נמצא</w:t>
                            </w:r>
                            <w:r w:rsidRPr="001178EB">
                              <w:rPr>
                                <w:rFonts w:cs="Tahoma"/>
                                <w:color w:val="0B5294"/>
                                <w:spacing w:val="-4"/>
                                <w:sz w:val="24"/>
                                <w:szCs w:val="24"/>
                                <w:rtl/>
                              </w:rPr>
                              <w:t xml:space="preserve"> </w:t>
                            </w:r>
                            <w:r w:rsidRPr="001178EB">
                              <w:rPr>
                                <w:rFonts w:cs="Tahoma" w:hint="eastAsia"/>
                                <w:color w:val="0B5294"/>
                                <w:spacing w:val="-4"/>
                                <w:sz w:val="24"/>
                                <w:szCs w:val="24"/>
                                <w:rtl/>
                              </w:rPr>
                              <w:t>כי</w:t>
                            </w:r>
                            <w:r w:rsidRPr="001178EB">
                              <w:rPr>
                                <w:rFonts w:cs="Tahoma"/>
                                <w:color w:val="0B5294"/>
                                <w:spacing w:val="-4"/>
                                <w:sz w:val="24"/>
                                <w:szCs w:val="24"/>
                                <w:rtl/>
                              </w:rPr>
                              <w:t xml:space="preserve"> </w:t>
                            </w:r>
                            <w:r w:rsidRPr="001178EB">
                              <w:rPr>
                                <w:rFonts w:cs="Tahoma" w:hint="eastAsia"/>
                                <w:color w:val="0B5294"/>
                                <w:spacing w:val="-4"/>
                                <w:sz w:val="24"/>
                                <w:szCs w:val="24"/>
                                <w:rtl/>
                              </w:rPr>
                              <w:t>דוח</w:t>
                            </w:r>
                            <w:r w:rsidRPr="001178EB">
                              <w:rPr>
                                <w:rFonts w:cs="Tahoma"/>
                                <w:color w:val="0B5294"/>
                                <w:spacing w:val="-4"/>
                                <w:sz w:val="24"/>
                                <w:szCs w:val="24"/>
                                <w:rtl/>
                              </w:rPr>
                              <w:t xml:space="preserve"> </w:t>
                            </w:r>
                            <w:r w:rsidRPr="001178EB">
                              <w:rPr>
                                <w:rFonts w:cs="Tahoma" w:hint="eastAsia"/>
                                <w:color w:val="0B5294"/>
                                <w:spacing w:val="-4"/>
                                <w:sz w:val="24"/>
                                <w:szCs w:val="24"/>
                                <w:rtl/>
                              </w:rPr>
                              <w:t>העבודה</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חברה</w:t>
                            </w:r>
                            <w:r w:rsidRPr="001178EB">
                              <w:rPr>
                                <w:rFonts w:cs="Tahoma"/>
                                <w:color w:val="0B5294"/>
                                <w:spacing w:val="-4"/>
                                <w:sz w:val="24"/>
                                <w:szCs w:val="24"/>
                                <w:rtl/>
                              </w:rPr>
                              <w:t xml:space="preserve"> </w:t>
                            </w:r>
                            <w:r w:rsidRPr="001178EB">
                              <w:rPr>
                                <w:rFonts w:cs="Tahoma" w:hint="eastAsia"/>
                                <w:color w:val="0B5294"/>
                                <w:spacing w:val="-4"/>
                                <w:sz w:val="24"/>
                                <w:szCs w:val="24"/>
                                <w:rtl/>
                              </w:rPr>
                              <w:t>א</w:t>
                            </w:r>
                            <w:r w:rsidRPr="001178EB">
                              <w:rPr>
                                <w:rFonts w:cs="Tahoma"/>
                                <w:color w:val="0B5294"/>
                                <w:spacing w:val="-4"/>
                                <w:sz w:val="24"/>
                                <w:szCs w:val="24"/>
                                <w:rtl/>
                              </w:rPr>
                              <w:t xml:space="preserve">' </w:t>
                            </w:r>
                            <w:r w:rsidRPr="001178EB">
                              <w:rPr>
                                <w:rFonts w:cs="Tahoma" w:hint="eastAsia"/>
                                <w:color w:val="0B5294"/>
                                <w:spacing w:val="-4"/>
                                <w:sz w:val="24"/>
                                <w:szCs w:val="24"/>
                                <w:rtl/>
                              </w:rPr>
                              <w:t>הוגש</w:t>
                            </w:r>
                            <w:r w:rsidRPr="001178EB">
                              <w:rPr>
                                <w:rFonts w:cs="Tahoma"/>
                                <w:color w:val="0B5294"/>
                                <w:spacing w:val="-4"/>
                                <w:sz w:val="24"/>
                                <w:szCs w:val="24"/>
                                <w:rtl/>
                              </w:rPr>
                              <w:t xml:space="preserve"> </w:t>
                            </w:r>
                            <w:r w:rsidRPr="001178EB">
                              <w:rPr>
                                <w:rFonts w:cs="Tahoma" w:hint="eastAsia"/>
                                <w:color w:val="0B5294"/>
                                <w:spacing w:val="-4"/>
                                <w:sz w:val="24"/>
                                <w:szCs w:val="24"/>
                                <w:rtl/>
                              </w:rPr>
                              <w:t>לסמנכ</w:t>
                            </w:r>
                            <w:r w:rsidRPr="001178EB">
                              <w:rPr>
                                <w:rFonts w:cs="Tahoma"/>
                                <w:color w:val="0B5294"/>
                                <w:spacing w:val="-4"/>
                                <w:sz w:val="24"/>
                                <w:szCs w:val="24"/>
                                <w:rtl/>
                              </w:rPr>
                              <w:t>"</w:t>
                            </w:r>
                            <w:r w:rsidRPr="001178EB">
                              <w:rPr>
                                <w:rFonts w:cs="Tahoma" w:hint="eastAsia"/>
                                <w:color w:val="0B5294"/>
                                <w:spacing w:val="-4"/>
                                <w:sz w:val="24"/>
                                <w:szCs w:val="24"/>
                                <w:rtl/>
                              </w:rPr>
                              <w:t>לית</w:t>
                            </w:r>
                            <w:r w:rsidRPr="001178EB">
                              <w:rPr>
                                <w:rFonts w:cs="Tahoma"/>
                                <w:color w:val="0B5294"/>
                                <w:spacing w:val="-4"/>
                                <w:sz w:val="24"/>
                                <w:szCs w:val="24"/>
                                <w:rtl/>
                              </w:rPr>
                              <w:t xml:space="preserve"> </w:t>
                            </w:r>
                            <w:r w:rsidRPr="001178EB">
                              <w:rPr>
                                <w:rFonts w:cs="Tahoma" w:hint="eastAsia"/>
                                <w:color w:val="0B5294"/>
                                <w:spacing w:val="-4"/>
                                <w:sz w:val="24"/>
                                <w:szCs w:val="24"/>
                                <w:rtl/>
                              </w:rPr>
                              <w:t>למינהל</w:t>
                            </w:r>
                            <w:r w:rsidRPr="001178EB">
                              <w:rPr>
                                <w:rFonts w:cs="Tahoma"/>
                                <w:color w:val="0B5294"/>
                                <w:spacing w:val="-4"/>
                                <w:sz w:val="24"/>
                                <w:szCs w:val="24"/>
                                <w:rtl/>
                              </w:rPr>
                              <w:t xml:space="preserve"> </w:t>
                            </w:r>
                            <w:r w:rsidRPr="001178EB">
                              <w:rPr>
                                <w:rFonts w:cs="Tahoma" w:hint="eastAsia"/>
                                <w:color w:val="0B5294"/>
                                <w:spacing w:val="-4"/>
                                <w:sz w:val="24"/>
                                <w:szCs w:val="24"/>
                                <w:rtl/>
                              </w:rPr>
                              <w:t>באמצע</w:t>
                            </w:r>
                            <w:r w:rsidRPr="001178EB">
                              <w:rPr>
                                <w:rFonts w:cs="Tahoma"/>
                                <w:color w:val="0B5294"/>
                                <w:spacing w:val="-4"/>
                                <w:sz w:val="24"/>
                                <w:szCs w:val="24"/>
                                <w:rtl/>
                              </w:rPr>
                              <w:t xml:space="preserve"> </w:t>
                            </w:r>
                            <w:r w:rsidRPr="001178EB">
                              <w:rPr>
                                <w:rFonts w:cs="Tahoma" w:hint="eastAsia"/>
                                <w:color w:val="0B5294"/>
                                <w:spacing w:val="-4"/>
                                <w:sz w:val="24"/>
                                <w:szCs w:val="24"/>
                                <w:rtl/>
                              </w:rPr>
                              <w:t>יוני</w:t>
                            </w:r>
                            <w:r w:rsidRPr="001178EB">
                              <w:rPr>
                                <w:rFonts w:cs="Tahoma"/>
                                <w:color w:val="0B5294"/>
                                <w:spacing w:val="-4"/>
                                <w:sz w:val="24"/>
                                <w:szCs w:val="24"/>
                                <w:rtl/>
                              </w:rPr>
                              <w:t xml:space="preserve"> 2014, </w:t>
                            </w:r>
                            <w:r w:rsidRPr="001178EB">
                              <w:rPr>
                                <w:rFonts w:cs="Tahoma" w:hint="eastAsia"/>
                                <w:color w:val="0B5294"/>
                                <w:spacing w:val="-4"/>
                                <w:sz w:val="24"/>
                                <w:szCs w:val="24"/>
                                <w:rtl/>
                              </w:rPr>
                              <w:t>שלושה</w:t>
                            </w:r>
                            <w:r w:rsidRPr="001178EB">
                              <w:rPr>
                                <w:rFonts w:cs="Tahoma"/>
                                <w:color w:val="0B5294"/>
                                <w:spacing w:val="-4"/>
                                <w:sz w:val="24"/>
                                <w:szCs w:val="24"/>
                                <w:rtl/>
                              </w:rPr>
                              <w:t xml:space="preserve"> </w:t>
                            </w:r>
                            <w:r w:rsidRPr="001178EB">
                              <w:rPr>
                                <w:rFonts w:cs="Tahoma" w:hint="eastAsia"/>
                                <w:color w:val="0B5294"/>
                                <w:spacing w:val="-4"/>
                                <w:sz w:val="24"/>
                                <w:szCs w:val="24"/>
                                <w:rtl/>
                              </w:rPr>
                              <w:t>שבועות</w:t>
                            </w:r>
                            <w:r w:rsidRPr="001178EB">
                              <w:rPr>
                                <w:rFonts w:cs="Tahoma"/>
                                <w:color w:val="0B5294"/>
                                <w:spacing w:val="-4"/>
                                <w:sz w:val="24"/>
                                <w:szCs w:val="24"/>
                                <w:rtl/>
                              </w:rPr>
                              <w:t xml:space="preserve"> </w:t>
                            </w:r>
                            <w:r w:rsidRPr="001178EB">
                              <w:rPr>
                                <w:rFonts w:cs="Tahoma" w:hint="eastAsia"/>
                                <w:color w:val="0B5294"/>
                                <w:spacing w:val="-4"/>
                                <w:sz w:val="24"/>
                                <w:szCs w:val="24"/>
                                <w:rtl/>
                              </w:rPr>
                              <w:t>לפני</w:t>
                            </w:r>
                            <w:r w:rsidRPr="001178EB">
                              <w:rPr>
                                <w:rFonts w:cs="Tahoma"/>
                                <w:color w:val="0B5294"/>
                                <w:spacing w:val="-4"/>
                                <w:sz w:val="24"/>
                                <w:szCs w:val="24"/>
                                <w:rtl/>
                              </w:rPr>
                              <w:t xml:space="preserve"> </w:t>
                            </w:r>
                            <w:r w:rsidRPr="001178EB">
                              <w:rPr>
                                <w:rFonts w:cs="Tahoma" w:hint="eastAsia"/>
                                <w:color w:val="0B5294"/>
                                <w:spacing w:val="-4"/>
                                <w:sz w:val="24"/>
                                <w:szCs w:val="24"/>
                                <w:rtl/>
                              </w:rPr>
                              <w:t>פנייתה</w:t>
                            </w:r>
                            <w:r w:rsidRPr="001178EB">
                              <w:rPr>
                                <w:rFonts w:cs="Tahoma"/>
                                <w:color w:val="0B5294"/>
                                <w:spacing w:val="-4"/>
                                <w:sz w:val="24"/>
                                <w:szCs w:val="24"/>
                                <w:rtl/>
                              </w:rPr>
                              <w:t xml:space="preserve"> </w:t>
                            </w:r>
                            <w:r w:rsidRPr="001178EB">
                              <w:rPr>
                                <w:rFonts w:cs="Tahoma" w:hint="eastAsia"/>
                                <w:color w:val="0B5294"/>
                                <w:spacing w:val="-4"/>
                                <w:sz w:val="24"/>
                                <w:szCs w:val="24"/>
                                <w:rtl/>
                              </w:rPr>
                              <w:t>לקבל</w:t>
                            </w:r>
                            <w:r w:rsidRPr="001178EB">
                              <w:rPr>
                                <w:rFonts w:cs="Tahoma"/>
                                <w:color w:val="0B5294"/>
                                <w:spacing w:val="-4"/>
                                <w:sz w:val="24"/>
                                <w:szCs w:val="24"/>
                                <w:rtl/>
                              </w:rPr>
                              <w:t xml:space="preserve"> </w:t>
                            </w:r>
                            <w:r w:rsidRPr="001178EB">
                              <w:rPr>
                                <w:rFonts w:cs="Tahoma" w:hint="eastAsia"/>
                                <w:color w:val="0B5294"/>
                                <w:spacing w:val="-4"/>
                                <w:sz w:val="24"/>
                                <w:szCs w:val="24"/>
                                <w:rtl/>
                              </w:rPr>
                              <w:t>הצעות</w:t>
                            </w:r>
                            <w:r w:rsidRPr="001178EB">
                              <w:rPr>
                                <w:rFonts w:cs="Tahoma"/>
                                <w:color w:val="0B5294"/>
                                <w:spacing w:val="-4"/>
                                <w:sz w:val="24"/>
                                <w:szCs w:val="24"/>
                                <w:rtl/>
                              </w:rPr>
                              <w:t xml:space="preserve"> </w:t>
                            </w:r>
                            <w:r w:rsidRPr="001178EB">
                              <w:rPr>
                                <w:rFonts w:cs="Tahoma" w:hint="eastAsia"/>
                                <w:color w:val="0B5294"/>
                                <w:spacing w:val="-4"/>
                                <w:sz w:val="24"/>
                                <w:szCs w:val="24"/>
                                <w:rtl/>
                              </w:rPr>
                              <w:t>מחיר</w:t>
                            </w:r>
                            <w:r w:rsidRPr="001178EB">
                              <w:rPr>
                                <w:rFonts w:cs="Tahoma"/>
                                <w:color w:val="0B5294"/>
                                <w:spacing w:val="-4"/>
                                <w:sz w:val="24"/>
                                <w:szCs w:val="24"/>
                                <w:rtl/>
                              </w:rPr>
                              <w:t xml:space="preserve">, </w:t>
                            </w:r>
                            <w:r w:rsidRPr="001178EB">
                              <w:rPr>
                                <w:rFonts w:cs="Tahoma" w:hint="eastAsia"/>
                                <w:color w:val="0B5294"/>
                                <w:spacing w:val="-4"/>
                                <w:sz w:val="24"/>
                                <w:szCs w:val="24"/>
                                <w:rtl/>
                              </w:rPr>
                              <w:t>וחודשיים</w:t>
                            </w:r>
                            <w:r w:rsidRPr="001178EB">
                              <w:rPr>
                                <w:rFonts w:cs="Tahoma"/>
                                <w:color w:val="0B5294"/>
                                <w:spacing w:val="-4"/>
                                <w:sz w:val="24"/>
                                <w:szCs w:val="24"/>
                                <w:rtl/>
                              </w:rPr>
                              <w:t xml:space="preserve"> </w:t>
                            </w:r>
                            <w:r w:rsidRPr="001178EB">
                              <w:rPr>
                                <w:rFonts w:cs="Tahoma" w:hint="eastAsia"/>
                                <w:color w:val="0B5294"/>
                                <w:spacing w:val="-4"/>
                                <w:sz w:val="24"/>
                                <w:szCs w:val="24"/>
                                <w:rtl/>
                              </w:rPr>
                              <w:t>וחצי</w:t>
                            </w:r>
                            <w:r w:rsidRPr="001178EB">
                              <w:rPr>
                                <w:rFonts w:cs="Tahoma"/>
                                <w:color w:val="0B5294"/>
                                <w:spacing w:val="-4"/>
                                <w:sz w:val="24"/>
                                <w:szCs w:val="24"/>
                                <w:rtl/>
                              </w:rPr>
                              <w:t xml:space="preserve"> </w:t>
                            </w:r>
                            <w:r w:rsidRPr="001178EB">
                              <w:rPr>
                                <w:rFonts w:cs="Tahoma" w:hint="eastAsia"/>
                                <w:color w:val="0B5294"/>
                                <w:spacing w:val="-4"/>
                                <w:sz w:val="24"/>
                                <w:szCs w:val="24"/>
                                <w:rtl/>
                              </w:rPr>
                              <w:t>לפני</w:t>
                            </w:r>
                            <w:r w:rsidRPr="001178EB">
                              <w:rPr>
                                <w:rFonts w:cs="Tahoma"/>
                                <w:color w:val="0B5294"/>
                                <w:spacing w:val="-4"/>
                                <w:sz w:val="24"/>
                                <w:szCs w:val="24"/>
                                <w:rtl/>
                              </w:rPr>
                              <w:t xml:space="preserve"> </w:t>
                            </w:r>
                            <w:r w:rsidRPr="001178EB">
                              <w:rPr>
                                <w:rFonts w:cs="Tahoma" w:hint="eastAsia"/>
                                <w:color w:val="0B5294"/>
                                <w:spacing w:val="-4"/>
                                <w:sz w:val="24"/>
                                <w:szCs w:val="24"/>
                                <w:rtl/>
                              </w:rPr>
                              <w:t>שנחתם</w:t>
                            </w:r>
                            <w:r w:rsidRPr="001178EB">
                              <w:rPr>
                                <w:rFonts w:cs="Tahoma"/>
                                <w:color w:val="0B5294"/>
                                <w:spacing w:val="-4"/>
                                <w:sz w:val="24"/>
                                <w:szCs w:val="24"/>
                                <w:rtl/>
                              </w:rPr>
                              <w:t xml:space="preserve"> </w:t>
                            </w:r>
                            <w:r w:rsidRPr="001178EB">
                              <w:rPr>
                                <w:rFonts w:cs="Tahoma" w:hint="eastAsia"/>
                                <w:color w:val="0B5294"/>
                                <w:spacing w:val="-4"/>
                                <w:sz w:val="24"/>
                                <w:szCs w:val="24"/>
                                <w:rtl/>
                              </w:rPr>
                              <w:t>ההסכם</w:t>
                            </w:r>
                            <w:r w:rsidRPr="001178EB">
                              <w:rPr>
                                <w:rFonts w:cs="Tahoma"/>
                                <w:color w:val="0B5294"/>
                                <w:spacing w:val="-4"/>
                                <w:sz w:val="24"/>
                                <w:szCs w:val="24"/>
                                <w:rtl/>
                              </w:rPr>
                              <w:t xml:space="preserve"> </w:t>
                            </w:r>
                            <w:r w:rsidRPr="001178EB">
                              <w:rPr>
                                <w:rFonts w:cs="Tahoma" w:hint="eastAsia"/>
                                <w:color w:val="0B5294"/>
                                <w:spacing w:val="-4"/>
                                <w:sz w:val="24"/>
                                <w:szCs w:val="24"/>
                                <w:rtl/>
                              </w:rPr>
                              <w:t>עם</w:t>
                            </w:r>
                            <w:r w:rsidRPr="001178EB">
                              <w:rPr>
                                <w:rFonts w:cs="Tahoma"/>
                                <w:color w:val="0B5294"/>
                                <w:spacing w:val="-4"/>
                                <w:sz w:val="24"/>
                                <w:szCs w:val="24"/>
                                <w:rtl/>
                              </w:rPr>
                              <w:t xml:space="preserve"> </w:t>
                            </w:r>
                            <w:r w:rsidRPr="001178EB">
                              <w:rPr>
                                <w:rFonts w:cs="Tahoma" w:hint="eastAsia"/>
                                <w:color w:val="0B5294"/>
                                <w:spacing w:val="-4"/>
                                <w:sz w:val="24"/>
                                <w:szCs w:val="24"/>
                                <w:rtl/>
                              </w:rPr>
                              <w:t>החברה</w:t>
                            </w:r>
                          </w:p>
                          <w:p w:rsidR="006010BF" w:rsidRPr="00373C5D" w:rsidP="001178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484681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7376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6010BF" w:rsidRPr="00373C5D" w:rsidP="001178EB">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7202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1178EB">
                      <w:pPr>
                        <w:spacing w:after="0" w:line="240" w:lineRule="auto"/>
                        <w:rPr>
                          <w:color w:val="0B5294"/>
                          <w:spacing w:val="-4"/>
                          <w:sz w:val="24"/>
                          <w:szCs w:val="24"/>
                          <w:rtl/>
                          <w:cs/>
                        </w:rPr>
                      </w:pPr>
                      <w:r w:rsidRPr="001178EB">
                        <w:rPr>
                          <w:rFonts w:cs="Tahoma" w:hint="eastAsia"/>
                          <w:color w:val="0B5294"/>
                          <w:spacing w:val="-4"/>
                          <w:sz w:val="24"/>
                          <w:szCs w:val="24"/>
                          <w:rtl/>
                        </w:rPr>
                        <w:t>נמצא</w:t>
                      </w:r>
                      <w:r w:rsidRPr="001178EB">
                        <w:rPr>
                          <w:rFonts w:cs="Tahoma"/>
                          <w:color w:val="0B5294"/>
                          <w:spacing w:val="-4"/>
                          <w:sz w:val="24"/>
                          <w:szCs w:val="24"/>
                          <w:rtl/>
                        </w:rPr>
                        <w:t xml:space="preserve"> </w:t>
                      </w:r>
                      <w:r w:rsidRPr="001178EB">
                        <w:rPr>
                          <w:rFonts w:cs="Tahoma" w:hint="eastAsia"/>
                          <w:color w:val="0B5294"/>
                          <w:spacing w:val="-4"/>
                          <w:sz w:val="24"/>
                          <w:szCs w:val="24"/>
                          <w:rtl/>
                        </w:rPr>
                        <w:t>כי</w:t>
                      </w:r>
                      <w:r w:rsidRPr="001178EB">
                        <w:rPr>
                          <w:rFonts w:cs="Tahoma"/>
                          <w:color w:val="0B5294"/>
                          <w:spacing w:val="-4"/>
                          <w:sz w:val="24"/>
                          <w:szCs w:val="24"/>
                          <w:rtl/>
                        </w:rPr>
                        <w:t xml:space="preserve"> </w:t>
                      </w:r>
                      <w:r w:rsidRPr="001178EB">
                        <w:rPr>
                          <w:rFonts w:cs="Tahoma" w:hint="eastAsia"/>
                          <w:color w:val="0B5294"/>
                          <w:spacing w:val="-4"/>
                          <w:sz w:val="24"/>
                          <w:szCs w:val="24"/>
                          <w:rtl/>
                        </w:rPr>
                        <w:t>דוח</w:t>
                      </w:r>
                      <w:r w:rsidRPr="001178EB">
                        <w:rPr>
                          <w:rFonts w:cs="Tahoma"/>
                          <w:color w:val="0B5294"/>
                          <w:spacing w:val="-4"/>
                          <w:sz w:val="24"/>
                          <w:szCs w:val="24"/>
                          <w:rtl/>
                        </w:rPr>
                        <w:t xml:space="preserve"> </w:t>
                      </w:r>
                      <w:r w:rsidRPr="001178EB">
                        <w:rPr>
                          <w:rFonts w:cs="Tahoma" w:hint="eastAsia"/>
                          <w:color w:val="0B5294"/>
                          <w:spacing w:val="-4"/>
                          <w:sz w:val="24"/>
                          <w:szCs w:val="24"/>
                          <w:rtl/>
                        </w:rPr>
                        <w:t>העבודה</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חברה</w:t>
                      </w:r>
                      <w:r w:rsidRPr="001178EB">
                        <w:rPr>
                          <w:rFonts w:cs="Tahoma"/>
                          <w:color w:val="0B5294"/>
                          <w:spacing w:val="-4"/>
                          <w:sz w:val="24"/>
                          <w:szCs w:val="24"/>
                          <w:rtl/>
                        </w:rPr>
                        <w:t xml:space="preserve"> </w:t>
                      </w:r>
                      <w:r w:rsidRPr="001178EB">
                        <w:rPr>
                          <w:rFonts w:cs="Tahoma" w:hint="eastAsia"/>
                          <w:color w:val="0B5294"/>
                          <w:spacing w:val="-4"/>
                          <w:sz w:val="24"/>
                          <w:szCs w:val="24"/>
                          <w:rtl/>
                        </w:rPr>
                        <w:t>א</w:t>
                      </w:r>
                      <w:r w:rsidRPr="001178EB">
                        <w:rPr>
                          <w:rFonts w:cs="Tahoma"/>
                          <w:color w:val="0B5294"/>
                          <w:spacing w:val="-4"/>
                          <w:sz w:val="24"/>
                          <w:szCs w:val="24"/>
                          <w:rtl/>
                        </w:rPr>
                        <w:t xml:space="preserve">' </w:t>
                      </w:r>
                      <w:r w:rsidRPr="001178EB">
                        <w:rPr>
                          <w:rFonts w:cs="Tahoma" w:hint="eastAsia"/>
                          <w:color w:val="0B5294"/>
                          <w:spacing w:val="-4"/>
                          <w:sz w:val="24"/>
                          <w:szCs w:val="24"/>
                          <w:rtl/>
                        </w:rPr>
                        <w:t>הוגש</w:t>
                      </w:r>
                      <w:r w:rsidRPr="001178EB">
                        <w:rPr>
                          <w:rFonts w:cs="Tahoma"/>
                          <w:color w:val="0B5294"/>
                          <w:spacing w:val="-4"/>
                          <w:sz w:val="24"/>
                          <w:szCs w:val="24"/>
                          <w:rtl/>
                        </w:rPr>
                        <w:t xml:space="preserve"> </w:t>
                      </w:r>
                      <w:r w:rsidRPr="001178EB">
                        <w:rPr>
                          <w:rFonts w:cs="Tahoma" w:hint="eastAsia"/>
                          <w:color w:val="0B5294"/>
                          <w:spacing w:val="-4"/>
                          <w:sz w:val="24"/>
                          <w:szCs w:val="24"/>
                          <w:rtl/>
                        </w:rPr>
                        <w:t>לסמנכ</w:t>
                      </w:r>
                      <w:r w:rsidRPr="001178EB">
                        <w:rPr>
                          <w:rFonts w:cs="Tahoma"/>
                          <w:color w:val="0B5294"/>
                          <w:spacing w:val="-4"/>
                          <w:sz w:val="24"/>
                          <w:szCs w:val="24"/>
                          <w:rtl/>
                        </w:rPr>
                        <w:t>"</w:t>
                      </w:r>
                      <w:r w:rsidRPr="001178EB">
                        <w:rPr>
                          <w:rFonts w:cs="Tahoma" w:hint="eastAsia"/>
                          <w:color w:val="0B5294"/>
                          <w:spacing w:val="-4"/>
                          <w:sz w:val="24"/>
                          <w:szCs w:val="24"/>
                          <w:rtl/>
                        </w:rPr>
                        <w:t>לית</w:t>
                      </w:r>
                      <w:r w:rsidRPr="001178EB">
                        <w:rPr>
                          <w:rFonts w:cs="Tahoma"/>
                          <w:color w:val="0B5294"/>
                          <w:spacing w:val="-4"/>
                          <w:sz w:val="24"/>
                          <w:szCs w:val="24"/>
                          <w:rtl/>
                        </w:rPr>
                        <w:t xml:space="preserve"> </w:t>
                      </w:r>
                      <w:r w:rsidRPr="001178EB">
                        <w:rPr>
                          <w:rFonts w:cs="Tahoma" w:hint="eastAsia"/>
                          <w:color w:val="0B5294"/>
                          <w:spacing w:val="-4"/>
                          <w:sz w:val="24"/>
                          <w:szCs w:val="24"/>
                          <w:rtl/>
                        </w:rPr>
                        <w:t>למינהל</w:t>
                      </w:r>
                      <w:r w:rsidRPr="001178EB">
                        <w:rPr>
                          <w:rFonts w:cs="Tahoma"/>
                          <w:color w:val="0B5294"/>
                          <w:spacing w:val="-4"/>
                          <w:sz w:val="24"/>
                          <w:szCs w:val="24"/>
                          <w:rtl/>
                        </w:rPr>
                        <w:t xml:space="preserve"> </w:t>
                      </w:r>
                      <w:r w:rsidRPr="001178EB">
                        <w:rPr>
                          <w:rFonts w:cs="Tahoma" w:hint="eastAsia"/>
                          <w:color w:val="0B5294"/>
                          <w:spacing w:val="-4"/>
                          <w:sz w:val="24"/>
                          <w:szCs w:val="24"/>
                          <w:rtl/>
                        </w:rPr>
                        <w:t>באמצע</w:t>
                      </w:r>
                      <w:r w:rsidRPr="001178EB">
                        <w:rPr>
                          <w:rFonts w:cs="Tahoma"/>
                          <w:color w:val="0B5294"/>
                          <w:spacing w:val="-4"/>
                          <w:sz w:val="24"/>
                          <w:szCs w:val="24"/>
                          <w:rtl/>
                        </w:rPr>
                        <w:t xml:space="preserve"> </w:t>
                      </w:r>
                      <w:r w:rsidRPr="001178EB">
                        <w:rPr>
                          <w:rFonts w:cs="Tahoma" w:hint="eastAsia"/>
                          <w:color w:val="0B5294"/>
                          <w:spacing w:val="-4"/>
                          <w:sz w:val="24"/>
                          <w:szCs w:val="24"/>
                          <w:rtl/>
                        </w:rPr>
                        <w:t>יוני</w:t>
                      </w:r>
                      <w:r w:rsidRPr="001178EB">
                        <w:rPr>
                          <w:rFonts w:cs="Tahoma"/>
                          <w:color w:val="0B5294"/>
                          <w:spacing w:val="-4"/>
                          <w:sz w:val="24"/>
                          <w:szCs w:val="24"/>
                          <w:rtl/>
                        </w:rPr>
                        <w:t xml:space="preserve"> 2014, </w:t>
                      </w:r>
                      <w:r w:rsidRPr="001178EB">
                        <w:rPr>
                          <w:rFonts w:cs="Tahoma" w:hint="eastAsia"/>
                          <w:color w:val="0B5294"/>
                          <w:spacing w:val="-4"/>
                          <w:sz w:val="24"/>
                          <w:szCs w:val="24"/>
                          <w:rtl/>
                        </w:rPr>
                        <w:t>שלושה</w:t>
                      </w:r>
                      <w:r w:rsidRPr="001178EB">
                        <w:rPr>
                          <w:rFonts w:cs="Tahoma"/>
                          <w:color w:val="0B5294"/>
                          <w:spacing w:val="-4"/>
                          <w:sz w:val="24"/>
                          <w:szCs w:val="24"/>
                          <w:rtl/>
                        </w:rPr>
                        <w:t xml:space="preserve"> </w:t>
                      </w:r>
                      <w:r w:rsidRPr="001178EB">
                        <w:rPr>
                          <w:rFonts w:cs="Tahoma" w:hint="eastAsia"/>
                          <w:color w:val="0B5294"/>
                          <w:spacing w:val="-4"/>
                          <w:sz w:val="24"/>
                          <w:szCs w:val="24"/>
                          <w:rtl/>
                        </w:rPr>
                        <w:t>שבועות</w:t>
                      </w:r>
                      <w:r w:rsidRPr="001178EB">
                        <w:rPr>
                          <w:rFonts w:cs="Tahoma"/>
                          <w:color w:val="0B5294"/>
                          <w:spacing w:val="-4"/>
                          <w:sz w:val="24"/>
                          <w:szCs w:val="24"/>
                          <w:rtl/>
                        </w:rPr>
                        <w:t xml:space="preserve"> </w:t>
                      </w:r>
                      <w:r w:rsidRPr="001178EB">
                        <w:rPr>
                          <w:rFonts w:cs="Tahoma" w:hint="eastAsia"/>
                          <w:color w:val="0B5294"/>
                          <w:spacing w:val="-4"/>
                          <w:sz w:val="24"/>
                          <w:szCs w:val="24"/>
                          <w:rtl/>
                        </w:rPr>
                        <w:t>לפני</w:t>
                      </w:r>
                      <w:r w:rsidRPr="001178EB">
                        <w:rPr>
                          <w:rFonts w:cs="Tahoma"/>
                          <w:color w:val="0B5294"/>
                          <w:spacing w:val="-4"/>
                          <w:sz w:val="24"/>
                          <w:szCs w:val="24"/>
                          <w:rtl/>
                        </w:rPr>
                        <w:t xml:space="preserve"> </w:t>
                      </w:r>
                      <w:r w:rsidRPr="001178EB">
                        <w:rPr>
                          <w:rFonts w:cs="Tahoma" w:hint="eastAsia"/>
                          <w:color w:val="0B5294"/>
                          <w:spacing w:val="-4"/>
                          <w:sz w:val="24"/>
                          <w:szCs w:val="24"/>
                          <w:rtl/>
                        </w:rPr>
                        <w:t>פנייתה</w:t>
                      </w:r>
                      <w:r w:rsidRPr="001178EB">
                        <w:rPr>
                          <w:rFonts w:cs="Tahoma"/>
                          <w:color w:val="0B5294"/>
                          <w:spacing w:val="-4"/>
                          <w:sz w:val="24"/>
                          <w:szCs w:val="24"/>
                          <w:rtl/>
                        </w:rPr>
                        <w:t xml:space="preserve"> </w:t>
                      </w:r>
                      <w:r w:rsidRPr="001178EB">
                        <w:rPr>
                          <w:rFonts w:cs="Tahoma" w:hint="eastAsia"/>
                          <w:color w:val="0B5294"/>
                          <w:spacing w:val="-4"/>
                          <w:sz w:val="24"/>
                          <w:szCs w:val="24"/>
                          <w:rtl/>
                        </w:rPr>
                        <w:t>לקבל</w:t>
                      </w:r>
                      <w:r w:rsidRPr="001178EB">
                        <w:rPr>
                          <w:rFonts w:cs="Tahoma"/>
                          <w:color w:val="0B5294"/>
                          <w:spacing w:val="-4"/>
                          <w:sz w:val="24"/>
                          <w:szCs w:val="24"/>
                          <w:rtl/>
                        </w:rPr>
                        <w:t xml:space="preserve"> </w:t>
                      </w:r>
                      <w:r w:rsidRPr="001178EB">
                        <w:rPr>
                          <w:rFonts w:cs="Tahoma" w:hint="eastAsia"/>
                          <w:color w:val="0B5294"/>
                          <w:spacing w:val="-4"/>
                          <w:sz w:val="24"/>
                          <w:szCs w:val="24"/>
                          <w:rtl/>
                        </w:rPr>
                        <w:t>הצעות</w:t>
                      </w:r>
                      <w:r w:rsidRPr="001178EB">
                        <w:rPr>
                          <w:rFonts w:cs="Tahoma"/>
                          <w:color w:val="0B5294"/>
                          <w:spacing w:val="-4"/>
                          <w:sz w:val="24"/>
                          <w:szCs w:val="24"/>
                          <w:rtl/>
                        </w:rPr>
                        <w:t xml:space="preserve"> </w:t>
                      </w:r>
                      <w:r w:rsidRPr="001178EB">
                        <w:rPr>
                          <w:rFonts w:cs="Tahoma" w:hint="eastAsia"/>
                          <w:color w:val="0B5294"/>
                          <w:spacing w:val="-4"/>
                          <w:sz w:val="24"/>
                          <w:szCs w:val="24"/>
                          <w:rtl/>
                        </w:rPr>
                        <w:t>מחיר</w:t>
                      </w:r>
                      <w:r w:rsidRPr="001178EB">
                        <w:rPr>
                          <w:rFonts w:cs="Tahoma"/>
                          <w:color w:val="0B5294"/>
                          <w:spacing w:val="-4"/>
                          <w:sz w:val="24"/>
                          <w:szCs w:val="24"/>
                          <w:rtl/>
                        </w:rPr>
                        <w:t xml:space="preserve">, </w:t>
                      </w:r>
                      <w:r w:rsidRPr="001178EB">
                        <w:rPr>
                          <w:rFonts w:cs="Tahoma" w:hint="eastAsia"/>
                          <w:color w:val="0B5294"/>
                          <w:spacing w:val="-4"/>
                          <w:sz w:val="24"/>
                          <w:szCs w:val="24"/>
                          <w:rtl/>
                        </w:rPr>
                        <w:t>וחודשיים</w:t>
                      </w:r>
                      <w:r w:rsidRPr="001178EB">
                        <w:rPr>
                          <w:rFonts w:cs="Tahoma"/>
                          <w:color w:val="0B5294"/>
                          <w:spacing w:val="-4"/>
                          <w:sz w:val="24"/>
                          <w:szCs w:val="24"/>
                          <w:rtl/>
                        </w:rPr>
                        <w:t xml:space="preserve"> </w:t>
                      </w:r>
                      <w:r w:rsidRPr="001178EB">
                        <w:rPr>
                          <w:rFonts w:cs="Tahoma" w:hint="eastAsia"/>
                          <w:color w:val="0B5294"/>
                          <w:spacing w:val="-4"/>
                          <w:sz w:val="24"/>
                          <w:szCs w:val="24"/>
                          <w:rtl/>
                        </w:rPr>
                        <w:t>וחצי</w:t>
                      </w:r>
                      <w:r w:rsidRPr="001178EB">
                        <w:rPr>
                          <w:rFonts w:cs="Tahoma"/>
                          <w:color w:val="0B5294"/>
                          <w:spacing w:val="-4"/>
                          <w:sz w:val="24"/>
                          <w:szCs w:val="24"/>
                          <w:rtl/>
                        </w:rPr>
                        <w:t xml:space="preserve"> </w:t>
                      </w:r>
                      <w:r w:rsidRPr="001178EB">
                        <w:rPr>
                          <w:rFonts w:cs="Tahoma" w:hint="eastAsia"/>
                          <w:color w:val="0B5294"/>
                          <w:spacing w:val="-4"/>
                          <w:sz w:val="24"/>
                          <w:szCs w:val="24"/>
                          <w:rtl/>
                        </w:rPr>
                        <w:t>לפני</w:t>
                      </w:r>
                      <w:r w:rsidRPr="001178EB">
                        <w:rPr>
                          <w:rFonts w:cs="Tahoma"/>
                          <w:color w:val="0B5294"/>
                          <w:spacing w:val="-4"/>
                          <w:sz w:val="24"/>
                          <w:szCs w:val="24"/>
                          <w:rtl/>
                        </w:rPr>
                        <w:t xml:space="preserve"> </w:t>
                      </w:r>
                      <w:r w:rsidRPr="001178EB">
                        <w:rPr>
                          <w:rFonts w:cs="Tahoma" w:hint="eastAsia"/>
                          <w:color w:val="0B5294"/>
                          <w:spacing w:val="-4"/>
                          <w:sz w:val="24"/>
                          <w:szCs w:val="24"/>
                          <w:rtl/>
                        </w:rPr>
                        <w:t>שנחתם</w:t>
                      </w:r>
                      <w:r w:rsidRPr="001178EB">
                        <w:rPr>
                          <w:rFonts w:cs="Tahoma"/>
                          <w:color w:val="0B5294"/>
                          <w:spacing w:val="-4"/>
                          <w:sz w:val="24"/>
                          <w:szCs w:val="24"/>
                          <w:rtl/>
                        </w:rPr>
                        <w:t xml:space="preserve"> </w:t>
                      </w:r>
                      <w:r w:rsidRPr="001178EB">
                        <w:rPr>
                          <w:rFonts w:cs="Tahoma" w:hint="eastAsia"/>
                          <w:color w:val="0B5294"/>
                          <w:spacing w:val="-4"/>
                          <w:sz w:val="24"/>
                          <w:szCs w:val="24"/>
                          <w:rtl/>
                        </w:rPr>
                        <w:t>ההסכם</w:t>
                      </w:r>
                      <w:r w:rsidRPr="001178EB">
                        <w:rPr>
                          <w:rFonts w:cs="Tahoma"/>
                          <w:color w:val="0B5294"/>
                          <w:spacing w:val="-4"/>
                          <w:sz w:val="24"/>
                          <w:szCs w:val="24"/>
                          <w:rtl/>
                        </w:rPr>
                        <w:t xml:space="preserve"> </w:t>
                      </w:r>
                      <w:r w:rsidRPr="001178EB">
                        <w:rPr>
                          <w:rFonts w:cs="Tahoma" w:hint="eastAsia"/>
                          <w:color w:val="0B5294"/>
                          <w:spacing w:val="-4"/>
                          <w:sz w:val="24"/>
                          <w:szCs w:val="24"/>
                          <w:rtl/>
                        </w:rPr>
                        <w:t>עם</w:t>
                      </w:r>
                      <w:r w:rsidRPr="001178EB">
                        <w:rPr>
                          <w:rFonts w:cs="Tahoma"/>
                          <w:color w:val="0B5294"/>
                          <w:spacing w:val="-4"/>
                          <w:sz w:val="24"/>
                          <w:szCs w:val="24"/>
                          <w:rtl/>
                        </w:rPr>
                        <w:t xml:space="preserve"> </w:t>
                      </w:r>
                      <w:r w:rsidRPr="001178EB">
                        <w:rPr>
                          <w:rFonts w:cs="Tahoma" w:hint="eastAsia"/>
                          <w:color w:val="0B5294"/>
                          <w:spacing w:val="-4"/>
                          <w:sz w:val="24"/>
                          <w:szCs w:val="24"/>
                          <w:rtl/>
                        </w:rPr>
                        <w:t>החברה</w:t>
                      </w:r>
                    </w:p>
                    <w:p w:rsidR="006010BF" w:rsidRPr="00373C5D" w:rsidP="001178EB">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4535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נמצא כי דוח העבודה של חברה א' הוגש לסמנכ"לית למינהל באמצע יוני 2014, שלושה שבועות לפני פנייתה לקבל הצעות מחיר, וחודשיים וחצי לפני שנחתם ההסכם עם החברה.</w:t>
      </w:r>
    </w:p>
    <w:p w:rsidR="00F01E54" w:rsidRPr="00C14540" w:rsidP="008175D3">
      <w:pPr>
        <w:spacing w:before="180" w:after="240" w:line="240" w:lineRule="exact"/>
        <w:ind w:left="680" w:right="2268"/>
        <w:jc w:val="both"/>
        <w:rPr>
          <w:rFonts w:ascii="Tahoma" w:hAnsi="Tahoma" w:cs="Tahoma"/>
          <w:sz w:val="17"/>
          <w:szCs w:val="17"/>
          <w:rtl/>
        </w:rPr>
      </w:pPr>
      <w:r w:rsidRPr="00C14540">
        <w:rPr>
          <w:rFonts w:ascii="Tahoma" w:hAnsi="Tahoma" w:cs="Tahoma" w:hint="cs"/>
          <w:sz w:val="17"/>
          <w:szCs w:val="17"/>
          <w:rtl/>
        </w:rPr>
        <w:t xml:space="preserve">הסמנכ"לית למינהל, מנהל הרכש וחברה א' השיבו למשרד מבקר המדינה כי דוח העבודה של חברה א' הוגש לנציבות במסגרת התקשרות קודמת ביניהן לקבלת ייעוץ שמטרתו עיצוב תפיסת תפקיד הרפרנט והיערכות מערך הרפרנטים, וכי היועץ עסק בגיבושו 14-10 שעות. הסמנכ"לית למינהל, מנהל הרכש וחברה א' הוסיפו כי מדובר בדוח ראשוני בלבד, וכי אמנם נעשתה התקשרות נוספת במטרה לקבל דוח מקיף יותר בנושא המבנה הארגוני של יחידת המינהל, אולם הדבר לא יצא אל הפועל ובסופו של דבר לא היה תוצר נוסף. יודגש כי הסבר זה אינו מתיישב עם המצוין במסמכי הנוגעים להתקשרות ויישומה המצויים בנציבות ובחשבות משרד רה"ם. </w:t>
      </w:r>
    </w:p>
    <w:p w:rsidR="00F01E54" w:rsidRPr="00C14540" w:rsidP="006010BF">
      <w:pPr>
        <w:pStyle w:val="RESHET"/>
        <w:shd w:val="solid" w:color="CEEAF5" w:fill="auto"/>
        <w:ind w:left="907"/>
        <w:rPr>
          <w:rtl/>
        </w:rPr>
      </w:pPr>
      <w:r w:rsidRPr="00C14540">
        <w:rPr>
          <w:rFonts w:hint="cs"/>
          <w:rtl/>
        </w:rPr>
        <w:t>משרד מבקר המדינה מעיר כי קבלת השירות בנושא זה אינו עולה בקנה אחד עם סדרי המינהל התקין, מ</w:t>
      </w:r>
      <w:r w:rsidRPr="00C14540">
        <w:rPr>
          <w:rFonts w:hint="eastAsia"/>
          <w:rtl/>
        </w:rPr>
        <w:t>כיוון</w:t>
      </w:r>
      <w:r w:rsidRPr="00C14540">
        <w:rPr>
          <w:rtl/>
        </w:rPr>
        <w:t xml:space="preserve"> </w:t>
      </w:r>
      <w:r w:rsidRPr="00C14540">
        <w:rPr>
          <w:rFonts w:hint="eastAsia"/>
          <w:rtl/>
        </w:rPr>
        <w:t>ש</w:t>
      </w:r>
      <w:r w:rsidRPr="00C14540">
        <w:rPr>
          <w:rFonts w:hint="cs"/>
          <w:rtl/>
        </w:rPr>
        <w:t xml:space="preserve">השירות </w:t>
      </w:r>
      <w:r w:rsidRPr="00C14540">
        <w:rPr>
          <w:rFonts w:hint="eastAsia"/>
          <w:rtl/>
        </w:rPr>
        <w:t>התקבל</w:t>
      </w:r>
      <w:r w:rsidRPr="00C14540">
        <w:rPr>
          <w:rtl/>
        </w:rPr>
        <w:t xml:space="preserve"> </w:t>
      </w:r>
      <w:r w:rsidRPr="00C14540">
        <w:rPr>
          <w:rFonts w:hint="cs"/>
          <w:rtl/>
        </w:rPr>
        <w:t>לפני קיום הליך לקבלת הצעות ולפני תיחור כנדרש</w:t>
      </w:r>
      <w:r w:rsidRPr="00C14540">
        <w:rPr>
          <w:rtl/>
        </w:rPr>
        <w:t xml:space="preserve">, </w:t>
      </w:r>
      <w:r w:rsidRPr="00C14540">
        <w:rPr>
          <w:rFonts w:hint="eastAsia"/>
          <w:rtl/>
        </w:rPr>
        <w:t>כפי</w:t>
      </w:r>
      <w:r w:rsidRPr="00C14540">
        <w:rPr>
          <w:rtl/>
        </w:rPr>
        <w:t xml:space="preserve"> </w:t>
      </w:r>
      <w:r w:rsidRPr="00C14540">
        <w:rPr>
          <w:rFonts w:hint="eastAsia"/>
          <w:rtl/>
        </w:rPr>
        <w:t>שעולה</w:t>
      </w:r>
      <w:r w:rsidRPr="00C14540">
        <w:rPr>
          <w:rtl/>
        </w:rPr>
        <w:t xml:space="preserve"> </w:t>
      </w:r>
      <w:r w:rsidRPr="00C14540">
        <w:rPr>
          <w:rFonts w:hint="eastAsia"/>
          <w:rtl/>
        </w:rPr>
        <w:t>כאמור</w:t>
      </w:r>
      <w:r w:rsidRPr="00C14540">
        <w:rPr>
          <w:rtl/>
        </w:rPr>
        <w:t xml:space="preserve"> </w:t>
      </w:r>
      <w:r w:rsidRPr="00C14540">
        <w:rPr>
          <w:rFonts w:hint="cs"/>
          <w:rtl/>
        </w:rPr>
        <w:t>מהמסמכים</w:t>
      </w:r>
      <w:r w:rsidRPr="00C14540">
        <w:rPr>
          <w:rtl/>
        </w:rPr>
        <w:t xml:space="preserve">. גם אם </w:t>
      </w:r>
      <w:r w:rsidRPr="00C14540">
        <w:rPr>
          <w:rFonts w:hint="cs"/>
          <w:rtl/>
        </w:rPr>
        <w:t xml:space="preserve">אכן היה </w:t>
      </w:r>
      <w:r w:rsidRPr="00C14540">
        <w:rPr>
          <w:rtl/>
        </w:rPr>
        <w:t xml:space="preserve">הדוח תוצר </w:t>
      </w:r>
      <w:r w:rsidRPr="00C14540">
        <w:rPr>
          <w:rFonts w:hint="eastAsia"/>
          <w:rtl/>
        </w:rPr>
        <w:t>ראשוני</w:t>
      </w:r>
      <w:r w:rsidRPr="00C14540">
        <w:rPr>
          <w:rtl/>
        </w:rPr>
        <w:t xml:space="preserve"> בלבד</w:t>
      </w:r>
      <w:r w:rsidRPr="00C14540">
        <w:rPr>
          <w:rFonts w:hint="cs"/>
          <w:rtl/>
        </w:rPr>
        <w:t>-</w:t>
      </w:r>
      <w:r w:rsidRPr="00C14540">
        <w:rPr>
          <w:rtl/>
        </w:rPr>
        <w:t xml:space="preserve"> </w:t>
      </w:r>
      <w:r w:rsidRPr="00C14540">
        <w:rPr>
          <w:rFonts w:hint="cs"/>
          <w:rtl/>
        </w:rPr>
        <w:t>לא</w:t>
      </w:r>
      <w:r w:rsidRPr="00C14540">
        <w:rPr>
          <w:rtl/>
        </w:rPr>
        <w:t xml:space="preserve"> תקין להציגו </w:t>
      </w:r>
      <w:r w:rsidRPr="00C14540">
        <w:rPr>
          <w:rFonts w:hint="eastAsia"/>
          <w:rtl/>
        </w:rPr>
        <w:t>כהוכחה</w:t>
      </w:r>
      <w:r w:rsidRPr="00C14540">
        <w:rPr>
          <w:rtl/>
        </w:rPr>
        <w:t xml:space="preserve"> </w:t>
      </w:r>
      <w:r w:rsidRPr="00C14540">
        <w:rPr>
          <w:rFonts w:hint="eastAsia"/>
          <w:rtl/>
        </w:rPr>
        <w:t>מובהקת</w:t>
      </w:r>
      <w:r w:rsidRPr="00C14540">
        <w:rPr>
          <w:rtl/>
        </w:rPr>
        <w:t xml:space="preserve"> </w:t>
      </w:r>
      <w:r w:rsidRPr="00C14540">
        <w:rPr>
          <w:rFonts w:hint="eastAsia"/>
          <w:rtl/>
        </w:rPr>
        <w:t>ונחרצת</w:t>
      </w:r>
      <w:r w:rsidRPr="00C14540">
        <w:rPr>
          <w:rtl/>
        </w:rPr>
        <w:t xml:space="preserve"> </w:t>
      </w:r>
      <w:r w:rsidRPr="00C14540">
        <w:rPr>
          <w:rFonts w:hint="eastAsia"/>
          <w:rtl/>
        </w:rPr>
        <w:t>לצורך</w:t>
      </w:r>
      <w:r w:rsidRPr="00C14540">
        <w:rPr>
          <w:rtl/>
        </w:rPr>
        <w:t xml:space="preserve"> </w:t>
      </w:r>
      <w:r w:rsidRPr="00C14540">
        <w:rPr>
          <w:rFonts w:hint="eastAsia"/>
          <w:rtl/>
        </w:rPr>
        <w:t>בתוספת</w:t>
      </w:r>
      <w:r w:rsidRPr="00C14540">
        <w:rPr>
          <w:rtl/>
        </w:rPr>
        <w:t xml:space="preserve"> </w:t>
      </w:r>
      <w:r w:rsidRPr="00C14540">
        <w:rPr>
          <w:rFonts w:hint="eastAsia"/>
          <w:rtl/>
        </w:rPr>
        <w:t>ניכרת</w:t>
      </w:r>
      <w:r w:rsidRPr="00C14540">
        <w:rPr>
          <w:rtl/>
        </w:rPr>
        <w:t xml:space="preserve"> של </w:t>
      </w:r>
      <w:r w:rsidRPr="00C14540">
        <w:rPr>
          <w:rFonts w:hint="eastAsia"/>
          <w:rtl/>
        </w:rPr>
        <w:t>כוח</w:t>
      </w:r>
      <w:r w:rsidRPr="00C14540">
        <w:rPr>
          <w:rtl/>
        </w:rPr>
        <w:t xml:space="preserve"> </w:t>
      </w:r>
      <w:r w:rsidRPr="00C14540">
        <w:rPr>
          <w:rFonts w:hint="eastAsia"/>
          <w:rtl/>
        </w:rPr>
        <w:t>אדם</w:t>
      </w:r>
      <w:r w:rsidRPr="00C14540">
        <w:rPr>
          <w:rtl/>
        </w:rPr>
        <w:t xml:space="preserve">, </w:t>
      </w:r>
      <w:r w:rsidRPr="00C14540">
        <w:rPr>
          <w:rFonts w:hint="eastAsia"/>
          <w:rtl/>
        </w:rPr>
        <w:t>כאמור</w:t>
      </w:r>
      <w:r w:rsidRPr="00C14540">
        <w:rPr>
          <w:rtl/>
        </w:rPr>
        <w:t>.</w:t>
      </w:r>
      <w:r w:rsidRPr="00C14540">
        <w:rPr>
          <w:rFonts w:hint="cs"/>
          <w:rtl/>
        </w:rPr>
        <w:t xml:space="preserve"> </w:t>
      </w:r>
    </w:p>
    <w:p w:rsidR="00F01E54" w:rsidRPr="00C14540" w:rsidP="000153A7">
      <w:pPr>
        <w:pStyle w:val="ListParagraph"/>
        <w:numPr>
          <w:ilvl w:val="1"/>
          <w:numId w:val="25"/>
        </w:numPr>
        <w:autoSpaceDE/>
        <w:autoSpaceDN/>
        <w:adjustRightInd/>
        <w:spacing w:before="180" w:line="240" w:lineRule="exact"/>
        <w:ind w:right="2268"/>
        <w:rPr>
          <w:sz w:val="17"/>
          <w:szCs w:val="17"/>
        </w:rPr>
      </w:pPr>
      <w:r w:rsidRPr="00C14540">
        <w:rPr>
          <w:rFonts w:hint="cs"/>
          <w:sz w:val="17"/>
          <w:szCs w:val="17"/>
          <w:rtl/>
        </w:rPr>
        <w:t>משרד מבקר המדינה מעיר לנש"ם כי ההתקשרות עם החברה במישור המקצועי הייתה חסרה וטעונה שיפור, ומשום כך לא היה אפשר לבסס מסקנה תכליתית על סמך הדוח תוצר ההתקשרות. להלן הפרטים:</w:t>
      </w:r>
    </w:p>
    <w:p w:rsidR="00F01E54" w:rsidRPr="00C14540" w:rsidP="001B209C">
      <w:pPr>
        <w:pStyle w:val="ListParagraph"/>
        <w:numPr>
          <w:ilvl w:val="0"/>
          <w:numId w:val="0"/>
        </w:numPr>
        <w:spacing w:line="240" w:lineRule="exact"/>
        <w:ind w:left="680" w:right="2268"/>
        <w:rPr>
          <w:sz w:val="17"/>
          <w:szCs w:val="17"/>
          <w:rtl/>
        </w:rPr>
      </w:pPr>
      <w:r w:rsidRPr="00C14540">
        <w:rPr>
          <w:rFonts w:hint="cs"/>
          <w:sz w:val="17"/>
          <w:szCs w:val="17"/>
          <w:rtl/>
        </w:rPr>
        <w:t>בחינת הדוח מלמדת כי אמנם הוא סוקר את תפקידי המינהל בנש</w:t>
      </w:r>
      <w:r w:rsidRPr="00C14540">
        <w:rPr>
          <w:sz w:val="17"/>
          <w:szCs w:val="17"/>
          <w:rtl/>
        </w:rPr>
        <w:t>"</w:t>
      </w:r>
      <w:r w:rsidRPr="00C14540">
        <w:rPr>
          <w:rFonts w:hint="cs"/>
          <w:sz w:val="17"/>
          <w:szCs w:val="17"/>
          <w:rtl/>
        </w:rPr>
        <w:t>ם, אך חסר בו מידע לשם הבנת הבסיס למסקנותיו. בדוח נכתב כי היקף הפעילות של אגף משאבי אנוש גדל בשנים האחרונות, בעוד שהיקף האגף הצטמצם. בסקירת פעילותו של האגף צוין שהוא עוסק בתכנון וביישום של שינויים ארגוניים, כמו במערך הגיוס והמיון, בהקמת מערך לבקרת ניהולו של ההון האנושי, בהקמת חטיבה מקצועית של רפרנטים ובהקמת המטה ליישום הרפורמה. ואולם לא הוסבר מה נדרש האגף לבצע בכל אחת מהמשימות האלה: אם מדובר באיוש משרות בלבד או בפעולות נוספות; אם הגידול המתואר בהיקף המשימות הוא זמני, עד להשלמת הרפורמה, או שמדובר בגידול בהיקף המשימות לטווח ארוך; ומהן תשומות העבודה שהוא נדרש להשקיע.</w:t>
      </w:r>
    </w:p>
    <w:p w:rsidR="00F01E54" w:rsidRPr="00C14540" w:rsidP="001B209C">
      <w:pPr>
        <w:pStyle w:val="ListParagraph"/>
        <w:numPr>
          <w:ilvl w:val="0"/>
          <w:numId w:val="0"/>
        </w:numPr>
        <w:spacing w:line="240" w:lineRule="exact"/>
        <w:ind w:left="680" w:right="2268"/>
        <w:rPr>
          <w:sz w:val="17"/>
          <w:szCs w:val="17"/>
          <w:rtl/>
        </w:rPr>
      </w:pPr>
      <w:r w:rsidRPr="00C14540">
        <w:rPr>
          <w:rFonts w:hint="cs"/>
          <w:sz w:val="17"/>
          <w:szCs w:val="17"/>
          <w:rtl/>
        </w:rPr>
        <w:t>עוד צוין בדוח כי כוח האדם דרוש גם לתחומי הפעילות שבהם בעלי התפקידים הבאים: אחראי לתכניות עבודה ופרויקטים, תקציבן וממונה על תכנון ובקרה. ואולם נמצא כי מדובר בשלושה תחומים שאינם באחריות מינהל נש</w:t>
      </w:r>
      <w:r w:rsidRPr="00C14540">
        <w:rPr>
          <w:sz w:val="17"/>
          <w:szCs w:val="17"/>
          <w:rtl/>
        </w:rPr>
        <w:t>"</w:t>
      </w:r>
      <w:r w:rsidRPr="00C14540">
        <w:rPr>
          <w:rFonts w:hint="cs"/>
          <w:sz w:val="17"/>
          <w:szCs w:val="17"/>
          <w:rtl/>
        </w:rPr>
        <w:t xml:space="preserve">ם. על בסיס התחומים האלה ואחרים נקבע בדוח כי צורכי המינהל מחייבים הגדלת מספר עובדיו פי שניים וחצי. </w:t>
      </w:r>
    </w:p>
    <w:p w:rsidR="00F01E54" w:rsidRPr="00C14540" w:rsidP="001B209C">
      <w:pPr>
        <w:pStyle w:val="ListParagraph"/>
        <w:numPr>
          <w:ilvl w:val="0"/>
          <w:numId w:val="0"/>
        </w:numPr>
        <w:spacing w:line="240" w:lineRule="exact"/>
        <w:ind w:left="680" w:right="2268"/>
        <w:rPr>
          <w:sz w:val="17"/>
          <w:szCs w:val="17"/>
        </w:rPr>
      </w:pPr>
      <w:r w:rsidRPr="00C14540">
        <w:rPr>
          <w:rFonts w:hint="cs"/>
          <w:sz w:val="17"/>
          <w:szCs w:val="17"/>
          <w:rtl/>
        </w:rPr>
        <w:t xml:space="preserve">עוד נכתב בדוח כי לצורך כתיבתו רואיינו גורמים בנציבות העוסקים ברפורמה, אך לא פורטה זהות המרואיינים. הנציב מסר למשרד מבקר המדינה כי למיטב זכרונו, הוא לא רואיין לצורך גיבוש הדוח. גם ראש מטה הרפורמה מסר שהוא לא רואיין לצורך זה. </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 xml:space="preserve">הסמנכ"לית למינהל כתבה בתשובתה למשרד מבקר המדינה כי אגף משאבי אנוש בנציבות סובל ממחסור בכוח אדם ובבסיס מקצועי, וכי משהתקבלה החלטה על יישום הרפורמה, ברור היה כי לתשתית הקיימת לא הייתה יכולת אמיתית לבצע את המשימות הרבות הנדרשות מהאגף. הסמנכ"לית ציינה כי התריעה על כך פעמים רבות, כי האחריות למצב זה הינה של נציב שירות המדינה, וכי במשך שנים גדלו היקפי הפעילות של המינהל, אך לא הוקצו לו משאבים נוספים. </w:t>
      </w:r>
    </w:p>
    <w:p w:rsidR="00F01E54" w:rsidRPr="00C14540" w:rsidP="001B209C">
      <w:pPr>
        <w:spacing w:after="240" w:line="240" w:lineRule="exact"/>
        <w:ind w:left="340" w:right="2268"/>
        <w:jc w:val="both"/>
        <w:rPr>
          <w:rFonts w:ascii="Tahoma" w:hAnsi="Tahoma" w:cs="Tahoma"/>
          <w:sz w:val="17"/>
          <w:szCs w:val="17"/>
          <w:rtl/>
        </w:rPr>
      </w:pPr>
      <w:r w:rsidRPr="00C14540">
        <w:rPr>
          <w:rFonts w:ascii="Tahoma" w:hAnsi="Tahoma" w:cs="Tahoma" w:hint="cs"/>
          <w:sz w:val="17"/>
          <w:szCs w:val="17"/>
          <w:rtl/>
        </w:rPr>
        <w:t>מנכ"ל חברה א' השיב למשרד מבקר המדינה כי בעבודתו התבסס על מסמך שגיבשה הנהלת נש</w:t>
      </w:r>
      <w:r w:rsidRPr="00C14540">
        <w:rPr>
          <w:rFonts w:ascii="Tahoma" w:hAnsi="Tahoma" w:cs="Tahoma"/>
          <w:sz w:val="17"/>
          <w:szCs w:val="17"/>
          <w:rtl/>
        </w:rPr>
        <w:t>"</w:t>
      </w:r>
      <w:r w:rsidRPr="00C14540">
        <w:rPr>
          <w:rFonts w:ascii="Tahoma" w:hAnsi="Tahoma" w:cs="Tahoma" w:hint="cs"/>
          <w:sz w:val="17"/>
          <w:szCs w:val="17"/>
          <w:rtl/>
        </w:rPr>
        <w:t>ם על פעילותן של יחידות משאבי אנוש במשרדי ממשלה, על תובנות שהתגבשו מעיסוקה של נש</w:t>
      </w:r>
      <w:r w:rsidRPr="00C14540">
        <w:rPr>
          <w:rFonts w:ascii="Tahoma" w:hAnsi="Tahoma" w:cs="Tahoma"/>
          <w:sz w:val="17"/>
          <w:szCs w:val="17"/>
          <w:rtl/>
        </w:rPr>
        <w:t>"</w:t>
      </w:r>
      <w:r w:rsidRPr="00C14540">
        <w:rPr>
          <w:rFonts w:ascii="Tahoma" w:hAnsi="Tahoma" w:cs="Tahoma" w:hint="cs"/>
          <w:sz w:val="17"/>
          <w:szCs w:val="17"/>
          <w:rtl/>
        </w:rPr>
        <w:t>ם בגיבוש תפקידי הרפרנטים, על ידע וניסיון קודמים של המנכ"ל, ועל היכרותו עם אגף משאבי אנוש. הוא הוסיף כי הנציב לא זימנו לדיון בנושא, ולכן לא ראיין אותו. נש"ם השיבה למשרד מבקר המדינה כי במסגרת עבודה מקצועית של יועץ, עליו לבקש לפגוש בגורמים הנדרשים לעבודתו, כי כך פועלים יועצים דומים וכי כך, במקרים אחרים עשה אף יועץ זה, במסגרת עבודה אחרת, אז פגש בו הנציב, כך שאין מקום לטענה זו.</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על הנציב לבחון את פרטי ההתקשרות של נש</w:t>
      </w:r>
      <w:r w:rsidRPr="00C14540">
        <w:rPr>
          <w:rtl/>
        </w:rPr>
        <w:t>"</w:t>
      </w:r>
      <w:r w:rsidRPr="00C14540">
        <w:rPr>
          <w:rFonts w:hint="cs"/>
          <w:rtl/>
        </w:rPr>
        <w:t xml:space="preserve">ם עם חברה א', בשים לב לתוצרי ההתקשרות ולממצאי הביקורת, ולהפיק לקחים לעתיד. עוד על הנציב לבדוק את צורכי אגף משאבי אנוש, גם מול המשימות המוטלות עליו במסגרת יישום הרפורמה. אם יתברר שהאגף אינו מצליח למלא את תפקידו כהלכה, יש לאתר דרכי פעולה שיחזקוהו, ולבצען, למשל ייעול תהליכי עבודה או תוספת משאבים. על יחידת המינהל ועל אגף משאבי אנוש לפעול ביעילות ובמהירות הנדרשת כדי למלא את המשימות שמוטלות עליהם, גם מתוך חתירה נמרצת ליישום הרפורמה. </w:t>
      </w:r>
    </w:p>
    <w:p w:rsidR="00F01E54" w:rsidRPr="00C14540" w:rsidP="008232DB">
      <w:pPr>
        <w:spacing w:line="240" w:lineRule="exact"/>
        <w:ind w:right="2268"/>
        <w:jc w:val="both"/>
        <w:rPr>
          <w:rFonts w:ascii="Tahoma" w:hAnsi="Tahoma" w:cs="Tahoma"/>
          <w:b/>
          <w:bCs/>
          <w:sz w:val="17"/>
          <w:szCs w:val="17"/>
          <w:rtl/>
        </w:rPr>
      </w:pPr>
    </w:p>
    <w:p w:rsidR="00F01E54" w:rsidRPr="003919E1" w:rsidP="00C14540">
      <w:pPr>
        <w:pStyle w:val="KOT5"/>
        <w:rPr>
          <w:rtl/>
        </w:rPr>
      </w:pPr>
      <w:r w:rsidRPr="003919E1">
        <w:rPr>
          <w:rFonts w:hint="cs"/>
          <w:rtl/>
        </w:rPr>
        <w:t>השפעתם של יחסי האנוש בנש</w:t>
      </w:r>
      <w:r w:rsidRPr="003919E1">
        <w:rPr>
          <w:rtl/>
        </w:rPr>
        <w:t>"</w:t>
      </w:r>
      <w:r w:rsidRPr="003919E1">
        <w:rPr>
          <w:rFonts w:hint="cs"/>
          <w:rtl/>
        </w:rPr>
        <w:t>ם על הרפורמה</w:t>
      </w:r>
    </w:p>
    <w:p w:rsidR="00F01E54" w:rsidRPr="001B209C" w:rsidP="001B209C">
      <w:pPr>
        <w:spacing w:line="240" w:lineRule="exact"/>
        <w:ind w:right="2268"/>
        <w:jc w:val="both"/>
        <w:rPr>
          <w:rFonts w:ascii="Tahoma" w:hAnsi="Tahoma" w:cs="Tahoma"/>
          <w:sz w:val="17"/>
          <w:szCs w:val="17"/>
        </w:rPr>
      </w:pPr>
      <w:r w:rsidRPr="001B209C">
        <w:rPr>
          <w:rFonts w:ascii="Tahoma" w:hAnsi="Tahoma" w:cs="Tahoma" w:hint="cs"/>
          <w:sz w:val="17"/>
          <w:szCs w:val="17"/>
          <w:rtl/>
        </w:rPr>
        <w:t>ב</w:t>
      </w:r>
      <w:r w:rsidRPr="001B209C">
        <w:rPr>
          <w:rFonts w:ascii="Tahoma" w:hAnsi="Tahoma" w:cs="Tahoma"/>
          <w:sz w:val="17"/>
          <w:szCs w:val="17"/>
          <w:rtl/>
        </w:rPr>
        <w:t xml:space="preserve">תחילת העבודה על הרפורמה ציינה חברת </w:t>
      </w:r>
      <w:r w:rsidRPr="001B209C">
        <w:rPr>
          <w:rFonts w:ascii="Tahoma" w:hAnsi="Tahoma" w:cs="Tahoma" w:hint="cs"/>
          <w:sz w:val="17"/>
          <w:szCs w:val="17"/>
          <w:rtl/>
        </w:rPr>
        <w:t>ה</w:t>
      </w:r>
      <w:r w:rsidRPr="001B209C">
        <w:rPr>
          <w:rFonts w:ascii="Tahoma" w:hAnsi="Tahoma" w:cs="Tahoma"/>
          <w:sz w:val="17"/>
          <w:szCs w:val="17"/>
          <w:rtl/>
        </w:rPr>
        <w:t xml:space="preserve">ייעוץ </w:t>
      </w:r>
      <w:r w:rsidRPr="001B209C">
        <w:rPr>
          <w:rFonts w:ascii="Tahoma" w:hAnsi="Tahoma" w:cs="Tahoma" w:hint="cs"/>
          <w:sz w:val="17"/>
          <w:szCs w:val="17"/>
          <w:rtl/>
        </w:rPr>
        <w:t xml:space="preserve">ב' (להלן - חברה ב') </w:t>
      </w:r>
      <w:r w:rsidRPr="001B209C">
        <w:rPr>
          <w:rFonts w:ascii="Tahoma" w:hAnsi="Tahoma" w:cs="Tahoma"/>
          <w:sz w:val="17"/>
          <w:szCs w:val="17"/>
          <w:rtl/>
        </w:rPr>
        <w:t xml:space="preserve">שנשכרה לנציבות, כי כל שינוי בארגון מלווה בתחושות של חוסר ודאות ואובדן שליטה, עלול </w:t>
      </w:r>
      <w:r w:rsidRPr="001B209C">
        <w:rPr>
          <w:rFonts w:ascii="Tahoma" w:hAnsi="Tahoma" w:cs="Tahoma" w:hint="cs"/>
          <w:sz w:val="17"/>
          <w:szCs w:val="17"/>
          <w:rtl/>
        </w:rPr>
        <w:t>לעורר</w:t>
      </w:r>
      <w:r w:rsidRPr="001B209C">
        <w:rPr>
          <w:rFonts w:ascii="Tahoma" w:hAnsi="Tahoma" w:cs="Tahoma"/>
          <w:sz w:val="17"/>
          <w:szCs w:val="17"/>
          <w:rtl/>
        </w:rPr>
        <w:t xml:space="preserve"> תחושות של לחץ ומתח בקרב העובדים, ואך טבעי יהיה אם גם השינוי בנציבות ילווה בהתנגדות לשינוי</w:t>
      </w:r>
      <w:r w:rsidRPr="001B209C">
        <w:rPr>
          <w:rFonts w:ascii="Tahoma" w:hAnsi="Tahoma" w:cs="Tahoma" w:hint="cs"/>
          <w:sz w:val="17"/>
          <w:szCs w:val="17"/>
          <w:rtl/>
        </w:rPr>
        <w:t>,</w:t>
      </w:r>
      <w:r w:rsidRPr="001B209C">
        <w:rPr>
          <w:rFonts w:ascii="Tahoma" w:hAnsi="Tahoma" w:cs="Tahoma"/>
          <w:sz w:val="17"/>
          <w:szCs w:val="17"/>
          <w:rtl/>
        </w:rPr>
        <w:t xml:space="preserve"> העשויה להתבטא בדרכים</w:t>
      </w:r>
      <w:r w:rsidRPr="001B209C">
        <w:rPr>
          <w:rFonts w:ascii="Tahoma" w:hAnsi="Tahoma" w:cs="Tahoma" w:hint="cs"/>
          <w:sz w:val="17"/>
          <w:szCs w:val="17"/>
          <w:rtl/>
        </w:rPr>
        <w:t xml:space="preserve"> שונות</w:t>
      </w:r>
      <w:r w:rsidRPr="001B209C">
        <w:rPr>
          <w:rFonts w:ascii="Tahoma" w:hAnsi="Tahoma" w:cs="Tahoma"/>
          <w:sz w:val="17"/>
          <w:szCs w:val="17"/>
          <w:rtl/>
        </w:rPr>
        <w:t>. חברה</w:t>
      </w:r>
      <w:r w:rsidRPr="001B209C">
        <w:rPr>
          <w:rFonts w:ascii="Tahoma" w:hAnsi="Tahoma" w:cs="Tahoma" w:hint="cs"/>
          <w:sz w:val="17"/>
          <w:szCs w:val="17"/>
          <w:rtl/>
        </w:rPr>
        <w:t xml:space="preserve"> ב'</w:t>
      </w:r>
      <w:r w:rsidRPr="001B209C">
        <w:rPr>
          <w:rFonts w:ascii="Tahoma" w:hAnsi="Tahoma" w:cs="Tahoma"/>
          <w:sz w:val="17"/>
          <w:szCs w:val="17"/>
          <w:rtl/>
        </w:rPr>
        <w:t xml:space="preserve"> מצאה </w:t>
      </w:r>
      <w:r w:rsidRPr="001B209C">
        <w:rPr>
          <w:rFonts w:ascii="Tahoma" w:hAnsi="Tahoma" w:cs="Tahoma"/>
          <w:sz w:val="17"/>
          <w:szCs w:val="17"/>
          <w:rtl/>
        </w:rPr>
        <w:t xml:space="preserve">כי הקמת מטה יישום הרפורמה </w:t>
      </w:r>
      <w:r w:rsidRPr="001B209C">
        <w:rPr>
          <w:rFonts w:ascii="Tahoma" w:hAnsi="Tahoma" w:cs="Tahoma" w:hint="cs"/>
          <w:sz w:val="17"/>
          <w:szCs w:val="17"/>
          <w:rtl/>
        </w:rPr>
        <w:t>השפיעה לחיוב</w:t>
      </w:r>
      <w:r w:rsidRPr="001B209C">
        <w:rPr>
          <w:rFonts w:ascii="Tahoma" w:hAnsi="Tahoma" w:cs="Tahoma"/>
          <w:sz w:val="17"/>
          <w:szCs w:val="17"/>
          <w:rtl/>
        </w:rPr>
        <w:t xml:space="preserve"> על תהליכי העבודה הפנימיים בנציבות, אך </w:t>
      </w:r>
      <w:r w:rsidRPr="001B209C">
        <w:rPr>
          <w:rFonts w:ascii="Tahoma" w:hAnsi="Tahoma" w:cs="Tahoma" w:hint="cs"/>
          <w:sz w:val="17"/>
          <w:szCs w:val="17"/>
          <w:rtl/>
        </w:rPr>
        <w:t>הולידה</w:t>
      </w:r>
      <w:r w:rsidRPr="001B209C">
        <w:rPr>
          <w:rFonts w:ascii="Tahoma" w:hAnsi="Tahoma" w:cs="Tahoma"/>
          <w:sz w:val="17"/>
          <w:szCs w:val="17"/>
          <w:rtl/>
        </w:rPr>
        <w:t xml:space="preserve"> גם חשש </w:t>
      </w:r>
      <w:r w:rsidRPr="001B209C">
        <w:rPr>
          <w:rFonts w:ascii="Tahoma" w:hAnsi="Tahoma" w:cs="Tahoma" w:hint="cs"/>
          <w:sz w:val="17"/>
          <w:szCs w:val="17"/>
          <w:rtl/>
        </w:rPr>
        <w:t>מן</w:t>
      </w:r>
      <w:r w:rsidRPr="001B209C">
        <w:rPr>
          <w:rFonts w:ascii="Tahoma" w:hAnsi="Tahoma" w:cs="Tahoma"/>
          <w:sz w:val="17"/>
          <w:szCs w:val="17"/>
          <w:rtl/>
        </w:rPr>
        <w:t xml:space="preserve"> העתיד וירידה בתחושת הערך המקצועי בנש"ם. באותה תקופה הצ</w:t>
      </w:r>
      <w:r w:rsidRPr="001B209C">
        <w:rPr>
          <w:rFonts w:ascii="Tahoma" w:hAnsi="Tahoma" w:cs="Tahoma" w:hint="cs"/>
          <w:sz w:val="17"/>
          <w:szCs w:val="17"/>
          <w:rtl/>
        </w:rPr>
        <w:t>י</w:t>
      </w:r>
      <w:r w:rsidRPr="001B209C">
        <w:rPr>
          <w:rFonts w:ascii="Tahoma" w:hAnsi="Tahoma" w:cs="Tahoma"/>
          <w:sz w:val="17"/>
          <w:szCs w:val="17"/>
          <w:rtl/>
        </w:rPr>
        <w:t xml:space="preserve">גה </w:t>
      </w:r>
      <w:r w:rsidRPr="001B209C">
        <w:rPr>
          <w:rFonts w:ascii="Tahoma" w:hAnsi="Tahoma" w:cs="Tahoma" w:hint="cs"/>
          <w:sz w:val="17"/>
          <w:szCs w:val="17"/>
          <w:rtl/>
        </w:rPr>
        <w:t>הסמנכ"לית לנציב את</w:t>
      </w:r>
      <w:r w:rsidRPr="001B209C">
        <w:rPr>
          <w:rFonts w:ascii="Tahoma" w:hAnsi="Tahoma" w:cs="Tahoma"/>
          <w:sz w:val="17"/>
          <w:szCs w:val="17"/>
          <w:rtl/>
        </w:rPr>
        <w:t xml:space="preserve"> עמדתו של יועץ ארגוני לנציבות</w:t>
      </w:r>
      <w:r w:rsidRPr="001B209C">
        <w:rPr>
          <w:rFonts w:ascii="Tahoma" w:hAnsi="Tahoma" w:cs="Tahoma" w:hint="cs"/>
          <w:sz w:val="17"/>
          <w:szCs w:val="17"/>
          <w:rtl/>
        </w:rPr>
        <w:t>, שגרס כי קיים</w:t>
      </w:r>
      <w:r w:rsidRPr="001B209C">
        <w:rPr>
          <w:rFonts w:ascii="Tahoma" w:hAnsi="Tahoma" w:cs="Tahoma"/>
          <w:sz w:val="17"/>
          <w:szCs w:val="17"/>
          <w:rtl/>
        </w:rPr>
        <w:t xml:space="preserve"> </w:t>
      </w:r>
      <w:r w:rsidRPr="001B209C">
        <w:rPr>
          <w:rFonts w:ascii="Tahoma" w:hAnsi="Tahoma" w:cs="Tahoma" w:hint="cs"/>
          <w:sz w:val="17"/>
          <w:szCs w:val="17"/>
          <w:rtl/>
        </w:rPr>
        <w:t xml:space="preserve">לעתים </w:t>
      </w:r>
      <w:r w:rsidRPr="001B209C">
        <w:rPr>
          <w:rFonts w:ascii="Tahoma" w:hAnsi="Tahoma" w:cs="Tahoma"/>
          <w:sz w:val="17"/>
          <w:szCs w:val="17"/>
          <w:rtl/>
        </w:rPr>
        <w:t xml:space="preserve">חוסר אמון </w:t>
      </w:r>
      <w:r w:rsidRPr="001B209C">
        <w:rPr>
          <w:rFonts w:ascii="Tahoma" w:hAnsi="Tahoma" w:cs="Tahoma" w:hint="cs"/>
          <w:sz w:val="17"/>
          <w:szCs w:val="17"/>
          <w:rtl/>
        </w:rPr>
        <w:t xml:space="preserve">בין עובדי </w:t>
      </w:r>
      <w:r w:rsidRPr="001B209C">
        <w:rPr>
          <w:rFonts w:ascii="Tahoma" w:hAnsi="Tahoma" w:cs="Tahoma"/>
          <w:sz w:val="17"/>
          <w:szCs w:val="17"/>
          <w:rtl/>
        </w:rPr>
        <w:t xml:space="preserve">נש"ם. </w:t>
      </w:r>
    </w:p>
    <w:p w:rsidR="00F01E54" w:rsidRPr="001B209C" w:rsidP="001B209C">
      <w:pPr>
        <w:spacing w:line="240" w:lineRule="exact"/>
        <w:ind w:right="2268"/>
        <w:jc w:val="both"/>
        <w:rPr>
          <w:rFonts w:ascii="Tahoma" w:hAnsi="Tahoma" w:cs="Tahoma"/>
          <w:sz w:val="17"/>
          <w:szCs w:val="17"/>
          <w:rtl/>
        </w:rPr>
      </w:pPr>
      <w:r w:rsidRPr="001B209C">
        <w:rPr>
          <w:rFonts w:ascii="Tahoma" w:hAnsi="Tahoma" w:cs="Tahoma" w:hint="cs"/>
          <w:sz w:val="17"/>
          <w:szCs w:val="17"/>
          <w:rtl/>
        </w:rPr>
        <w:t>על רקע עיסוקה של נש</w:t>
      </w:r>
      <w:r w:rsidRPr="001B209C">
        <w:rPr>
          <w:rFonts w:ascii="Tahoma" w:hAnsi="Tahoma" w:cs="Tahoma"/>
          <w:sz w:val="17"/>
          <w:szCs w:val="17"/>
          <w:rtl/>
        </w:rPr>
        <w:t>"</w:t>
      </w:r>
      <w:r w:rsidRPr="001B209C">
        <w:rPr>
          <w:rFonts w:ascii="Tahoma" w:hAnsi="Tahoma" w:cs="Tahoma" w:hint="cs"/>
          <w:sz w:val="17"/>
          <w:szCs w:val="17"/>
          <w:rtl/>
        </w:rPr>
        <w:t xml:space="preserve">ם ביישום הרפורמה התגלעו לא פעם בין עובדיה חילוקי דעות ואי הסכמות, אשר הקשו את ביצוען של משימות שנדרשו לקידום הרפורמה. </w:t>
      </w:r>
      <w:r w:rsidRPr="001B209C">
        <w:rPr>
          <w:rFonts w:ascii="Tahoma" w:hAnsi="Tahoma" w:cs="Tahoma"/>
          <w:sz w:val="17"/>
          <w:szCs w:val="17"/>
          <w:rtl/>
        </w:rPr>
        <w:t xml:space="preserve">הנציב </w:t>
      </w:r>
      <w:r w:rsidRPr="001B209C">
        <w:rPr>
          <w:rFonts w:ascii="Tahoma" w:hAnsi="Tahoma" w:cs="Tahoma" w:hint="cs"/>
          <w:sz w:val="17"/>
          <w:szCs w:val="17"/>
          <w:rtl/>
        </w:rPr>
        <w:t xml:space="preserve">סבר שאי ההסכמות האלה היוו אף פגיעה בעבודת הנציבות. </w:t>
      </w:r>
    </w:p>
    <w:p w:rsidR="00F01E54" w:rsidRPr="00C14540" w:rsidP="001B209C">
      <w:pPr>
        <w:spacing w:line="240" w:lineRule="exact"/>
        <w:ind w:right="2268"/>
        <w:jc w:val="both"/>
        <w:rPr>
          <w:rFonts w:ascii="Tahoma" w:hAnsi="Tahoma" w:cs="Tahoma"/>
          <w:sz w:val="17"/>
          <w:szCs w:val="17"/>
          <w:rtl/>
        </w:rPr>
      </w:pPr>
      <w:r w:rsidRPr="00C14540">
        <w:rPr>
          <w:rFonts w:ascii="Tahoma" w:hAnsi="Tahoma" w:cs="Tahoma" w:hint="cs"/>
          <w:sz w:val="17"/>
          <w:szCs w:val="17"/>
          <w:rtl/>
        </w:rPr>
        <w:t>בתשובתה ממאי 2016 הדגישה נש</w:t>
      </w:r>
      <w:r w:rsidRPr="00C14540">
        <w:rPr>
          <w:rFonts w:ascii="Tahoma" w:hAnsi="Tahoma" w:cs="Tahoma"/>
          <w:sz w:val="17"/>
          <w:szCs w:val="17"/>
          <w:rtl/>
        </w:rPr>
        <w:t>"</w:t>
      </w:r>
      <w:r w:rsidRPr="00C14540">
        <w:rPr>
          <w:rFonts w:ascii="Tahoma" w:hAnsi="Tahoma" w:cs="Tahoma" w:hint="cs"/>
          <w:sz w:val="17"/>
          <w:szCs w:val="17"/>
          <w:rtl/>
        </w:rPr>
        <w:t xml:space="preserve">ם כי למרות ההתנגדויות והמתחים שהתגלו, נעשו במסגרת הרפורמה פעולות רבות, חוצות אגפים, אשר הולידו שיתופי פעולה ועבודת צוות. </w:t>
      </w:r>
    </w:p>
    <w:p w:rsidR="00F01E54" w:rsidRPr="00C14540" w:rsidP="001B209C">
      <w:pPr>
        <w:spacing w:line="240" w:lineRule="exact"/>
        <w:ind w:right="2268"/>
        <w:jc w:val="both"/>
        <w:rPr>
          <w:rFonts w:ascii="Tahoma" w:hAnsi="Tahoma" w:cs="Tahoma"/>
          <w:sz w:val="17"/>
          <w:szCs w:val="17"/>
          <w:rtl/>
        </w:rPr>
      </w:pPr>
      <w:r w:rsidRPr="00C14540">
        <w:rPr>
          <w:rFonts w:ascii="Tahoma" w:hAnsi="Tahoma" w:cs="Tahoma" w:hint="cs"/>
          <w:sz w:val="17"/>
          <w:szCs w:val="17"/>
          <w:rtl/>
        </w:rPr>
        <w:t>עם זאת בתשובתה של הסמנכ"לית למינהל, היא כתבה כי עם החלת הרפורמה נוצרו שתי נציבויות: "הנציבות הישנה" ו"נציבות הרפורמה", וכי יש עובדים החשים תסכול וכי אינם "חלק מהרפורמה". היא ציינה כי מצאה עצמה "בין הפטיש לסדן", וכי מציאות זו הייתה ידועה לנציב ולהנהלת נש</w:t>
      </w:r>
      <w:r w:rsidRPr="00C14540">
        <w:rPr>
          <w:rFonts w:ascii="Tahoma" w:hAnsi="Tahoma" w:cs="Tahoma"/>
          <w:sz w:val="17"/>
          <w:szCs w:val="17"/>
          <w:rtl/>
        </w:rPr>
        <w:t>"</w:t>
      </w:r>
      <w:r w:rsidRPr="00C14540">
        <w:rPr>
          <w:rFonts w:ascii="Tahoma" w:hAnsi="Tahoma" w:cs="Tahoma" w:hint="cs"/>
          <w:sz w:val="17"/>
          <w:szCs w:val="17"/>
          <w:rtl/>
        </w:rPr>
        <w:t xml:space="preserve">ם. </w:t>
      </w:r>
    </w:p>
    <w:p w:rsidR="00F01E54" w:rsidRPr="00C14540" w:rsidP="001B209C">
      <w:pPr>
        <w:spacing w:after="240" w:line="240" w:lineRule="exact"/>
        <w:ind w:right="2268"/>
        <w:jc w:val="both"/>
        <w:rPr>
          <w:rFonts w:ascii="Tahoma" w:hAnsi="Tahoma" w:cs="Tahoma"/>
          <w:sz w:val="17"/>
          <w:szCs w:val="17"/>
          <w:rtl/>
        </w:rPr>
      </w:pPr>
      <w:r w:rsidRPr="00C14540">
        <w:rPr>
          <w:rFonts w:ascii="Tahoma" w:hAnsi="Tahoma" w:cs="Tahoma" w:hint="cs"/>
          <w:sz w:val="17"/>
          <w:szCs w:val="17"/>
          <w:rtl/>
        </w:rPr>
        <w:t xml:space="preserve">לדברים האלה התייחס הנציב בתשובת נש"ם מאוגוסט 2016. הוא כתב כי רק במקרים בודדים, במערכות יחסים בין עובדים בנציבות קיים פוטנציאל לפגיעה בעבודה; כי אין לייחס את האמור בתשובת הסמנכ"לית לרוב עובדי הנציבות; וכי הטענות דלעיל בדבר תסכול עובדים הינן טענות בעלמה שאינן מבוססות ומיוחסות לגורמים עלומים.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אי-ההסכמות הפנימיות בנש</w:t>
      </w:r>
      <w:r w:rsidRPr="00C14540">
        <w:rPr>
          <w:rtl/>
        </w:rPr>
        <w:t>"</w:t>
      </w:r>
      <w:r w:rsidRPr="00C14540">
        <w:rPr>
          <w:rFonts w:hint="cs"/>
          <w:rtl/>
        </w:rPr>
        <w:t xml:space="preserve">ם, אשר השליכו במקרים אחדים (כעולה אף מהתייחסויות שהועברו לדוח זה) על מערכות יחסים בין בעלי תפקידים בנציבות, מגלמות פוטנציאל לפגיעה ממשית ביישום הרפורמה, ביעילות היישום ובעמידה בלוחות הזמנים שנקבעו לכך. זאת אף אם ההיבט האמור נוגע לעובדים מעטים, כפי שכתב הנציב. </w:t>
      </w:r>
    </w:p>
    <w:p w:rsidR="001B209C" w:rsidRPr="00D43E82" w:rsidP="001B209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הרפורמה היא פרויקט רב משקל ומורכב ליישום, וביצועה כמתוכנן דורש הקצאה מתאימה של משאבי אנוש ופעולות נחושות לצורך איוש המשרות שהוקצו בתוך פרק זמן סביר. המשרות הנחוצות לקידום הרפורמה הוקצו לנש"ם במהלך השנים, אולם גם לאחר הקצאת המשרות לא יושמו הנחיות הנציב בנוגע לאיושן, והטיפול בכך נעשה באטיות שפגעה בלוח הזמנים ובצרכים ליישום הפרויקט. </w:t>
      </w:r>
    </w:p>
    <w:p w:rsidR="00F01E54" w:rsidRPr="00C14540" w:rsidP="001B209C">
      <w:pPr>
        <w:spacing w:before="180" w:after="240" w:line="240" w:lineRule="exact"/>
        <w:ind w:right="2268"/>
        <w:jc w:val="both"/>
        <w:rPr>
          <w:rFonts w:ascii="Tahoma" w:hAnsi="Tahoma" w:cs="Tahoma"/>
          <w:sz w:val="17"/>
          <w:szCs w:val="17"/>
          <w:rtl/>
        </w:rPr>
      </w:pPr>
      <w:r w:rsidRPr="00C14540">
        <w:rPr>
          <w:rFonts w:ascii="Tahoma" w:hAnsi="Tahoma" w:cs="Tahoma" w:hint="cs"/>
          <w:sz w:val="17"/>
          <w:szCs w:val="17"/>
          <w:rtl/>
        </w:rPr>
        <w:t xml:space="preserve">בתשובתה למשרד מבקר המדינה טענה הסמנכ"לית למינהל כאמור כי פעלה כמצופה ממנה כשומרת סף, כי ממצאי הביקורת שלעיל משקפים חילוקי דעות מקצועיים לגיטימיים וכי יישמה את כל החלטות הנציב. ואולם, לטענתה, במקרים מסוימים הנציב לא הכריע במחלוקות. הסמנכ"לית אף פירטה טענות בדבר זלזול </w:t>
      </w:r>
      <w:r w:rsidRPr="00C14540">
        <w:rPr>
          <w:rFonts w:ascii="Tahoma" w:hAnsi="Tahoma" w:cs="Tahoma" w:hint="cs"/>
          <w:sz w:val="17"/>
          <w:szCs w:val="17"/>
          <w:rtl/>
        </w:rPr>
        <w:t>של מטה הרפורמה ביחידת המינהל של נש</w:t>
      </w:r>
      <w:r w:rsidRPr="00C14540">
        <w:rPr>
          <w:rFonts w:ascii="Tahoma" w:hAnsi="Tahoma" w:cs="Tahoma"/>
          <w:sz w:val="17"/>
          <w:szCs w:val="17"/>
          <w:rtl/>
        </w:rPr>
        <w:t>"</w:t>
      </w:r>
      <w:r w:rsidRPr="00C14540">
        <w:rPr>
          <w:rFonts w:ascii="Tahoma" w:hAnsi="Tahoma" w:cs="Tahoma" w:hint="cs"/>
          <w:sz w:val="17"/>
          <w:szCs w:val="17"/>
          <w:rtl/>
        </w:rPr>
        <w:t xml:space="preserve">ם. ממסמכים שצירפה הסמנכ"לית לתשובתה וממסמכים שנאספו במהלך הביקורת עולה כי הכרעת נציב שירות המדינה נדרשת כמעט בכל מחלוקת בין יחידת המינהל ובין מטה הרפורמה, קטנה כגדולה. כן מתברר שגורמים בכירים מאוד בנציבות אינם מצליחים לקיים שגרת עבודה פורייה משותפת, הכרוכה מטבע הדברים גם ביישוב מחלוקות.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1178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89603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0904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1178EB">
                            <w:pPr>
                              <w:spacing w:after="0" w:line="240" w:lineRule="auto"/>
                              <w:rPr>
                                <w:color w:val="0B5294"/>
                                <w:spacing w:val="-4"/>
                                <w:sz w:val="24"/>
                                <w:szCs w:val="24"/>
                                <w:rtl/>
                                <w:cs/>
                              </w:rPr>
                            </w:pPr>
                            <w:r w:rsidRPr="001178EB">
                              <w:rPr>
                                <w:rFonts w:cs="Tahoma" w:hint="eastAsia"/>
                                <w:color w:val="0B5294"/>
                                <w:spacing w:val="-4"/>
                                <w:sz w:val="24"/>
                                <w:szCs w:val="24"/>
                                <w:rtl/>
                              </w:rPr>
                              <w:t>ההתנהלות</w:t>
                            </w:r>
                            <w:r w:rsidRPr="001178EB">
                              <w:rPr>
                                <w:rFonts w:cs="Tahoma"/>
                                <w:color w:val="0B5294"/>
                                <w:spacing w:val="-4"/>
                                <w:sz w:val="24"/>
                                <w:szCs w:val="24"/>
                                <w:rtl/>
                              </w:rPr>
                              <w:t xml:space="preserve"> </w:t>
                            </w:r>
                            <w:r w:rsidRPr="001178EB">
                              <w:rPr>
                                <w:rFonts w:cs="Tahoma" w:hint="eastAsia"/>
                                <w:color w:val="0B5294"/>
                                <w:spacing w:val="-4"/>
                                <w:sz w:val="24"/>
                                <w:szCs w:val="24"/>
                                <w:rtl/>
                              </w:rPr>
                              <w:t>שתוארה</w:t>
                            </w:r>
                            <w:r w:rsidRPr="001178EB">
                              <w:rPr>
                                <w:rFonts w:cs="Tahoma"/>
                                <w:color w:val="0B5294"/>
                                <w:spacing w:val="-4"/>
                                <w:sz w:val="24"/>
                                <w:szCs w:val="24"/>
                                <w:rtl/>
                              </w:rPr>
                              <w:t xml:space="preserve"> </w:t>
                            </w:r>
                            <w:r w:rsidRPr="001178EB">
                              <w:rPr>
                                <w:rFonts w:cs="Tahoma" w:hint="eastAsia"/>
                                <w:color w:val="0B5294"/>
                                <w:spacing w:val="-4"/>
                                <w:sz w:val="24"/>
                                <w:szCs w:val="24"/>
                                <w:rtl/>
                              </w:rPr>
                              <w:t>בנושא</w:t>
                            </w:r>
                            <w:r w:rsidRPr="001178EB">
                              <w:rPr>
                                <w:rFonts w:cs="Tahoma"/>
                                <w:color w:val="0B5294"/>
                                <w:spacing w:val="-4"/>
                                <w:sz w:val="24"/>
                                <w:szCs w:val="24"/>
                                <w:rtl/>
                              </w:rPr>
                              <w:t xml:space="preserve"> </w:t>
                            </w:r>
                            <w:r w:rsidRPr="001178EB">
                              <w:rPr>
                                <w:rFonts w:cs="Tahoma" w:hint="eastAsia"/>
                                <w:color w:val="0B5294"/>
                                <w:spacing w:val="-4"/>
                                <w:sz w:val="24"/>
                                <w:szCs w:val="24"/>
                                <w:rtl/>
                              </w:rPr>
                              <w:t>זה</w:t>
                            </w:r>
                            <w:r w:rsidRPr="001178EB">
                              <w:rPr>
                                <w:rFonts w:cs="Tahoma"/>
                                <w:color w:val="0B5294"/>
                                <w:spacing w:val="-4"/>
                                <w:sz w:val="24"/>
                                <w:szCs w:val="24"/>
                                <w:rtl/>
                              </w:rPr>
                              <w:t xml:space="preserve"> </w:t>
                            </w:r>
                            <w:r w:rsidRPr="001178EB">
                              <w:rPr>
                                <w:rFonts w:cs="Tahoma" w:hint="eastAsia"/>
                                <w:color w:val="0B5294"/>
                                <w:spacing w:val="-4"/>
                                <w:sz w:val="24"/>
                                <w:szCs w:val="24"/>
                                <w:rtl/>
                              </w:rPr>
                              <w:t>משקפת</w:t>
                            </w:r>
                            <w:r w:rsidRPr="001178EB">
                              <w:rPr>
                                <w:rFonts w:cs="Tahoma"/>
                                <w:color w:val="0B5294"/>
                                <w:spacing w:val="-4"/>
                                <w:sz w:val="24"/>
                                <w:szCs w:val="24"/>
                                <w:rtl/>
                              </w:rPr>
                              <w:t xml:space="preserve"> </w:t>
                            </w:r>
                            <w:r w:rsidRPr="001178EB">
                              <w:rPr>
                                <w:rFonts w:cs="Tahoma" w:hint="eastAsia"/>
                                <w:color w:val="0B5294"/>
                                <w:spacing w:val="-4"/>
                                <w:sz w:val="24"/>
                                <w:szCs w:val="24"/>
                                <w:rtl/>
                              </w:rPr>
                              <w:t>חולשה</w:t>
                            </w:r>
                            <w:r w:rsidRPr="001178EB">
                              <w:rPr>
                                <w:rFonts w:cs="Tahoma"/>
                                <w:color w:val="0B5294"/>
                                <w:spacing w:val="-4"/>
                                <w:sz w:val="24"/>
                                <w:szCs w:val="24"/>
                                <w:rtl/>
                              </w:rPr>
                              <w:t xml:space="preserve"> </w:t>
                            </w:r>
                            <w:r w:rsidRPr="001178EB">
                              <w:rPr>
                                <w:rFonts w:cs="Tahoma" w:hint="eastAsia"/>
                                <w:color w:val="0B5294"/>
                                <w:spacing w:val="-4"/>
                                <w:sz w:val="24"/>
                                <w:szCs w:val="24"/>
                                <w:rtl/>
                              </w:rPr>
                              <w:t>תפקודית</w:t>
                            </w:r>
                            <w:r w:rsidRPr="001178EB">
                              <w:rPr>
                                <w:rFonts w:cs="Tahoma"/>
                                <w:color w:val="0B5294"/>
                                <w:spacing w:val="-4"/>
                                <w:sz w:val="24"/>
                                <w:szCs w:val="24"/>
                                <w:rtl/>
                              </w:rPr>
                              <w:t xml:space="preserve"> </w:t>
                            </w:r>
                            <w:r w:rsidRPr="001178EB">
                              <w:rPr>
                                <w:rFonts w:cs="Tahoma" w:hint="eastAsia"/>
                                <w:color w:val="0B5294"/>
                                <w:spacing w:val="-4"/>
                                <w:sz w:val="24"/>
                                <w:szCs w:val="24"/>
                                <w:rtl/>
                              </w:rPr>
                              <w:t>משמעותית</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הנציבות</w:t>
                            </w:r>
                            <w:r w:rsidRPr="001178EB">
                              <w:rPr>
                                <w:rFonts w:cs="Tahoma"/>
                                <w:color w:val="0B5294"/>
                                <w:spacing w:val="-4"/>
                                <w:sz w:val="24"/>
                                <w:szCs w:val="24"/>
                                <w:rtl/>
                              </w:rPr>
                              <w:t xml:space="preserve"> </w:t>
                            </w:r>
                            <w:r w:rsidRPr="001178EB">
                              <w:rPr>
                                <w:rFonts w:cs="Tahoma" w:hint="eastAsia"/>
                                <w:color w:val="0B5294"/>
                                <w:spacing w:val="-4"/>
                                <w:sz w:val="24"/>
                                <w:szCs w:val="24"/>
                                <w:rtl/>
                              </w:rPr>
                              <w:t>ופוגעת</w:t>
                            </w:r>
                            <w:r w:rsidRPr="001178EB">
                              <w:rPr>
                                <w:rFonts w:cs="Tahoma"/>
                                <w:color w:val="0B5294"/>
                                <w:spacing w:val="-4"/>
                                <w:sz w:val="24"/>
                                <w:szCs w:val="24"/>
                                <w:rtl/>
                              </w:rPr>
                              <w:t xml:space="preserve"> </w:t>
                            </w:r>
                            <w:r w:rsidRPr="001178EB">
                              <w:rPr>
                                <w:rFonts w:cs="Tahoma" w:hint="eastAsia"/>
                                <w:color w:val="0B5294"/>
                                <w:spacing w:val="-4"/>
                                <w:sz w:val="24"/>
                                <w:szCs w:val="24"/>
                                <w:rtl/>
                              </w:rPr>
                              <w:t>ביכולת</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נש</w:t>
                            </w:r>
                            <w:r w:rsidRPr="001178EB">
                              <w:rPr>
                                <w:rFonts w:cs="Tahoma"/>
                                <w:color w:val="0B5294"/>
                                <w:spacing w:val="-4"/>
                                <w:sz w:val="24"/>
                                <w:szCs w:val="24"/>
                                <w:rtl/>
                              </w:rPr>
                              <w:t>"</w:t>
                            </w:r>
                            <w:r w:rsidRPr="001178EB">
                              <w:rPr>
                                <w:rFonts w:cs="Tahoma" w:hint="eastAsia"/>
                                <w:color w:val="0B5294"/>
                                <w:spacing w:val="-4"/>
                                <w:sz w:val="24"/>
                                <w:szCs w:val="24"/>
                                <w:rtl/>
                              </w:rPr>
                              <w:t>ם</w:t>
                            </w:r>
                            <w:r w:rsidRPr="001178EB">
                              <w:rPr>
                                <w:rFonts w:cs="Tahoma"/>
                                <w:color w:val="0B5294"/>
                                <w:spacing w:val="-4"/>
                                <w:sz w:val="24"/>
                                <w:szCs w:val="24"/>
                                <w:rtl/>
                              </w:rPr>
                              <w:t xml:space="preserve"> </w:t>
                            </w:r>
                            <w:r w:rsidRPr="001178EB">
                              <w:rPr>
                                <w:rFonts w:cs="Tahoma" w:hint="eastAsia"/>
                                <w:color w:val="0B5294"/>
                                <w:spacing w:val="-4"/>
                                <w:sz w:val="24"/>
                                <w:szCs w:val="24"/>
                                <w:rtl/>
                              </w:rPr>
                              <w:t>ליישם</w:t>
                            </w:r>
                            <w:r w:rsidRPr="001178EB">
                              <w:rPr>
                                <w:rFonts w:cs="Tahoma"/>
                                <w:color w:val="0B5294"/>
                                <w:spacing w:val="-4"/>
                                <w:sz w:val="24"/>
                                <w:szCs w:val="24"/>
                                <w:rtl/>
                              </w:rPr>
                              <w:t xml:space="preserve"> </w:t>
                            </w:r>
                            <w:r w:rsidRPr="001178EB">
                              <w:rPr>
                                <w:rFonts w:cs="Tahoma" w:hint="eastAsia"/>
                                <w:color w:val="0B5294"/>
                                <w:spacing w:val="-4"/>
                                <w:sz w:val="24"/>
                                <w:szCs w:val="24"/>
                                <w:rtl/>
                              </w:rPr>
                              <w:t>את</w:t>
                            </w:r>
                            <w:r w:rsidRPr="001178EB">
                              <w:rPr>
                                <w:rFonts w:cs="Tahoma"/>
                                <w:color w:val="0B5294"/>
                                <w:spacing w:val="-4"/>
                                <w:sz w:val="24"/>
                                <w:szCs w:val="24"/>
                                <w:rtl/>
                              </w:rPr>
                              <w:t xml:space="preserve"> </w:t>
                            </w:r>
                            <w:r w:rsidRPr="001178EB">
                              <w:rPr>
                                <w:rFonts w:cs="Tahoma" w:hint="eastAsia"/>
                                <w:color w:val="0B5294"/>
                                <w:spacing w:val="-4"/>
                                <w:sz w:val="24"/>
                                <w:szCs w:val="24"/>
                                <w:rtl/>
                              </w:rPr>
                              <w:t>הרפורמה</w:t>
                            </w:r>
                            <w:r w:rsidRPr="001178EB">
                              <w:rPr>
                                <w:rFonts w:cs="Tahoma"/>
                                <w:color w:val="0B5294"/>
                                <w:spacing w:val="-4"/>
                                <w:sz w:val="24"/>
                                <w:szCs w:val="24"/>
                                <w:rtl/>
                              </w:rPr>
                              <w:t xml:space="preserve">, </w:t>
                            </w:r>
                            <w:r w:rsidRPr="001178EB">
                              <w:rPr>
                                <w:rFonts w:cs="Tahoma" w:hint="eastAsia"/>
                                <w:color w:val="0B5294"/>
                                <w:spacing w:val="-4"/>
                                <w:sz w:val="24"/>
                                <w:szCs w:val="24"/>
                                <w:rtl/>
                              </w:rPr>
                              <w:t>בהתאם</w:t>
                            </w:r>
                            <w:r w:rsidRPr="001178EB">
                              <w:rPr>
                                <w:rFonts w:cs="Tahoma"/>
                                <w:color w:val="0B5294"/>
                                <w:spacing w:val="-4"/>
                                <w:sz w:val="24"/>
                                <w:szCs w:val="24"/>
                                <w:rtl/>
                              </w:rPr>
                              <w:t xml:space="preserve"> </w:t>
                            </w:r>
                            <w:r w:rsidRPr="001178EB">
                              <w:rPr>
                                <w:rFonts w:cs="Tahoma" w:hint="eastAsia"/>
                                <w:color w:val="0B5294"/>
                                <w:spacing w:val="-4"/>
                                <w:sz w:val="24"/>
                                <w:szCs w:val="24"/>
                                <w:rtl/>
                              </w:rPr>
                              <w:t>לתכנונה</w:t>
                            </w:r>
                          </w:p>
                          <w:p w:rsidR="006010BF" w:rsidRPr="00373C5D" w:rsidP="001178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55571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3240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6010BF" w:rsidRPr="00373C5D" w:rsidP="001178EB">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3939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1178EB">
                      <w:pPr>
                        <w:spacing w:after="0" w:line="240" w:lineRule="auto"/>
                        <w:rPr>
                          <w:color w:val="0B5294"/>
                          <w:spacing w:val="-4"/>
                          <w:sz w:val="24"/>
                          <w:szCs w:val="24"/>
                          <w:rtl/>
                          <w:cs/>
                        </w:rPr>
                      </w:pPr>
                      <w:r w:rsidRPr="001178EB">
                        <w:rPr>
                          <w:rFonts w:cs="Tahoma" w:hint="eastAsia"/>
                          <w:color w:val="0B5294"/>
                          <w:spacing w:val="-4"/>
                          <w:sz w:val="24"/>
                          <w:szCs w:val="24"/>
                          <w:rtl/>
                        </w:rPr>
                        <w:t>ההתנהלות</w:t>
                      </w:r>
                      <w:r w:rsidRPr="001178EB">
                        <w:rPr>
                          <w:rFonts w:cs="Tahoma"/>
                          <w:color w:val="0B5294"/>
                          <w:spacing w:val="-4"/>
                          <w:sz w:val="24"/>
                          <w:szCs w:val="24"/>
                          <w:rtl/>
                        </w:rPr>
                        <w:t xml:space="preserve"> </w:t>
                      </w:r>
                      <w:r w:rsidRPr="001178EB">
                        <w:rPr>
                          <w:rFonts w:cs="Tahoma" w:hint="eastAsia"/>
                          <w:color w:val="0B5294"/>
                          <w:spacing w:val="-4"/>
                          <w:sz w:val="24"/>
                          <w:szCs w:val="24"/>
                          <w:rtl/>
                        </w:rPr>
                        <w:t>שתוארה</w:t>
                      </w:r>
                      <w:r w:rsidRPr="001178EB">
                        <w:rPr>
                          <w:rFonts w:cs="Tahoma"/>
                          <w:color w:val="0B5294"/>
                          <w:spacing w:val="-4"/>
                          <w:sz w:val="24"/>
                          <w:szCs w:val="24"/>
                          <w:rtl/>
                        </w:rPr>
                        <w:t xml:space="preserve"> </w:t>
                      </w:r>
                      <w:r w:rsidRPr="001178EB">
                        <w:rPr>
                          <w:rFonts w:cs="Tahoma" w:hint="eastAsia"/>
                          <w:color w:val="0B5294"/>
                          <w:spacing w:val="-4"/>
                          <w:sz w:val="24"/>
                          <w:szCs w:val="24"/>
                          <w:rtl/>
                        </w:rPr>
                        <w:t>בנושא</w:t>
                      </w:r>
                      <w:r w:rsidRPr="001178EB">
                        <w:rPr>
                          <w:rFonts w:cs="Tahoma"/>
                          <w:color w:val="0B5294"/>
                          <w:spacing w:val="-4"/>
                          <w:sz w:val="24"/>
                          <w:szCs w:val="24"/>
                          <w:rtl/>
                        </w:rPr>
                        <w:t xml:space="preserve"> </w:t>
                      </w:r>
                      <w:r w:rsidRPr="001178EB">
                        <w:rPr>
                          <w:rFonts w:cs="Tahoma" w:hint="eastAsia"/>
                          <w:color w:val="0B5294"/>
                          <w:spacing w:val="-4"/>
                          <w:sz w:val="24"/>
                          <w:szCs w:val="24"/>
                          <w:rtl/>
                        </w:rPr>
                        <w:t>זה</w:t>
                      </w:r>
                      <w:r w:rsidRPr="001178EB">
                        <w:rPr>
                          <w:rFonts w:cs="Tahoma"/>
                          <w:color w:val="0B5294"/>
                          <w:spacing w:val="-4"/>
                          <w:sz w:val="24"/>
                          <w:szCs w:val="24"/>
                          <w:rtl/>
                        </w:rPr>
                        <w:t xml:space="preserve"> </w:t>
                      </w:r>
                      <w:r w:rsidRPr="001178EB">
                        <w:rPr>
                          <w:rFonts w:cs="Tahoma" w:hint="eastAsia"/>
                          <w:color w:val="0B5294"/>
                          <w:spacing w:val="-4"/>
                          <w:sz w:val="24"/>
                          <w:szCs w:val="24"/>
                          <w:rtl/>
                        </w:rPr>
                        <w:t>משקפת</w:t>
                      </w:r>
                      <w:r w:rsidRPr="001178EB">
                        <w:rPr>
                          <w:rFonts w:cs="Tahoma"/>
                          <w:color w:val="0B5294"/>
                          <w:spacing w:val="-4"/>
                          <w:sz w:val="24"/>
                          <w:szCs w:val="24"/>
                          <w:rtl/>
                        </w:rPr>
                        <w:t xml:space="preserve"> </w:t>
                      </w:r>
                      <w:r w:rsidRPr="001178EB">
                        <w:rPr>
                          <w:rFonts w:cs="Tahoma" w:hint="eastAsia"/>
                          <w:color w:val="0B5294"/>
                          <w:spacing w:val="-4"/>
                          <w:sz w:val="24"/>
                          <w:szCs w:val="24"/>
                          <w:rtl/>
                        </w:rPr>
                        <w:t>חולשה</w:t>
                      </w:r>
                      <w:r w:rsidRPr="001178EB">
                        <w:rPr>
                          <w:rFonts w:cs="Tahoma"/>
                          <w:color w:val="0B5294"/>
                          <w:spacing w:val="-4"/>
                          <w:sz w:val="24"/>
                          <w:szCs w:val="24"/>
                          <w:rtl/>
                        </w:rPr>
                        <w:t xml:space="preserve"> </w:t>
                      </w:r>
                      <w:r w:rsidRPr="001178EB">
                        <w:rPr>
                          <w:rFonts w:cs="Tahoma" w:hint="eastAsia"/>
                          <w:color w:val="0B5294"/>
                          <w:spacing w:val="-4"/>
                          <w:sz w:val="24"/>
                          <w:szCs w:val="24"/>
                          <w:rtl/>
                        </w:rPr>
                        <w:t>תפקודית</w:t>
                      </w:r>
                      <w:r w:rsidRPr="001178EB">
                        <w:rPr>
                          <w:rFonts w:cs="Tahoma"/>
                          <w:color w:val="0B5294"/>
                          <w:spacing w:val="-4"/>
                          <w:sz w:val="24"/>
                          <w:szCs w:val="24"/>
                          <w:rtl/>
                        </w:rPr>
                        <w:t xml:space="preserve"> </w:t>
                      </w:r>
                      <w:r w:rsidRPr="001178EB">
                        <w:rPr>
                          <w:rFonts w:cs="Tahoma" w:hint="eastAsia"/>
                          <w:color w:val="0B5294"/>
                          <w:spacing w:val="-4"/>
                          <w:sz w:val="24"/>
                          <w:szCs w:val="24"/>
                          <w:rtl/>
                        </w:rPr>
                        <w:t>משמעותית</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הנציבות</w:t>
                      </w:r>
                      <w:r w:rsidRPr="001178EB">
                        <w:rPr>
                          <w:rFonts w:cs="Tahoma"/>
                          <w:color w:val="0B5294"/>
                          <w:spacing w:val="-4"/>
                          <w:sz w:val="24"/>
                          <w:szCs w:val="24"/>
                          <w:rtl/>
                        </w:rPr>
                        <w:t xml:space="preserve"> </w:t>
                      </w:r>
                      <w:r w:rsidRPr="001178EB">
                        <w:rPr>
                          <w:rFonts w:cs="Tahoma" w:hint="eastAsia"/>
                          <w:color w:val="0B5294"/>
                          <w:spacing w:val="-4"/>
                          <w:sz w:val="24"/>
                          <w:szCs w:val="24"/>
                          <w:rtl/>
                        </w:rPr>
                        <w:t>ופוגעת</w:t>
                      </w:r>
                      <w:r w:rsidRPr="001178EB">
                        <w:rPr>
                          <w:rFonts w:cs="Tahoma"/>
                          <w:color w:val="0B5294"/>
                          <w:spacing w:val="-4"/>
                          <w:sz w:val="24"/>
                          <w:szCs w:val="24"/>
                          <w:rtl/>
                        </w:rPr>
                        <w:t xml:space="preserve"> </w:t>
                      </w:r>
                      <w:r w:rsidRPr="001178EB">
                        <w:rPr>
                          <w:rFonts w:cs="Tahoma" w:hint="eastAsia"/>
                          <w:color w:val="0B5294"/>
                          <w:spacing w:val="-4"/>
                          <w:sz w:val="24"/>
                          <w:szCs w:val="24"/>
                          <w:rtl/>
                        </w:rPr>
                        <w:t>ביכולת</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נש</w:t>
                      </w:r>
                      <w:r w:rsidRPr="001178EB">
                        <w:rPr>
                          <w:rFonts w:cs="Tahoma"/>
                          <w:color w:val="0B5294"/>
                          <w:spacing w:val="-4"/>
                          <w:sz w:val="24"/>
                          <w:szCs w:val="24"/>
                          <w:rtl/>
                        </w:rPr>
                        <w:t>"</w:t>
                      </w:r>
                      <w:r w:rsidRPr="001178EB">
                        <w:rPr>
                          <w:rFonts w:cs="Tahoma" w:hint="eastAsia"/>
                          <w:color w:val="0B5294"/>
                          <w:spacing w:val="-4"/>
                          <w:sz w:val="24"/>
                          <w:szCs w:val="24"/>
                          <w:rtl/>
                        </w:rPr>
                        <w:t>ם</w:t>
                      </w:r>
                      <w:r w:rsidRPr="001178EB">
                        <w:rPr>
                          <w:rFonts w:cs="Tahoma"/>
                          <w:color w:val="0B5294"/>
                          <w:spacing w:val="-4"/>
                          <w:sz w:val="24"/>
                          <w:szCs w:val="24"/>
                          <w:rtl/>
                        </w:rPr>
                        <w:t xml:space="preserve"> </w:t>
                      </w:r>
                      <w:r w:rsidRPr="001178EB">
                        <w:rPr>
                          <w:rFonts w:cs="Tahoma" w:hint="eastAsia"/>
                          <w:color w:val="0B5294"/>
                          <w:spacing w:val="-4"/>
                          <w:sz w:val="24"/>
                          <w:szCs w:val="24"/>
                          <w:rtl/>
                        </w:rPr>
                        <w:t>ליישם</w:t>
                      </w:r>
                      <w:r w:rsidRPr="001178EB">
                        <w:rPr>
                          <w:rFonts w:cs="Tahoma"/>
                          <w:color w:val="0B5294"/>
                          <w:spacing w:val="-4"/>
                          <w:sz w:val="24"/>
                          <w:szCs w:val="24"/>
                          <w:rtl/>
                        </w:rPr>
                        <w:t xml:space="preserve"> </w:t>
                      </w:r>
                      <w:r w:rsidRPr="001178EB">
                        <w:rPr>
                          <w:rFonts w:cs="Tahoma" w:hint="eastAsia"/>
                          <w:color w:val="0B5294"/>
                          <w:spacing w:val="-4"/>
                          <w:sz w:val="24"/>
                          <w:szCs w:val="24"/>
                          <w:rtl/>
                        </w:rPr>
                        <w:t>את</w:t>
                      </w:r>
                      <w:r w:rsidRPr="001178EB">
                        <w:rPr>
                          <w:rFonts w:cs="Tahoma"/>
                          <w:color w:val="0B5294"/>
                          <w:spacing w:val="-4"/>
                          <w:sz w:val="24"/>
                          <w:szCs w:val="24"/>
                          <w:rtl/>
                        </w:rPr>
                        <w:t xml:space="preserve"> </w:t>
                      </w:r>
                      <w:r w:rsidRPr="001178EB">
                        <w:rPr>
                          <w:rFonts w:cs="Tahoma" w:hint="eastAsia"/>
                          <w:color w:val="0B5294"/>
                          <w:spacing w:val="-4"/>
                          <w:sz w:val="24"/>
                          <w:szCs w:val="24"/>
                          <w:rtl/>
                        </w:rPr>
                        <w:t>הרפורמה</w:t>
                      </w:r>
                      <w:r w:rsidRPr="001178EB">
                        <w:rPr>
                          <w:rFonts w:cs="Tahoma"/>
                          <w:color w:val="0B5294"/>
                          <w:spacing w:val="-4"/>
                          <w:sz w:val="24"/>
                          <w:szCs w:val="24"/>
                          <w:rtl/>
                        </w:rPr>
                        <w:t xml:space="preserve">, </w:t>
                      </w:r>
                      <w:r w:rsidRPr="001178EB">
                        <w:rPr>
                          <w:rFonts w:cs="Tahoma" w:hint="eastAsia"/>
                          <w:color w:val="0B5294"/>
                          <w:spacing w:val="-4"/>
                          <w:sz w:val="24"/>
                          <w:szCs w:val="24"/>
                          <w:rtl/>
                        </w:rPr>
                        <w:t>בהתאם</w:t>
                      </w:r>
                      <w:r w:rsidRPr="001178EB">
                        <w:rPr>
                          <w:rFonts w:cs="Tahoma"/>
                          <w:color w:val="0B5294"/>
                          <w:spacing w:val="-4"/>
                          <w:sz w:val="24"/>
                          <w:szCs w:val="24"/>
                          <w:rtl/>
                        </w:rPr>
                        <w:t xml:space="preserve"> </w:t>
                      </w:r>
                      <w:r w:rsidRPr="001178EB">
                        <w:rPr>
                          <w:rFonts w:cs="Tahoma" w:hint="eastAsia"/>
                          <w:color w:val="0B5294"/>
                          <w:spacing w:val="-4"/>
                          <w:sz w:val="24"/>
                          <w:szCs w:val="24"/>
                          <w:rtl/>
                        </w:rPr>
                        <w:t>לתכנונה</w:t>
                      </w:r>
                    </w:p>
                    <w:p w:rsidR="006010BF" w:rsidRPr="00373C5D" w:rsidP="001178EB">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6406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 xml:space="preserve">משרד מבקר המדינה מעיר כי ניתן וצריך היה למנוע את העכובים ולהסיר את החסמים ביישום פעולות מינהליות הנוגעות לרפורמה. ההתנהלות שתוארה בנושא זה משקפת חולשה תפקודית משמעותית של הנציבות ופוגעת ביכולת של נש"ם ליישם את הרפורמה, בהתאם לתכנונה. עמדת הסמנכ"לית לפיה קיימות למעשה "שתי נציבויות" בנציבות, מגבירה את החשש כי מדובר בחסם המעמיד בסכנה את היכולת להביא את יישום הרפורמה לכלל סיום מוצלח. </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משרד מבקר המדינה מעיר כי על העובדים הבכירים בנש</w:t>
      </w:r>
      <w:r w:rsidRPr="00C14540">
        <w:rPr>
          <w:rtl/>
        </w:rPr>
        <w:t>"</w:t>
      </w:r>
      <w:r w:rsidRPr="00C14540">
        <w:rPr>
          <w:rFonts w:hint="cs"/>
          <w:rtl/>
        </w:rPr>
        <w:t>ם לפעול בשיתוף פעולה לצורך ביצוע עבודה שגרתית תקינה, ולגבש דרכים ליישוב מחלוקות ביעילות ובמהירות. על הסמנכ"לית למינהל לפעול לאלתר להשלמת איושן של כל המשרות שטרם אוישו, ולאפשר העברת עובדים לאגף משאבי אנוש על פי החלטת הנציב, ככל שקיים צורך אובייקטיבי בכך. עוד עליה לוודא כי בהליכי איוש תעמוד נש</w:t>
      </w:r>
      <w:r w:rsidRPr="00C14540">
        <w:rPr>
          <w:rtl/>
        </w:rPr>
        <w:t>"</w:t>
      </w:r>
      <w:r w:rsidRPr="00C14540">
        <w:rPr>
          <w:rFonts w:hint="cs"/>
          <w:rtl/>
        </w:rPr>
        <w:t>ם בלוחות הזמנים שקבעה היא עצמה. על הנציב לפעול להכרעה מהירה במקרים שחילוקי דעות בין עובדי נש</w:t>
      </w:r>
      <w:r w:rsidRPr="00C14540">
        <w:rPr>
          <w:rtl/>
        </w:rPr>
        <w:t>"</w:t>
      </w:r>
      <w:r w:rsidRPr="00C14540">
        <w:rPr>
          <w:rFonts w:hint="cs"/>
          <w:rtl/>
        </w:rPr>
        <w:t>ם מעכבים במידה ניכרת את איושן של משרות, ולוודא כי אגף משאבי אנוש בנש</w:t>
      </w:r>
      <w:r w:rsidRPr="00C14540">
        <w:rPr>
          <w:rtl/>
        </w:rPr>
        <w:t>"</w:t>
      </w:r>
      <w:r w:rsidRPr="00C14540">
        <w:rPr>
          <w:rFonts w:hint="cs"/>
          <w:rtl/>
        </w:rPr>
        <w:t>ם עובד באופן מקצועי ויעיל, כנדרש לשם יישום רפורמה מעמיקה בכל שירות המדינה.</w:t>
      </w:r>
    </w:p>
    <w:p w:rsidR="00F01E54" w:rsidP="008232DB">
      <w:pPr>
        <w:spacing w:line="240" w:lineRule="exact"/>
        <w:ind w:right="2268"/>
        <w:jc w:val="both"/>
        <w:rPr>
          <w:rFonts w:ascii="Tahoma" w:hAnsi="Tahoma" w:cs="Tahoma"/>
          <w:b/>
          <w:bCs/>
          <w:sz w:val="17"/>
          <w:szCs w:val="17"/>
        </w:rPr>
      </w:pPr>
    </w:p>
    <w:p w:rsidR="0026277F" w:rsidRPr="00C14540" w:rsidP="008232DB">
      <w:pPr>
        <w:spacing w:line="240" w:lineRule="exact"/>
        <w:ind w:right="2268"/>
        <w:jc w:val="both"/>
        <w:rPr>
          <w:rFonts w:ascii="Tahoma" w:hAnsi="Tahoma" w:cs="Tahoma"/>
          <w:b/>
          <w:bCs/>
          <w:sz w:val="17"/>
          <w:szCs w:val="17"/>
          <w:rtl/>
        </w:rPr>
      </w:pPr>
    </w:p>
    <w:p w:rsidR="00F01E54" w:rsidRPr="003919E1" w:rsidP="00C14540">
      <w:pPr>
        <w:pStyle w:val="KOT4"/>
        <w:rPr>
          <w:rtl/>
        </w:rPr>
      </w:pPr>
      <w:r w:rsidRPr="003919E1">
        <w:rPr>
          <w:rFonts w:hint="cs"/>
          <w:rtl/>
        </w:rPr>
        <w:t xml:space="preserve">החסמים הנובעים מניהולם של תהליכי הרכש בנציבות </w:t>
      </w:r>
    </w:p>
    <w:p w:rsidR="00F01E54" w:rsidRPr="00C14540" w:rsidP="001B209C">
      <w:pPr>
        <w:spacing w:line="240" w:lineRule="exact"/>
        <w:ind w:right="2268"/>
        <w:jc w:val="both"/>
        <w:rPr>
          <w:rFonts w:ascii="Tahoma" w:hAnsi="Tahoma" w:cs="Tahoma"/>
          <w:sz w:val="17"/>
          <w:szCs w:val="17"/>
          <w:rtl/>
        </w:rPr>
      </w:pPr>
      <w:r w:rsidRPr="00C14540">
        <w:rPr>
          <w:rFonts w:ascii="Tahoma" w:hAnsi="Tahoma" w:cs="Tahoma" w:hint="cs"/>
          <w:sz w:val="17"/>
          <w:szCs w:val="17"/>
          <w:rtl/>
        </w:rPr>
        <w:t>בשנים 2015-2012 גדל תקציב</w:t>
      </w:r>
      <w:r>
        <w:rPr>
          <w:rStyle w:val="FootnoteReference0"/>
          <w:rFonts w:ascii="Tahoma" w:hAnsi="Tahoma" w:cs="Tahoma"/>
          <w:sz w:val="17"/>
          <w:szCs w:val="17"/>
          <w:rtl/>
        </w:rPr>
        <w:footnoteReference w:id="47"/>
      </w:r>
      <w:r w:rsidRPr="00C14540">
        <w:rPr>
          <w:rFonts w:ascii="Tahoma" w:hAnsi="Tahoma" w:cs="Tahoma" w:hint="cs"/>
          <w:sz w:val="17"/>
          <w:szCs w:val="17"/>
          <w:rtl/>
        </w:rPr>
        <w:t xml:space="preserve"> הנציבות ב-45% לערך, מ-84 מיליון ש"ח ל-122 מיליון ש"ח, ומספר משרות העובדים בה (לרבות סטודנטים) גדל מ-181 בשנת 2012 ל-201 בשנת 2015. תקציב הרכש של נש</w:t>
      </w:r>
      <w:r w:rsidRPr="00C14540">
        <w:rPr>
          <w:rFonts w:ascii="Tahoma" w:hAnsi="Tahoma" w:cs="Tahoma"/>
          <w:sz w:val="17"/>
          <w:szCs w:val="17"/>
          <w:rtl/>
        </w:rPr>
        <w:t>"</w:t>
      </w:r>
      <w:r w:rsidRPr="00C14540">
        <w:rPr>
          <w:rFonts w:ascii="Tahoma" w:hAnsi="Tahoma" w:cs="Tahoma" w:hint="cs"/>
          <w:sz w:val="17"/>
          <w:szCs w:val="17"/>
          <w:rtl/>
        </w:rPr>
        <w:t>ם הוכפל בשנים 2013 ו-2015 (מ-11 מיליון ש"ח לערך ל-24 מיליון ש"ח לערך). 67% מתקציב הרכש של נש</w:t>
      </w:r>
      <w:r w:rsidRPr="00C14540">
        <w:rPr>
          <w:rFonts w:ascii="Tahoma" w:hAnsi="Tahoma" w:cs="Tahoma"/>
          <w:sz w:val="17"/>
          <w:szCs w:val="17"/>
          <w:rtl/>
        </w:rPr>
        <w:t>"</w:t>
      </w:r>
      <w:r w:rsidRPr="00C14540">
        <w:rPr>
          <w:rFonts w:ascii="Tahoma" w:hAnsi="Tahoma" w:cs="Tahoma" w:hint="cs"/>
          <w:sz w:val="17"/>
          <w:szCs w:val="17"/>
          <w:rtl/>
        </w:rPr>
        <w:t>ם ב-2015 הוקצה לצורכי הרפורמה. עם העלייה בהיקף התקשרויותיה של נש</w:t>
      </w:r>
      <w:r w:rsidRPr="00C14540">
        <w:rPr>
          <w:rFonts w:ascii="Tahoma" w:hAnsi="Tahoma" w:cs="Tahoma"/>
          <w:sz w:val="17"/>
          <w:szCs w:val="17"/>
          <w:rtl/>
        </w:rPr>
        <w:t>"</w:t>
      </w:r>
      <w:r w:rsidRPr="00C14540">
        <w:rPr>
          <w:rFonts w:ascii="Tahoma" w:hAnsi="Tahoma" w:cs="Tahoma" w:hint="cs"/>
          <w:sz w:val="17"/>
          <w:szCs w:val="17"/>
          <w:rtl/>
        </w:rPr>
        <w:t>מ לשם רכש, גדל מאוד גם חלקן בכלל ההתקשרויות של משרד רה"ם: כ-10% בשנת 2012 ויותר מרבע - 26% - בשנת 2015</w:t>
      </w:r>
      <w:r>
        <w:rPr>
          <w:rStyle w:val="FootnoteReference0"/>
          <w:rFonts w:ascii="Tahoma" w:hAnsi="Tahoma" w:cs="Tahoma"/>
          <w:sz w:val="17"/>
          <w:szCs w:val="17"/>
          <w:rtl/>
        </w:rPr>
        <w:footnoteReference w:id="48"/>
      </w:r>
      <w:r w:rsidRPr="00C14540">
        <w:rPr>
          <w:rFonts w:ascii="Tahoma" w:hAnsi="Tahoma" w:cs="Tahoma" w:hint="cs"/>
          <w:sz w:val="17"/>
          <w:szCs w:val="17"/>
          <w:rtl/>
        </w:rPr>
        <w:t>.</w:t>
      </w:r>
    </w:p>
    <w:p w:rsidR="00F01E54" w:rsidRPr="00C14540" w:rsidP="008232DB">
      <w:pPr>
        <w:spacing w:line="240" w:lineRule="exact"/>
        <w:ind w:right="2268"/>
        <w:jc w:val="both"/>
        <w:rPr>
          <w:rFonts w:ascii="Tahoma" w:hAnsi="Tahoma" w:cs="Tahoma"/>
          <w:sz w:val="17"/>
          <w:szCs w:val="17"/>
        </w:rPr>
      </w:pPr>
      <w:r w:rsidRPr="00C14540">
        <w:rPr>
          <w:rFonts w:ascii="Tahoma" w:hAnsi="Tahoma" w:cs="Tahoma" w:hint="cs"/>
          <w:sz w:val="17"/>
          <w:szCs w:val="17"/>
          <w:rtl/>
        </w:rPr>
        <w:t xml:space="preserve">על ניהול הרכש בנציבות אחראית הסמנכ"לית למינהל, ומלבדה עוסקים בתחום זה מנהל הרכש הכפוף לה, קניין הכפוף לו וחמישה עובדי יחידות מקצועיות המשמשים קניינים ליחידותיהם (ראו בהמשך). על ניהול כספיה של הנציבות, שהינה יחידת </w:t>
      </w:r>
      <w:r w:rsidRPr="00C14540">
        <w:rPr>
          <w:rFonts w:ascii="Tahoma" w:hAnsi="Tahoma" w:cs="Tahoma" w:hint="cs"/>
          <w:sz w:val="17"/>
          <w:szCs w:val="17"/>
          <w:rtl/>
        </w:rPr>
        <w:t>סמך של משרד רה"ם מופקדת יחידת החשבות במשרד רה"ם. סגן חשב במשרד רה"ם (להלן גם - סגן החשב) הוא הגורם המופקד על הטיפול בנש"ם.</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ועדת</w:t>
      </w:r>
      <w:r w:rsidRPr="00C14540">
        <w:rPr>
          <w:rFonts w:ascii="Tahoma" w:hAnsi="Tahoma" w:cs="Tahoma"/>
          <w:sz w:val="17"/>
          <w:szCs w:val="17"/>
          <w:rtl/>
        </w:rPr>
        <w:t xml:space="preserve"> מכרזים היא גורם מרכזי </w:t>
      </w:r>
      <w:r w:rsidRPr="00C14540">
        <w:rPr>
          <w:rFonts w:ascii="Tahoma" w:hAnsi="Tahoma" w:cs="Tahoma" w:hint="cs"/>
          <w:sz w:val="17"/>
          <w:szCs w:val="17"/>
          <w:rtl/>
        </w:rPr>
        <w:t>ש</w:t>
      </w:r>
      <w:r w:rsidRPr="00C14540">
        <w:rPr>
          <w:rFonts w:ascii="Tahoma" w:hAnsi="Tahoma" w:cs="Tahoma"/>
          <w:sz w:val="17"/>
          <w:szCs w:val="17"/>
          <w:rtl/>
        </w:rPr>
        <w:t>יחידת הרכש</w:t>
      </w:r>
      <w:r w:rsidRPr="00C14540">
        <w:rPr>
          <w:rFonts w:ascii="Tahoma" w:hAnsi="Tahoma" w:cs="Tahoma" w:hint="cs"/>
          <w:sz w:val="17"/>
          <w:szCs w:val="17"/>
          <w:rtl/>
        </w:rPr>
        <w:t xml:space="preserve"> עובדת עימו</w:t>
      </w:r>
      <w:r w:rsidRPr="00C14540">
        <w:rPr>
          <w:rFonts w:ascii="Tahoma" w:hAnsi="Tahoma" w:cs="Tahoma"/>
          <w:sz w:val="17"/>
          <w:szCs w:val="17"/>
          <w:rtl/>
        </w:rPr>
        <w:t xml:space="preserve">. </w:t>
      </w:r>
      <w:r w:rsidRPr="00C14540">
        <w:rPr>
          <w:rFonts w:ascii="Tahoma" w:hAnsi="Tahoma" w:cs="Tahoma" w:hint="cs"/>
          <w:sz w:val="17"/>
          <w:szCs w:val="17"/>
          <w:rtl/>
        </w:rPr>
        <w:t>ב</w:t>
      </w:r>
      <w:r w:rsidRPr="00C14540">
        <w:rPr>
          <w:rFonts w:ascii="Tahoma" w:hAnsi="Tahoma" w:cs="Tahoma"/>
          <w:sz w:val="17"/>
          <w:szCs w:val="17"/>
          <w:rtl/>
        </w:rPr>
        <w:t xml:space="preserve">תקנות חובת המכרזים, </w:t>
      </w:r>
      <w:r w:rsidRPr="00C14540">
        <w:rPr>
          <w:rFonts w:ascii="Tahoma" w:hAnsi="Tahoma" w:cs="Tahoma" w:hint="cs"/>
          <w:sz w:val="17"/>
          <w:szCs w:val="17"/>
          <w:rtl/>
        </w:rPr>
        <w:t>התשנ</w:t>
      </w:r>
      <w:r w:rsidRPr="00C14540">
        <w:rPr>
          <w:rFonts w:ascii="Tahoma" w:hAnsi="Tahoma" w:cs="Tahoma"/>
          <w:sz w:val="17"/>
          <w:szCs w:val="17"/>
          <w:rtl/>
        </w:rPr>
        <w:t xml:space="preserve">"ג-1993 </w:t>
      </w:r>
      <w:r w:rsidRPr="00C14540">
        <w:rPr>
          <w:rFonts w:ascii="Tahoma" w:hAnsi="Tahoma" w:cs="Tahoma" w:hint="cs"/>
          <w:sz w:val="17"/>
          <w:szCs w:val="17"/>
          <w:rtl/>
        </w:rPr>
        <w:t>נקבע</w:t>
      </w:r>
      <w:r w:rsidRPr="00C14540">
        <w:rPr>
          <w:rFonts w:ascii="Tahoma" w:hAnsi="Tahoma" w:cs="Tahoma"/>
          <w:sz w:val="17"/>
          <w:szCs w:val="17"/>
          <w:rtl/>
        </w:rPr>
        <w:t xml:space="preserve"> כי מנכ"ל משרד רשאי למנות ועדת מכרזים אחת או יותר. הוועדה אחראית </w:t>
      </w:r>
      <w:r w:rsidRPr="00C14540">
        <w:rPr>
          <w:rFonts w:ascii="Tahoma" w:hAnsi="Tahoma" w:cs="Tahoma" w:hint="cs"/>
          <w:sz w:val="17"/>
          <w:szCs w:val="17"/>
          <w:rtl/>
        </w:rPr>
        <w:t>לאישור</w:t>
      </w:r>
      <w:r w:rsidRPr="00C14540">
        <w:rPr>
          <w:rFonts w:ascii="Tahoma" w:hAnsi="Tahoma" w:cs="Tahoma"/>
          <w:sz w:val="17"/>
          <w:szCs w:val="17"/>
          <w:rtl/>
        </w:rPr>
        <w:t xml:space="preserve"> התקשרויות</w:t>
      </w:r>
      <w:r w:rsidRPr="00C14540">
        <w:rPr>
          <w:rFonts w:ascii="Tahoma" w:hAnsi="Tahoma" w:cs="Tahoma" w:hint="cs"/>
          <w:sz w:val="17"/>
          <w:szCs w:val="17"/>
          <w:rtl/>
        </w:rPr>
        <w:t>יו של</w:t>
      </w:r>
      <w:r w:rsidRPr="00C14540">
        <w:rPr>
          <w:rFonts w:ascii="Tahoma" w:hAnsi="Tahoma" w:cs="Tahoma"/>
          <w:sz w:val="17"/>
          <w:szCs w:val="17"/>
          <w:rtl/>
        </w:rPr>
        <w:t xml:space="preserve"> המשרד באמצעות מכרז או פטור ממכרז, למעט </w:t>
      </w:r>
      <w:r w:rsidRPr="00C14540">
        <w:rPr>
          <w:rFonts w:ascii="Tahoma" w:hAnsi="Tahoma" w:cs="Tahoma" w:hint="cs"/>
          <w:sz w:val="17"/>
          <w:szCs w:val="17"/>
          <w:rtl/>
        </w:rPr>
        <w:t>סוג</w:t>
      </w:r>
      <w:r w:rsidRPr="00C14540">
        <w:rPr>
          <w:rFonts w:ascii="Tahoma" w:hAnsi="Tahoma" w:cs="Tahoma"/>
          <w:sz w:val="17"/>
          <w:szCs w:val="17"/>
          <w:rtl/>
        </w:rPr>
        <w:t xml:space="preserve"> מסוים של התקשרויות המפורט בתקנות. </w:t>
      </w:r>
      <w:r w:rsidRPr="00C14540">
        <w:rPr>
          <w:rFonts w:ascii="Tahoma" w:hAnsi="Tahoma" w:cs="Tahoma" w:hint="cs"/>
          <w:sz w:val="17"/>
          <w:szCs w:val="17"/>
          <w:rtl/>
        </w:rPr>
        <w:t>בספטמבר</w:t>
      </w:r>
      <w:r w:rsidRPr="00C14540">
        <w:rPr>
          <w:rFonts w:ascii="Tahoma" w:hAnsi="Tahoma" w:cs="Tahoma"/>
          <w:sz w:val="17"/>
          <w:szCs w:val="17"/>
          <w:rtl/>
        </w:rPr>
        <w:t xml:space="preserve"> 2014 פוזרה ועדת המכרזים</w:t>
      </w:r>
      <w:r w:rsidRPr="00C14540">
        <w:rPr>
          <w:rFonts w:ascii="Tahoma" w:hAnsi="Tahoma" w:cs="Tahoma" w:hint="cs"/>
          <w:sz w:val="17"/>
          <w:szCs w:val="17"/>
          <w:rtl/>
        </w:rPr>
        <w:t>,</w:t>
      </w:r>
      <w:r w:rsidRPr="00C14540">
        <w:rPr>
          <w:rFonts w:ascii="Tahoma" w:hAnsi="Tahoma" w:cs="Tahoma"/>
          <w:sz w:val="17"/>
          <w:szCs w:val="17"/>
          <w:rtl/>
        </w:rPr>
        <w:t xml:space="preserve"> </w:t>
      </w:r>
      <w:r w:rsidRPr="00C14540">
        <w:rPr>
          <w:rFonts w:ascii="Tahoma" w:hAnsi="Tahoma" w:cs="Tahoma" w:hint="cs"/>
          <w:sz w:val="17"/>
          <w:szCs w:val="17"/>
          <w:rtl/>
        </w:rPr>
        <w:t>שמנהל</w:t>
      </w:r>
      <w:r w:rsidRPr="00C14540">
        <w:rPr>
          <w:rFonts w:ascii="Tahoma" w:hAnsi="Tahoma" w:cs="Tahoma"/>
          <w:sz w:val="17"/>
          <w:szCs w:val="17"/>
          <w:rtl/>
        </w:rPr>
        <w:t xml:space="preserve"> אגף ההדרכה שימש </w:t>
      </w:r>
      <w:r w:rsidRPr="00C14540">
        <w:rPr>
          <w:rFonts w:ascii="Tahoma" w:hAnsi="Tahoma" w:cs="Tahoma" w:hint="cs"/>
          <w:sz w:val="17"/>
          <w:szCs w:val="17"/>
          <w:rtl/>
        </w:rPr>
        <w:t>בה כיו</w:t>
      </w:r>
      <w:r w:rsidRPr="00C14540">
        <w:rPr>
          <w:rFonts w:ascii="Tahoma" w:hAnsi="Tahoma" w:cs="Tahoma"/>
          <w:sz w:val="17"/>
          <w:szCs w:val="17"/>
          <w:rtl/>
        </w:rPr>
        <w:t xml:space="preserve">"ר </w:t>
      </w:r>
      <w:r w:rsidRPr="00C14540">
        <w:rPr>
          <w:rFonts w:ascii="Tahoma" w:hAnsi="Tahoma" w:cs="Tahoma" w:hint="cs"/>
          <w:sz w:val="17"/>
          <w:szCs w:val="17"/>
          <w:rtl/>
        </w:rPr>
        <w:t>ומנהל</w:t>
      </w:r>
      <w:r w:rsidRPr="00C14540">
        <w:rPr>
          <w:rFonts w:ascii="Tahoma" w:hAnsi="Tahoma" w:cs="Tahoma"/>
          <w:sz w:val="17"/>
          <w:szCs w:val="17"/>
          <w:rtl/>
        </w:rPr>
        <w:t xml:space="preserve"> הרכש שימש </w:t>
      </w:r>
      <w:r w:rsidRPr="00C14540">
        <w:rPr>
          <w:rFonts w:ascii="Tahoma" w:hAnsi="Tahoma" w:cs="Tahoma" w:hint="cs"/>
          <w:sz w:val="17"/>
          <w:szCs w:val="17"/>
          <w:rtl/>
        </w:rPr>
        <w:t>בה כרכז, והנציב</w:t>
      </w:r>
      <w:r w:rsidRPr="00C14540">
        <w:rPr>
          <w:rFonts w:ascii="Tahoma" w:hAnsi="Tahoma" w:cs="Tahoma"/>
          <w:sz w:val="17"/>
          <w:szCs w:val="17"/>
          <w:rtl/>
        </w:rPr>
        <w:t xml:space="preserve"> </w:t>
      </w:r>
      <w:r w:rsidRPr="00C14540">
        <w:rPr>
          <w:rFonts w:ascii="Tahoma" w:hAnsi="Tahoma" w:cs="Tahoma" w:hint="cs"/>
          <w:sz w:val="17"/>
          <w:szCs w:val="17"/>
          <w:rtl/>
        </w:rPr>
        <w:t>מינה תחתיה</w:t>
      </w:r>
      <w:r w:rsidRPr="00C14540">
        <w:rPr>
          <w:rFonts w:ascii="Tahoma" w:hAnsi="Tahoma" w:cs="Tahoma"/>
          <w:sz w:val="17"/>
          <w:szCs w:val="17"/>
          <w:rtl/>
        </w:rPr>
        <w:t xml:space="preserve"> ועדה בהרכב אחר</w:t>
      </w:r>
      <w:r w:rsidRPr="00C14540">
        <w:rPr>
          <w:rFonts w:ascii="Tahoma" w:hAnsi="Tahoma" w:cs="Tahoma" w:hint="cs"/>
          <w:sz w:val="17"/>
          <w:szCs w:val="17"/>
          <w:rtl/>
        </w:rPr>
        <w:t>: בראשה</w:t>
      </w:r>
      <w:r w:rsidRPr="00C14540">
        <w:rPr>
          <w:rFonts w:ascii="Tahoma" w:hAnsi="Tahoma" w:cs="Tahoma"/>
          <w:sz w:val="17"/>
          <w:szCs w:val="17"/>
          <w:rtl/>
        </w:rPr>
        <w:t xml:space="preserve"> </w:t>
      </w:r>
      <w:r w:rsidRPr="00C14540">
        <w:rPr>
          <w:rFonts w:ascii="Tahoma" w:hAnsi="Tahoma" w:cs="Tahoma" w:hint="cs"/>
          <w:sz w:val="17"/>
          <w:szCs w:val="17"/>
          <w:rtl/>
        </w:rPr>
        <w:t>ראש</w:t>
      </w:r>
      <w:r w:rsidRPr="00C14540">
        <w:rPr>
          <w:rFonts w:ascii="Tahoma" w:hAnsi="Tahoma" w:cs="Tahoma"/>
          <w:sz w:val="17"/>
          <w:szCs w:val="17"/>
          <w:rtl/>
        </w:rPr>
        <w:t xml:space="preserve"> </w:t>
      </w:r>
      <w:r w:rsidRPr="00C14540">
        <w:rPr>
          <w:rFonts w:ascii="Tahoma" w:hAnsi="Tahoma" w:cs="Tahoma" w:hint="cs"/>
          <w:sz w:val="17"/>
          <w:szCs w:val="17"/>
          <w:rtl/>
        </w:rPr>
        <w:t>אגף</w:t>
      </w:r>
      <w:r w:rsidRPr="00C14540">
        <w:rPr>
          <w:rFonts w:ascii="Tahoma" w:hAnsi="Tahoma" w:cs="Tahoma"/>
          <w:sz w:val="17"/>
          <w:szCs w:val="17"/>
          <w:rtl/>
        </w:rPr>
        <w:t xml:space="preserve"> </w:t>
      </w:r>
      <w:r w:rsidRPr="00C14540">
        <w:rPr>
          <w:rFonts w:ascii="Tahoma" w:hAnsi="Tahoma" w:cs="Tahoma" w:hint="cs"/>
          <w:sz w:val="17"/>
          <w:szCs w:val="17"/>
          <w:rtl/>
        </w:rPr>
        <w:t>בכיר</w:t>
      </w:r>
      <w:r w:rsidRPr="00C14540">
        <w:rPr>
          <w:rFonts w:ascii="Tahoma" w:hAnsi="Tahoma" w:cs="Tahoma"/>
          <w:sz w:val="17"/>
          <w:szCs w:val="17"/>
          <w:rtl/>
        </w:rPr>
        <w:t xml:space="preserve"> </w:t>
      </w:r>
      <w:r w:rsidRPr="00C14540">
        <w:rPr>
          <w:rFonts w:ascii="Tahoma" w:hAnsi="Tahoma" w:cs="Tahoma" w:hint="cs"/>
          <w:sz w:val="17"/>
          <w:szCs w:val="17"/>
          <w:rtl/>
        </w:rPr>
        <w:t>לתכנון</w:t>
      </w:r>
      <w:r w:rsidRPr="00C14540">
        <w:rPr>
          <w:rFonts w:ascii="Tahoma" w:hAnsi="Tahoma" w:cs="Tahoma"/>
          <w:sz w:val="17"/>
          <w:szCs w:val="17"/>
          <w:rtl/>
        </w:rPr>
        <w:t xml:space="preserve"> </w:t>
      </w:r>
      <w:r w:rsidRPr="00C14540">
        <w:rPr>
          <w:rFonts w:ascii="Tahoma" w:hAnsi="Tahoma" w:cs="Tahoma" w:hint="cs"/>
          <w:sz w:val="17"/>
          <w:szCs w:val="17"/>
          <w:rtl/>
        </w:rPr>
        <w:t>אסטרטגי</w:t>
      </w:r>
      <w:r w:rsidRPr="00C14540">
        <w:rPr>
          <w:rFonts w:ascii="Tahoma" w:hAnsi="Tahoma" w:cs="Tahoma"/>
          <w:sz w:val="17"/>
          <w:szCs w:val="17"/>
          <w:rtl/>
        </w:rPr>
        <w:t xml:space="preserve"> </w:t>
      </w:r>
      <w:r w:rsidRPr="00C14540">
        <w:rPr>
          <w:rFonts w:ascii="Tahoma" w:hAnsi="Tahoma" w:cs="Tahoma" w:hint="cs"/>
          <w:sz w:val="17"/>
          <w:szCs w:val="17"/>
          <w:rtl/>
        </w:rPr>
        <w:t>במטה</w:t>
      </w:r>
      <w:r w:rsidRPr="00C14540">
        <w:rPr>
          <w:rFonts w:ascii="Tahoma" w:hAnsi="Tahoma" w:cs="Tahoma"/>
          <w:sz w:val="17"/>
          <w:szCs w:val="17"/>
          <w:rtl/>
        </w:rPr>
        <w:t xml:space="preserve"> </w:t>
      </w:r>
      <w:r w:rsidRPr="00C14540">
        <w:rPr>
          <w:rFonts w:ascii="Tahoma" w:hAnsi="Tahoma" w:cs="Tahoma" w:hint="cs"/>
          <w:sz w:val="17"/>
          <w:szCs w:val="17"/>
          <w:rtl/>
        </w:rPr>
        <w:t>הרפורמה,</w:t>
      </w:r>
      <w:r w:rsidRPr="00C14540">
        <w:rPr>
          <w:rFonts w:ascii="Tahoma" w:hAnsi="Tahoma" w:cs="Tahoma"/>
          <w:sz w:val="17"/>
          <w:szCs w:val="17"/>
          <w:rtl/>
        </w:rPr>
        <w:t xml:space="preserve"> </w:t>
      </w:r>
      <w:r w:rsidRPr="00C14540">
        <w:rPr>
          <w:rFonts w:ascii="Tahoma" w:hAnsi="Tahoma" w:cs="Tahoma" w:hint="cs"/>
          <w:sz w:val="17"/>
          <w:szCs w:val="17"/>
          <w:rtl/>
        </w:rPr>
        <w:t>וממונה</w:t>
      </w:r>
      <w:r w:rsidRPr="00C14540">
        <w:rPr>
          <w:rFonts w:ascii="Tahoma" w:hAnsi="Tahoma" w:cs="Tahoma"/>
          <w:sz w:val="17"/>
          <w:szCs w:val="17"/>
          <w:rtl/>
        </w:rPr>
        <w:t xml:space="preserve"> </w:t>
      </w:r>
      <w:r w:rsidRPr="00C14540">
        <w:rPr>
          <w:rFonts w:ascii="Tahoma" w:hAnsi="Tahoma" w:cs="Tahoma" w:hint="cs"/>
          <w:sz w:val="17"/>
          <w:szCs w:val="17"/>
          <w:rtl/>
        </w:rPr>
        <w:t>מטה</w:t>
      </w:r>
      <w:r w:rsidRPr="00C14540">
        <w:rPr>
          <w:rFonts w:ascii="Tahoma" w:hAnsi="Tahoma" w:cs="Tahoma"/>
          <w:sz w:val="17"/>
          <w:szCs w:val="17"/>
          <w:rtl/>
        </w:rPr>
        <w:t xml:space="preserve"> </w:t>
      </w:r>
      <w:r w:rsidRPr="00C14540">
        <w:rPr>
          <w:rFonts w:ascii="Tahoma" w:hAnsi="Tahoma" w:cs="Tahoma" w:hint="cs"/>
          <w:sz w:val="17"/>
          <w:szCs w:val="17"/>
          <w:rtl/>
        </w:rPr>
        <w:t>ותכנון</w:t>
      </w:r>
      <w:r w:rsidRPr="00C14540">
        <w:rPr>
          <w:rFonts w:ascii="Tahoma" w:hAnsi="Tahoma" w:cs="Tahoma"/>
          <w:sz w:val="17"/>
          <w:szCs w:val="17"/>
          <w:rtl/>
        </w:rPr>
        <w:t xml:space="preserve"> </w:t>
      </w:r>
      <w:r w:rsidRPr="00C14540">
        <w:rPr>
          <w:rFonts w:ascii="Tahoma" w:hAnsi="Tahoma" w:cs="Tahoma" w:hint="cs"/>
          <w:sz w:val="17"/>
          <w:szCs w:val="17"/>
          <w:rtl/>
        </w:rPr>
        <w:t>במטה</w:t>
      </w:r>
      <w:r w:rsidRPr="00C14540">
        <w:rPr>
          <w:rFonts w:ascii="Tahoma" w:hAnsi="Tahoma" w:cs="Tahoma"/>
          <w:sz w:val="17"/>
          <w:szCs w:val="17"/>
          <w:rtl/>
        </w:rPr>
        <w:t xml:space="preserve"> </w:t>
      </w:r>
      <w:r w:rsidRPr="00C14540">
        <w:rPr>
          <w:rFonts w:ascii="Tahoma" w:hAnsi="Tahoma" w:cs="Tahoma" w:hint="cs"/>
          <w:sz w:val="17"/>
          <w:szCs w:val="17"/>
          <w:rtl/>
        </w:rPr>
        <w:t>הרפורמה</w:t>
      </w:r>
      <w:r w:rsidRPr="00C14540">
        <w:rPr>
          <w:rFonts w:ascii="Tahoma" w:hAnsi="Tahoma" w:cs="Tahoma"/>
          <w:sz w:val="17"/>
          <w:szCs w:val="17"/>
          <w:rtl/>
        </w:rPr>
        <w:t xml:space="preserve"> מונה למזכיר הוועדה.</w:t>
      </w:r>
    </w:p>
    <w:p w:rsidR="00F01E54" w:rsidRPr="00C14540" w:rsidP="001B209C">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תכנונה ויישומה של הרפורמה כרוכים בהליכי רכש רבים ומגוונים. התקשרויות לצורכי הרפורמה נעשות בין היתר בתחומים כגון: ייעוץ בנושאים מקצועיים, ניהול מרכז שירות למועמדי מכרזים בשירות המדינה, עריכת כנסים מקצועיים, עריכת סקרים ועיצוב גרפי. הגידול בהיקף ההתקשרויות, הבא לידי ביטוי בגידול תקציבה של הנציבות ובייחוד תקציב הרכש, וחיוניות הרכש לקידום יעיל של מגוון פעולות שנדרשת נש</w:t>
      </w:r>
      <w:r w:rsidRPr="00C14540">
        <w:rPr>
          <w:rFonts w:ascii="Tahoma" w:hAnsi="Tahoma" w:cs="Tahoma"/>
          <w:sz w:val="17"/>
          <w:szCs w:val="17"/>
          <w:rtl/>
        </w:rPr>
        <w:t>"</w:t>
      </w:r>
      <w:r w:rsidRPr="00C14540">
        <w:rPr>
          <w:rFonts w:ascii="Tahoma" w:hAnsi="Tahoma" w:cs="Tahoma" w:hint="cs"/>
          <w:sz w:val="17"/>
          <w:szCs w:val="17"/>
          <w:rtl/>
        </w:rPr>
        <w:t>ם לבצע במסגרת הרפורמה, מחייבים מערך רכש מקצועי ומיומן הפועל במהירות ככל הניתן. מערך רכש כזה נדרש לצורך התמודדות עם הגידול הניכר בהיקפי הרכש של נש"ם ובמורכבותו.</w:t>
      </w:r>
    </w:p>
    <w:p w:rsidR="00F01E54" w:rsidRPr="00C14540" w:rsidP="006010BF">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7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1178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37652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110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1178EB">
                            <w:pPr>
                              <w:spacing w:after="0" w:line="240" w:lineRule="auto"/>
                              <w:rPr>
                                <w:color w:val="0B5294"/>
                                <w:spacing w:val="-4"/>
                                <w:sz w:val="24"/>
                                <w:szCs w:val="24"/>
                                <w:rtl/>
                                <w:cs/>
                              </w:rPr>
                            </w:pPr>
                            <w:r w:rsidRPr="001178EB">
                              <w:rPr>
                                <w:rFonts w:cs="Tahoma" w:hint="eastAsia"/>
                                <w:color w:val="0B5294"/>
                                <w:spacing w:val="-4"/>
                                <w:sz w:val="24"/>
                                <w:szCs w:val="24"/>
                                <w:rtl/>
                              </w:rPr>
                              <w:t>נמצא</w:t>
                            </w:r>
                            <w:r w:rsidRPr="001178EB">
                              <w:rPr>
                                <w:rFonts w:cs="Tahoma"/>
                                <w:color w:val="0B5294"/>
                                <w:spacing w:val="-4"/>
                                <w:sz w:val="24"/>
                                <w:szCs w:val="24"/>
                                <w:rtl/>
                              </w:rPr>
                              <w:t xml:space="preserve"> </w:t>
                            </w:r>
                            <w:r w:rsidRPr="001178EB">
                              <w:rPr>
                                <w:rFonts w:cs="Tahoma" w:hint="eastAsia"/>
                                <w:color w:val="0B5294"/>
                                <w:spacing w:val="-4"/>
                                <w:sz w:val="24"/>
                                <w:szCs w:val="24"/>
                                <w:rtl/>
                              </w:rPr>
                              <w:t>כי</w:t>
                            </w:r>
                            <w:r w:rsidRPr="001178EB">
                              <w:rPr>
                                <w:rFonts w:cs="Tahoma"/>
                                <w:color w:val="0B5294"/>
                                <w:spacing w:val="-4"/>
                                <w:sz w:val="24"/>
                                <w:szCs w:val="24"/>
                                <w:rtl/>
                              </w:rPr>
                              <w:t xml:space="preserve"> </w:t>
                            </w:r>
                            <w:r w:rsidRPr="001178EB">
                              <w:rPr>
                                <w:rFonts w:cs="Tahoma" w:hint="eastAsia"/>
                                <w:color w:val="0B5294"/>
                                <w:spacing w:val="-4"/>
                                <w:sz w:val="24"/>
                                <w:szCs w:val="24"/>
                                <w:rtl/>
                              </w:rPr>
                              <w:t>מערך</w:t>
                            </w:r>
                            <w:r w:rsidRPr="001178EB">
                              <w:rPr>
                                <w:rFonts w:cs="Tahoma"/>
                                <w:color w:val="0B5294"/>
                                <w:spacing w:val="-4"/>
                                <w:sz w:val="24"/>
                                <w:szCs w:val="24"/>
                                <w:rtl/>
                              </w:rPr>
                              <w:t xml:space="preserve"> </w:t>
                            </w:r>
                            <w:r w:rsidRPr="001178EB">
                              <w:rPr>
                                <w:rFonts w:cs="Tahoma" w:hint="eastAsia"/>
                                <w:color w:val="0B5294"/>
                                <w:spacing w:val="-4"/>
                                <w:sz w:val="24"/>
                                <w:szCs w:val="24"/>
                                <w:rtl/>
                              </w:rPr>
                              <w:t>הרכש</w:t>
                            </w:r>
                            <w:r w:rsidRPr="001178EB">
                              <w:rPr>
                                <w:rFonts w:cs="Tahoma"/>
                                <w:color w:val="0B5294"/>
                                <w:spacing w:val="-4"/>
                                <w:sz w:val="24"/>
                                <w:szCs w:val="24"/>
                                <w:rtl/>
                              </w:rPr>
                              <w:t xml:space="preserve"> </w:t>
                            </w:r>
                            <w:r w:rsidRPr="001178EB">
                              <w:rPr>
                                <w:rFonts w:cs="Tahoma" w:hint="eastAsia"/>
                                <w:color w:val="0B5294"/>
                                <w:spacing w:val="-4"/>
                                <w:sz w:val="24"/>
                                <w:szCs w:val="24"/>
                                <w:rtl/>
                              </w:rPr>
                              <w:t>בנש</w:t>
                            </w:r>
                            <w:r w:rsidRPr="001178EB">
                              <w:rPr>
                                <w:rFonts w:cs="Tahoma"/>
                                <w:color w:val="0B5294"/>
                                <w:spacing w:val="-4"/>
                                <w:sz w:val="24"/>
                                <w:szCs w:val="24"/>
                                <w:rtl/>
                              </w:rPr>
                              <w:t>"</w:t>
                            </w:r>
                            <w:r w:rsidRPr="001178EB">
                              <w:rPr>
                                <w:rFonts w:cs="Tahoma" w:hint="eastAsia"/>
                                <w:color w:val="0B5294"/>
                                <w:spacing w:val="-4"/>
                                <w:sz w:val="24"/>
                                <w:szCs w:val="24"/>
                                <w:rtl/>
                              </w:rPr>
                              <w:t>ם</w:t>
                            </w:r>
                            <w:r w:rsidRPr="001178EB">
                              <w:rPr>
                                <w:rFonts w:cs="Tahoma"/>
                                <w:color w:val="0B5294"/>
                                <w:spacing w:val="-4"/>
                                <w:sz w:val="24"/>
                                <w:szCs w:val="24"/>
                                <w:rtl/>
                              </w:rPr>
                              <w:t xml:space="preserve"> </w:t>
                            </w:r>
                            <w:r w:rsidRPr="001178EB">
                              <w:rPr>
                                <w:rFonts w:cs="Tahoma" w:hint="eastAsia"/>
                                <w:color w:val="0B5294"/>
                                <w:spacing w:val="-4"/>
                                <w:sz w:val="24"/>
                                <w:szCs w:val="24"/>
                                <w:rtl/>
                              </w:rPr>
                              <w:t>מאופיין</w:t>
                            </w:r>
                            <w:r w:rsidRPr="001178EB">
                              <w:rPr>
                                <w:rFonts w:cs="Tahoma"/>
                                <w:color w:val="0B5294"/>
                                <w:spacing w:val="-4"/>
                                <w:sz w:val="24"/>
                                <w:szCs w:val="24"/>
                                <w:rtl/>
                              </w:rPr>
                              <w:t xml:space="preserve"> </w:t>
                            </w:r>
                            <w:r w:rsidRPr="001178EB">
                              <w:rPr>
                                <w:rFonts w:cs="Tahoma" w:hint="eastAsia"/>
                                <w:color w:val="0B5294"/>
                                <w:spacing w:val="-4"/>
                                <w:sz w:val="24"/>
                                <w:szCs w:val="24"/>
                                <w:rtl/>
                              </w:rPr>
                              <w:t>בחולשה</w:t>
                            </w:r>
                            <w:r w:rsidRPr="001178EB">
                              <w:rPr>
                                <w:rFonts w:cs="Tahoma"/>
                                <w:color w:val="0B5294"/>
                                <w:spacing w:val="-4"/>
                                <w:sz w:val="24"/>
                                <w:szCs w:val="24"/>
                                <w:rtl/>
                              </w:rPr>
                              <w:t xml:space="preserve"> </w:t>
                            </w:r>
                            <w:r w:rsidRPr="001178EB">
                              <w:rPr>
                                <w:rFonts w:cs="Tahoma" w:hint="eastAsia"/>
                                <w:color w:val="0B5294"/>
                                <w:spacing w:val="-4"/>
                                <w:sz w:val="24"/>
                                <w:szCs w:val="24"/>
                                <w:rtl/>
                              </w:rPr>
                              <w:t>מקצועית</w:t>
                            </w:r>
                            <w:r w:rsidRPr="001178EB">
                              <w:rPr>
                                <w:rFonts w:cs="Tahoma"/>
                                <w:color w:val="0B5294"/>
                                <w:spacing w:val="-4"/>
                                <w:sz w:val="24"/>
                                <w:szCs w:val="24"/>
                                <w:rtl/>
                              </w:rPr>
                              <w:t xml:space="preserve"> </w:t>
                            </w:r>
                            <w:r w:rsidRPr="001178EB">
                              <w:rPr>
                                <w:rFonts w:cs="Tahoma" w:hint="eastAsia"/>
                                <w:color w:val="0B5294"/>
                                <w:spacing w:val="-4"/>
                                <w:sz w:val="24"/>
                                <w:szCs w:val="24"/>
                                <w:rtl/>
                              </w:rPr>
                              <w:t>וניהולית</w:t>
                            </w:r>
                            <w:r w:rsidRPr="001178EB">
                              <w:rPr>
                                <w:rFonts w:cs="Tahoma"/>
                                <w:color w:val="0B5294"/>
                                <w:spacing w:val="-4"/>
                                <w:sz w:val="24"/>
                                <w:szCs w:val="24"/>
                                <w:rtl/>
                              </w:rPr>
                              <w:t xml:space="preserve">, </w:t>
                            </w:r>
                            <w:r w:rsidRPr="001178EB">
                              <w:rPr>
                                <w:rFonts w:cs="Tahoma" w:hint="eastAsia"/>
                                <w:color w:val="0B5294"/>
                                <w:spacing w:val="-4"/>
                                <w:sz w:val="24"/>
                                <w:szCs w:val="24"/>
                                <w:rtl/>
                              </w:rPr>
                              <w:t>ואינו</w:t>
                            </w:r>
                            <w:r w:rsidRPr="001178EB">
                              <w:rPr>
                                <w:rFonts w:cs="Tahoma"/>
                                <w:color w:val="0B5294"/>
                                <w:spacing w:val="-4"/>
                                <w:sz w:val="24"/>
                                <w:szCs w:val="24"/>
                                <w:rtl/>
                              </w:rPr>
                              <w:t xml:space="preserve"> </w:t>
                            </w:r>
                            <w:r w:rsidRPr="001178EB">
                              <w:rPr>
                                <w:rFonts w:cs="Tahoma" w:hint="eastAsia"/>
                                <w:color w:val="0B5294"/>
                                <w:spacing w:val="-4"/>
                                <w:sz w:val="24"/>
                                <w:szCs w:val="24"/>
                                <w:rtl/>
                              </w:rPr>
                              <w:t>מספק</w:t>
                            </w:r>
                            <w:r w:rsidRPr="001178EB">
                              <w:rPr>
                                <w:rFonts w:cs="Tahoma"/>
                                <w:color w:val="0B5294"/>
                                <w:spacing w:val="-4"/>
                                <w:sz w:val="24"/>
                                <w:szCs w:val="24"/>
                                <w:rtl/>
                              </w:rPr>
                              <w:t xml:space="preserve"> </w:t>
                            </w:r>
                            <w:r w:rsidRPr="001178EB">
                              <w:rPr>
                                <w:rFonts w:cs="Tahoma" w:hint="eastAsia"/>
                                <w:color w:val="0B5294"/>
                                <w:spacing w:val="-4"/>
                                <w:sz w:val="24"/>
                                <w:szCs w:val="24"/>
                                <w:rtl/>
                              </w:rPr>
                              <w:t>את</w:t>
                            </w:r>
                            <w:r w:rsidRPr="001178EB">
                              <w:rPr>
                                <w:rFonts w:cs="Tahoma"/>
                                <w:color w:val="0B5294"/>
                                <w:spacing w:val="-4"/>
                                <w:sz w:val="24"/>
                                <w:szCs w:val="24"/>
                                <w:rtl/>
                              </w:rPr>
                              <w:t xml:space="preserve"> </w:t>
                            </w:r>
                            <w:r w:rsidRPr="001178EB">
                              <w:rPr>
                                <w:rFonts w:cs="Tahoma" w:hint="eastAsia"/>
                                <w:color w:val="0B5294"/>
                                <w:spacing w:val="-4"/>
                                <w:sz w:val="24"/>
                                <w:szCs w:val="24"/>
                                <w:rtl/>
                              </w:rPr>
                              <w:t>התשתית</w:t>
                            </w:r>
                            <w:r w:rsidRPr="001178EB">
                              <w:rPr>
                                <w:rFonts w:cs="Tahoma"/>
                                <w:color w:val="0B5294"/>
                                <w:spacing w:val="-4"/>
                                <w:sz w:val="24"/>
                                <w:szCs w:val="24"/>
                                <w:rtl/>
                              </w:rPr>
                              <w:t xml:space="preserve"> </w:t>
                            </w:r>
                            <w:r w:rsidRPr="001178EB">
                              <w:rPr>
                                <w:rFonts w:cs="Tahoma" w:hint="eastAsia"/>
                                <w:color w:val="0B5294"/>
                                <w:spacing w:val="-4"/>
                                <w:sz w:val="24"/>
                                <w:szCs w:val="24"/>
                                <w:rtl/>
                              </w:rPr>
                              <w:t>הנדרשת</w:t>
                            </w:r>
                            <w:r w:rsidRPr="001178EB">
                              <w:rPr>
                                <w:rFonts w:cs="Tahoma"/>
                                <w:color w:val="0B5294"/>
                                <w:spacing w:val="-4"/>
                                <w:sz w:val="24"/>
                                <w:szCs w:val="24"/>
                                <w:rtl/>
                              </w:rPr>
                              <w:t xml:space="preserve"> </w:t>
                            </w:r>
                            <w:r w:rsidRPr="001178EB">
                              <w:rPr>
                                <w:rFonts w:cs="Tahoma" w:hint="eastAsia"/>
                                <w:color w:val="0B5294"/>
                                <w:spacing w:val="-4"/>
                                <w:sz w:val="24"/>
                                <w:szCs w:val="24"/>
                                <w:rtl/>
                              </w:rPr>
                              <w:t>למטה</w:t>
                            </w:r>
                            <w:r w:rsidRPr="001178EB">
                              <w:rPr>
                                <w:rFonts w:cs="Tahoma"/>
                                <w:color w:val="0B5294"/>
                                <w:spacing w:val="-4"/>
                                <w:sz w:val="24"/>
                                <w:szCs w:val="24"/>
                                <w:rtl/>
                              </w:rPr>
                              <w:t xml:space="preserve"> </w:t>
                            </w:r>
                            <w:r w:rsidRPr="001178EB">
                              <w:rPr>
                                <w:rFonts w:cs="Tahoma" w:hint="eastAsia"/>
                                <w:color w:val="0B5294"/>
                                <w:spacing w:val="-4"/>
                                <w:sz w:val="24"/>
                                <w:szCs w:val="24"/>
                                <w:rtl/>
                              </w:rPr>
                              <w:t>הרפורמה</w:t>
                            </w:r>
                            <w:r w:rsidRPr="001178EB">
                              <w:rPr>
                                <w:rFonts w:cs="Tahoma"/>
                                <w:color w:val="0B5294"/>
                                <w:spacing w:val="-4"/>
                                <w:sz w:val="24"/>
                                <w:szCs w:val="24"/>
                                <w:rtl/>
                              </w:rPr>
                              <w:t xml:space="preserve"> </w:t>
                            </w:r>
                            <w:r w:rsidRPr="001178EB">
                              <w:rPr>
                                <w:rFonts w:cs="Tahoma" w:hint="eastAsia"/>
                                <w:color w:val="0B5294"/>
                                <w:spacing w:val="-4"/>
                                <w:sz w:val="24"/>
                                <w:szCs w:val="24"/>
                                <w:rtl/>
                              </w:rPr>
                              <w:t>לצורך</w:t>
                            </w:r>
                            <w:r w:rsidRPr="001178EB">
                              <w:rPr>
                                <w:rFonts w:cs="Tahoma"/>
                                <w:color w:val="0B5294"/>
                                <w:spacing w:val="-4"/>
                                <w:sz w:val="24"/>
                                <w:szCs w:val="24"/>
                                <w:rtl/>
                              </w:rPr>
                              <w:t xml:space="preserve"> </w:t>
                            </w:r>
                            <w:r w:rsidRPr="001178EB">
                              <w:rPr>
                                <w:rFonts w:cs="Tahoma" w:hint="eastAsia"/>
                                <w:color w:val="0B5294"/>
                                <w:spacing w:val="-4"/>
                                <w:sz w:val="24"/>
                                <w:szCs w:val="24"/>
                                <w:rtl/>
                              </w:rPr>
                              <w:t>רכש</w:t>
                            </w:r>
                            <w:r w:rsidRPr="001178EB">
                              <w:rPr>
                                <w:rFonts w:cs="Tahoma"/>
                                <w:color w:val="0B5294"/>
                                <w:spacing w:val="-4"/>
                                <w:sz w:val="24"/>
                                <w:szCs w:val="24"/>
                                <w:rtl/>
                              </w:rPr>
                              <w:t xml:space="preserve"> </w:t>
                            </w:r>
                            <w:r w:rsidRPr="001178EB">
                              <w:rPr>
                                <w:rFonts w:cs="Tahoma" w:hint="eastAsia"/>
                                <w:color w:val="0B5294"/>
                                <w:spacing w:val="-4"/>
                                <w:sz w:val="24"/>
                                <w:szCs w:val="24"/>
                                <w:rtl/>
                              </w:rPr>
                              <w:t>יעיל</w:t>
                            </w:r>
                            <w:r w:rsidRPr="001178EB">
                              <w:rPr>
                                <w:rFonts w:cs="Tahoma"/>
                                <w:color w:val="0B5294"/>
                                <w:spacing w:val="-4"/>
                                <w:sz w:val="24"/>
                                <w:szCs w:val="24"/>
                                <w:rtl/>
                              </w:rPr>
                              <w:t xml:space="preserve"> </w:t>
                            </w:r>
                            <w:r w:rsidRPr="001178EB">
                              <w:rPr>
                                <w:rFonts w:cs="Tahoma" w:hint="eastAsia"/>
                                <w:color w:val="0B5294"/>
                                <w:spacing w:val="-4"/>
                                <w:sz w:val="24"/>
                                <w:szCs w:val="24"/>
                                <w:rtl/>
                              </w:rPr>
                              <w:t>ומהיר</w:t>
                            </w:r>
                            <w:r w:rsidRPr="001178EB">
                              <w:rPr>
                                <w:rFonts w:cs="Tahoma"/>
                                <w:color w:val="0B5294"/>
                                <w:spacing w:val="-4"/>
                                <w:sz w:val="24"/>
                                <w:szCs w:val="24"/>
                                <w:rtl/>
                              </w:rPr>
                              <w:t xml:space="preserve"> </w:t>
                            </w:r>
                            <w:r w:rsidRPr="001178EB">
                              <w:rPr>
                                <w:rFonts w:cs="Tahoma" w:hint="eastAsia"/>
                                <w:color w:val="0B5294"/>
                                <w:spacing w:val="-4"/>
                                <w:sz w:val="24"/>
                                <w:szCs w:val="24"/>
                                <w:rtl/>
                              </w:rPr>
                              <w:t>ככל</w:t>
                            </w:r>
                            <w:r w:rsidRPr="001178EB">
                              <w:rPr>
                                <w:rFonts w:cs="Tahoma"/>
                                <w:color w:val="0B5294"/>
                                <w:spacing w:val="-4"/>
                                <w:sz w:val="24"/>
                                <w:szCs w:val="24"/>
                                <w:rtl/>
                              </w:rPr>
                              <w:t xml:space="preserve"> </w:t>
                            </w:r>
                            <w:r w:rsidRPr="001178EB">
                              <w:rPr>
                                <w:rFonts w:cs="Tahoma" w:hint="eastAsia"/>
                                <w:color w:val="0B5294"/>
                                <w:spacing w:val="-4"/>
                                <w:sz w:val="24"/>
                                <w:szCs w:val="24"/>
                                <w:rtl/>
                              </w:rPr>
                              <w:t>האפשר</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מוצרים</w:t>
                            </w:r>
                            <w:r w:rsidRPr="001178EB">
                              <w:rPr>
                                <w:rFonts w:cs="Tahoma"/>
                                <w:color w:val="0B5294"/>
                                <w:spacing w:val="-4"/>
                                <w:sz w:val="24"/>
                                <w:szCs w:val="24"/>
                                <w:rtl/>
                              </w:rPr>
                              <w:t xml:space="preserve"> </w:t>
                            </w:r>
                            <w:r w:rsidRPr="001178EB">
                              <w:rPr>
                                <w:rFonts w:cs="Tahoma" w:hint="eastAsia"/>
                                <w:color w:val="0B5294"/>
                                <w:spacing w:val="-4"/>
                                <w:sz w:val="24"/>
                                <w:szCs w:val="24"/>
                                <w:rtl/>
                              </w:rPr>
                              <w:t>ושירותים</w:t>
                            </w:r>
                          </w:p>
                          <w:p w:rsidR="006010BF" w:rsidRPr="00373C5D" w:rsidP="001178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642017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4330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6010BF" w:rsidRPr="00373C5D" w:rsidP="001178EB">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0581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1178EB">
                      <w:pPr>
                        <w:spacing w:after="0" w:line="240" w:lineRule="auto"/>
                        <w:rPr>
                          <w:color w:val="0B5294"/>
                          <w:spacing w:val="-4"/>
                          <w:sz w:val="24"/>
                          <w:szCs w:val="24"/>
                          <w:rtl/>
                          <w:cs/>
                        </w:rPr>
                      </w:pPr>
                      <w:r w:rsidRPr="001178EB">
                        <w:rPr>
                          <w:rFonts w:cs="Tahoma" w:hint="eastAsia"/>
                          <w:color w:val="0B5294"/>
                          <w:spacing w:val="-4"/>
                          <w:sz w:val="24"/>
                          <w:szCs w:val="24"/>
                          <w:rtl/>
                        </w:rPr>
                        <w:t>נמצא</w:t>
                      </w:r>
                      <w:r w:rsidRPr="001178EB">
                        <w:rPr>
                          <w:rFonts w:cs="Tahoma"/>
                          <w:color w:val="0B5294"/>
                          <w:spacing w:val="-4"/>
                          <w:sz w:val="24"/>
                          <w:szCs w:val="24"/>
                          <w:rtl/>
                        </w:rPr>
                        <w:t xml:space="preserve"> </w:t>
                      </w:r>
                      <w:r w:rsidRPr="001178EB">
                        <w:rPr>
                          <w:rFonts w:cs="Tahoma" w:hint="eastAsia"/>
                          <w:color w:val="0B5294"/>
                          <w:spacing w:val="-4"/>
                          <w:sz w:val="24"/>
                          <w:szCs w:val="24"/>
                          <w:rtl/>
                        </w:rPr>
                        <w:t>כי</w:t>
                      </w:r>
                      <w:r w:rsidRPr="001178EB">
                        <w:rPr>
                          <w:rFonts w:cs="Tahoma"/>
                          <w:color w:val="0B5294"/>
                          <w:spacing w:val="-4"/>
                          <w:sz w:val="24"/>
                          <w:szCs w:val="24"/>
                          <w:rtl/>
                        </w:rPr>
                        <w:t xml:space="preserve"> </w:t>
                      </w:r>
                      <w:r w:rsidRPr="001178EB">
                        <w:rPr>
                          <w:rFonts w:cs="Tahoma" w:hint="eastAsia"/>
                          <w:color w:val="0B5294"/>
                          <w:spacing w:val="-4"/>
                          <w:sz w:val="24"/>
                          <w:szCs w:val="24"/>
                          <w:rtl/>
                        </w:rPr>
                        <w:t>מערך</w:t>
                      </w:r>
                      <w:r w:rsidRPr="001178EB">
                        <w:rPr>
                          <w:rFonts w:cs="Tahoma"/>
                          <w:color w:val="0B5294"/>
                          <w:spacing w:val="-4"/>
                          <w:sz w:val="24"/>
                          <w:szCs w:val="24"/>
                          <w:rtl/>
                        </w:rPr>
                        <w:t xml:space="preserve"> </w:t>
                      </w:r>
                      <w:r w:rsidRPr="001178EB">
                        <w:rPr>
                          <w:rFonts w:cs="Tahoma" w:hint="eastAsia"/>
                          <w:color w:val="0B5294"/>
                          <w:spacing w:val="-4"/>
                          <w:sz w:val="24"/>
                          <w:szCs w:val="24"/>
                          <w:rtl/>
                        </w:rPr>
                        <w:t>הרכש</w:t>
                      </w:r>
                      <w:r w:rsidRPr="001178EB">
                        <w:rPr>
                          <w:rFonts w:cs="Tahoma"/>
                          <w:color w:val="0B5294"/>
                          <w:spacing w:val="-4"/>
                          <w:sz w:val="24"/>
                          <w:szCs w:val="24"/>
                          <w:rtl/>
                        </w:rPr>
                        <w:t xml:space="preserve"> </w:t>
                      </w:r>
                      <w:r w:rsidRPr="001178EB">
                        <w:rPr>
                          <w:rFonts w:cs="Tahoma" w:hint="eastAsia"/>
                          <w:color w:val="0B5294"/>
                          <w:spacing w:val="-4"/>
                          <w:sz w:val="24"/>
                          <w:szCs w:val="24"/>
                          <w:rtl/>
                        </w:rPr>
                        <w:t>בנש</w:t>
                      </w:r>
                      <w:r w:rsidRPr="001178EB">
                        <w:rPr>
                          <w:rFonts w:cs="Tahoma"/>
                          <w:color w:val="0B5294"/>
                          <w:spacing w:val="-4"/>
                          <w:sz w:val="24"/>
                          <w:szCs w:val="24"/>
                          <w:rtl/>
                        </w:rPr>
                        <w:t>"</w:t>
                      </w:r>
                      <w:r w:rsidRPr="001178EB">
                        <w:rPr>
                          <w:rFonts w:cs="Tahoma" w:hint="eastAsia"/>
                          <w:color w:val="0B5294"/>
                          <w:spacing w:val="-4"/>
                          <w:sz w:val="24"/>
                          <w:szCs w:val="24"/>
                          <w:rtl/>
                        </w:rPr>
                        <w:t>ם</w:t>
                      </w:r>
                      <w:r w:rsidRPr="001178EB">
                        <w:rPr>
                          <w:rFonts w:cs="Tahoma"/>
                          <w:color w:val="0B5294"/>
                          <w:spacing w:val="-4"/>
                          <w:sz w:val="24"/>
                          <w:szCs w:val="24"/>
                          <w:rtl/>
                        </w:rPr>
                        <w:t xml:space="preserve"> </w:t>
                      </w:r>
                      <w:r w:rsidRPr="001178EB">
                        <w:rPr>
                          <w:rFonts w:cs="Tahoma" w:hint="eastAsia"/>
                          <w:color w:val="0B5294"/>
                          <w:spacing w:val="-4"/>
                          <w:sz w:val="24"/>
                          <w:szCs w:val="24"/>
                          <w:rtl/>
                        </w:rPr>
                        <w:t>מאופיין</w:t>
                      </w:r>
                      <w:r w:rsidRPr="001178EB">
                        <w:rPr>
                          <w:rFonts w:cs="Tahoma"/>
                          <w:color w:val="0B5294"/>
                          <w:spacing w:val="-4"/>
                          <w:sz w:val="24"/>
                          <w:szCs w:val="24"/>
                          <w:rtl/>
                        </w:rPr>
                        <w:t xml:space="preserve"> </w:t>
                      </w:r>
                      <w:r w:rsidRPr="001178EB">
                        <w:rPr>
                          <w:rFonts w:cs="Tahoma" w:hint="eastAsia"/>
                          <w:color w:val="0B5294"/>
                          <w:spacing w:val="-4"/>
                          <w:sz w:val="24"/>
                          <w:szCs w:val="24"/>
                          <w:rtl/>
                        </w:rPr>
                        <w:t>בחולשה</w:t>
                      </w:r>
                      <w:r w:rsidRPr="001178EB">
                        <w:rPr>
                          <w:rFonts w:cs="Tahoma"/>
                          <w:color w:val="0B5294"/>
                          <w:spacing w:val="-4"/>
                          <w:sz w:val="24"/>
                          <w:szCs w:val="24"/>
                          <w:rtl/>
                        </w:rPr>
                        <w:t xml:space="preserve"> </w:t>
                      </w:r>
                      <w:r w:rsidRPr="001178EB">
                        <w:rPr>
                          <w:rFonts w:cs="Tahoma" w:hint="eastAsia"/>
                          <w:color w:val="0B5294"/>
                          <w:spacing w:val="-4"/>
                          <w:sz w:val="24"/>
                          <w:szCs w:val="24"/>
                          <w:rtl/>
                        </w:rPr>
                        <w:t>מקצועית</w:t>
                      </w:r>
                      <w:r w:rsidRPr="001178EB">
                        <w:rPr>
                          <w:rFonts w:cs="Tahoma"/>
                          <w:color w:val="0B5294"/>
                          <w:spacing w:val="-4"/>
                          <w:sz w:val="24"/>
                          <w:szCs w:val="24"/>
                          <w:rtl/>
                        </w:rPr>
                        <w:t xml:space="preserve"> </w:t>
                      </w:r>
                      <w:r w:rsidRPr="001178EB">
                        <w:rPr>
                          <w:rFonts w:cs="Tahoma" w:hint="eastAsia"/>
                          <w:color w:val="0B5294"/>
                          <w:spacing w:val="-4"/>
                          <w:sz w:val="24"/>
                          <w:szCs w:val="24"/>
                          <w:rtl/>
                        </w:rPr>
                        <w:t>וניהולית</w:t>
                      </w:r>
                      <w:r w:rsidRPr="001178EB">
                        <w:rPr>
                          <w:rFonts w:cs="Tahoma"/>
                          <w:color w:val="0B5294"/>
                          <w:spacing w:val="-4"/>
                          <w:sz w:val="24"/>
                          <w:szCs w:val="24"/>
                          <w:rtl/>
                        </w:rPr>
                        <w:t xml:space="preserve">, </w:t>
                      </w:r>
                      <w:r w:rsidRPr="001178EB">
                        <w:rPr>
                          <w:rFonts w:cs="Tahoma" w:hint="eastAsia"/>
                          <w:color w:val="0B5294"/>
                          <w:spacing w:val="-4"/>
                          <w:sz w:val="24"/>
                          <w:szCs w:val="24"/>
                          <w:rtl/>
                        </w:rPr>
                        <w:t>ואינו</w:t>
                      </w:r>
                      <w:r w:rsidRPr="001178EB">
                        <w:rPr>
                          <w:rFonts w:cs="Tahoma"/>
                          <w:color w:val="0B5294"/>
                          <w:spacing w:val="-4"/>
                          <w:sz w:val="24"/>
                          <w:szCs w:val="24"/>
                          <w:rtl/>
                        </w:rPr>
                        <w:t xml:space="preserve"> </w:t>
                      </w:r>
                      <w:r w:rsidRPr="001178EB">
                        <w:rPr>
                          <w:rFonts w:cs="Tahoma" w:hint="eastAsia"/>
                          <w:color w:val="0B5294"/>
                          <w:spacing w:val="-4"/>
                          <w:sz w:val="24"/>
                          <w:szCs w:val="24"/>
                          <w:rtl/>
                        </w:rPr>
                        <w:t>מספק</w:t>
                      </w:r>
                      <w:r w:rsidRPr="001178EB">
                        <w:rPr>
                          <w:rFonts w:cs="Tahoma"/>
                          <w:color w:val="0B5294"/>
                          <w:spacing w:val="-4"/>
                          <w:sz w:val="24"/>
                          <w:szCs w:val="24"/>
                          <w:rtl/>
                        </w:rPr>
                        <w:t xml:space="preserve"> </w:t>
                      </w:r>
                      <w:r w:rsidRPr="001178EB">
                        <w:rPr>
                          <w:rFonts w:cs="Tahoma" w:hint="eastAsia"/>
                          <w:color w:val="0B5294"/>
                          <w:spacing w:val="-4"/>
                          <w:sz w:val="24"/>
                          <w:szCs w:val="24"/>
                          <w:rtl/>
                        </w:rPr>
                        <w:t>את</w:t>
                      </w:r>
                      <w:r w:rsidRPr="001178EB">
                        <w:rPr>
                          <w:rFonts w:cs="Tahoma"/>
                          <w:color w:val="0B5294"/>
                          <w:spacing w:val="-4"/>
                          <w:sz w:val="24"/>
                          <w:szCs w:val="24"/>
                          <w:rtl/>
                        </w:rPr>
                        <w:t xml:space="preserve"> </w:t>
                      </w:r>
                      <w:r w:rsidRPr="001178EB">
                        <w:rPr>
                          <w:rFonts w:cs="Tahoma" w:hint="eastAsia"/>
                          <w:color w:val="0B5294"/>
                          <w:spacing w:val="-4"/>
                          <w:sz w:val="24"/>
                          <w:szCs w:val="24"/>
                          <w:rtl/>
                        </w:rPr>
                        <w:t>התשתית</w:t>
                      </w:r>
                      <w:r w:rsidRPr="001178EB">
                        <w:rPr>
                          <w:rFonts w:cs="Tahoma"/>
                          <w:color w:val="0B5294"/>
                          <w:spacing w:val="-4"/>
                          <w:sz w:val="24"/>
                          <w:szCs w:val="24"/>
                          <w:rtl/>
                        </w:rPr>
                        <w:t xml:space="preserve"> </w:t>
                      </w:r>
                      <w:r w:rsidRPr="001178EB">
                        <w:rPr>
                          <w:rFonts w:cs="Tahoma" w:hint="eastAsia"/>
                          <w:color w:val="0B5294"/>
                          <w:spacing w:val="-4"/>
                          <w:sz w:val="24"/>
                          <w:szCs w:val="24"/>
                          <w:rtl/>
                        </w:rPr>
                        <w:t>הנדרשת</w:t>
                      </w:r>
                      <w:r w:rsidRPr="001178EB">
                        <w:rPr>
                          <w:rFonts w:cs="Tahoma"/>
                          <w:color w:val="0B5294"/>
                          <w:spacing w:val="-4"/>
                          <w:sz w:val="24"/>
                          <w:szCs w:val="24"/>
                          <w:rtl/>
                        </w:rPr>
                        <w:t xml:space="preserve"> </w:t>
                      </w:r>
                      <w:r w:rsidRPr="001178EB">
                        <w:rPr>
                          <w:rFonts w:cs="Tahoma" w:hint="eastAsia"/>
                          <w:color w:val="0B5294"/>
                          <w:spacing w:val="-4"/>
                          <w:sz w:val="24"/>
                          <w:szCs w:val="24"/>
                          <w:rtl/>
                        </w:rPr>
                        <w:t>למטה</w:t>
                      </w:r>
                      <w:r w:rsidRPr="001178EB">
                        <w:rPr>
                          <w:rFonts w:cs="Tahoma"/>
                          <w:color w:val="0B5294"/>
                          <w:spacing w:val="-4"/>
                          <w:sz w:val="24"/>
                          <w:szCs w:val="24"/>
                          <w:rtl/>
                        </w:rPr>
                        <w:t xml:space="preserve"> </w:t>
                      </w:r>
                      <w:r w:rsidRPr="001178EB">
                        <w:rPr>
                          <w:rFonts w:cs="Tahoma" w:hint="eastAsia"/>
                          <w:color w:val="0B5294"/>
                          <w:spacing w:val="-4"/>
                          <w:sz w:val="24"/>
                          <w:szCs w:val="24"/>
                          <w:rtl/>
                        </w:rPr>
                        <w:t>הרפורמה</w:t>
                      </w:r>
                      <w:r w:rsidRPr="001178EB">
                        <w:rPr>
                          <w:rFonts w:cs="Tahoma"/>
                          <w:color w:val="0B5294"/>
                          <w:spacing w:val="-4"/>
                          <w:sz w:val="24"/>
                          <w:szCs w:val="24"/>
                          <w:rtl/>
                        </w:rPr>
                        <w:t xml:space="preserve"> </w:t>
                      </w:r>
                      <w:r w:rsidRPr="001178EB">
                        <w:rPr>
                          <w:rFonts w:cs="Tahoma" w:hint="eastAsia"/>
                          <w:color w:val="0B5294"/>
                          <w:spacing w:val="-4"/>
                          <w:sz w:val="24"/>
                          <w:szCs w:val="24"/>
                          <w:rtl/>
                        </w:rPr>
                        <w:t>לצורך</w:t>
                      </w:r>
                      <w:r w:rsidRPr="001178EB">
                        <w:rPr>
                          <w:rFonts w:cs="Tahoma"/>
                          <w:color w:val="0B5294"/>
                          <w:spacing w:val="-4"/>
                          <w:sz w:val="24"/>
                          <w:szCs w:val="24"/>
                          <w:rtl/>
                        </w:rPr>
                        <w:t xml:space="preserve"> </w:t>
                      </w:r>
                      <w:r w:rsidRPr="001178EB">
                        <w:rPr>
                          <w:rFonts w:cs="Tahoma" w:hint="eastAsia"/>
                          <w:color w:val="0B5294"/>
                          <w:spacing w:val="-4"/>
                          <w:sz w:val="24"/>
                          <w:szCs w:val="24"/>
                          <w:rtl/>
                        </w:rPr>
                        <w:t>רכש</w:t>
                      </w:r>
                      <w:r w:rsidRPr="001178EB">
                        <w:rPr>
                          <w:rFonts w:cs="Tahoma"/>
                          <w:color w:val="0B5294"/>
                          <w:spacing w:val="-4"/>
                          <w:sz w:val="24"/>
                          <w:szCs w:val="24"/>
                          <w:rtl/>
                        </w:rPr>
                        <w:t xml:space="preserve"> </w:t>
                      </w:r>
                      <w:r w:rsidRPr="001178EB">
                        <w:rPr>
                          <w:rFonts w:cs="Tahoma" w:hint="eastAsia"/>
                          <w:color w:val="0B5294"/>
                          <w:spacing w:val="-4"/>
                          <w:sz w:val="24"/>
                          <w:szCs w:val="24"/>
                          <w:rtl/>
                        </w:rPr>
                        <w:t>יעיל</w:t>
                      </w:r>
                      <w:r w:rsidRPr="001178EB">
                        <w:rPr>
                          <w:rFonts w:cs="Tahoma"/>
                          <w:color w:val="0B5294"/>
                          <w:spacing w:val="-4"/>
                          <w:sz w:val="24"/>
                          <w:szCs w:val="24"/>
                          <w:rtl/>
                        </w:rPr>
                        <w:t xml:space="preserve"> </w:t>
                      </w:r>
                      <w:r w:rsidRPr="001178EB">
                        <w:rPr>
                          <w:rFonts w:cs="Tahoma" w:hint="eastAsia"/>
                          <w:color w:val="0B5294"/>
                          <w:spacing w:val="-4"/>
                          <w:sz w:val="24"/>
                          <w:szCs w:val="24"/>
                          <w:rtl/>
                        </w:rPr>
                        <w:t>ומהיר</w:t>
                      </w:r>
                      <w:r w:rsidRPr="001178EB">
                        <w:rPr>
                          <w:rFonts w:cs="Tahoma"/>
                          <w:color w:val="0B5294"/>
                          <w:spacing w:val="-4"/>
                          <w:sz w:val="24"/>
                          <w:szCs w:val="24"/>
                          <w:rtl/>
                        </w:rPr>
                        <w:t xml:space="preserve"> </w:t>
                      </w:r>
                      <w:r w:rsidRPr="001178EB">
                        <w:rPr>
                          <w:rFonts w:cs="Tahoma" w:hint="eastAsia"/>
                          <w:color w:val="0B5294"/>
                          <w:spacing w:val="-4"/>
                          <w:sz w:val="24"/>
                          <w:szCs w:val="24"/>
                          <w:rtl/>
                        </w:rPr>
                        <w:t>ככל</w:t>
                      </w:r>
                      <w:r w:rsidRPr="001178EB">
                        <w:rPr>
                          <w:rFonts w:cs="Tahoma"/>
                          <w:color w:val="0B5294"/>
                          <w:spacing w:val="-4"/>
                          <w:sz w:val="24"/>
                          <w:szCs w:val="24"/>
                          <w:rtl/>
                        </w:rPr>
                        <w:t xml:space="preserve"> </w:t>
                      </w:r>
                      <w:r w:rsidRPr="001178EB">
                        <w:rPr>
                          <w:rFonts w:cs="Tahoma" w:hint="eastAsia"/>
                          <w:color w:val="0B5294"/>
                          <w:spacing w:val="-4"/>
                          <w:sz w:val="24"/>
                          <w:szCs w:val="24"/>
                          <w:rtl/>
                        </w:rPr>
                        <w:t>האפשר</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מוצרים</w:t>
                      </w:r>
                      <w:r w:rsidRPr="001178EB">
                        <w:rPr>
                          <w:rFonts w:cs="Tahoma"/>
                          <w:color w:val="0B5294"/>
                          <w:spacing w:val="-4"/>
                          <w:sz w:val="24"/>
                          <w:szCs w:val="24"/>
                          <w:rtl/>
                        </w:rPr>
                        <w:t xml:space="preserve"> </w:t>
                      </w:r>
                      <w:r w:rsidRPr="001178EB">
                        <w:rPr>
                          <w:rFonts w:cs="Tahoma" w:hint="eastAsia"/>
                          <w:color w:val="0B5294"/>
                          <w:spacing w:val="-4"/>
                          <w:sz w:val="24"/>
                          <w:szCs w:val="24"/>
                          <w:rtl/>
                        </w:rPr>
                        <w:t>ושירותים</w:t>
                      </w:r>
                    </w:p>
                    <w:p w:rsidR="006010BF" w:rsidRPr="00373C5D" w:rsidP="001178EB">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6273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eastAsia"/>
          <w:rtl/>
        </w:rPr>
        <w:t>בביקורת</w:t>
      </w:r>
      <w:r w:rsidRPr="00C14540" w:rsidR="00F01E54">
        <w:rPr>
          <w:rtl/>
        </w:rPr>
        <w:t xml:space="preserve"> </w:t>
      </w:r>
      <w:r w:rsidRPr="00C14540" w:rsidR="00F01E54">
        <w:rPr>
          <w:rFonts w:hint="eastAsia"/>
          <w:rtl/>
        </w:rPr>
        <w:t>נמצא</w:t>
      </w:r>
      <w:r w:rsidRPr="00C14540" w:rsidR="00F01E54">
        <w:rPr>
          <w:rtl/>
        </w:rPr>
        <w:t xml:space="preserve"> כי </w:t>
      </w:r>
      <w:r w:rsidRPr="00C14540" w:rsidR="00F01E54">
        <w:rPr>
          <w:rFonts w:hint="cs"/>
          <w:rtl/>
        </w:rPr>
        <w:t>מערך הרכש בנש</w:t>
      </w:r>
      <w:r w:rsidRPr="00C14540" w:rsidR="00F01E54">
        <w:rPr>
          <w:rtl/>
        </w:rPr>
        <w:t>"</w:t>
      </w:r>
      <w:r w:rsidRPr="00C14540" w:rsidR="00F01E54">
        <w:rPr>
          <w:rFonts w:hint="cs"/>
          <w:rtl/>
        </w:rPr>
        <w:t>ם מאופיין בחולשה מקצועית וניהולית, ואינו מספק את התשתית הנדרשת למטה הרפורמה לצורך רכש יעיל ומהיר ככל האפשר של מוצרים ושירותים.</w:t>
      </w:r>
      <w:r w:rsidRPr="00C14540" w:rsidR="00F01E54">
        <w:rPr>
          <w:rtl/>
        </w:rPr>
        <w:t xml:space="preserve"> </w:t>
      </w:r>
      <w:r w:rsidRPr="00C14540" w:rsidR="00F01E54">
        <w:rPr>
          <w:rFonts w:hint="cs"/>
          <w:rtl/>
        </w:rPr>
        <w:t>חולשה זו, אשר הוצגה בפניות שהועברו בנושא לסמנכ"לית למינהל ולנציב, נובעת, על פי הטענות שהועלו, בעיקר מ</w:t>
      </w:r>
      <w:r w:rsidRPr="00C14540" w:rsidR="00F01E54">
        <w:rPr>
          <w:rtl/>
        </w:rPr>
        <w:t xml:space="preserve">חוסר ניסיון ומיומנות </w:t>
      </w:r>
      <w:r w:rsidRPr="00C14540" w:rsidR="00F01E54">
        <w:rPr>
          <w:rFonts w:hint="eastAsia"/>
          <w:rtl/>
        </w:rPr>
        <w:t>מקצועית</w:t>
      </w:r>
      <w:r w:rsidRPr="00C14540" w:rsidR="00F01E54">
        <w:rPr>
          <w:rtl/>
        </w:rPr>
        <w:t xml:space="preserve"> </w:t>
      </w:r>
      <w:r w:rsidRPr="00C14540" w:rsidR="00F01E54">
        <w:rPr>
          <w:rFonts w:hint="eastAsia"/>
          <w:rtl/>
        </w:rPr>
        <w:t>ב</w:t>
      </w:r>
      <w:r w:rsidRPr="00C14540" w:rsidR="00F01E54">
        <w:rPr>
          <w:rFonts w:hint="cs"/>
          <w:rtl/>
        </w:rPr>
        <w:t>כל הדרגים ב</w:t>
      </w:r>
      <w:r w:rsidRPr="00C14540" w:rsidR="00F01E54">
        <w:rPr>
          <w:rFonts w:hint="eastAsia"/>
          <w:rtl/>
        </w:rPr>
        <w:t>מינהל</w:t>
      </w:r>
      <w:r w:rsidRPr="00C14540" w:rsidR="00F01E54">
        <w:rPr>
          <w:rtl/>
        </w:rPr>
        <w:t xml:space="preserve"> </w:t>
      </w:r>
      <w:r w:rsidRPr="00C14540" w:rsidR="00F01E54">
        <w:rPr>
          <w:rFonts w:hint="eastAsia"/>
          <w:rtl/>
        </w:rPr>
        <w:t>נש</w:t>
      </w:r>
      <w:r w:rsidRPr="00C14540" w:rsidR="00F01E54">
        <w:rPr>
          <w:rtl/>
        </w:rPr>
        <w:t>"</w:t>
      </w:r>
      <w:r w:rsidRPr="00C14540" w:rsidR="00F01E54">
        <w:rPr>
          <w:rFonts w:hint="eastAsia"/>
          <w:rtl/>
        </w:rPr>
        <w:t>ם</w:t>
      </w:r>
      <w:r w:rsidRPr="00C14540" w:rsidR="00F01E54">
        <w:rPr>
          <w:rFonts w:hint="cs"/>
          <w:rtl/>
        </w:rPr>
        <w:t>,</w:t>
      </w:r>
      <w:r w:rsidRPr="00C14540" w:rsidR="00F01E54">
        <w:rPr>
          <w:rtl/>
        </w:rPr>
        <w:t xml:space="preserve"> בטיפול ברכש בכלל ובהתקשרויות מורכבות </w:t>
      </w:r>
      <w:r w:rsidRPr="00C14540" w:rsidR="00F01E54">
        <w:rPr>
          <w:rFonts w:hint="eastAsia"/>
          <w:rtl/>
        </w:rPr>
        <w:t>בפרט</w:t>
      </w:r>
      <w:r w:rsidRPr="00C14540" w:rsidR="00F01E54">
        <w:rPr>
          <w:rFonts w:hint="cs"/>
          <w:rtl/>
        </w:rPr>
        <w:t>, ו</w:t>
      </w:r>
      <w:r w:rsidRPr="00C14540" w:rsidR="00F01E54">
        <w:rPr>
          <w:rFonts w:hint="eastAsia"/>
          <w:rtl/>
        </w:rPr>
        <w:t>היעדר</w:t>
      </w:r>
      <w:r w:rsidRPr="00C14540" w:rsidR="00F01E54">
        <w:rPr>
          <w:rtl/>
        </w:rPr>
        <w:t xml:space="preserve"> </w:t>
      </w:r>
      <w:r w:rsidRPr="00C14540" w:rsidR="00F01E54">
        <w:rPr>
          <w:rFonts w:hint="eastAsia"/>
          <w:rtl/>
        </w:rPr>
        <w:t>ניהול</w:t>
      </w:r>
      <w:r w:rsidRPr="00C14540" w:rsidR="00F01E54">
        <w:rPr>
          <w:rtl/>
        </w:rPr>
        <w:t xml:space="preserve"> </w:t>
      </w:r>
      <w:r w:rsidRPr="00C14540" w:rsidR="00F01E54">
        <w:rPr>
          <w:rFonts w:hint="eastAsia"/>
          <w:rtl/>
        </w:rPr>
        <w:t>מרכזי</w:t>
      </w:r>
      <w:r w:rsidRPr="00C14540" w:rsidR="00F01E54">
        <w:rPr>
          <w:rtl/>
        </w:rPr>
        <w:t xml:space="preserve"> </w:t>
      </w:r>
      <w:r w:rsidRPr="00C14540" w:rsidR="00F01E54">
        <w:rPr>
          <w:rFonts w:hint="cs"/>
          <w:rtl/>
        </w:rPr>
        <w:t>של ה</w:t>
      </w:r>
      <w:r w:rsidRPr="00C14540" w:rsidR="00F01E54">
        <w:rPr>
          <w:rFonts w:hint="eastAsia"/>
          <w:rtl/>
        </w:rPr>
        <w:t>רכש</w:t>
      </w:r>
      <w:r w:rsidRPr="00C14540" w:rsidR="00F01E54">
        <w:rPr>
          <w:rFonts w:hint="cs"/>
          <w:rtl/>
        </w:rPr>
        <w:t xml:space="preserve"> (ראו להלן)</w:t>
      </w:r>
      <w:r w:rsidRPr="00C14540" w:rsidR="00F01E54">
        <w:rPr>
          <w:rtl/>
        </w:rPr>
        <w:t>.</w:t>
      </w:r>
      <w:r w:rsidRPr="00C14540" w:rsidR="00F01E54">
        <w:rPr>
          <w:rFonts w:hint="cs"/>
          <w:rtl/>
        </w:rPr>
        <w:t xml:space="preserve"> עוד נמצא כי במקרים מסוימים חלו </w:t>
      </w:r>
      <w:r w:rsidRPr="00C14540" w:rsidR="00F01E54">
        <w:rPr>
          <w:rFonts w:hint="eastAsia"/>
          <w:rtl/>
        </w:rPr>
        <w:t>עיכוב</w:t>
      </w:r>
      <w:r w:rsidRPr="00C14540" w:rsidR="00F01E54">
        <w:rPr>
          <w:rFonts w:hint="cs"/>
          <w:rtl/>
        </w:rPr>
        <w:t>ים</w:t>
      </w:r>
      <w:r w:rsidRPr="00C14540" w:rsidR="00F01E54">
        <w:rPr>
          <w:rtl/>
        </w:rPr>
        <w:t xml:space="preserve"> </w:t>
      </w:r>
      <w:r w:rsidRPr="00C14540" w:rsidR="00F01E54">
        <w:rPr>
          <w:rFonts w:hint="eastAsia"/>
          <w:rtl/>
        </w:rPr>
        <w:t>בתהליך</w:t>
      </w:r>
      <w:r w:rsidRPr="00C14540" w:rsidR="00F01E54">
        <w:rPr>
          <w:rtl/>
        </w:rPr>
        <w:t xml:space="preserve"> </w:t>
      </w:r>
      <w:r w:rsidRPr="00C14540" w:rsidR="00F01E54">
        <w:rPr>
          <w:rFonts w:hint="cs"/>
          <w:rtl/>
        </w:rPr>
        <w:t>ה</w:t>
      </w:r>
      <w:r w:rsidRPr="00C14540" w:rsidR="00F01E54">
        <w:rPr>
          <w:rFonts w:hint="eastAsia"/>
          <w:rtl/>
        </w:rPr>
        <w:t>רכש</w:t>
      </w:r>
      <w:r w:rsidRPr="00C14540" w:rsidR="00F01E54">
        <w:rPr>
          <w:rFonts w:hint="cs"/>
          <w:rtl/>
        </w:rPr>
        <w:t>. על החולשות בתחום הרכש בנש</w:t>
      </w:r>
      <w:r w:rsidRPr="00C14540" w:rsidR="00F01E54">
        <w:rPr>
          <w:rtl/>
        </w:rPr>
        <w:t>"</w:t>
      </w:r>
      <w:r w:rsidRPr="00C14540" w:rsidR="00F01E54">
        <w:rPr>
          <w:rFonts w:hint="cs"/>
          <w:rtl/>
        </w:rPr>
        <w:t>ם התריעו לא אחת סגן חשב משרד רה"ם וראש מטה הרפורמה. הנציב מצדו היה ער לחולשות יסודיות אלה ובאפריל 2014 אף העלה לפני ה</w:t>
      </w:r>
      <w:r w:rsidRPr="00C14540" w:rsidR="00F01E54">
        <w:rPr>
          <w:rFonts w:hint="eastAsia"/>
          <w:rtl/>
        </w:rPr>
        <w:t>סמנכ</w:t>
      </w:r>
      <w:r w:rsidRPr="00C14540" w:rsidR="00F01E54">
        <w:rPr>
          <w:rtl/>
        </w:rPr>
        <w:t>"לית</w:t>
      </w:r>
      <w:r w:rsidRPr="00C14540" w:rsidR="00F01E54">
        <w:rPr>
          <w:rFonts w:hint="cs"/>
          <w:rtl/>
        </w:rPr>
        <w:t xml:space="preserve"> את הטענות על </w:t>
      </w:r>
      <w:r w:rsidRPr="00C14540" w:rsidR="00F01E54">
        <w:rPr>
          <w:rFonts w:hint="eastAsia"/>
          <w:rtl/>
        </w:rPr>
        <w:t>תפקוד</w:t>
      </w:r>
      <w:r w:rsidRPr="00C14540" w:rsidR="00F01E54">
        <w:rPr>
          <w:rtl/>
        </w:rPr>
        <w:t xml:space="preserve"> </w:t>
      </w:r>
      <w:r w:rsidRPr="00C14540" w:rsidR="00F01E54">
        <w:rPr>
          <w:rFonts w:hint="eastAsia"/>
          <w:rtl/>
        </w:rPr>
        <w:t>הרכש</w:t>
      </w:r>
      <w:r w:rsidRPr="00C14540" w:rsidR="00F01E54">
        <w:rPr>
          <w:rtl/>
        </w:rPr>
        <w:t>.</w:t>
      </w:r>
    </w:p>
    <w:p w:rsidR="00F01E54" w:rsidRPr="00C14540" w:rsidP="000153A7">
      <w:pPr>
        <w:pStyle w:val="ListParagraph"/>
        <w:numPr>
          <w:ilvl w:val="0"/>
          <w:numId w:val="14"/>
        </w:numPr>
        <w:autoSpaceDE/>
        <w:autoSpaceDN/>
        <w:adjustRightInd/>
        <w:spacing w:before="180" w:after="240" w:line="240" w:lineRule="exact"/>
        <w:ind w:right="2268"/>
        <w:rPr>
          <w:sz w:val="17"/>
          <w:szCs w:val="17"/>
          <w:rtl/>
        </w:rPr>
      </w:pPr>
      <w:r w:rsidRPr="00C14540">
        <w:rPr>
          <w:rFonts w:hint="cs"/>
          <w:sz w:val="17"/>
          <w:szCs w:val="17"/>
          <w:rtl/>
        </w:rPr>
        <w:t>תפקידו של קניין הוא, בין השאר, לרכז את דרישות הרכש וההתקשרויות החוזיות בתחום שהוא מופקד עליו, לפרסם את המכרזים, להוציא לפועל את החלטותיה של ועדת המכרזים, לספק את המוצר המבוקש ליחידה המזמינה, ולאשר את העברת התשלומים</w:t>
      </w:r>
      <w:r>
        <w:rPr>
          <w:rStyle w:val="FootnoteReference0"/>
          <w:sz w:val="17"/>
          <w:szCs w:val="17"/>
          <w:rtl/>
        </w:rPr>
        <w:footnoteReference w:id="49"/>
      </w:r>
      <w:r w:rsidRPr="00C14540">
        <w:rPr>
          <w:rFonts w:hint="cs"/>
          <w:sz w:val="17"/>
          <w:szCs w:val="17"/>
          <w:rtl/>
        </w:rPr>
        <w:t>. הרכש בנש</w:t>
      </w:r>
      <w:r w:rsidRPr="00C14540">
        <w:rPr>
          <w:sz w:val="17"/>
          <w:szCs w:val="17"/>
          <w:rtl/>
        </w:rPr>
        <w:t>"</w:t>
      </w:r>
      <w:r w:rsidRPr="00C14540">
        <w:rPr>
          <w:rFonts w:hint="cs"/>
          <w:sz w:val="17"/>
          <w:szCs w:val="17"/>
          <w:rtl/>
        </w:rPr>
        <w:t xml:space="preserve">ם נעשה באמצעות שישה קניינים, חמישה מהם משמשים עובדי היחידות המקצועיות, שאינם כפופים ליחידת הרכש. </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נמצא כי לא הוסדרו כראוי ביזור הסמכויות בתחום הרכש של נש</w:t>
      </w:r>
      <w:r w:rsidRPr="00C14540">
        <w:rPr>
          <w:rtl/>
        </w:rPr>
        <w:t>"</w:t>
      </w:r>
      <w:r w:rsidRPr="00C14540">
        <w:rPr>
          <w:rFonts w:hint="cs"/>
          <w:rtl/>
        </w:rPr>
        <w:t>ם וחלוקת התפקידים בין היחידה המקצועית המזמינה ובין הקניין ומנהל הרכש: הקניינים לא עבדו על פי נהלים אחידים ושיטות עבודה מאורגנות, והאחריות לביצוע הרכש הועברה מיד ליד; חסר תיאום של פעולות הרכש ליחידות השונות; הקניינים פעלו ללא גורם מקצועי מנחה וללא ההכשרה המתאימה לקניין.</w:t>
      </w:r>
    </w:p>
    <w:p w:rsidR="00F01E54" w:rsidRPr="00C14540" w:rsidP="001B209C">
      <w:pPr>
        <w:spacing w:before="180" w:after="240" w:line="240" w:lineRule="exact"/>
        <w:ind w:left="340" w:right="2268"/>
        <w:jc w:val="both"/>
        <w:rPr>
          <w:rFonts w:ascii="Tahoma" w:hAnsi="Tahoma" w:cs="Tahoma"/>
          <w:sz w:val="17"/>
          <w:szCs w:val="17"/>
          <w:rtl/>
        </w:rPr>
      </w:pPr>
      <w:r w:rsidRPr="00C14540">
        <w:rPr>
          <w:rFonts w:ascii="Tahoma" w:hAnsi="Tahoma" w:cs="Tahoma" w:hint="cs"/>
          <w:sz w:val="17"/>
          <w:szCs w:val="17"/>
          <w:rtl/>
        </w:rPr>
        <w:t>בתשובתה למשרד מבקר המדינה ממאי 2016 ציינה נש</w:t>
      </w:r>
      <w:r w:rsidRPr="00C14540">
        <w:rPr>
          <w:rFonts w:ascii="Tahoma" w:hAnsi="Tahoma" w:cs="Tahoma"/>
          <w:sz w:val="17"/>
          <w:szCs w:val="17"/>
          <w:rtl/>
        </w:rPr>
        <w:t>"</w:t>
      </w:r>
      <w:r w:rsidRPr="00C14540">
        <w:rPr>
          <w:rFonts w:ascii="Tahoma" w:hAnsi="Tahoma" w:cs="Tahoma" w:hint="cs"/>
          <w:sz w:val="17"/>
          <w:szCs w:val="17"/>
          <w:rtl/>
        </w:rPr>
        <w:t>ם כי השימוש בקניינים מחוץ ליחידת הרכש אינו פתרון אידיאלי אך בנסיבות הקיימות זהו הפתרון הטוב ביותר, לצורך קידום הרפורמה. מנהל הרכש ציין בתשובתו כי החולשה המקצועית של יחידת הרכש נובעת מהיעדר כוח אדם מקצועי ומיומן, וכי חוסר האחידות והתיאום נובע מאי-שיתופה של יחידת הרכש במהלכי הרפורמה ומן העובדה שהקניינים ביחידות השונות אינם כפופים לו, כמנהל הרכש. הוא הוסיף כי מודל הרכש בנש</w:t>
      </w:r>
      <w:r w:rsidRPr="00C14540">
        <w:rPr>
          <w:rFonts w:ascii="Tahoma" w:hAnsi="Tahoma" w:cs="Tahoma"/>
          <w:sz w:val="17"/>
          <w:szCs w:val="17"/>
          <w:rtl/>
        </w:rPr>
        <w:t>"</w:t>
      </w:r>
      <w:r w:rsidRPr="00C14540">
        <w:rPr>
          <w:rFonts w:ascii="Tahoma" w:hAnsi="Tahoma" w:cs="Tahoma" w:hint="cs"/>
          <w:sz w:val="17"/>
          <w:szCs w:val="17"/>
          <w:rtl/>
        </w:rPr>
        <w:t>ם מבוסס על ביזור המונע עבודה יעילה, בשונה מהנחיות שפרסמה נש</w:t>
      </w:r>
      <w:r w:rsidRPr="00C14540">
        <w:rPr>
          <w:rFonts w:ascii="Tahoma" w:hAnsi="Tahoma" w:cs="Tahoma"/>
          <w:sz w:val="17"/>
          <w:szCs w:val="17"/>
          <w:rtl/>
        </w:rPr>
        <w:t>"</w:t>
      </w:r>
      <w:r w:rsidRPr="00C14540">
        <w:rPr>
          <w:rFonts w:ascii="Tahoma" w:hAnsi="Tahoma" w:cs="Tahoma" w:hint="cs"/>
          <w:sz w:val="17"/>
          <w:szCs w:val="17"/>
          <w:rtl/>
        </w:rPr>
        <w:t xml:space="preserve">ם עצמה בנושא למשרדי הממשלה וליחידות הסמך; כי נכון היה לרכז את כלל הקניינים ליחידת רכש מרוכזת; וכי מאחר שביזור הסמכויות בתחום הרכש עם החלת הרפורמה לא הוסדר בין הסמנכ"לית למינהל ובין ראש מטה הרפורמה, נוצרו חילוקי דעות שאינם תלויים במנהל הרכש. </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משרד</w:t>
      </w:r>
      <w:r w:rsidRPr="00C14540">
        <w:rPr>
          <w:rtl/>
        </w:rPr>
        <w:t xml:space="preserve"> מבקר המדינה מעיר כי ביזור הקניינים ו</w:t>
      </w:r>
      <w:r w:rsidRPr="00C14540">
        <w:rPr>
          <w:rFonts w:hint="cs"/>
          <w:rtl/>
        </w:rPr>
        <w:t>אי-</w:t>
      </w:r>
      <w:r w:rsidRPr="00C14540">
        <w:rPr>
          <w:rtl/>
        </w:rPr>
        <w:t xml:space="preserve">הבהירות בדבר חלוקת האחריות בתחום הרכש </w:t>
      </w:r>
      <w:r w:rsidRPr="00C14540">
        <w:rPr>
          <w:rFonts w:hint="cs"/>
          <w:rtl/>
        </w:rPr>
        <w:t xml:space="preserve">אינו </w:t>
      </w:r>
      <w:r w:rsidRPr="00C14540">
        <w:rPr>
          <w:rtl/>
        </w:rPr>
        <w:t xml:space="preserve">נוגע </w:t>
      </w:r>
      <w:r w:rsidRPr="00C14540">
        <w:rPr>
          <w:rFonts w:hint="cs"/>
          <w:rtl/>
        </w:rPr>
        <w:t xml:space="preserve">למטה הרפורמה בלבד כי אם </w:t>
      </w:r>
      <w:r w:rsidRPr="00C14540">
        <w:rPr>
          <w:rtl/>
        </w:rPr>
        <w:t xml:space="preserve">לכלל </w:t>
      </w:r>
      <w:r w:rsidRPr="00C14540">
        <w:rPr>
          <w:rFonts w:hint="cs"/>
          <w:rtl/>
        </w:rPr>
        <w:t>נש</w:t>
      </w:r>
      <w:r w:rsidRPr="00C14540">
        <w:rPr>
          <w:rtl/>
        </w:rPr>
        <w:t>"</w:t>
      </w:r>
      <w:r w:rsidRPr="00C14540">
        <w:rPr>
          <w:rFonts w:hint="cs"/>
          <w:rtl/>
        </w:rPr>
        <w:t>ם</w:t>
      </w:r>
      <w:r w:rsidRPr="00C14540">
        <w:rPr>
          <w:rtl/>
        </w:rPr>
        <w:t xml:space="preserve">. </w:t>
      </w:r>
      <w:r w:rsidRPr="00C14540">
        <w:rPr>
          <w:rFonts w:hint="cs"/>
          <w:rtl/>
        </w:rPr>
        <w:t>על</w:t>
      </w:r>
      <w:r w:rsidRPr="00C14540">
        <w:rPr>
          <w:rtl/>
        </w:rPr>
        <w:t xml:space="preserve"> נציב שירות המדינה</w:t>
      </w:r>
      <w:r w:rsidRPr="00C14540">
        <w:rPr>
          <w:rFonts w:hint="cs"/>
          <w:rtl/>
        </w:rPr>
        <w:t>,</w:t>
      </w:r>
      <w:r w:rsidRPr="00C14540">
        <w:rPr>
          <w:rtl/>
        </w:rPr>
        <w:t xml:space="preserve"> </w:t>
      </w:r>
      <w:r w:rsidRPr="00C14540">
        <w:rPr>
          <w:rFonts w:hint="cs"/>
          <w:rtl/>
        </w:rPr>
        <w:t>בשיתוף</w:t>
      </w:r>
      <w:r w:rsidRPr="00C14540">
        <w:rPr>
          <w:rtl/>
        </w:rPr>
        <w:t xml:space="preserve"> כלל הגורמים הרלבנטיים, </w:t>
      </w:r>
      <w:r w:rsidRPr="00C14540">
        <w:rPr>
          <w:rFonts w:hint="cs"/>
          <w:rtl/>
        </w:rPr>
        <w:t>לפעול</w:t>
      </w:r>
      <w:r w:rsidRPr="00C14540">
        <w:rPr>
          <w:rtl/>
        </w:rPr>
        <w:t xml:space="preserve"> להסדרת </w:t>
      </w:r>
      <w:r w:rsidRPr="00C14540">
        <w:rPr>
          <w:rFonts w:hint="cs"/>
          <w:rtl/>
        </w:rPr>
        <w:t>תפקודו</w:t>
      </w:r>
      <w:r w:rsidRPr="00C14540">
        <w:rPr>
          <w:rtl/>
        </w:rPr>
        <w:t xml:space="preserve"> התקין של </w:t>
      </w:r>
      <w:r w:rsidRPr="00C14540">
        <w:rPr>
          <w:rFonts w:hint="cs"/>
          <w:rtl/>
        </w:rPr>
        <w:t>תחום</w:t>
      </w:r>
      <w:r w:rsidRPr="00C14540">
        <w:rPr>
          <w:rtl/>
        </w:rPr>
        <w:t xml:space="preserve"> הרכש </w:t>
      </w:r>
      <w:r w:rsidRPr="00C14540">
        <w:rPr>
          <w:rFonts w:hint="cs"/>
          <w:rtl/>
        </w:rPr>
        <w:t>בנש</w:t>
      </w:r>
      <w:r w:rsidRPr="00C14540">
        <w:rPr>
          <w:rtl/>
        </w:rPr>
        <w:t>"</w:t>
      </w:r>
      <w:r w:rsidRPr="00C14540">
        <w:rPr>
          <w:rFonts w:hint="cs"/>
          <w:rtl/>
        </w:rPr>
        <w:t>ם,</w:t>
      </w:r>
      <w:r w:rsidRPr="00C14540">
        <w:rPr>
          <w:rtl/>
        </w:rPr>
        <w:t xml:space="preserve"> </w:t>
      </w:r>
      <w:r w:rsidRPr="00C14540">
        <w:rPr>
          <w:rFonts w:hint="cs"/>
          <w:rtl/>
        </w:rPr>
        <w:t>תוך</w:t>
      </w:r>
      <w:r w:rsidRPr="00C14540">
        <w:rPr>
          <w:rtl/>
        </w:rPr>
        <w:t xml:space="preserve"> </w:t>
      </w:r>
      <w:r w:rsidRPr="00C14540">
        <w:rPr>
          <w:rFonts w:hint="cs"/>
          <w:rtl/>
        </w:rPr>
        <w:t>פתרונם של</w:t>
      </w:r>
      <w:r w:rsidRPr="00C14540">
        <w:rPr>
          <w:rtl/>
        </w:rPr>
        <w:t xml:space="preserve"> </w:t>
      </w:r>
      <w:r w:rsidRPr="00C14540">
        <w:rPr>
          <w:rFonts w:hint="cs"/>
          <w:rtl/>
        </w:rPr>
        <w:t>חילוקי</w:t>
      </w:r>
      <w:r w:rsidRPr="00C14540">
        <w:rPr>
          <w:rtl/>
        </w:rPr>
        <w:t xml:space="preserve"> </w:t>
      </w:r>
      <w:r w:rsidRPr="00C14540">
        <w:rPr>
          <w:rFonts w:hint="cs"/>
          <w:rtl/>
        </w:rPr>
        <w:t>הדעות</w:t>
      </w:r>
      <w:r w:rsidRPr="00C14540">
        <w:rPr>
          <w:rtl/>
        </w:rPr>
        <w:t xml:space="preserve"> </w:t>
      </w:r>
      <w:r w:rsidRPr="00C14540">
        <w:rPr>
          <w:rFonts w:hint="cs"/>
          <w:rtl/>
        </w:rPr>
        <w:t>המקצועיים</w:t>
      </w:r>
      <w:r w:rsidRPr="00C14540">
        <w:rPr>
          <w:rtl/>
        </w:rPr>
        <w:t xml:space="preserve"> בנושא.</w:t>
      </w:r>
    </w:p>
    <w:p w:rsidR="00F01E54" w:rsidRPr="00C14540" w:rsidP="000153A7">
      <w:pPr>
        <w:pStyle w:val="ListParagraph"/>
        <w:numPr>
          <w:ilvl w:val="0"/>
          <w:numId w:val="14"/>
        </w:numPr>
        <w:autoSpaceDE/>
        <w:autoSpaceDN/>
        <w:adjustRightInd/>
        <w:spacing w:before="180" w:line="240" w:lineRule="exact"/>
        <w:ind w:right="2268"/>
        <w:rPr>
          <w:sz w:val="17"/>
          <w:szCs w:val="17"/>
          <w:rtl/>
        </w:rPr>
      </w:pPr>
      <w:r w:rsidRPr="00C14540">
        <w:rPr>
          <w:sz w:val="17"/>
          <w:szCs w:val="17"/>
          <w:rtl/>
        </w:rPr>
        <w:t xml:space="preserve">משרד מבקר המדינה </w:t>
      </w:r>
      <w:r w:rsidRPr="00C14540">
        <w:rPr>
          <w:rFonts w:hint="cs"/>
          <w:sz w:val="17"/>
          <w:szCs w:val="17"/>
          <w:rtl/>
        </w:rPr>
        <w:t xml:space="preserve">העלה כמה ליקויים בתחום הרכש, בנושא היערכות לקויה לסיום התקשרות ובנושא </w:t>
      </w:r>
      <w:r w:rsidRPr="00C14540">
        <w:rPr>
          <w:sz w:val="17"/>
          <w:szCs w:val="17"/>
          <w:rtl/>
        </w:rPr>
        <w:t>חוסר בהירות באשר לתחומי האחריות ולחלוקת התפקידים בין הגורמים השונים בנציבות.</w:t>
      </w:r>
    </w:p>
    <w:p w:rsidR="00F01E54" w:rsidRPr="00C14540" w:rsidP="000153A7">
      <w:pPr>
        <w:pStyle w:val="ListParagraph"/>
        <w:numPr>
          <w:ilvl w:val="1"/>
          <w:numId w:val="14"/>
        </w:numPr>
        <w:autoSpaceDE/>
        <w:autoSpaceDN/>
        <w:adjustRightInd/>
        <w:spacing w:line="240" w:lineRule="exact"/>
        <w:ind w:right="2268"/>
        <w:rPr>
          <w:b/>
          <w:bCs/>
          <w:sz w:val="17"/>
          <w:szCs w:val="17"/>
        </w:rPr>
      </w:pPr>
      <w:r w:rsidRPr="00C14540">
        <w:rPr>
          <w:rFonts w:hint="cs"/>
          <w:sz w:val="17"/>
          <w:szCs w:val="17"/>
          <w:rtl/>
        </w:rPr>
        <w:t>על פי הוראת תכ"ם, קיימים מקרים נדירים שאין מנוס בהם מביצוע תשלום ללא התקשרות מוסדרת, ויש לעשות ככל האפשר להפחתת תדירותם ואף למניעתם ככל הניתן.</w:t>
      </w:r>
    </w:p>
    <w:p w:rsidR="00F01E54" w:rsidRPr="00C14540" w:rsidP="001B209C">
      <w:pPr>
        <w:spacing w:after="240" w:line="240" w:lineRule="exact"/>
        <w:ind w:left="680" w:right="2268"/>
        <w:jc w:val="both"/>
        <w:rPr>
          <w:rFonts w:ascii="Tahoma" w:hAnsi="Tahoma" w:cs="Tahoma"/>
          <w:sz w:val="17"/>
          <w:szCs w:val="17"/>
          <w:rtl/>
        </w:rPr>
      </w:pPr>
      <w:r w:rsidRPr="00C14540">
        <w:rPr>
          <w:rFonts w:ascii="Tahoma" w:hAnsi="Tahoma" w:cs="Tahoma" w:hint="cs"/>
          <w:sz w:val="17"/>
          <w:szCs w:val="17"/>
          <w:rtl/>
          <w:lang w:eastAsia="he-IL"/>
        </w:rPr>
        <w:t>על</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החולשה</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במערך</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הרכש</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של</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נש</w:t>
      </w:r>
      <w:r w:rsidRPr="00C14540">
        <w:rPr>
          <w:rFonts w:ascii="Tahoma" w:hAnsi="Tahoma" w:cs="Tahoma"/>
          <w:sz w:val="17"/>
          <w:szCs w:val="17"/>
          <w:rtl/>
          <w:lang w:eastAsia="he-IL"/>
        </w:rPr>
        <w:t>"</w:t>
      </w:r>
      <w:r w:rsidRPr="00C14540">
        <w:rPr>
          <w:rFonts w:ascii="Tahoma" w:hAnsi="Tahoma" w:cs="Tahoma" w:hint="cs"/>
          <w:sz w:val="17"/>
          <w:szCs w:val="17"/>
          <w:rtl/>
          <w:lang w:eastAsia="he-IL"/>
        </w:rPr>
        <w:t>ם</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אפשר</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ללמוד</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גם</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מהיקף</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המקרים</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שנש</w:t>
      </w:r>
      <w:r w:rsidRPr="00C14540">
        <w:rPr>
          <w:rFonts w:ascii="Tahoma" w:hAnsi="Tahoma" w:cs="Tahoma"/>
          <w:sz w:val="17"/>
          <w:szCs w:val="17"/>
          <w:rtl/>
          <w:lang w:eastAsia="he-IL"/>
        </w:rPr>
        <w:t xml:space="preserve">"ם </w:t>
      </w:r>
      <w:r w:rsidRPr="00C14540">
        <w:rPr>
          <w:rFonts w:ascii="Tahoma" w:hAnsi="Tahoma" w:cs="Tahoma" w:hint="cs"/>
          <w:sz w:val="17"/>
          <w:szCs w:val="17"/>
          <w:rtl/>
          <w:lang w:eastAsia="he-IL"/>
        </w:rPr>
        <w:t>ביקשה</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בהם</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לבצע</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תשלומים</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ללא</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התקשרות</w:t>
      </w:r>
      <w:r w:rsidRPr="00C14540">
        <w:rPr>
          <w:rFonts w:ascii="Tahoma" w:hAnsi="Tahoma" w:cs="Tahoma"/>
          <w:sz w:val="17"/>
          <w:szCs w:val="17"/>
          <w:rtl/>
          <w:lang w:eastAsia="he-IL"/>
        </w:rPr>
        <w:t xml:space="preserve"> </w:t>
      </w:r>
      <w:r w:rsidRPr="00C14540">
        <w:rPr>
          <w:rFonts w:ascii="Tahoma" w:hAnsi="Tahoma" w:cs="Tahoma" w:hint="cs"/>
          <w:sz w:val="17"/>
          <w:szCs w:val="17"/>
          <w:rtl/>
          <w:lang w:eastAsia="he-IL"/>
        </w:rPr>
        <w:t>מוסדרת</w:t>
      </w:r>
      <w:r w:rsidRPr="00C14540">
        <w:rPr>
          <w:rFonts w:ascii="Tahoma" w:hAnsi="Tahoma" w:cs="Tahoma"/>
          <w:sz w:val="17"/>
          <w:szCs w:val="17"/>
          <w:rtl/>
          <w:lang w:eastAsia="he-IL"/>
        </w:rPr>
        <w:t>.</w:t>
      </w:r>
      <w:r w:rsidRPr="00C14540">
        <w:rPr>
          <w:rFonts w:ascii="Tahoma" w:hAnsi="Tahoma" w:cs="Tahoma" w:hint="cs"/>
          <w:sz w:val="17"/>
          <w:szCs w:val="17"/>
          <w:rtl/>
        </w:rPr>
        <w:t xml:space="preserve"> </w:t>
      </w:r>
      <w:r w:rsidRPr="00C14540">
        <w:rPr>
          <w:rFonts w:ascii="Tahoma" w:hAnsi="Tahoma" w:cs="Tahoma" w:hint="cs"/>
          <w:sz w:val="17"/>
          <w:szCs w:val="17"/>
          <w:rtl/>
          <w:lang w:eastAsia="he-IL"/>
        </w:rPr>
        <w:t>במהלך 2015 נש</w:t>
      </w:r>
      <w:r w:rsidRPr="00C14540">
        <w:rPr>
          <w:rFonts w:ascii="Tahoma" w:hAnsi="Tahoma" w:cs="Tahoma"/>
          <w:sz w:val="17"/>
          <w:szCs w:val="17"/>
          <w:rtl/>
          <w:lang w:eastAsia="he-IL"/>
        </w:rPr>
        <w:t>"</w:t>
      </w:r>
      <w:r w:rsidRPr="00C14540">
        <w:rPr>
          <w:rFonts w:ascii="Tahoma" w:hAnsi="Tahoma" w:cs="Tahoma" w:hint="cs"/>
          <w:sz w:val="17"/>
          <w:szCs w:val="17"/>
          <w:rtl/>
          <w:lang w:eastAsia="he-IL"/>
        </w:rPr>
        <w:t>ם קיבלה כמה פעמים שירות או טובין מספקים למרות שלא נחתם עמם חוזה או ללא הזמנה כנדרש. החשב הורה לחדול מקבלת שירות שלא על סמך חוזה והזמנה חתומים ולהימנע ממקרים כאלה בעתיד, על ידי היערכות בעוד מועד לחידוש חוזים</w:t>
      </w:r>
      <w:r w:rsidRPr="00C14540">
        <w:rPr>
          <w:rFonts w:ascii="Tahoma" w:hAnsi="Tahoma" w:cs="Tahoma" w:hint="cs"/>
          <w:sz w:val="17"/>
          <w:szCs w:val="17"/>
          <w:rtl/>
        </w:rPr>
        <w:t xml:space="preserve">. </w:t>
      </w:r>
      <w:r w:rsidRPr="00C14540">
        <w:rPr>
          <w:rFonts w:ascii="Tahoma" w:hAnsi="Tahoma" w:cs="Tahoma" w:hint="cs"/>
          <w:sz w:val="17"/>
          <w:szCs w:val="17"/>
          <w:rtl/>
          <w:lang w:eastAsia="he-IL"/>
        </w:rPr>
        <w:t>סגן החשב הבהיר כי רובם המוחלט של המקרים היו המשך התקשרות קיימת ובשל חשיבותם של השירות או של המוצר לעבודת הנציבות קשה להפסיק את קבלתם בין מועד סיום ההתקשרות המקורית ובין מועד תחילת הסדרתה של ההתקשרות המחודשת</w:t>
      </w:r>
      <w:r w:rsidRPr="00C14540">
        <w:rPr>
          <w:rFonts w:ascii="Tahoma" w:hAnsi="Tahoma" w:cs="Tahoma" w:hint="cs"/>
          <w:sz w:val="17"/>
          <w:szCs w:val="17"/>
          <w:rtl/>
        </w:rPr>
        <w:t xml:space="preserve">. </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C14540">
        <w:rPr>
          <w:rFonts w:hint="cs"/>
          <w:rtl/>
        </w:rPr>
        <w:t>נמצא כי החל בשנת 2013 ועד סוף שנת 2015, לא פעלה נש</w:t>
      </w:r>
      <w:r w:rsidRPr="00C14540">
        <w:rPr>
          <w:rtl/>
        </w:rPr>
        <w:t>"</w:t>
      </w:r>
      <w:r w:rsidRPr="00C14540">
        <w:rPr>
          <w:rFonts w:hint="cs"/>
          <w:rtl/>
        </w:rPr>
        <w:t>ם בנושא זה כנדרש בהוראות תכ"ם: חשבות משרד רה"ם נתבקשה</w:t>
      </w:r>
      <w:r w:rsidRPr="00C14540">
        <w:rPr>
          <w:rtl/>
        </w:rPr>
        <w:t xml:space="preserve"> </w:t>
      </w:r>
      <w:r w:rsidRPr="00C14540">
        <w:rPr>
          <w:rFonts w:hint="cs"/>
          <w:rtl/>
        </w:rPr>
        <w:t>לאשר תשלום במסגרת התקשרות בדיעבד לשבעה ספקים של נש</w:t>
      </w:r>
      <w:r w:rsidRPr="00C14540">
        <w:rPr>
          <w:rtl/>
        </w:rPr>
        <w:t>"</w:t>
      </w:r>
      <w:r w:rsidRPr="00C14540">
        <w:rPr>
          <w:rFonts w:hint="cs"/>
          <w:rtl/>
        </w:rPr>
        <w:t>ם בסכום כולל של כ-350,000 ש"ח; בשנת 2014 נתבקשה לאשר תשלום בדיעבד לשישה ספקים בסכום כולל של כ-1.5 מיליון ש"ח; ובשנת 2015 נתבקשה לאשר תשלום בדיעבד לארבעה ספקים בסכום כולל של כ-440,000 ש"ח. שניים מהמקרים נגעו במישרין ליישום הרפורמה. ממצאי הביקורת על אחד מהם, בו ביקשה נש</w:t>
      </w:r>
      <w:r w:rsidRPr="00C14540">
        <w:rPr>
          <w:rtl/>
        </w:rPr>
        <w:t>"</w:t>
      </w:r>
      <w:r w:rsidRPr="00C14540">
        <w:rPr>
          <w:rFonts w:hint="cs"/>
          <w:rtl/>
        </w:rPr>
        <w:t>ם לאשר תשלום בדיעבד לחברה ג', מלמדים על הפגיעה בקידום הרפורמה עקב הליקויים בתחום הרכש בנש</w:t>
      </w:r>
      <w:r w:rsidRPr="00C14540">
        <w:rPr>
          <w:rtl/>
        </w:rPr>
        <w:t>"</w:t>
      </w:r>
      <w:r w:rsidRPr="00C14540">
        <w:rPr>
          <w:rFonts w:hint="cs"/>
          <w:rtl/>
        </w:rPr>
        <w:t xml:space="preserve">ם. </w:t>
      </w:r>
    </w:p>
    <w:p w:rsidR="00F01E54" w:rsidRPr="00C14540" w:rsidP="001B209C">
      <w:pPr>
        <w:spacing w:before="180" w:line="240" w:lineRule="exact"/>
        <w:ind w:left="680" w:right="2268"/>
        <w:jc w:val="both"/>
        <w:rPr>
          <w:rFonts w:ascii="Tahoma" w:hAnsi="Tahoma" w:cs="Tahoma"/>
          <w:sz w:val="17"/>
          <w:szCs w:val="17"/>
          <w:rtl/>
        </w:rPr>
      </w:pPr>
      <w:r w:rsidRPr="00C14540">
        <w:rPr>
          <w:rFonts w:ascii="Tahoma" w:hAnsi="Tahoma" w:cs="Tahoma" w:hint="cs"/>
          <w:sz w:val="17"/>
          <w:szCs w:val="17"/>
          <w:rtl/>
        </w:rPr>
        <w:t>בתשובה למשרד מבקר המדינה כתב מנהל הרכש כי רבות מן ההתקשרויות שצויינו לעיל בוצעו בידי היחידות המקצועיות בנציבות שירות המדינה, והצורך בתשלום בדיעבד עלה עקב סיבות שונות, ובהן ספקים שחרגו מן ההזמנה המקורית, היעדר מעקב אחר אספקת מוצרים וטעויות של עובדים. מנהל הרכש הוסיף כי מנובמבר 2015 לא היו עוד מקרים של תשלום ללא התקשרות, וכעת הוא עוסק בהכשרת היחידות השונות בנש</w:t>
      </w:r>
      <w:r w:rsidRPr="00C14540">
        <w:rPr>
          <w:rFonts w:ascii="Tahoma" w:hAnsi="Tahoma" w:cs="Tahoma"/>
          <w:sz w:val="17"/>
          <w:szCs w:val="17"/>
          <w:rtl/>
        </w:rPr>
        <w:t>"</w:t>
      </w:r>
      <w:r w:rsidRPr="00C14540">
        <w:rPr>
          <w:rFonts w:ascii="Tahoma" w:hAnsi="Tahoma" w:cs="Tahoma" w:hint="cs"/>
          <w:sz w:val="17"/>
          <w:szCs w:val="17"/>
          <w:rtl/>
        </w:rPr>
        <w:t>ם בנושא זה, לשם מניעת הישנותם של מקרים כאלה. בתשובות</w:t>
      </w:r>
      <w:r w:rsidRPr="00C14540">
        <w:rPr>
          <w:rFonts w:ascii="Tahoma" w:hAnsi="Tahoma" w:cs="Tahoma"/>
          <w:sz w:val="17"/>
          <w:szCs w:val="17"/>
          <w:rtl/>
        </w:rPr>
        <w:t xml:space="preserve"> </w:t>
      </w:r>
      <w:r w:rsidRPr="00C14540">
        <w:rPr>
          <w:rFonts w:ascii="Tahoma" w:hAnsi="Tahoma" w:cs="Tahoma" w:hint="cs"/>
          <w:sz w:val="17"/>
          <w:szCs w:val="17"/>
          <w:rtl/>
        </w:rPr>
        <w:t>חשבות</w:t>
      </w:r>
      <w:r w:rsidRPr="00C14540">
        <w:rPr>
          <w:rFonts w:ascii="Tahoma" w:hAnsi="Tahoma" w:cs="Tahoma"/>
          <w:sz w:val="17"/>
          <w:szCs w:val="17"/>
          <w:rtl/>
        </w:rPr>
        <w:t xml:space="preserve"> משרד </w:t>
      </w:r>
      <w:r w:rsidRPr="00C14540">
        <w:rPr>
          <w:rFonts w:ascii="Tahoma" w:hAnsi="Tahoma" w:cs="Tahoma" w:hint="cs"/>
          <w:sz w:val="17"/>
          <w:szCs w:val="17"/>
          <w:rtl/>
        </w:rPr>
        <w:t>רה</w:t>
      </w:r>
      <w:r w:rsidRPr="00C14540">
        <w:rPr>
          <w:rFonts w:ascii="Tahoma" w:hAnsi="Tahoma" w:cs="Tahoma"/>
          <w:sz w:val="17"/>
          <w:szCs w:val="17"/>
          <w:rtl/>
        </w:rPr>
        <w:t xml:space="preserve">"ם נכתב כי במחצית </w:t>
      </w:r>
      <w:r w:rsidRPr="00C14540">
        <w:rPr>
          <w:rFonts w:ascii="Tahoma" w:hAnsi="Tahoma" w:cs="Tahoma" w:hint="cs"/>
          <w:sz w:val="17"/>
          <w:szCs w:val="17"/>
          <w:rtl/>
        </w:rPr>
        <w:t>השנייה</w:t>
      </w:r>
      <w:r w:rsidRPr="00C14540">
        <w:rPr>
          <w:rFonts w:ascii="Tahoma" w:hAnsi="Tahoma" w:cs="Tahoma"/>
          <w:sz w:val="17"/>
          <w:szCs w:val="17"/>
          <w:rtl/>
        </w:rPr>
        <w:t xml:space="preserve"> של שנת 2015 היה רק מקרה אחד של אישור תשלום ללא התקשרות מוסדרת</w:t>
      </w:r>
      <w:r w:rsidRPr="00C14540">
        <w:rPr>
          <w:rFonts w:ascii="Tahoma" w:hAnsi="Tahoma" w:cs="Tahoma" w:hint="cs"/>
          <w:sz w:val="17"/>
          <w:szCs w:val="17"/>
          <w:rtl/>
        </w:rPr>
        <w:t>,</w:t>
      </w:r>
      <w:r w:rsidRPr="00C14540">
        <w:rPr>
          <w:rFonts w:ascii="Tahoma" w:hAnsi="Tahoma" w:cs="Tahoma"/>
          <w:sz w:val="17"/>
          <w:szCs w:val="17"/>
          <w:rtl/>
        </w:rPr>
        <w:t xml:space="preserve"> וכי </w:t>
      </w:r>
      <w:r w:rsidRPr="00C14540">
        <w:rPr>
          <w:rFonts w:ascii="Tahoma" w:hAnsi="Tahoma" w:cs="Tahoma" w:hint="cs"/>
          <w:sz w:val="17"/>
          <w:szCs w:val="17"/>
          <w:rtl/>
        </w:rPr>
        <w:t>בשישה</w:t>
      </w:r>
      <w:r w:rsidRPr="00C14540">
        <w:rPr>
          <w:rFonts w:ascii="Tahoma" w:hAnsi="Tahoma" w:cs="Tahoma"/>
          <w:sz w:val="17"/>
          <w:szCs w:val="17"/>
          <w:rtl/>
        </w:rPr>
        <w:t xml:space="preserve"> </w:t>
      </w:r>
      <w:r w:rsidRPr="00C14540">
        <w:rPr>
          <w:rFonts w:ascii="Tahoma" w:hAnsi="Tahoma" w:cs="Tahoma" w:hint="cs"/>
          <w:sz w:val="17"/>
          <w:szCs w:val="17"/>
          <w:rtl/>
        </w:rPr>
        <w:t>מקרים</w:t>
      </w:r>
      <w:r w:rsidRPr="00C14540">
        <w:rPr>
          <w:rFonts w:ascii="Tahoma" w:hAnsi="Tahoma" w:cs="Tahoma"/>
          <w:sz w:val="17"/>
          <w:szCs w:val="17"/>
          <w:rtl/>
        </w:rPr>
        <w:t xml:space="preserve"> </w:t>
      </w:r>
      <w:r w:rsidRPr="00C14540">
        <w:rPr>
          <w:rFonts w:ascii="Tahoma" w:hAnsi="Tahoma" w:cs="Tahoma" w:hint="cs"/>
          <w:sz w:val="17"/>
          <w:szCs w:val="17"/>
          <w:rtl/>
        </w:rPr>
        <w:t>ש</w:t>
      </w:r>
      <w:r w:rsidRPr="00C14540">
        <w:rPr>
          <w:rFonts w:ascii="Tahoma" w:hAnsi="Tahoma" w:cs="Tahoma"/>
          <w:sz w:val="17"/>
          <w:szCs w:val="17"/>
          <w:rtl/>
        </w:rPr>
        <w:t xml:space="preserve">בהם ביקשה </w:t>
      </w:r>
      <w:r w:rsidRPr="00C14540">
        <w:rPr>
          <w:rFonts w:ascii="Tahoma" w:hAnsi="Tahoma" w:cs="Tahoma" w:hint="cs"/>
          <w:sz w:val="17"/>
          <w:szCs w:val="17"/>
          <w:rtl/>
        </w:rPr>
        <w:t>נש</w:t>
      </w:r>
      <w:r w:rsidRPr="00C14540">
        <w:rPr>
          <w:rFonts w:ascii="Tahoma" w:hAnsi="Tahoma" w:cs="Tahoma"/>
          <w:sz w:val="17"/>
          <w:szCs w:val="17"/>
          <w:rtl/>
        </w:rPr>
        <w:t xml:space="preserve">"ם לאשר תשלום בדיעבד </w:t>
      </w:r>
      <w:r w:rsidRPr="00C14540">
        <w:rPr>
          <w:rFonts w:ascii="Tahoma" w:hAnsi="Tahoma" w:cs="Tahoma" w:hint="cs"/>
          <w:sz w:val="17"/>
          <w:szCs w:val="17"/>
          <w:rtl/>
        </w:rPr>
        <w:t>ב</w:t>
      </w:r>
      <w:r w:rsidRPr="00C14540">
        <w:rPr>
          <w:rFonts w:ascii="Tahoma" w:hAnsi="Tahoma" w:cs="Tahoma"/>
          <w:sz w:val="17"/>
          <w:szCs w:val="17"/>
          <w:rtl/>
        </w:rPr>
        <w:t xml:space="preserve">שנים 2015-2013, </w:t>
      </w:r>
      <w:r w:rsidRPr="00C14540">
        <w:rPr>
          <w:rFonts w:ascii="Tahoma" w:hAnsi="Tahoma" w:cs="Tahoma" w:hint="cs"/>
          <w:sz w:val="17"/>
          <w:szCs w:val="17"/>
          <w:rtl/>
        </w:rPr>
        <w:t>החליטה</w:t>
      </w:r>
      <w:r w:rsidRPr="00C14540">
        <w:rPr>
          <w:rFonts w:ascii="Tahoma" w:hAnsi="Tahoma" w:cs="Tahoma"/>
          <w:sz w:val="17"/>
          <w:szCs w:val="17"/>
          <w:rtl/>
        </w:rPr>
        <w:t xml:space="preserve"> </w:t>
      </w:r>
      <w:r w:rsidRPr="00C14540">
        <w:rPr>
          <w:rFonts w:ascii="Tahoma" w:hAnsi="Tahoma" w:cs="Tahoma" w:hint="cs"/>
          <w:sz w:val="17"/>
          <w:szCs w:val="17"/>
          <w:rtl/>
        </w:rPr>
        <w:t>החשבות</w:t>
      </w:r>
      <w:r w:rsidRPr="00C14540">
        <w:rPr>
          <w:rFonts w:ascii="Tahoma" w:hAnsi="Tahoma" w:cs="Tahoma"/>
          <w:sz w:val="17"/>
          <w:szCs w:val="17"/>
          <w:rtl/>
        </w:rPr>
        <w:t xml:space="preserve"> שלא לאשר תשלום מלא לספק.</w:t>
      </w:r>
      <w:r w:rsidRPr="00C14540">
        <w:rPr>
          <w:rFonts w:ascii="Tahoma" w:hAnsi="Tahoma" w:cs="Tahoma" w:hint="cs"/>
          <w:sz w:val="17"/>
          <w:szCs w:val="17"/>
          <w:rtl/>
        </w:rPr>
        <w:t xml:space="preserve"> </w:t>
      </w:r>
    </w:p>
    <w:p w:rsidR="00F01E54" w:rsidRPr="00C14540" w:rsidP="000153A7">
      <w:pPr>
        <w:pStyle w:val="ListParagraph"/>
        <w:numPr>
          <w:ilvl w:val="1"/>
          <w:numId w:val="14"/>
        </w:numPr>
        <w:autoSpaceDE/>
        <w:autoSpaceDN/>
        <w:adjustRightInd/>
        <w:spacing w:line="240" w:lineRule="exact"/>
        <w:ind w:right="2268"/>
        <w:rPr>
          <w:sz w:val="17"/>
          <w:szCs w:val="17"/>
        </w:rPr>
      </w:pPr>
      <w:r w:rsidRPr="00C14540">
        <w:rPr>
          <w:rFonts w:hint="cs"/>
          <w:sz w:val="17"/>
          <w:szCs w:val="17"/>
          <w:rtl/>
        </w:rPr>
        <w:t>בשנת 2014, על רקע ליקויים הנסקרים בפרק זה בתחום הרכש עלו לראשונה בנש</w:t>
      </w:r>
      <w:r w:rsidRPr="00C14540">
        <w:rPr>
          <w:sz w:val="17"/>
          <w:szCs w:val="17"/>
          <w:rtl/>
        </w:rPr>
        <w:t>"</w:t>
      </w:r>
      <w:r w:rsidRPr="00C14540">
        <w:rPr>
          <w:rFonts w:hint="cs"/>
          <w:sz w:val="17"/>
          <w:szCs w:val="17"/>
          <w:rtl/>
        </w:rPr>
        <w:t>ם שתי יוזמות לשיפורם ולהסדרתם של תהליכי הרכש בנש</w:t>
      </w:r>
      <w:r w:rsidRPr="00C14540">
        <w:rPr>
          <w:sz w:val="17"/>
          <w:szCs w:val="17"/>
          <w:rtl/>
        </w:rPr>
        <w:t>"</w:t>
      </w:r>
      <w:r w:rsidRPr="00C14540">
        <w:rPr>
          <w:rFonts w:hint="cs"/>
          <w:sz w:val="17"/>
          <w:szCs w:val="17"/>
          <w:rtl/>
        </w:rPr>
        <w:t xml:space="preserve">ם: פרסום נוהל רכש, וכינוס פורום משותף של העוסקים ברכש ובחשבות: </w:t>
      </w:r>
    </w:p>
    <w:p w:rsidR="00F01E54" w:rsidRPr="00C14540" w:rsidP="000153A7">
      <w:pPr>
        <w:pStyle w:val="ListParagraph"/>
        <w:numPr>
          <w:ilvl w:val="2"/>
          <w:numId w:val="14"/>
        </w:numPr>
        <w:autoSpaceDE/>
        <w:autoSpaceDN/>
        <w:adjustRightInd/>
        <w:spacing w:after="240" w:line="240" w:lineRule="exact"/>
        <w:ind w:left="680" w:right="2268" w:firstLine="0"/>
        <w:rPr>
          <w:sz w:val="17"/>
          <w:szCs w:val="17"/>
        </w:rPr>
      </w:pPr>
      <w:r w:rsidRPr="00C14540">
        <w:rPr>
          <w:rFonts w:hint="cs"/>
          <w:sz w:val="17"/>
          <w:szCs w:val="17"/>
          <w:rtl/>
        </w:rPr>
        <w:t>אחת</w:t>
      </w:r>
      <w:r w:rsidRPr="00C14540">
        <w:rPr>
          <w:sz w:val="17"/>
          <w:szCs w:val="17"/>
          <w:rtl/>
        </w:rPr>
        <w:t xml:space="preserve"> הפעולות היסודיות להסדרת תחום הרכש היא גיבוש</w:t>
      </w:r>
      <w:r w:rsidRPr="00C14540">
        <w:rPr>
          <w:rFonts w:hint="cs"/>
          <w:sz w:val="17"/>
          <w:szCs w:val="17"/>
          <w:rtl/>
        </w:rPr>
        <w:t>ו של</w:t>
      </w:r>
      <w:r w:rsidRPr="00C14540">
        <w:rPr>
          <w:sz w:val="17"/>
          <w:szCs w:val="17"/>
          <w:rtl/>
        </w:rPr>
        <w:t xml:space="preserve"> נוהל רכש מקיף המתייחס </w:t>
      </w:r>
      <w:r w:rsidRPr="00C14540">
        <w:rPr>
          <w:rFonts w:hint="cs"/>
          <w:sz w:val="17"/>
          <w:szCs w:val="17"/>
          <w:rtl/>
        </w:rPr>
        <w:t>גם</w:t>
      </w:r>
      <w:r w:rsidRPr="00C14540">
        <w:rPr>
          <w:sz w:val="17"/>
          <w:szCs w:val="17"/>
          <w:rtl/>
        </w:rPr>
        <w:t xml:space="preserve"> לחלוקת סמכויות בתחום. </w:t>
      </w:r>
      <w:r w:rsidRPr="00C14540">
        <w:rPr>
          <w:rFonts w:hint="cs"/>
          <w:sz w:val="17"/>
          <w:szCs w:val="17"/>
          <w:rtl/>
        </w:rPr>
        <w:t>בחודש מרץ 2014 הודיעה הסמנכ"לית לנציב כי בכוונתה של יחידת הרכש לגבש נוהל רכש בנש</w:t>
      </w:r>
      <w:r w:rsidRPr="00C14540">
        <w:rPr>
          <w:sz w:val="17"/>
          <w:szCs w:val="17"/>
          <w:rtl/>
        </w:rPr>
        <w:t>"</w:t>
      </w:r>
      <w:r w:rsidRPr="00C14540">
        <w:rPr>
          <w:rFonts w:hint="cs"/>
          <w:sz w:val="17"/>
          <w:szCs w:val="17"/>
          <w:rtl/>
        </w:rPr>
        <w:t xml:space="preserve">ם. </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C14540">
        <w:rPr>
          <w:rFonts w:hint="cs"/>
          <w:rtl/>
        </w:rPr>
        <w:t>ואולם, עד סוף שנת 2015, יותר משנה וחצי מתחילת גיבושו של נוהל רכש בנש</w:t>
      </w:r>
      <w:r w:rsidRPr="00C14540">
        <w:rPr>
          <w:rtl/>
        </w:rPr>
        <w:t>"</w:t>
      </w:r>
      <w:r w:rsidRPr="00C14540">
        <w:rPr>
          <w:rFonts w:hint="cs"/>
          <w:rtl/>
        </w:rPr>
        <w:t>ם, הוא לא הושלם. מאחר שידועים הליקויים בתהליכי הרכש שהועלו בתדירות גבוהה, והנזק שנגרם בעטיים ליישום הרפורמה, כמפורט להלן, משהציגה הסמנכ"לית לנציב את העובדה כי מנוסחת טיוטה לנוהל כזה, היה על שניהם לקדם את השלמתו של נוהל זה ואת אימוצו בהקדם, אך הם לא עשו זאת.</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C14540">
        <w:rPr>
          <w:rFonts w:hint="cs"/>
          <w:rtl/>
        </w:rPr>
        <w:t xml:space="preserve">נוהל העוסק בתהליכי התקשרות עם ספקים לא הופץ אלא לאחר סיום הביקורת, במאי 2016. </w:t>
      </w:r>
    </w:p>
    <w:p w:rsidR="00F01E54" w:rsidRPr="00C14540" w:rsidP="000153A7">
      <w:pPr>
        <w:pStyle w:val="ListParagraph"/>
        <w:numPr>
          <w:ilvl w:val="2"/>
          <w:numId w:val="14"/>
        </w:numPr>
        <w:autoSpaceDE/>
        <w:autoSpaceDN/>
        <w:adjustRightInd/>
        <w:spacing w:before="180" w:after="240" w:line="240" w:lineRule="exact"/>
        <w:ind w:left="680" w:right="2268" w:firstLine="0"/>
        <w:rPr>
          <w:sz w:val="17"/>
          <w:szCs w:val="17"/>
        </w:rPr>
      </w:pPr>
      <w:r w:rsidRPr="00C14540">
        <w:rPr>
          <w:rFonts w:hint="cs"/>
          <w:sz w:val="17"/>
          <w:szCs w:val="17"/>
          <w:rtl/>
        </w:rPr>
        <w:t>באוגוסט 2014 אמרה הסמנכ"לית לנציב כי בחודשים ספטמבר-אוקטובר יתקיים במינהל נש"ם ייעוץ ארגוני לתחום הרכש, בתיאום עם סגן החשב. הייעוץ נועד לאפשר עבודה משותפת של המופקדים על הרכש בנש</w:t>
      </w:r>
      <w:r w:rsidRPr="00C14540">
        <w:rPr>
          <w:sz w:val="17"/>
          <w:szCs w:val="17"/>
          <w:rtl/>
        </w:rPr>
        <w:t>"</w:t>
      </w:r>
      <w:r w:rsidRPr="00C14540">
        <w:rPr>
          <w:rFonts w:hint="cs"/>
          <w:sz w:val="17"/>
          <w:szCs w:val="17"/>
          <w:rtl/>
        </w:rPr>
        <w:t>ם ושל חשבות משרד רה"ם. תהליך הייעוץ החל בדצמבר</w:t>
      </w:r>
      <w:r w:rsidRPr="00C14540">
        <w:rPr>
          <w:sz w:val="17"/>
          <w:szCs w:val="17"/>
          <w:rtl/>
        </w:rPr>
        <w:t xml:space="preserve"> 2014.</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907"/>
        <w:rPr>
          <w:rtl/>
        </w:rPr>
      </w:pPr>
      <w:r w:rsidRPr="00C14540">
        <w:rPr>
          <w:rFonts w:hint="cs"/>
          <w:rtl/>
        </w:rPr>
        <w:t>רק במועד סיום הביקורת, בחלוף כשנה ממועד התחלת הייעוץ וחרף הקשיים הרבים והתכופים הנוגעים לתהליכי הרכש בנש</w:t>
      </w:r>
      <w:r w:rsidRPr="00C14540">
        <w:rPr>
          <w:rtl/>
        </w:rPr>
        <w:t>"</w:t>
      </w:r>
      <w:r w:rsidRPr="00C14540">
        <w:rPr>
          <w:rFonts w:hint="cs"/>
          <w:rtl/>
        </w:rPr>
        <w:t>ם, הושלם יישום תהליך הייעוץ במינהל נש"ם.</w:t>
      </w:r>
    </w:p>
    <w:p w:rsidR="00F01E54" w:rsidRPr="00C14540" w:rsidP="00AE6D30">
      <w:pPr>
        <w:spacing w:before="180" w:line="240" w:lineRule="exact"/>
        <w:ind w:left="680" w:right="2268"/>
        <w:jc w:val="both"/>
        <w:rPr>
          <w:rFonts w:ascii="Tahoma" w:hAnsi="Tahoma" w:cs="Tahoma"/>
          <w:b/>
          <w:bCs/>
          <w:sz w:val="17"/>
          <w:szCs w:val="17"/>
          <w:rtl/>
        </w:rPr>
      </w:pPr>
      <w:r w:rsidRPr="00C14540">
        <w:rPr>
          <w:rFonts w:ascii="Tahoma" w:hAnsi="Tahoma" w:cs="Tahoma" w:hint="cs"/>
          <w:sz w:val="17"/>
          <w:szCs w:val="17"/>
          <w:rtl/>
        </w:rPr>
        <w:t>בתשובותיהם למשרד מבקר המדינה, ציינו הסמנכ"לית למינהל ומנהל הרכש כי השתפרו מאוד היחסים המקצועיים עם החשבות, הופקו לקחים והוסדרו תהליכי עבודה.</w:t>
      </w:r>
    </w:p>
    <w:p w:rsidR="00F01E54" w:rsidRPr="00C14540" w:rsidP="008232DB">
      <w:pPr>
        <w:spacing w:line="240" w:lineRule="exact"/>
        <w:ind w:left="1054" w:right="2268"/>
        <w:jc w:val="both"/>
        <w:rPr>
          <w:rFonts w:ascii="Tahoma" w:hAnsi="Tahoma" w:cs="Tahoma"/>
          <w:b/>
          <w:bCs/>
          <w:sz w:val="17"/>
          <w:szCs w:val="17"/>
          <w:rtl/>
        </w:rPr>
      </w:pPr>
    </w:p>
    <w:p w:rsidR="00F01E54" w:rsidRPr="003919E1" w:rsidP="00C14540">
      <w:pPr>
        <w:pStyle w:val="KOT5"/>
        <w:rPr>
          <w:rtl/>
        </w:rPr>
      </w:pPr>
      <w:r w:rsidRPr="003919E1">
        <w:rPr>
          <w:rFonts w:hint="cs"/>
          <w:rtl/>
        </w:rPr>
        <w:t>תוצאת חולשתו של מערך הרכש של נש</w:t>
      </w:r>
      <w:r w:rsidRPr="003919E1">
        <w:rPr>
          <w:rtl/>
        </w:rPr>
        <w:t>"</w:t>
      </w:r>
      <w:r w:rsidRPr="003919E1">
        <w:rPr>
          <w:rFonts w:hint="cs"/>
          <w:rtl/>
        </w:rPr>
        <w:t>ם</w:t>
      </w:r>
    </w:p>
    <w:p w:rsidR="00F01E54" w:rsidRPr="00C14540" w:rsidP="000153A7">
      <w:pPr>
        <w:pStyle w:val="ListParagraph"/>
        <w:numPr>
          <w:ilvl w:val="0"/>
          <w:numId w:val="8"/>
        </w:numPr>
        <w:autoSpaceDE/>
        <w:autoSpaceDN/>
        <w:adjustRightInd/>
        <w:spacing w:after="240" w:line="240" w:lineRule="exact"/>
        <w:ind w:right="2268"/>
        <w:rPr>
          <w:sz w:val="17"/>
          <w:szCs w:val="17"/>
        </w:rPr>
      </w:pPr>
      <w:r w:rsidRPr="00C14540">
        <w:rPr>
          <w:rFonts w:hint="cs"/>
          <w:sz w:val="17"/>
          <w:szCs w:val="17"/>
          <w:rtl/>
        </w:rPr>
        <w:t>בסיכום</w:t>
      </w:r>
      <w:r w:rsidRPr="00C14540">
        <w:rPr>
          <w:sz w:val="17"/>
          <w:szCs w:val="17"/>
          <w:rtl/>
        </w:rPr>
        <w:t xml:space="preserve"> </w:t>
      </w:r>
      <w:r w:rsidRPr="00C14540">
        <w:rPr>
          <w:rFonts w:hint="cs"/>
          <w:sz w:val="17"/>
          <w:szCs w:val="17"/>
          <w:rtl/>
        </w:rPr>
        <w:t>פעילות</w:t>
      </w:r>
      <w:r w:rsidRPr="00C14540">
        <w:rPr>
          <w:sz w:val="17"/>
          <w:szCs w:val="17"/>
          <w:rtl/>
        </w:rPr>
        <w:t xml:space="preserve"> חודשי של מטה הרפורמה מיוני 2015 </w:t>
      </w:r>
      <w:r w:rsidRPr="00C14540">
        <w:rPr>
          <w:rFonts w:hint="cs"/>
          <w:sz w:val="17"/>
          <w:szCs w:val="17"/>
          <w:rtl/>
        </w:rPr>
        <w:t>נכתב</w:t>
      </w:r>
      <w:r w:rsidRPr="00C14540">
        <w:rPr>
          <w:sz w:val="17"/>
          <w:szCs w:val="17"/>
          <w:rtl/>
        </w:rPr>
        <w:t xml:space="preserve"> כי המענה של נש"ם לנושאי הרכש וההתקשרויות בשנים 2016-2015 מהווה </w:t>
      </w:r>
      <w:r w:rsidRPr="00C14540">
        <w:rPr>
          <w:rFonts w:hint="cs"/>
          <w:b/>
          <w:bCs/>
          <w:sz w:val="17"/>
          <w:szCs w:val="17"/>
          <w:rtl/>
        </w:rPr>
        <w:t>סיכון</w:t>
      </w:r>
      <w:r w:rsidRPr="00C14540">
        <w:rPr>
          <w:b/>
          <w:bCs/>
          <w:sz w:val="17"/>
          <w:szCs w:val="17"/>
          <w:rtl/>
        </w:rPr>
        <w:t xml:space="preserve"> </w:t>
      </w:r>
      <w:r w:rsidRPr="00C14540">
        <w:rPr>
          <w:rFonts w:hint="cs"/>
          <w:b/>
          <w:bCs/>
          <w:sz w:val="17"/>
          <w:szCs w:val="17"/>
          <w:rtl/>
        </w:rPr>
        <w:t>מהותי</w:t>
      </w:r>
      <w:r w:rsidRPr="00C14540">
        <w:rPr>
          <w:b/>
          <w:bCs/>
          <w:sz w:val="17"/>
          <w:szCs w:val="17"/>
          <w:rtl/>
        </w:rPr>
        <w:t xml:space="preserve"> </w:t>
      </w:r>
      <w:r w:rsidRPr="00C14540">
        <w:rPr>
          <w:rFonts w:hint="cs"/>
          <w:b/>
          <w:bCs/>
          <w:sz w:val="17"/>
          <w:szCs w:val="17"/>
          <w:rtl/>
        </w:rPr>
        <w:t>לרפורמה</w:t>
      </w:r>
      <w:r w:rsidRPr="00C14540">
        <w:rPr>
          <w:sz w:val="17"/>
          <w:szCs w:val="17"/>
          <w:rtl/>
        </w:rPr>
        <w:t xml:space="preserve">, </w:t>
      </w:r>
      <w:r w:rsidRPr="00C14540">
        <w:rPr>
          <w:rFonts w:hint="cs"/>
          <w:sz w:val="17"/>
          <w:szCs w:val="17"/>
          <w:rtl/>
        </w:rPr>
        <w:t xml:space="preserve">ולא ניתן </w:t>
      </w:r>
      <w:r w:rsidRPr="00C14540">
        <w:rPr>
          <w:rFonts w:hint="eastAsia"/>
          <w:sz w:val="17"/>
          <w:szCs w:val="17"/>
          <w:rtl/>
        </w:rPr>
        <w:t>מענה</w:t>
      </w:r>
      <w:r w:rsidRPr="00C14540">
        <w:rPr>
          <w:sz w:val="17"/>
          <w:szCs w:val="17"/>
          <w:rtl/>
        </w:rPr>
        <w:t xml:space="preserve"> </w:t>
      </w:r>
      <w:r w:rsidRPr="00C14540">
        <w:rPr>
          <w:rFonts w:hint="eastAsia"/>
          <w:sz w:val="17"/>
          <w:szCs w:val="17"/>
          <w:rtl/>
        </w:rPr>
        <w:t>להיקף</w:t>
      </w:r>
      <w:r w:rsidRPr="00C14540">
        <w:rPr>
          <w:sz w:val="17"/>
          <w:szCs w:val="17"/>
          <w:rtl/>
        </w:rPr>
        <w:t xml:space="preserve"> </w:t>
      </w:r>
      <w:r w:rsidRPr="00C14540">
        <w:rPr>
          <w:rFonts w:hint="eastAsia"/>
          <w:sz w:val="17"/>
          <w:szCs w:val="17"/>
          <w:rtl/>
        </w:rPr>
        <w:t>ההתקשרויות</w:t>
      </w:r>
      <w:r w:rsidRPr="00C14540">
        <w:rPr>
          <w:sz w:val="17"/>
          <w:szCs w:val="17"/>
          <w:rtl/>
        </w:rPr>
        <w:t xml:space="preserve"> </w:t>
      </w:r>
      <w:r w:rsidRPr="00C14540">
        <w:rPr>
          <w:rFonts w:hint="eastAsia"/>
          <w:sz w:val="17"/>
          <w:szCs w:val="17"/>
          <w:rtl/>
        </w:rPr>
        <w:t>הנדרש</w:t>
      </w:r>
      <w:r w:rsidRPr="00C14540">
        <w:rPr>
          <w:sz w:val="17"/>
          <w:szCs w:val="17"/>
          <w:rtl/>
        </w:rPr>
        <w:t xml:space="preserve"> </w:t>
      </w:r>
      <w:r w:rsidRPr="00C14540">
        <w:rPr>
          <w:rFonts w:hint="eastAsia"/>
          <w:sz w:val="17"/>
          <w:szCs w:val="17"/>
          <w:rtl/>
        </w:rPr>
        <w:t>ברפורמה</w:t>
      </w:r>
      <w:r w:rsidRPr="00C14540">
        <w:rPr>
          <w:sz w:val="17"/>
          <w:szCs w:val="17"/>
          <w:rtl/>
        </w:rPr>
        <w:t xml:space="preserve"> (ההדגשה </w:t>
      </w:r>
      <w:r w:rsidRPr="00C14540">
        <w:rPr>
          <w:rFonts w:hint="eastAsia"/>
          <w:sz w:val="17"/>
          <w:szCs w:val="17"/>
          <w:rtl/>
        </w:rPr>
        <w:t>לא</w:t>
      </w:r>
      <w:r w:rsidRPr="00C14540">
        <w:rPr>
          <w:sz w:val="17"/>
          <w:szCs w:val="17"/>
          <w:rtl/>
        </w:rPr>
        <w:t xml:space="preserve"> </w:t>
      </w:r>
      <w:r w:rsidRPr="00C14540">
        <w:rPr>
          <w:rFonts w:hint="eastAsia"/>
          <w:sz w:val="17"/>
          <w:szCs w:val="17"/>
          <w:rtl/>
        </w:rPr>
        <w:t>במקור</w:t>
      </w:r>
      <w:r w:rsidRPr="00C14540">
        <w:rPr>
          <w:sz w:val="17"/>
          <w:szCs w:val="17"/>
          <w:rtl/>
        </w:rPr>
        <w:t xml:space="preserve">). </w:t>
      </w:r>
    </w:p>
    <w:p w:rsidR="00F01E54" w:rsidRPr="00C14540" w:rsidP="000131B2">
      <w:pPr>
        <w:pStyle w:val="RESHET"/>
        <w:numPr>
          <w:ilvl w:val="0"/>
          <w:numId w:val="8"/>
        </w:numPr>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 xml:space="preserve">משרד מבקר המדינה </w:t>
      </w:r>
      <w:r w:rsidRPr="00C14540">
        <w:rPr>
          <w:rFonts w:hint="cs"/>
          <w:rtl/>
        </w:rPr>
        <w:t>מצא</w:t>
      </w:r>
      <w:r w:rsidRPr="00C14540">
        <w:rPr>
          <w:rFonts w:hint="cs"/>
          <w:rtl/>
        </w:rPr>
        <w:t xml:space="preserve"> ליקויים </w:t>
      </w:r>
      <w:r w:rsidRPr="00C14540">
        <w:rPr>
          <w:rFonts w:hint="cs"/>
          <w:rtl/>
        </w:rPr>
        <w:t xml:space="preserve">לגבי כמה </w:t>
      </w:r>
      <w:r w:rsidRPr="00C14540">
        <w:rPr>
          <w:rFonts w:hint="cs"/>
          <w:rtl/>
        </w:rPr>
        <w:t>התקשרויות הנוגעות ל</w:t>
      </w:r>
      <w:r w:rsidRPr="00C14540">
        <w:rPr>
          <w:rFonts w:hint="cs"/>
          <w:rtl/>
        </w:rPr>
        <w:t>פרויקט הרפורמה: נמצא כי עוכב תשלום לשלוש חברות שסיפקו לפרויקט הרפורמה שירותי ייעוץ, פיתוח והדרכה וכן שירותי תמיכה למי שמגישים מועמדות למכרזים שמפרסמת המדינה באופן מקוון. מאחת מחברות אלה קיבלה נש"ם שירותים במשך חודשים ללא חוזה התקשרות תקף כנדרש וללא היערכות תכליתית לסיום ההתקשרות.</w:t>
      </w:r>
    </w:p>
    <w:p w:rsidR="00F01E54" w:rsidRPr="00C14540" w:rsidP="006B248F">
      <w:pPr>
        <w:spacing w:before="180" w:after="240" w:line="240" w:lineRule="exact"/>
        <w:ind w:left="340" w:right="2268"/>
        <w:jc w:val="both"/>
        <w:rPr>
          <w:rFonts w:ascii="Tahoma" w:hAnsi="Tahoma" w:cs="Tahoma"/>
          <w:sz w:val="17"/>
          <w:szCs w:val="17"/>
          <w:rtl/>
        </w:rPr>
      </w:pPr>
      <w:r w:rsidRPr="00C14540">
        <w:rPr>
          <w:rFonts w:ascii="Tahoma" w:hAnsi="Tahoma" w:cs="Tahoma" w:hint="cs"/>
          <w:sz w:val="17"/>
          <w:szCs w:val="17"/>
          <w:rtl/>
        </w:rPr>
        <w:t>בתשובתה של</w:t>
      </w:r>
      <w:r w:rsidRPr="00C14540">
        <w:rPr>
          <w:rFonts w:ascii="Tahoma" w:hAnsi="Tahoma" w:cs="Tahoma"/>
          <w:sz w:val="17"/>
          <w:szCs w:val="17"/>
          <w:rtl/>
        </w:rPr>
        <w:t xml:space="preserve"> </w:t>
      </w:r>
      <w:r w:rsidRPr="00C14540">
        <w:rPr>
          <w:rFonts w:ascii="Tahoma" w:hAnsi="Tahoma" w:cs="Tahoma" w:hint="cs"/>
          <w:sz w:val="17"/>
          <w:szCs w:val="17"/>
          <w:rtl/>
        </w:rPr>
        <w:t>חשבות</w:t>
      </w:r>
      <w:r w:rsidRPr="00C14540">
        <w:rPr>
          <w:rFonts w:ascii="Tahoma" w:hAnsi="Tahoma" w:cs="Tahoma"/>
          <w:sz w:val="17"/>
          <w:szCs w:val="17"/>
          <w:rtl/>
        </w:rPr>
        <w:t xml:space="preserve"> </w:t>
      </w:r>
      <w:r w:rsidRPr="00C14540">
        <w:rPr>
          <w:rFonts w:ascii="Tahoma" w:hAnsi="Tahoma" w:cs="Tahoma" w:hint="cs"/>
          <w:sz w:val="17"/>
          <w:szCs w:val="17"/>
          <w:rtl/>
        </w:rPr>
        <w:t>משרד</w:t>
      </w:r>
      <w:r w:rsidRPr="00C14540">
        <w:rPr>
          <w:rFonts w:ascii="Tahoma" w:hAnsi="Tahoma" w:cs="Tahoma"/>
          <w:sz w:val="17"/>
          <w:szCs w:val="17"/>
          <w:rtl/>
        </w:rPr>
        <w:t xml:space="preserve"> </w:t>
      </w:r>
      <w:r w:rsidRPr="00C14540">
        <w:rPr>
          <w:rFonts w:ascii="Tahoma" w:hAnsi="Tahoma" w:cs="Tahoma" w:hint="cs"/>
          <w:sz w:val="17"/>
          <w:szCs w:val="17"/>
          <w:rtl/>
        </w:rPr>
        <w:t>רה</w:t>
      </w:r>
      <w:r w:rsidRPr="00C14540">
        <w:rPr>
          <w:rFonts w:ascii="Tahoma" w:hAnsi="Tahoma" w:cs="Tahoma"/>
          <w:sz w:val="17"/>
          <w:szCs w:val="17"/>
          <w:rtl/>
        </w:rPr>
        <w:t xml:space="preserve">"ם למשרד מבקר המדינה נכתב כי </w:t>
      </w:r>
      <w:r w:rsidRPr="00C14540">
        <w:rPr>
          <w:rFonts w:ascii="Tahoma" w:hAnsi="Tahoma" w:cs="Tahoma" w:hint="cs"/>
          <w:sz w:val="17"/>
          <w:szCs w:val="17"/>
          <w:rtl/>
        </w:rPr>
        <w:t>על פי רוב</w:t>
      </w:r>
      <w:r w:rsidRPr="00C14540">
        <w:rPr>
          <w:rFonts w:ascii="Tahoma" w:hAnsi="Tahoma" w:cs="Tahoma"/>
          <w:sz w:val="17"/>
          <w:szCs w:val="17"/>
          <w:rtl/>
        </w:rPr>
        <w:t xml:space="preserve"> ישנם ליקויים בחומרים </w:t>
      </w:r>
      <w:r w:rsidRPr="00C14540">
        <w:rPr>
          <w:rFonts w:ascii="Tahoma" w:hAnsi="Tahoma" w:cs="Tahoma" w:hint="cs"/>
          <w:sz w:val="17"/>
          <w:szCs w:val="17"/>
          <w:rtl/>
        </w:rPr>
        <w:t>שהנציבות מגישה</w:t>
      </w:r>
      <w:r w:rsidRPr="00C14540">
        <w:rPr>
          <w:rFonts w:ascii="Tahoma" w:hAnsi="Tahoma" w:cs="Tahoma"/>
          <w:sz w:val="17"/>
          <w:szCs w:val="17"/>
          <w:rtl/>
        </w:rPr>
        <w:t xml:space="preserve"> לחשבות</w:t>
      </w:r>
      <w:r w:rsidRPr="00C14540">
        <w:rPr>
          <w:rFonts w:ascii="Tahoma" w:hAnsi="Tahoma" w:cs="Tahoma" w:hint="cs"/>
          <w:sz w:val="17"/>
          <w:szCs w:val="17"/>
          <w:rtl/>
        </w:rPr>
        <w:t xml:space="preserve"> לצורך ביצוע תשלומים</w:t>
      </w:r>
      <w:r w:rsidRPr="00C14540">
        <w:rPr>
          <w:rFonts w:ascii="Tahoma" w:hAnsi="Tahoma" w:cs="Tahoma"/>
          <w:sz w:val="17"/>
          <w:szCs w:val="17"/>
          <w:rtl/>
        </w:rPr>
        <w:t xml:space="preserve">. </w:t>
      </w:r>
      <w:r w:rsidRPr="00C14540">
        <w:rPr>
          <w:rFonts w:ascii="Tahoma" w:hAnsi="Tahoma" w:cs="Tahoma" w:hint="cs"/>
          <w:sz w:val="17"/>
          <w:szCs w:val="17"/>
          <w:rtl/>
        </w:rPr>
        <w:t xml:space="preserve">החשבות ציינה שהיא </w:t>
      </w:r>
      <w:r w:rsidRPr="00C14540">
        <w:rPr>
          <w:rFonts w:ascii="Tahoma" w:hAnsi="Tahoma" w:cs="Tahoma"/>
          <w:sz w:val="17"/>
          <w:szCs w:val="17"/>
          <w:rtl/>
        </w:rPr>
        <w:t xml:space="preserve">נותנת מענה מלא ומקיף להיקף ההתקשרויות </w:t>
      </w:r>
      <w:r w:rsidRPr="00C14540">
        <w:rPr>
          <w:rFonts w:ascii="Tahoma" w:hAnsi="Tahoma" w:cs="Tahoma" w:hint="cs"/>
          <w:sz w:val="17"/>
          <w:szCs w:val="17"/>
          <w:rtl/>
        </w:rPr>
        <w:t xml:space="preserve">של </w:t>
      </w:r>
      <w:r w:rsidRPr="00C14540">
        <w:rPr>
          <w:rFonts w:ascii="Tahoma" w:hAnsi="Tahoma" w:cs="Tahoma"/>
          <w:sz w:val="17"/>
          <w:szCs w:val="17"/>
          <w:rtl/>
        </w:rPr>
        <w:t>נש"ם בכלל ו</w:t>
      </w:r>
      <w:r w:rsidRPr="00C14540">
        <w:rPr>
          <w:rFonts w:ascii="Tahoma" w:hAnsi="Tahoma" w:cs="Tahoma" w:hint="cs"/>
          <w:sz w:val="17"/>
          <w:szCs w:val="17"/>
          <w:rtl/>
        </w:rPr>
        <w:t xml:space="preserve">לצורך יישום </w:t>
      </w:r>
      <w:r w:rsidRPr="00C14540">
        <w:rPr>
          <w:rFonts w:ascii="Tahoma" w:hAnsi="Tahoma" w:cs="Tahoma"/>
          <w:sz w:val="17"/>
          <w:szCs w:val="17"/>
          <w:rtl/>
        </w:rPr>
        <w:t>הרפורמה בפרט</w:t>
      </w:r>
      <w:r w:rsidRPr="00C14540">
        <w:rPr>
          <w:rFonts w:ascii="Tahoma" w:hAnsi="Tahoma" w:cs="Tahoma" w:hint="cs"/>
          <w:sz w:val="17"/>
          <w:szCs w:val="17"/>
          <w:rtl/>
        </w:rPr>
        <w:t>.</w:t>
      </w:r>
      <w:r w:rsidRPr="00C14540">
        <w:rPr>
          <w:rFonts w:ascii="Tahoma" w:hAnsi="Tahoma" w:cs="Tahoma"/>
          <w:sz w:val="17"/>
          <w:szCs w:val="17"/>
          <w:rtl/>
        </w:rPr>
        <w:t xml:space="preserve"> בתשובת מנהל הרכש </w:t>
      </w:r>
      <w:r w:rsidRPr="00C14540">
        <w:rPr>
          <w:rFonts w:ascii="Tahoma" w:hAnsi="Tahoma" w:cs="Tahoma" w:hint="cs"/>
          <w:sz w:val="17"/>
          <w:szCs w:val="17"/>
          <w:rtl/>
        </w:rPr>
        <w:t>בנש"ם נמסר</w:t>
      </w:r>
      <w:r w:rsidRPr="00C14540">
        <w:rPr>
          <w:rFonts w:ascii="Tahoma" w:hAnsi="Tahoma" w:cs="Tahoma"/>
          <w:sz w:val="17"/>
          <w:szCs w:val="17"/>
          <w:rtl/>
        </w:rPr>
        <w:t xml:space="preserve"> כי ע</w:t>
      </w:r>
      <w:r w:rsidRPr="00C14540">
        <w:rPr>
          <w:rFonts w:ascii="Tahoma" w:hAnsi="Tahoma" w:cs="Tahoma" w:hint="cs"/>
          <w:sz w:val="17"/>
          <w:szCs w:val="17"/>
          <w:rtl/>
        </w:rPr>
        <w:t>יכובים</w:t>
      </w:r>
      <w:r w:rsidRPr="00C14540">
        <w:rPr>
          <w:rFonts w:ascii="Tahoma" w:hAnsi="Tahoma" w:cs="Tahoma"/>
          <w:sz w:val="17"/>
          <w:szCs w:val="17"/>
          <w:rtl/>
        </w:rPr>
        <w:t xml:space="preserve"> </w:t>
      </w:r>
      <w:r w:rsidRPr="00C14540">
        <w:rPr>
          <w:rFonts w:ascii="Tahoma" w:hAnsi="Tahoma" w:cs="Tahoma" w:hint="cs"/>
          <w:sz w:val="17"/>
          <w:szCs w:val="17"/>
          <w:rtl/>
        </w:rPr>
        <w:t>בתהליכי</w:t>
      </w:r>
      <w:r w:rsidRPr="00C14540">
        <w:rPr>
          <w:rFonts w:ascii="Tahoma" w:hAnsi="Tahoma" w:cs="Tahoma"/>
          <w:sz w:val="17"/>
          <w:szCs w:val="17"/>
          <w:rtl/>
        </w:rPr>
        <w:t xml:space="preserve"> </w:t>
      </w:r>
      <w:r w:rsidRPr="00C14540">
        <w:rPr>
          <w:rFonts w:ascii="Tahoma" w:hAnsi="Tahoma" w:cs="Tahoma" w:hint="cs"/>
          <w:sz w:val="17"/>
          <w:szCs w:val="17"/>
          <w:rtl/>
        </w:rPr>
        <w:t>הרכש</w:t>
      </w:r>
      <w:r w:rsidRPr="00C14540">
        <w:rPr>
          <w:rFonts w:ascii="Tahoma" w:hAnsi="Tahoma" w:cs="Tahoma"/>
          <w:sz w:val="17"/>
          <w:szCs w:val="17"/>
          <w:rtl/>
        </w:rPr>
        <w:t xml:space="preserve"> </w:t>
      </w:r>
      <w:r w:rsidRPr="00C14540">
        <w:rPr>
          <w:rFonts w:ascii="Tahoma" w:hAnsi="Tahoma" w:cs="Tahoma" w:hint="cs"/>
          <w:sz w:val="17"/>
          <w:szCs w:val="17"/>
          <w:rtl/>
        </w:rPr>
        <w:t>נגרמים</w:t>
      </w:r>
      <w:r w:rsidRPr="00C14540">
        <w:rPr>
          <w:rFonts w:ascii="Tahoma" w:hAnsi="Tahoma" w:cs="Tahoma"/>
          <w:sz w:val="17"/>
          <w:szCs w:val="17"/>
          <w:rtl/>
        </w:rPr>
        <w:t xml:space="preserve"> </w:t>
      </w:r>
      <w:r w:rsidRPr="00C14540">
        <w:rPr>
          <w:rFonts w:ascii="Tahoma" w:hAnsi="Tahoma" w:cs="Tahoma" w:hint="cs"/>
          <w:sz w:val="17"/>
          <w:szCs w:val="17"/>
          <w:rtl/>
        </w:rPr>
        <w:t>עקב</w:t>
      </w:r>
      <w:r w:rsidRPr="00C14540">
        <w:rPr>
          <w:rFonts w:ascii="Tahoma" w:hAnsi="Tahoma" w:cs="Tahoma"/>
          <w:sz w:val="17"/>
          <w:szCs w:val="17"/>
          <w:rtl/>
        </w:rPr>
        <w:t xml:space="preserve"> ליקויים </w:t>
      </w:r>
      <w:r w:rsidRPr="00C14540">
        <w:rPr>
          <w:rFonts w:ascii="Tahoma" w:hAnsi="Tahoma" w:cs="Tahoma" w:hint="cs"/>
          <w:sz w:val="17"/>
          <w:szCs w:val="17"/>
          <w:rtl/>
        </w:rPr>
        <w:t xml:space="preserve">בעבודת </w:t>
      </w:r>
      <w:r w:rsidRPr="00C14540">
        <w:rPr>
          <w:rFonts w:ascii="Tahoma" w:hAnsi="Tahoma" w:cs="Tahoma"/>
          <w:sz w:val="17"/>
          <w:szCs w:val="17"/>
          <w:rtl/>
        </w:rPr>
        <w:t xml:space="preserve">היחידות המקצועיות </w:t>
      </w:r>
      <w:r w:rsidRPr="00C14540">
        <w:rPr>
          <w:rFonts w:ascii="Tahoma" w:hAnsi="Tahoma" w:cs="Tahoma" w:hint="cs"/>
          <w:sz w:val="17"/>
          <w:szCs w:val="17"/>
          <w:rtl/>
        </w:rPr>
        <w:t>או ה</w:t>
      </w:r>
      <w:r w:rsidRPr="00C14540">
        <w:rPr>
          <w:rFonts w:ascii="Tahoma" w:hAnsi="Tahoma" w:cs="Tahoma"/>
          <w:sz w:val="17"/>
          <w:szCs w:val="17"/>
          <w:rtl/>
        </w:rPr>
        <w:t xml:space="preserve">חשבות ולא </w:t>
      </w:r>
      <w:r w:rsidRPr="00C14540">
        <w:rPr>
          <w:rFonts w:ascii="Tahoma" w:hAnsi="Tahoma" w:cs="Tahoma" w:hint="cs"/>
          <w:sz w:val="17"/>
          <w:szCs w:val="17"/>
          <w:rtl/>
        </w:rPr>
        <w:t xml:space="preserve">בעבודתה של </w:t>
      </w:r>
      <w:r w:rsidRPr="00C14540">
        <w:rPr>
          <w:rFonts w:ascii="Tahoma" w:hAnsi="Tahoma" w:cs="Tahoma"/>
          <w:sz w:val="17"/>
          <w:szCs w:val="17"/>
          <w:rtl/>
        </w:rPr>
        <w:t>יחידת הרכש.</w:t>
      </w:r>
      <w:r w:rsidRPr="00C14540">
        <w:rPr>
          <w:rFonts w:ascii="Tahoma" w:hAnsi="Tahoma" w:cs="Tahoma" w:hint="cs"/>
          <w:sz w:val="17"/>
          <w:szCs w:val="17"/>
          <w:rtl/>
        </w:rPr>
        <w:t xml:space="preserve"> בתשובת חשבות משרד רה"ם נמסר כי אין מקום לאמירה זו שאינה מבוססת ברמה העובדתית.</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קיומו של מערך רכש מקצועי, יעיל ותכליתי, הוא מרכיב חיוני ביותר להמשך יישום הרפורמה, בתחומיה השונים. משרד מבקר המדינה מעיר כי בלי להכריע במחלוקת לגבי הגורם האחראי לליקויים הנוגעים למערך זה, במבחן התוצאה הם לא איפשרו קיומו של הליך רכש מקצועי, יעיל ותכליתי. על כן על נש"ם לזהות את החולשות בתפקוד מערך הרכש ולתת להן מענה, על מנת להבטיח את השלמת יישומה המוצלח של הרפורמה.</w:t>
      </w:r>
    </w:p>
    <w:p w:rsidR="00F01E54" w:rsidRPr="00C14540" w:rsidP="006B248F">
      <w:pPr>
        <w:spacing w:before="180" w:line="240" w:lineRule="exact"/>
        <w:ind w:left="340" w:right="2268"/>
        <w:jc w:val="both"/>
        <w:rPr>
          <w:rFonts w:ascii="Tahoma" w:hAnsi="Tahoma" w:cs="Tahoma"/>
          <w:sz w:val="17"/>
          <w:szCs w:val="17"/>
        </w:rPr>
      </w:pPr>
      <w:r w:rsidRPr="00C14540">
        <w:rPr>
          <w:rFonts w:ascii="Tahoma" w:hAnsi="Tahoma" w:cs="Tahoma"/>
          <w:sz w:val="17"/>
          <w:szCs w:val="17"/>
          <w:rtl/>
        </w:rPr>
        <w:t xml:space="preserve">זאת ועוד, נש"ם קלטה עובד לצורך ריכוז משימות הרפורמה הבין-משרדיות </w:t>
      </w:r>
      <w:r w:rsidRPr="00C14540">
        <w:rPr>
          <w:rFonts w:ascii="Tahoma" w:hAnsi="Tahoma" w:cs="Tahoma" w:hint="cs"/>
          <w:sz w:val="17"/>
          <w:szCs w:val="17"/>
          <w:rtl/>
        </w:rPr>
        <w:t>המבוצעות בשיתוף</w:t>
      </w:r>
      <w:r w:rsidRPr="00C14540">
        <w:rPr>
          <w:rFonts w:ascii="Tahoma" w:hAnsi="Tahoma" w:cs="Tahoma"/>
          <w:sz w:val="17"/>
          <w:szCs w:val="17"/>
          <w:rtl/>
        </w:rPr>
        <w:t xml:space="preserve"> גופי המטה המרכזיים בממשלה ועם גופים אחרים, ותפקידו כתיבת הצעות להחלטות ממשלה, סקירות מקצועיות ותיקוני חקיקה וריכוז תכנית העבודה של מטה היישום. ואולם נמצא כי לצורך תגבור עבודתו של המינהל לתמיכה ברפורמה, מספטמבר 2014 העובד האמור מרכז את ועדת המכרזים ומשמש קניין של מטה הרפורמה, ולכן הוא מקדיש כ-80% מזמן עבודתו שלא לתפקיד שלשמו</w:t>
      </w:r>
      <w:r w:rsidRPr="00C14540">
        <w:rPr>
          <w:rFonts w:ascii="Tahoma" w:hAnsi="Tahoma" w:cs="Tahoma" w:hint="cs"/>
          <w:sz w:val="17"/>
          <w:szCs w:val="17"/>
          <w:rtl/>
        </w:rPr>
        <w:t xml:space="preserve"> נקלט.</w:t>
      </w:r>
    </w:p>
    <w:p w:rsidR="00F01E54" w:rsidRPr="00C14540" w:rsidP="006B248F">
      <w:pPr>
        <w:spacing w:after="240" w:line="240" w:lineRule="exact"/>
        <w:ind w:left="340" w:right="2268"/>
        <w:jc w:val="both"/>
        <w:rPr>
          <w:rFonts w:ascii="Tahoma" w:hAnsi="Tahoma" w:cs="Tahoma"/>
          <w:sz w:val="17"/>
          <w:szCs w:val="17"/>
          <w:rtl/>
        </w:rPr>
      </w:pPr>
      <w:r w:rsidRPr="00C14540">
        <w:rPr>
          <w:rFonts w:ascii="Tahoma" w:hAnsi="Tahoma" w:cs="Tahoma" w:hint="cs"/>
          <w:sz w:val="17"/>
          <w:szCs w:val="17"/>
          <w:rtl/>
        </w:rPr>
        <w:t>באוקטובר 2015 אמר ראש מטה היישום לנציב כי יש להפסיק את תפקודו של העובד הנ"ל כרכז ועדת המכרזים, שכן ראש המטה זקוק לו ככל שעולה היקף הפעילות. ואולם בעת סיום הביקורת עדיין המשיך עובד זה בתפקידו כרכז הוועדה.</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7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1178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310285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0905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1178EB">
                            <w:pPr>
                              <w:spacing w:after="0" w:line="240" w:lineRule="auto"/>
                              <w:rPr>
                                <w:color w:val="0B5294"/>
                                <w:spacing w:val="-4"/>
                                <w:sz w:val="24"/>
                                <w:szCs w:val="24"/>
                                <w:rtl/>
                                <w:cs/>
                              </w:rPr>
                            </w:pPr>
                            <w:r w:rsidRPr="001178EB">
                              <w:rPr>
                                <w:rFonts w:cs="Tahoma" w:hint="eastAsia"/>
                                <w:color w:val="0B5294"/>
                                <w:spacing w:val="-4"/>
                                <w:sz w:val="24"/>
                                <w:szCs w:val="24"/>
                                <w:rtl/>
                              </w:rPr>
                              <w:t>כדי</w:t>
                            </w:r>
                            <w:r w:rsidRPr="001178EB">
                              <w:rPr>
                                <w:rFonts w:cs="Tahoma"/>
                                <w:color w:val="0B5294"/>
                                <w:spacing w:val="-4"/>
                                <w:sz w:val="24"/>
                                <w:szCs w:val="24"/>
                                <w:rtl/>
                              </w:rPr>
                              <w:t xml:space="preserve"> </w:t>
                            </w:r>
                            <w:r w:rsidRPr="001178EB">
                              <w:rPr>
                                <w:rFonts w:cs="Tahoma" w:hint="eastAsia"/>
                                <w:color w:val="0B5294"/>
                                <w:spacing w:val="-4"/>
                                <w:sz w:val="24"/>
                                <w:szCs w:val="24"/>
                                <w:rtl/>
                              </w:rPr>
                              <w:t>לתמוך</w:t>
                            </w:r>
                            <w:r w:rsidRPr="001178EB">
                              <w:rPr>
                                <w:rFonts w:cs="Tahoma"/>
                                <w:color w:val="0B5294"/>
                                <w:spacing w:val="-4"/>
                                <w:sz w:val="24"/>
                                <w:szCs w:val="24"/>
                                <w:rtl/>
                              </w:rPr>
                              <w:t xml:space="preserve"> </w:t>
                            </w:r>
                            <w:r w:rsidRPr="001178EB">
                              <w:rPr>
                                <w:rFonts w:cs="Tahoma" w:hint="eastAsia"/>
                                <w:color w:val="0B5294"/>
                                <w:spacing w:val="-4"/>
                                <w:sz w:val="24"/>
                                <w:szCs w:val="24"/>
                                <w:rtl/>
                              </w:rPr>
                              <w:t>בהליכי</w:t>
                            </w:r>
                            <w:r w:rsidRPr="001178EB">
                              <w:rPr>
                                <w:rFonts w:cs="Tahoma"/>
                                <w:color w:val="0B5294"/>
                                <w:spacing w:val="-4"/>
                                <w:sz w:val="24"/>
                                <w:szCs w:val="24"/>
                                <w:rtl/>
                              </w:rPr>
                              <w:t xml:space="preserve"> </w:t>
                            </w:r>
                            <w:r w:rsidRPr="001178EB">
                              <w:rPr>
                                <w:rFonts w:cs="Tahoma" w:hint="eastAsia"/>
                                <w:color w:val="0B5294"/>
                                <w:spacing w:val="-4"/>
                                <w:sz w:val="24"/>
                                <w:szCs w:val="24"/>
                                <w:rtl/>
                              </w:rPr>
                              <w:t>הרכש</w:t>
                            </w:r>
                            <w:r w:rsidRPr="001178EB">
                              <w:rPr>
                                <w:rFonts w:cs="Tahoma"/>
                                <w:color w:val="0B5294"/>
                                <w:spacing w:val="-4"/>
                                <w:sz w:val="24"/>
                                <w:szCs w:val="24"/>
                                <w:rtl/>
                              </w:rPr>
                              <w:t xml:space="preserve"> </w:t>
                            </w:r>
                            <w:r w:rsidRPr="001178EB">
                              <w:rPr>
                                <w:rFonts w:cs="Tahoma" w:hint="eastAsia"/>
                                <w:color w:val="0B5294"/>
                                <w:spacing w:val="-4"/>
                                <w:sz w:val="24"/>
                                <w:szCs w:val="24"/>
                                <w:rtl/>
                              </w:rPr>
                              <w:t>הדרושים</w:t>
                            </w:r>
                            <w:r w:rsidRPr="001178EB">
                              <w:rPr>
                                <w:rFonts w:cs="Tahoma"/>
                                <w:color w:val="0B5294"/>
                                <w:spacing w:val="-4"/>
                                <w:sz w:val="24"/>
                                <w:szCs w:val="24"/>
                                <w:rtl/>
                              </w:rPr>
                              <w:t xml:space="preserve"> </w:t>
                            </w:r>
                            <w:r w:rsidRPr="001178EB">
                              <w:rPr>
                                <w:rFonts w:cs="Tahoma" w:hint="eastAsia"/>
                                <w:color w:val="0B5294"/>
                                <w:spacing w:val="-4"/>
                                <w:sz w:val="24"/>
                                <w:szCs w:val="24"/>
                                <w:rtl/>
                              </w:rPr>
                              <w:t>ליישום</w:t>
                            </w:r>
                            <w:r w:rsidRPr="001178EB">
                              <w:rPr>
                                <w:rFonts w:cs="Tahoma"/>
                                <w:color w:val="0B5294"/>
                                <w:spacing w:val="-4"/>
                                <w:sz w:val="24"/>
                                <w:szCs w:val="24"/>
                                <w:rtl/>
                              </w:rPr>
                              <w:t xml:space="preserve"> </w:t>
                            </w:r>
                            <w:r w:rsidRPr="001178EB">
                              <w:rPr>
                                <w:rFonts w:cs="Tahoma" w:hint="eastAsia"/>
                                <w:color w:val="0B5294"/>
                                <w:spacing w:val="-4"/>
                                <w:sz w:val="24"/>
                                <w:szCs w:val="24"/>
                                <w:rtl/>
                              </w:rPr>
                              <w:t>הרפורמה</w:t>
                            </w:r>
                            <w:r w:rsidRPr="001178EB">
                              <w:rPr>
                                <w:rFonts w:cs="Tahoma"/>
                                <w:color w:val="0B5294"/>
                                <w:spacing w:val="-4"/>
                                <w:sz w:val="24"/>
                                <w:szCs w:val="24"/>
                                <w:rtl/>
                              </w:rPr>
                              <w:t xml:space="preserve">, </w:t>
                            </w:r>
                            <w:r w:rsidRPr="001178EB">
                              <w:rPr>
                                <w:rFonts w:cs="Tahoma" w:hint="eastAsia"/>
                                <w:color w:val="0B5294"/>
                                <w:spacing w:val="-4"/>
                                <w:sz w:val="24"/>
                                <w:szCs w:val="24"/>
                                <w:rtl/>
                              </w:rPr>
                              <w:t>הוסט</w:t>
                            </w:r>
                            <w:r w:rsidRPr="001178EB">
                              <w:rPr>
                                <w:rFonts w:cs="Tahoma"/>
                                <w:color w:val="0B5294"/>
                                <w:spacing w:val="-4"/>
                                <w:sz w:val="24"/>
                                <w:szCs w:val="24"/>
                                <w:rtl/>
                              </w:rPr>
                              <w:t xml:space="preserve"> </w:t>
                            </w:r>
                            <w:r w:rsidRPr="001178EB">
                              <w:rPr>
                                <w:rFonts w:cs="Tahoma" w:hint="eastAsia"/>
                                <w:color w:val="0B5294"/>
                                <w:spacing w:val="-4"/>
                                <w:sz w:val="24"/>
                                <w:szCs w:val="24"/>
                                <w:rtl/>
                              </w:rPr>
                              <w:t>כוח</w:t>
                            </w:r>
                            <w:r w:rsidRPr="001178EB">
                              <w:rPr>
                                <w:rFonts w:cs="Tahoma"/>
                                <w:color w:val="0B5294"/>
                                <w:spacing w:val="-4"/>
                                <w:sz w:val="24"/>
                                <w:szCs w:val="24"/>
                                <w:rtl/>
                              </w:rPr>
                              <w:t xml:space="preserve"> </w:t>
                            </w:r>
                            <w:r w:rsidRPr="001178EB">
                              <w:rPr>
                                <w:rFonts w:cs="Tahoma" w:hint="eastAsia"/>
                                <w:color w:val="0B5294"/>
                                <w:spacing w:val="-4"/>
                                <w:sz w:val="24"/>
                                <w:szCs w:val="24"/>
                                <w:rtl/>
                              </w:rPr>
                              <w:t>אדם</w:t>
                            </w:r>
                            <w:r w:rsidRPr="001178EB">
                              <w:rPr>
                                <w:rFonts w:cs="Tahoma"/>
                                <w:color w:val="0B5294"/>
                                <w:spacing w:val="-4"/>
                                <w:sz w:val="24"/>
                                <w:szCs w:val="24"/>
                                <w:rtl/>
                              </w:rPr>
                              <w:t xml:space="preserve"> </w:t>
                            </w:r>
                            <w:r w:rsidRPr="001178EB">
                              <w:rPr>
                                <w:rFonts w:cs="Tahoma" w:hint="eastAsia"/>
                                <w:color w:val="0B5294"/>
                                <w:spacing w:val="-4"/>
                                <w:sz w:val="24"/>
                                <w:szCs w:val="24"/>
                                <w:rtl/>
                              </w:rPr>
                              <w:t>ייעודי</w:t>
                            </w:r>
                            <w:r w:rsidRPr="001178EB">
                              <w:rPr>
                                <w:rFonts w:cs="Tahoma"/>
                                <w:color w:val="0B5294"/>
                                <w:spacing w:val="-4"/>
                                <w:sz w:val="24"/>
                                <w:szCs w:val="24"/>
                                <w:rtl/>
                              </w:rPr>
                              <w:t xml:space="preserve"> </w:t>
                            </w:r>
                            <w:r w:rsidRPr="001178EB">
                              <w:rPr>
                                <w:rFonts w:cs="Tahoma" w:hint="eastAsia"/>
                                <w:color w:val="0B5294"/>
                                <w:spacing w:val="-4"/>
                                <w:sz w:val="24"/>
                                <w:szCs w:val="24"/>
                                <w:rtl/>
                              </w:rPr>
                              <w:t>ממטה</w:t>
                            </w:r>
                            <w:r w:rsidRPr="001178EB">
                              <w:rPr>
                                <w:rFonts w:cs="Tahoma"/>
                                <w:color w:val="0B5294"/>
                                <w:spacing w:val="-4"/>
                                <w:sz w:val="24"/>
                                <w:szCs w:val="24"/>
                                <w:rtl/>
                              </w:rPr>
                              <w:t xml:space="preserve"> </w:t>
                            </w:r>
                            <w:r w:rsidRPr="001178EB">
                              <w:rPr>
                                <w:rFonts w:cs="Tahoma" w:hint="eastAsia"/>
                                <w:color w:val="0B5294"/>
                                <w:spacing w:val="-4"/>
                                <w:sz w:val="24"/>
                                <w:szCs w:val="24"/>
                                <w:rtl/>
                              </w:rPr>
                              <w:t>הרפורמה</w:t>
                            </w:r>
                            <w:r w:rsidRPr="001178EB">
                              <w:rPr>
                                <w:rFonts w:cs="Tahoma"/>
                                <w:color w:val="0B5294"/>
                                <w:spacing w:val="-4"/>
                                <w:sz w:val="24"/>
                                <w:szCs w:val="24"/>
                                <w:rtl/>
                              </w:rPr>
                              <w:t xml:space="preserve"> </w:t>
                            </w:r>
                            <w:r w:rsidRPr="001178EB">
                              <w:rPr>
                                <w:rFonts w:cs="Tahoma" w:hint="eastAsia"/>
                                <w:color w:val="0B5294"/>
                                <w:spacing w:val="-4"/>
                                <w:sz w:val="24"/>
                                <w:szCs w:val="24"/>
                                <w:rtl/>
                              </w:rPr>
                              <w:t>לביצוע</w:t>
                            </w:r>
                            <w:r w:rsidRPr="001178EB">
                              <w:rPr>
                                <w:rFonts w:cs="Tahoma"/>
                                <w:color w:val="0B5294"/>
                                <w:spacing w:val="-4"/>
                                <w:sz w:val="24"/>
                                <w:szCs w:val="24"/>
                                <w:rtl/>
                              </w:rPr>
                              <w:t xml:space="preserve"> </w:t>
                            </w:r>
                            <w:r w:rsidRPr="001178EB">
                              <w:rPr>
                                <w:rFonts w:cs="Tahoma" w:hint="eastAsia"/>
                                <w:color w:val="0B5294"/>
                                <w:spacing w:val="-4"/>
                                <w:sz w:val="24"/>
                                <w:szCs w:val="24"/>
                                <w:rtl/>
                              </w:rPr>
                              <w:t>משימות</w:t>
                            </w:r>
                            <w:r w:rsidRPr="001178EB">
                              <w:rPr>
                                <w:rFonts w:cs="Tahoma"/>
                                <w:color w:val="0B5294"/>
                                <w:spacing w:val="-4"/>
                                <w:sz w:val="24"/>
                                <w:szCs w:val="24"/>
                                <w:rtl/>
                              </w:rPr>
                              <w:t xml:space="preserve"> </w:t>
                            </w:r>
                            <w:r w:rsidRPr="001178EB">
                              <w:rPr>
                                <w:rFonts w:cs="Tahoma" w:hint="eastAsia"/>
                                <w:color w:val="0B5294"/>
                                <w:spacing w:val="-4"/>
                                <w:sz w:val="24"/>
                                <w:szCs w:val="24"/>
                                <w:rtl/>
                              </w:rPr>
                              <w:t>במינהל</w:t>
                            </w:r>
                          </w:p>
                          <w:p w:rsidR="006010BF" w:rsidRPr="00373C5D" w:rsidP="001178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535275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4714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6010BF" w:rsidRPr="00373C5D" w:rsidP="001178EB">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8252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1178EB">
                      <w:pPr>
                        <w:spacing w:after="0" w:line="240" w:lineRule="auto"/>
                        <w:rPr>
                          <w:color w:val="0B5294"/>
                          <w:spacing w:val="-4"/>
                          <w:sz w:val="24"/>
                          <w:szCs w:val="24"/>
                          <w:rtl/>
                          <w:cs/>
                        </w:rPr>
                      </w:pPr>
                      <w:r w:rsidRPr="001178EB">
                        <w:rPr>
                          <w:rFonts w:cs="Tahoma" w:hint="eastAsia"/>
                          <w:color w:val="0B5294"/>
                          <w:spacing w:val="-4"/>
                          <w:sz w:val="24"/>
                          <w:szCs w:val="24"/>
                          <w:rtl/>
                        </w:rPr>
                        <w:t>כדי</w:t>
                      </w:r>
                      <w:r w:rsidRPr="001178EB">
                        <w:rPr>
                          <w:rFonts w:cs="Tahoma"/>
                          <w:color w:val="0B5294"/>
                          <w:spacing w:val="-4"/>
                          <w:sz w:val="24"/>
                          <w:szCs w:val="24"/>
                          <w:rtl/>
                        </w:rPr>
                        <w:t xml:space="preserve"> </w:t>
                      </w:r>
                      <w:r w:rsidRPr="001178EB">
                        <w:rPr>
                          <w:rFonts w:cs="Tahoma" w:hint="eastAsia"/>
                          <w:color w:val="0B5294"/>
                          <w:spacing w:val="-4"/>
                          <w:sz w:val="24"/>
                          <w:szCs w:val="24"/>
                          <w:rtl/>
                        </w:rPr>
                        <w:t>לתמוך</w:t>
                      </w:r>
                      <w:r w:rsidRPr="001178EB">
                        <w:rPr>
                          <w:rFonts w:cs="Tahoma"/>
                          <w:color w:val="0B5294"/>
                          <w:spacing w:val="-4"/>
                          <w:sz w:val="24"/>
                          <w:szCs w:val="24"/>
                          <w:rtl/>
                        </w:rPr>
                        <w:t xml:space="preserve"> </w:t>
                      </w:r>
                      <w:r w:rsidRPr="001178EB">
                        <w:rPr>
                          <w:rFonts w:cs="Tahoma" w:hint="eastAsia"/>
                          <w:color w:val="0B5294"/>
                          <w:spacing w:val="-4"/>
                          <w:sz w:val="24"/>
                          <w:szCs w:val="24"/>
                          <w:rtl/>
                        </w:rPr>
                        <w:t>בהליכי</w:t>
                      </w:r>
                      <w:r w:rsidRPr="001178EB">
                        <w:rPr>
                          <w:rFonts w:cs="Tahoma"/>
                          <w:color w:val="0B5294"/>
                          <w:spacing w:val="-4"/>
                          <w:sz w:val="24"/>
                          <w:szCs w:val="24"/>
                          <w:rtl/>
                        </w:rPr>
                        <w:t xml:space="preserve"> </w:t>
                      </w:r>
                      <w:r w:rsidRPr="001178EB">
                        <w:rPr>
                          <w:rFonts w:cs="Tahoma" w:hint="eastAsia"/>
                          <w:color w:val="0B5294"/>
                          <w:spacing w:val="-4"/>
                          <w:sz w:val="24"/>
                          <w:szCs w:val="24"/>
                          <w:rtl/>
                        </w:rPr>
                        <w:t>הרכש</w:t>
                      </w:r>
                      <w:r w:rsidRPr="001178EB">
                        <w:rPr>
                          <w:rFonts w:cs="Tahoma"/>
                          <w:color w:val="0B5294"/>
                          <w:spacing w:val="-4"/>
                          <w:sz w:val="24"/>
                          <w:szCs w:val="24"/>
                          <w:rtl/>
                        </w:rPr>
                        <w:t xml:space="preserve"> </w:t>
                      </w:r>
                      <w:r w:rsidRPr="001178EB">
                        <w:rPr>
                          <w:rFonts w:cs="Tahoma" w:hint="eastAsia"/>
                          <w:color w:val="0B5294"/>
                          <w:spacing w:val="-4"/>
                          <w:sz w:val="24"/>
                          <w:szCs w:val="24"/>
                          <w:rtl/>
                        </w:rPr>
                        <w:t>הדרושים</w:t>
                      </w:r>
                      <w:r w:rsidRPr="001178EB">
                        <w:rPr>
                          <w:rFonts w:cs="Tahoma"/>
                          <w:color w:val="0B5294"/>
                          <w:spacing w:val="-4"/>
                          <w:sz w:val="24"/>
                          <w:szCs w:val="24"/>
                          <w:rtl/>
                        </w:rPr>
                        <w:t xml:space="preserve"> </w:t>
                      </w:r>
                      <w:r w:rsidRPr="001178EB">
                        <w:rPr>
                          <w:rFonts w:cs="Tahoma" w:hint="eastAsia"/>
                          <w:color w:val="0B5294"/>
                          <w:spacing w:val="-4"/>
                          <w:sz w:val="24"/>
                          <w:szCs w:val="24"/>
                          <w:rtl/>
                        </w:rPr>
                        <w:t>ליישום</w:t>
                      </w:r>
                      <w:r w:rsidRPr="001178EB">
                        <w:rPr>
                          <w:rFonts w:cs="Tahoma"/>
                          <w:color w:val="0B5294"/>
                          <w:spacing w:val="-4"/>
                          <w:sz w:val="24"/>
                          <w:szCs w:val="24"/>
                          <w:rtl/>
                        </w:rPr>
                        <w:t xml:space="preserve"> </w:t>
                      </w:r>
                      <w:r w:rsidRPr="001178EB">
                        <w:rPr>
                          <w:rFonts w:cs="Tahoma" w:hint="eastAsia"/>
                          <w:color w:val="0B5294"/>
                          <w:spacing w:val="-4"/>
                          <w:sz w:val="24"/>
                          <w:szCs w:val="24"/>
                          <w:rtl/>
                        </w:rPr>
                        <w:t>הרפורמה</w:t>
                      </w:r>
                      <w:r w:rsidRPr="001178EB">
                        <w:rPr>
                          <w:rFonts w:cs="Tahoma"/>
                          <w:color w:val="0B5294"/>
                          <w:spacing w:val="-4"/>
                          <w:sz w:val="24"/>
                          <w:szCs w:val="24"/>
                          <w:rtl/>
                        </w:rPr>
                        <w:t xml:space="preserve">, </w:t>
                      </w:r>
                      <w:r w:rsidRPr="001178EB">
                        <w:rPr>
                          <w:rFonts w:cs="Tahoma" w:hint="eastAsia"/>
                          <w:color w:val="0B5294"/>
                          <w:spacing w:val="-4"/>
                          <w:sz w:val="24"/>
                          <w:szCs w:val="24"/>
                          <w:rtl/>
                        </w:rPr>
                        <w:t>הוסט</w:t>
                      </w:r>
                      <w:r w:rsidRPr="001178EB">
                        <w:rPr>
                          <w:rFonts w:cs="Tahoma"/>
                          <w:color w:val="0B5294"/>
                          <w:spacing w:val="-4"/>
                          <w:sz w:val="24"/>
                          <w:szCs w:val="24"/>
                          <w:rtl/>
                        </w:rPr>
                        <w:t xml:space="preserve"> </w:t>
                      </w:r>
                      <w:r w:rsidRPr="001178EB">
                        <w:rPr>
                          <w:rFonts w:cs="Tahoma" w:hint="eastAsia"/>
                          <w:color w:val="0B5294"/>
                          <w:spacing w:val="-4"/>
                          <w:sz w:val="24"/>
                          <w:szCs w:val="24"/>
                          <w:rtl/>
                        </w:rPr>
                        <w:t>כוח</w:t>
                      </w:r>
                      <w:r w:rsidRPr="001178EB">
                        <w:rPr>
                          <w:rFonts w:cs="Tahoma"/>
                          <w:color w:val="0B5294"/>
                          <w:spacing w:val="-4"/>
                          <w:sz w:val="24"/>
                          <w:szCs w:val="24"/>
                          <w:rtl/>
                        </w:rPr>
                        <w:t xml:space="preserve"> </w:t>
                      </w:r>
                      <w:r w:rsidRPr="001178EB">
                        <w:rPr>
                          <w:rFonts w:cs="Tahoma" w:hint="eastAsia"/>
                          <w:color w:val="0B5294"/>
                          <w:spacing w:val="-4"/>
                          <w:sz w:val="24"/>
                          <w:szCs w:val="24"/>
                          <w:rtl/>
                        </w:rPr>
                        <w:t>אדם</w:t>
                      </w:r>
                      <w:r w:rsidRPr="001178EB">
                        <w:rPr>
                          <w:rFonts w:cs="Tahoma"/>
                          <w:color w:val="0B5294"/>
                          <w:spacing w:val="-4"/>
                          <w:sz w:val="24"/>
                          <w:szCs w:val="24"/>
                          <w:rtl/>
                        </w:rPr>
                        <w:t xml:space="preserve"> </w:t>
                      </w:r>
                      <w:r w:rsidRPr="001178EB">
                        <w:rPr>
                          <w:rFonts w:cs="Tahoma" w:hint="eastAsia"/>
                          <w:color w:val="0B5294"/>
                          <w:spacing w:val="-4"/>
                          <w:sz w:val="24"/>
                          <w:szCs w:val="24"/>
                          <w:rtl/>
                        </w:rPr>
                        <w:t>ייעודי</w:t>
                      </w:r>
                      <w:r w:rsidRPr="001178EB">
                        <w:rPr>
                          <w:rFonts w:cs="Tahoma"/>
                          <w:color w:val="0B5294"/>
                          <w:spacing w:val="-4"/>
                          <w:sz w:val="24"/>
                          <w:szCs w:val="24"/>
                          <w:rtl/>
                        </w:rPr>
                        <w:t xml:space="preserve"> </w:t>
                      </w:r>
                      <w:r w:rsidRPr="001178EB">
                        <w:rPr>
                          <w:rFonts w:cs="Tahoma" w:hint="eastAsia"/>
                          <w:color w:val="0B5294"/>
                          <w:spacing w:val="-4"/>
                          <w:sz w:val="24"/>
                          <w:szCs w:val="24"/>
                          <w:rtl/>
                        </w:rPr>
                        <w:t>ממטה</w:t>
                      </w:r>
                      <w:r w:rsidRPr="001178EB">
                        <w:rPr>
                          <w:rFonts w:cs="Tahoma"/>
                          <w:color w:val="0B5294"/>
                          <w:spacing w:val="-4"/>
                          <w:sz w:val="24"/>
                          <w:szCs w:val="24"/>
                          <w:rtl/>
                        </w:rPr>
                        <w:t xml:space="preserve"> </w:t>
                      </w:r>
                      <w:r w:rsidRPr="001178EB">
                        <w:rPr>
                          <w:rFonts w:cs="Tahoma" w:hint="eastAsia"/>
                          <w:color w:val="0B5294"/>
                          <w:spacing w:val="-4"/>
                          <w:sz w:val="24"/>
                          <w:szCs w:val="24"/>
                          <w:rtl/>
                        </w:rPr>
                        <w:t>הרפורמה</w:t>
                      </w:r>
                      <w:r w:rsidRPr="001178EB">
                        <w:rPr>
                          <w:rFonts w:cs="Tahoma"/>
                          <w:color w:val="0B5294"/>
                          <w:spacing w:val="-4"/>
                          <w:sz w:val="24"/>
                          <w:szCs w:val="24"/>
                          <w:rtl/>
                        </w:rPr>
                        <w:t xml:space="preserve"> </w:t>
                      </w:r>
                      <w:r w:rsidRPr="001178EB">
                        <w:rPr>
                          <w:rFonts w:cs="Tahoma" w:hint="eastAsia"/>
                          <w:color w:val="0B5294"/>
                          <w:spacing w:val="-4"/>
                          <w:sz w:val="24"/>
                          <w:szCs w:val="24"/>
                          <w:rtl/>
                        </w:rPr>
                        <w:t>לביצוע</w:t>
                      </w:r>
                      <w:r w:rsidRPr="001178EB">
                        <w:rPr>
                          <w:rFonts w:cs="Tahoma"/>
                          <w:color w:val="0B5294"/>
                          <w:spacing w:val="-4"/>
                          <w:sz w:val="24"/>
                          <w:szCs w:val="24"/>
                          <w:rtl/>
                        </w:rPr>
                        <w:t xml:space="preserve"> </w:t>
                      </w:r>
                      <w:r w:rsidRPr="001178EB">
                        <w:rPr>
                          <w:rFonts w:cs="Tahoma" w:hint="eastAsia"/>
                          <w:color w:val="0B5294"/>
                          <w:spacing w:val="-4"/>
                          <w:sz w:val="24"/>
                          <w:szCs w:val="24"/>
                          <w:rtl/>
                        </w:rPr>
                        <w:t>משימות</w:t>
                      </w:r>
                      <w:r w:rsidRPr="001178EB">
                        <w:rPr>
                          <w:rFonts w:cs="Tahoma"/>
                          <w:color w:val="0B5294"/>
                          <w:spacing w:val="-4"/>
                          <w:sz w:val="24"/>
                          <w:szCs w:val="24"/>
                          <w:rtl/>
                        </w:rPr>
                        <w:t xml:space="preserve"> </w:t>
                      </w:r>
                      <w:r w:rsidRPr="001178EB">
                        <w:rPr>
                          <w:rFonts w:cs="Tahoma" w:hint="eastAsia"/>
                          <w:color w:val="0B5294"/>
                          <w:spacing w:val="-4"/>
                          <w:sz w:val="24"/>
                          <w:szCs w:val="24"/>
                          <w:rtl/>
                        </w:rPr>
                        <w:t>במינהל</w:t>
                      </w:r>
                    </w:p>
                    <w:p w:rsidR="006010BF" w:rsidRPr="00373C5D" w:rsidP="001178EB">
                      <w:pPr>
                        <w:spacing w:before="120" w:after="0" w:line="240" w:lineRule="atLeast"/>
                        <w:rPr>
                          <w:rFonts w:cs="Tahoma"/>
                          <w:b/>
                          <w:bCs/>
                          <w:color w:val="0B5294"/>
                          <w:sz w:val="48"/>
                          <w:szCs w:val="48"/>
                          <w:rtl/>
                        </w:rPr>
                      </w:pPr>
                      <w:drawing>
                        <wp:inline distT="0" distB="0" distL="0" distR="0">
                          <wp:extent cx="288000" cy="31337"/>
                          <wp:effectExtent l="0" t="0" r="0" b="6985"/>
                          <wp:docPr id="1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8731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tl/>
        </w:rPr>
        <w:t xml:space="preserve">עולה אפוא כי </w:t>
      </w:r>
      <w:r w:rsidRPr="00C14540" w:rsidR="00F01E54">
        <w:rPr>
          <w:rFonts w:hint="cs"/>
          <w:rtl/>
        </w:rPr>
        <w:t>כדי</w:t>
      </w:r>
      <w:r w:rsidRPr="00C14540" w:rsidR="00F01E54">
        <w:rPr>
          <w:rtl/>
        </w:rPr>
        <w:t xml:space="preserve"> </w:t>
      </w:r>
      <w:r w:rsidRPr="00C14540" w:rsidR="00F01E54">
        <w:rPr>
          <w:rFonts w:hint="cs"/>
          <w:rtl/>
        </w:rPr>
        <w:t xml:space="preserve">לתמוך בהליכי הרכש הדרושים ליישום </w:t>
      </w:r>
      <w:r w:rsidRPr="00C14540" w:rsidR="00F01E54">
        <w:rPr>
          <w:rtl/>
        </w:rPr>
        <w:t>הרפורמה, ה</w:t>
      </w:r>
      <w:r w:rsidRPr="00C14540" w:rsidR="00F01E54">
        <w:rPr>
          <w:rFonts w:hint="cs"/>
          <w:rtl/>
        </w:rPr>
        <w:t>ו</w:t>
      </w:r>
      <w:r w:rsidRPr="00C14540" w:rsidR="00F01E54">
        <w:rPr>
          <w:rtl/>
        </w:rPr>
        <w:t xml:space="preserve">סט כוח אדם </w:t>
      </w:r>
      <w:r w:rsidRPr="00C14540" w:rsidR="00F01E54">
        <w:rPr>
          <w:rFonts w:hint="cs"/>
          <w:rtl/>
        </w:rPr>
        <w:t>ייעודי מ</w:t>
      </w:r>
      <w:r w:rsidRPr="00C14540" w:rsidR="00F01E54">
        <w:rPr>
          <w:rtl/>
        </w:rPr>
        <w:t>מטה הרפורמה ל</w:t>
      </w:r>
      <w:r w:rsidRPr="00C14540" w:rsidR="00F01E54">
        <w:rPr>
          <w:rFonts w:hint="cs"/>
          <w:rtl/>
        </w:rPr>
        <w:t xml:space="preserve">ביצוע משימות </w:t>
      </w:r>
      <w:r w:rsidRPr="00C14540" w:rsidR="00F01E54">
        <w:rPr>
          <w:rtl/>
        </w:rPr>
        <w:t>במינהל.</w:t>
      </w:r>
      <w:r w:rsidRPr="00C14540" w:rsidR="00F01E54">
        <w:rPr>
          <w:rFonts w:hint="cs"/>
          <w:rtl/>
        </w:rPr>
        <w:t xml:space="preserve"> </w:t>
      </w:r>
    </w:p>
    <w:p w:rsidR="00254EAE" w:rsidRPr="00D43E82" w:rsidP="00254EA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משרד מבקר המדינה מעיר כי חרף הטענות שהועלו בדבר המענה המקצועי שמספק מינהל נש"ם בתחום הרכש, במועד סיום הביקורת עדיין חסרה תשתית יציבה דייה לתהליכי הרכש בנש"ם שנדרשים לצורך ניהול תקין ולקידום הרפורמה. </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על נציב שירות המדינה והסמנכ"לית למינהל לוודא כי לכלל יחידות נש"ם ולעוסקים ביישום הרפורמה בפרט, יינתן המענה המקצועי המיטבי בתחום הרכש, זאת על מנת לתמוך בקידום הרפורמה. </w:t>
      </w:r>
    </w:p>
    <w:p w:rsidR="00F01E54" w:rsidRPr="00C14540" w:rsidP="008232DB">
      <w:pPr>
        <w:spacing w:line="240" w:lineRule="exact"/>
        <w:ind w:right="2268"/>
        <w:jc w:val="both"/>
        <w:rPr>
          <w:rFonts w:ascii="Tahoma" w:hAnsi="Tahoma" w:cs="Tahoma"/>
          <w:sz w:val="17"/>
          <w:szCs w:val="17"/>
          <w:rtl/>
        </w:rPr>
      </w:pPr>
    </w:p>
    <w:p w:rsidR="00F01E54" w:rsidRPr="003919E1" w:rsidP="00C14540">
      <w:pPr>
        <w:pStyle w:val="KOT2"/>
        <w:rPr>
          <w:rtl/>
        </w:rPr>
      </w:pPr>
      <w:r w:rsidRPr="003919E1">
        <w:rPr>
          <w:rFonts w:hint="cs"/>
          <w:rtl/>
        </w:rPr>
        <w:t>התאמת המבנה הארגוני בנש</w:t>
      </w:r>
      <w:r w:rsidRPr="003919E1">
        <w:rPr>
          <w:rtl/>
        </w:rPr>
        <w:t>"</w:t>
      </w:r>
      <w:r w:rsidRPr="003919E1">
        <w:rPr>
          <w:rFonts w:hint="cs"/>
          <w:rtl/>
        </w:rPr>
        <w:t>ם לתהליכי יישומה של הרפורמה</w:t>
      </w:r>
    </w:p>
    <w:p w:rsidR="00F01E54" w:rsidRPr="00C14540" w:rsidP="000153A7">
      <w:pPr>
        <w:pStyle w:val="ListParagraph"/>
        <w:numPr>
          <w:ilvl w:val="0"/>
          <w:numId w:val="17"/>
        </w:numPr>
        <w:autoSpaceDE/>
        <w:autoSpaceDN/>
        <w:adjustRightInd/>
        <w:spacing w:line="240" w:lineRule="exact"/>
        <w:ind w:right="2268"/>
        <w:rPr>
          <w:sz w:val="17"/>
          <w:szCs w:val="17"/>
          <w:rtl/>
        </w:rPr>
      </w:pPr>
      <w:r w:rsidRPr="00C14540">
        <w:rPr>
          <w:rFonts w:hint="cs"/>
          <w:sz w:val="17"/>
          <w:szCs w:val="17"/>
          <w:rtl/>
        </w:rPr>
        <w:t>החלטת הממשלה מ-2011</w:t>
      </w:r>
      <w:r>
        <w:rPr>
          <w:rStyle w:val="FootnoteReference0"/>
          <w:sz w:val="17"/>
          <w:szCs w:val="17"/>
          <w:rtl/>
        </w:rPr>
        <w:footnoteReference w:id="50"/>
      </w:r>
      <w:r w:rsidRPr="00C14540">
        <w:rPr>
          <w:rFonts w:hint="cs"/>
          <w:sz w:val="17"/>
          <w:szCs w:val="17"/>
          <w:rtl/>
        </w:rPr>
        <w:t xml:space="preserve"> מציגה כאחד מעקרונות הרפורמה את </w:t>
      </w:r>
      <w:r w:rsidRPr="00C14540">
        <w:rPr>
          <w:sz w:val="17"/>
          <w:szCs w:val="17"/>
          <w:rtl/>
        </w:rPr>
        <w:t xml:space="preserve">חיזוק </w:t>
      </w:r>
      <w:r w:rsidRPr="00C14540">
        <w:rPr>
          <w:rFonts w:hint="cs"/>
          <w:sz w:val="17"/>
          <w:szCs w:val="17"/>
          <w:rtl/>
        </w:rPr>
        <w:t>נש</w:t>
      </w:r>
      <w:r w:rsidRPr="00C14540">
        <w:rPr>
          <w:sz w:val="17"/>
          <w:szCs w:val="17"/>
          <w:rtl/>
        </w:rPr>
        <w:t>"</w:t>
      </w:r>
      <w:r w:rsidRPr="00C14540">
        <w:rPr>
          <w:rFonts w:hint="cs"/>
          <w:sz w:val="17"/>
          <w:szCs w:val="17"/>
          <w:rtl/>
        </w:rPr>
        <w:t>ם</w:t>
      </w:r>
      <w:r w:rsidRPr="00C14540">
        <w:rPr>
          <w:sz w:val="17"/>
          <w:szCs w:val="17"/>
          <w:rtl/>
        </w:rPr>
        <w:t xml:space="preserve"> כגוף המקצועי</w:t>
      </w:r>
      <w:r w:rsidRPr="00C14540">
        <w:rPr>
          <w:rFonts w:hint="cs"/>
          <w:sz w:val="17"/>
          <w:szCs w:val="17"/>
          <w:rtl/>
        </w:rPr>
        <w:t xml:space="preserve">, </w:t>
      </w:r>
      <w:r w:rsidRPr="00C14540">
        <w:rPr>
          <w:sz w:val="17"/>
          <w:szCs w:val="17"/>
          <w:rtl/>
        </w:rPr>
        <w:t>המנחה והמוביל</w:t>
      </w:r>
      <w:r w:rsidRPr="00C14540">
        <w:rPr>
          <w:rFonts w:hint="cs"/>
          <w:sz w:val="17"/>
          <w:szCs w:val="17"/>
          <w:rtl/>
        </w:rPr>
        <w:t xml:space="preserve">, </w:t>
      </w:r>
      <w:r w:rsidRPr="00C14540">
        <w:rPr>
          <w:sz w:val="17"/>
          <w:szCs w:val="17"/>
          <w:rtl/>
        </w:rPr>
        <w:t xml:space="preserve">קובע </w:t>
      </w:r>
      <w:r w:rsidRPr="00C14540">
        <w:rPr>
          <w:rFonts w:hint="cs"/>
          <w:sz w:val="17"/>
          <w:szCs w:val="17"/>
          <w:rtl/>
        </w:rPr>
        <w:t>ה</w:t>
      </w:r>
      <w:r w:rsidRPr="00C14540">
        <w:rPr>
          <w:sz w:val="17"/>
          <w:szCs w:val="17"/>
          <w:rtl/>
        </w:rPr>
        <w:t>מדיניות</w:t>
      </w:r>
      <w:r w:rsidRPr="00C14540">
        <w:rPr>
          <w:rFonts w:hint="cs"/>
          <w:sz w:val="17"/>
          <w:szCs w:val="17"/>
          <w:rtl/>
        </w:rPr>
        <w:t xml:space="preserve"> והתכנון ברמה האסטרטגית</w:t>
      </w:r>
      <w:r w:rsidRPr="00C14540">
        <w:rPr>
          <w:sz w:val="17"/>
          <w:szCs w:val="17"/>
          <w:rtl/>
        </w:rPr>
        <w:t xml:space="preserve"> בתחום ניהול ההון האנושי בשירות המדינה על כלל היבטיו</w:t>
      </w:r>
      <w:r w:rsidRPr="00C14540">
        <w:rPr>
          <w:rFonts w:hint="cs"/>
          <w:sz w:val="17"/>
          <w:szCs w:val="17"/>
          <w:rtl/>
        </w:rPr>
        <w:t xml:space="preserve"> ומפקח </w:t>
      </w:r>
      <w:r w:rsidRPr="00C14540">
        <w:rPr>
          <w:sz w:val="17"/>
          <w:szCs w:val="17"/>
          <w:rtl/>
        </w:rPr>
        <w:t xml:space="preserve">ומקיים בקרה על יישום המדיניות </w:t>
      </w:r>
      <w:r w:rsidRPr="00C14540">
        <w:rPr>
          <w:rFonts w:hint="cs"/>
          <w:sz w:val="17"/>
          <w:szCs w:val="17"/>
          <w:rtl/>
        </w:rPr>
        <w:t>שקבע. עוד הוחלט להטיל על הוועדה לתכנון הרפורמה לבחון צעדים שיבטיחו את כושרה הניהולי והמקצועי של נש</w:t>
      </w:r>
      <w:r w:rsidRPr="00C14540">
        <w:rPr>
          <w:sz w:val="17"/>
          <w:szCs w:val="17"/>
          <w:rtl/>
        </w:rPr>
        <w:t>"</w:t>
      </w:r>
      <w:r w:rsidRPr="00C14540">
        <w:rPr>
          <w:rFonts w:hint="cs"/>
          <w:sz w:val="17"/>
          <w:szCs w:val="17"/>
          <w:rtl/>
        </w:rPr>
        <w:t>ם, לאור מטרותיה ויעדיה של הרפורמה. בהחלטה נקבעו יעדי משנה לעיצוב מחדש של מבנה נש</w:t>
      </w:r>
      <w:r w:rsidRPr="00C14540">
        <w:rPr>
          <w:sz w:val="17"/>
          <w:szCs w:val="17"/>
          <w:rtl/>
        </w:rPr>
        <w:t>"</w:t>
      </w:r>
      <w:r w:rsidRPr="00C14540">
        <w:rPr>
          <w:rFonts w:hint="cs"/>
          <w:sz w:val="17"/>
          <w:szCs w:val="17"/>
          <w:rtl/>
        </w:rPr>
        <w:t>ם ותפקודה, ובהם: הנהגת שינויים ארגוניים לאור הרפורמה המתוכננת והכנת תכנית אסטרטגית מקיפה למבנה נדרש של נש</w:t>
      </w:r>
      <w:r w:rsidRPr="00C14540">
        <w:rPr>
          <w:sz w:val="17"/>
          <w:szCs w:val="17"/>
          <w:rtl/>
        </w:rPr>
        <w:t>"</w:t>
      </w:r>
      <w:r w:rsidRPr="00C14540">
        <w:rPr>
          <w:rFonts w:hint="cs"/>
          <w:sz w:val="17"/>
          <w:szCs w:val="17"/>
          <w:rtl/>
        </w:rPr>
        <w:t>ם.</w:t>
      </w:r>
    </w:p>
    <w:p w:rsidR="00F01E54" w:rsidRPr="00C14540" w:rsidP="000153A7">
      <w:pPr>
        <w:pStyle w:val="ListParagraph"/>
        <w:numPr>
          <w:ilvl w:val="0"/>
          <w:numId w:val="17"/>
        </w:numPr>
        <w:autoSpaceDE/>
        <w:autoSpaceDN/>
        <w:adjustRightInd/>
        <w:spacing w:line="240" w:lineRule="exact"/>
        <w:ind w:right="2268"/>
        <w:rPr>
          <w:sz w:val="17"/>
          <w:szCs w:val="17"/>
        </w:rPr>
      </w:pPr>
      <w:r w:rsidRPr="00C14540">
        <w:rPr>
          <w:rFonts w:hint="cs"/>
          <w:sz w:val="17"/>
          <w:szCs w:val="17"/>
          <w:rtl/>
        </w:rPr>
        <w:t xml:space="preserve">בהמשך להחלטת הממשלה דלעיל נקבעו בדוח של ועדת הרפורמה, שאומץ על ידי הממשלה, עיקרי </w:t>
      </w:r>
      <w:r w:rsidRPr="00C14540">
        <w:rPr>
          <w:sz w:val="17"/>
          <w:szCs w:val="17"/>
          <w:rtl/>
        </w:rPr>
        <w:t xml:space="preserve">השינוי </w:t>
      </w:r>
      <w:r w:rsidRPr="00C14540">
        <w:rPr>
          <w:rFonts w:hint="cs"/>
          <w:sz w:val="17"/>
          <w:szCs w:val="17"/>
          <w:rtl/>
        </w:rPr>
        <w:t>הנדרש בנש</w:t>
      </w:r>
      <w:r w:rsidRPr="00C14540">
        <w:rPr>
          <w:sz w:val="17"/>
          <w:szCs w:val="17"/>
          <w:rtl/>
        </w:rPr>
        <w:t>"</w:t>
      </w:r>
      <w:r w:rsidRPr="00C14540">
        <w:rPr>
          <w:rFonts w:hint="cs"/>
          <w:sz w:val="17"/>
          <w:szCs w:val="17"/>
          <w:rtl/>
        </w:rPr>
        <w:t xml:space="preserve">ם מן המצב הקיים, ובהם: </w:t>
      </w:r>
      <w:r w:rsidRPr="00C14540">
        <w:rPr>
          <w:sz w:val="17"/>
          <w:szCs w:val="17"/>
          <w:rtl/>
        </w:rPr>
        <w:t xml:space="preserve">יצירת מבנה </w:t>
      </w:r>
      <w:r w:rsidRPr="00C14540">
        <w:rPr>
          <w:rFonts w:hint="cs"/>
          <w:sz w:val="17"/>
          <w:szCs w:val="17"/>
          <w:rtl/>
        </w:rPr>
        <w:t>ארגוני</w:t>
      </w:r>
      <w:r w:rsidRPr="00C14540">
        <w:rPr>
          <w:sz w:val="17"/>
          <w:szCs w:val="17"/>
          <w:rtl/>
        </w:rPr>
        <w:t xml:space="preserve"> היררכי</w:t>
      </w:r>
      <w:r w:rsidRPr="00C14540">
        <w:rPr>
          <w:rFonts w:hint="cs"/>
          <w:sz w:val="17"/>
          <w:szCs w:val="17"/>
          <w:rtl/>
        </w:rPr>
        <w:t xml:space="preserve"> (פירמידה) לעומת המבנה הארגוני המשוטח הקיים, ו</w:t>
      </w:r>
      <w:r w:rsidRPr="00C14540">
        <w:rPr>
          <w:sz w:val="17"/>
          <w:szCs w:val="17"/>
          <w:rtl/>
        </w:rPr>
        <w:t xml:space="preserve">עיצוב מחדש של מבנה </w:t>
      </w:r>
      <w:r w:rsidRPr="00C14540">
        <w:rPr>
          <w:rFonts w:hint="cs"/>
          <w:sz w:val="17"/>
          <w:szCs w:val="17"/>
          <w:rtl/>
        </w:rPr>
        <w:t xml:space="preserve">הנציבות </w:t>
      </w:r>
      <w:r w:rsidRPr="00C14540">
        <w:rPr>
          <w:sz w:val="17"/>
          <w:szCs w:val="17"/>
          <w:rtl/>
        </w:rPr>
        <w:t>ושל תפקוד</w:t>
      </w:r>
      <w:r w:rsidRPr="00C14540">
        <w:rPr>
          <w:rFonts w:hint="cs"/>
          <w:sz w:val="17"/>
          <w:szCs w:val="17"/>
          <w:rtl/>
        </w:rPr>
        <w:t>ה, כך ש</w:t>
      </w:r>
      <w:r w:rsidRPr="00C14540">
        <w:rPr>
          <w:sz w:val="17"/>
          <w:szCs w:val="17"/>
          <w:rtl/>
        </w:rPr>
        <w:t>פעילויות בתחומי</w:t>
      </w:r>
      <w:r w:rsidRPr="00C14540">
        <w:rPr>
          <w:rFonts w:hint="cs"/>
          <w:sz w:val="17"/>
          <w:szCs w:val="17"/>
          <w:rtl/>
        </w:rPr>
        <w:t>ם</w:t>
      </w:r>
      <w:r w:rsidRPr="00C14540">
        <w:rPr>
          <w:sz w:val="17"/>
          <w:szCs w:val="17"/>
          <w:rtl/>
        </w:rPr>
        <w:t xml:space="preserve"> משיקים </w:t>
      </w:r>
      <w:r w:rsidRPr="00C14540">
        <w:rPr>
          <w:rFonts w:hint="cs"/>
          <w:sz w:val="17"/>
          <w:szCs w:val="17"/>
          <w:rtl/>
        </w:rPr>
        <w:t>יקובצו ב</w:t>
      </w:r>
      <w:r w:rsidRPr="00C14540">
        <w:rPr>
          <w:sz w:val="17"/>
          <w:szCs w:val="17"/>
          <w:rtl/>
        </w:rPr>
        <w:t>חטיבות</w:t>
      </w:r>
      <w:r w:rsidRPr="00C14540">
        <w:rPr>
          <w:rFonts w:hint="cs"/>
          <w:sz w:val="17"/>
          <w:szCs w:val="17"/>
          <w:rtl/>
        </w:rPr>
        <w:t xml:space="preserve"> </w:t>
      </w:r>
      <w:r w:rsidRPr="00C14540">
        <w:rPr>
          <w:sz w:val="17"/>
          <w:szCs w:val="17"/>
          <w:rtl/>
        </w:rPr>
        <w:t>מרכזיות</w:t>
      </w:r>
      <w:r w:rsidRPr="00C14540">
        <w:rPr>
          <w:rFonts w:hint="cs"/>
          <w:sz w:val="17"/>
          <w:szCs w:val="17"/>
          <w:rtl/>
        </w:rPr>
        <w:t xml:space="preserve">; הקמת יחידות חדשות, כמפורט בהמשך, כגון </w:t>
      </w:r>
      <w:r w:rsidRPr="00C14540">
        <w:rPr>
          <w:sz w:val="17"/>
          <w:szCs w:val="17"/>
          <w:rtl/>
        </w:rPr>
        <w:t>אגף</w:t>
      </w:r>
      <w:r w:rsidRPr="00C14540">
        <w:rPr>
          <w:b/>
          <w:bCs/>
          <w:sz w:val="17"/>
          <w:szCs w:val="17"/>
          <w:rtl/>
        </w:rPr>
        <w:t xml:space="preserve"> </w:t>
      </w:r>
      <w:r w:rsidRPr="00C14540">
        <w:rPr>
          <w:sz w:val="17"/>
          <w:szCs w:val="17"/>
          <w:rtl/>
        </w:rPr>
        <w:t xml:space="preserve">בקרה </w:t>
      </w:r>
      <w:r w:rsidRPr="00C14540">
        <w:rPr>
          <w:rFonts w:hint="cs"/>
          <w:sz w:val="17"/>
          <w:szCs w:val="17"/>
          <w:rtl/>
        </w:rPr>
        <w:t>ו</w:t>
      </w:r>
      <w:r w:rsidRPr="00C14540">
        <w:rPr>
          <w:sz w:val="17"/>
          <w:szCs w:val="17"/>
          <w:rtl/>
        </w:rPr>
        <w:t>גוף לתכנון אסטרטגי</w:t>
      </w:r>
      <w:r w:rsidRPr="00C14540">
        <w:rPr>
          <w:rFonts w:hint="cs"/>
          <w:sz w:val="17"/>
          <w:szCs w:val="17"/>
          <w:rtl/>
        </w:rPr>
        <w:t>. דוח ועדת הרפורמה קבע כי הנציב, ככל שניתן, יקבע את המבנה הארגוני העתידי של נש</w:t>
      </w:r>
      <w:r w:rsidRPr="00C14540">
        <w:rPr>
          <w:sz w:val="17"/>
          <w:szCs w:val="17"/>
          <w:rtl/>
        </w:rPr>
        <w:t>"</w:t>
      </w:r>
      <w:r w:rsidRPr="00C14540">
        <w:rPr>
          <w:rFonts w:hint="cs"/>
          <w:sz w:val="17"/>
          <w:szCs w:val="17"/>
          <w:rtl/>
        </w:rPr>
        <w:t xml:space="preserve">ם עד סוף שנת 2013 ואת המועדים בהם על הנציבות להתחיל בהקמת יחידות חדשות, המפורטות בדוח. </w:t>
      </w:r>
    </w:p>
    <w:p w:rsidR="00F01E54" w:rsidRPr="00C14540" w:rsidP="00C14540">
      <w:pPr>
        <w:pStyle w:val="ListParagraph"/>
        <w:spacing w:line="240" w:lineRule="exact"/>
        <w:ind w:left="340" w:right="2268"/>
        <w:rPr>
          <w:sz w:val="17"/>
          <w:szCs w:val="17"/>
        </w:rPr>
      </w:pPr>
      <w:r w:rsidRPr="00C14540">
        <w:rPr>
          <w:rFonts w:hint="cs"/>
          <w:sz w:val="17"/>
          <w:szCs w:val="17"/>
          <w:rtl/>
        </w:rPr>
        <w:t>בהתאם, בתכנית העבודה של נש</w:t>
      </w:r>
      <w:r w:rsidRPr="00C14540">
        <w:rPr>
          <w:sz w:val="17"/>
          <w:szCs w:val="17"/>
          <w:rtl/>
        </w:rPr>
        <w:t>"</w:t>
      </w:r>
      <w:r w:rsidRPr="00C14540">
        <w:rPr>
          <w:rFonts w:hint="cs"/>
          <w:sz w:val="17"/>
          <w:szCs w:val="17"/>
          <w:rtl/>
        </w:rPr>
        <w:t>ם לשנת 2013 נקבע כי תכנית השינוי הארגוני בנש</w:t>
      </w:r>
      <w:r w:rsidRPr="00C14540">
        <w:rPr>
          <w:sz w:val="17"/>
          <w:szCs w:val="17"/>
          <w:rtl/>
        </w:rPr>
        <w:t>"</w:t>
      </w:r>
      <w:r w:rsidRPr="00C14540">
        <w:rPr>
          <w:rFonts w:hint="cs"/>
          <w:sz w:val="17"/>
          <w:szCs w:val="17"/>
          <w:rtl/>
        </w:rPr>
        <w:t>ם תוכן עד סוף הרבעון השלישי של השנה, ועד מחצית שנת 2014 יושלם יישום השינוי הארגוני ותפורסם תכנית פרישה מוקדמת לעובדי נש</w:t>
      </w:r>
      <w:r w:rsidRPr="00C14540">
        <w:rPr>
          <w:sz w:val="17"/>
          <w:szCs w:val="17"/>
          <w:rtl/>
        </w:rPr>
        <w:t>"</w:t>
      </w:r>
      <w:r w:rsidRPr="00C14540">
        <w:rPr>
          <w:rFonts w:hint="cs"/>
          <w:sz w:val="17"/>
          <w:szCs w:val="17"/>
          <w:rtl/>
        </w:rPr>
        <w:t>ם, כך שעד סוף אותה השנה תושלם פרישתם של 5% מהעובדים בה. עוד נקבע כי ניוד עובדים בתוך נש</w:t>
      </w:r>
      <w:r w:rsidRPr="00C14540">
        <w:rPr>
          <w:sz w:val="17"/>
          <w:szCs w:val="17"/>
          <w:rtl/>
        </w:rPr>
        <w:t>"</w:t>
      </w:r>
      <w:r w:rsidRPr="00C14540">
        <w:rPr>
          <w:rFonts w:hint="cs"/>
          <w:sz w:val="17"/>
          <w:szCs w:val="17"/>
          <w:rtl/>
        </w:rPr>
        <w:t>ם יושלם עד סוף הרבעון הראשון של שנת 2014.</w:t>
      </w:r>
    </w:p>
    <w:p w:rsidR="00F01E54" w:rsidRPr="00C14540" w:rsidP="00254EAE">
      <w:pPr>
        <w:spacing w:after="240" w:line="240" w:lineRule="exact"/>
        <w:ind w:left="340" w:right="2268"/>
        <w:jc w:val="both"/>
        <w:rPr>
          <w:rFonts w:ascii="Tahoma" w:hAnsi="Tahoma" w:cs="Tahoma"/>
          <w:sz w:val="17"/>
          <w:szCs w:val="17"/>
          <w:rtl/>
        </w:rPr>
      </w:pPr>
      <w:r w:rsidRPr="00C14540">
        <w:rPr>
          <w:rFonts w:ascii="Tahoma" w:hAnsi="Tahoma" w:cs="Tahoma" w:hint="cs"/>
          <w:sz w:val="17"/>
          <w:szCs w:val="17"/>
          <w:rtl/>
        </w:rPr>
        <w:t>על חולשות המבנה הארגוני ועבודת הנציבות טרם השינוי אפשר ללמוד ממיפוי שערכה ביולי 2013 חברת ייעוץ ב', שנש"ם שכרה לליווי יישומה של הרפורמה: מוטת שליטה רחבה של הנציב, המנהל באופן ישיר 19 ראשי אגפים, דבר שפירושו עומס ניהולי רב; היעדר הגדרה ברורה לתחומי אחריותו, לסמכותו ולגבולות פעילותו של כל אחד מאגפי הנציבות היוצר חפיפה וזליגת סמכויות; מידת שיתוף הפעולה בין האגפים איננה גבוהה ולעתים אף אינה קיימת; היעדרם של תהליכי תיאום ושיתוף ידע, המחלישים את מעמדם המקצועי של כל אחד מן המנהלים ואף מעוררים חשדנות בין-אישית; היעדר מדיניות אחידה בהתנהלות מול משרדי הממשלה ויחידות הסמך, ושונות גבוהה במענה הניתן להם. החברה המליצה גם על איחוד הרפרנטורה למשרדי הממשלה ולמערכת הבריאות לחטיבה אחת (להלן גם - חטיבת ההפעלה).</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1178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72795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9986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1178EB">
                            <w:pPr>
                              <w:spacing w:after="0" w:line="240" w:lineRule="auto"/>
                              <w:rPr>
                                <w:color w:val="0B5294"/>
                                <w:spacing w:val="-4"/>
                                <w:sz w:val="24"/>
                                <w:szCs w:val="24"/>
                                <w:rtl/>
                                <w:cs/>
                              </w:rPr>
                            </w:pPr>
                            <w:r w:rsidRPr="001178EB">
                              <w:rPr>
                                <w:rFonts w:cs="Tahoma" w:hint="eastAsia"/>
                                <w:color w:val="0B5294"/>
                                <w:spacing w:val="-4"/>
                                <w:sz w:val="24"/>
                                <w:szCs w:val="24"/>
                                <w:rtl/>
                              </w:rPr>
                              <w:t>הגם</w:t>
                            </w:r>
                            <w:r w:rsidRPr="001178EB">
                              <w:rPr>
                                <w:rFonts w:cs="Tahoma"/>
                                <w:color w:val="0B5294"/>
                                <w:spacing w:val="-4"/>
                                <w:sz w:val="24"/>
                                <w:szCs w:val="24"/>
                                <w:rtl/>
                              </w:rPr>
                              <w:t xml:space="preserve"> </w:t>
                            </w:r>
                            <w:r w:rsidRPr="001178EB">
                              <w:rPr>
                                <w:rFonts w:cs="Tahoma" w:hint="eastAsia"/>
                                <w:color w:val="0B5294"/>
                                <w:spacing w:val="-4"/>
                                <w:sz w:val="24"/>
                                <w:szCs w:val="24"/>
                                <w:rtl/>
                              </w:rPr>
                              <w:t>שהנציבות</w:t>
                            </w:r>
                            <w:r w:rsidRPr="001178EB">
                              <w:rPr>
                                <w:rFonts w:cs="Tahoma"/>
                                <w:color w:val="0B5294"/>
                                <w:spacing w:val="-4"/>
                                <w:sz w:val="24"/>
                                <w:szCs w:val="24"/>
                                <w:rtl/>
                              </w:rPr>
                              <w:t xml:space="preserve"> </w:t>
                            </w:r>
                            <w:r w:rsidRPr="001178EB">
                              <w:rPr>
                                <w:rFonts w:cs="Tahoma" w:hint="eastAsia"/>
                                <w:color w:val="0B5294"/>
                                <w:spacing w:val="-4"/>
                                <w:sz w:val="24"/>
                                <w:szCs w:val="24"/>
                                <w:rtl/>
                              </w:rPr>
                              <w:t>פעלה</w:t>
                            </w:r>
                            <w:r w:rsidRPr="001178EB">
                              <w:rPr>
                                <w:rFonts w:cs="Tahoma"/>
                                <w:color w:val="0B5294"/>
                                <w:spacing w:val="-4"/>
                                <w:sz w:val="24"/>
                                <w:szCs w:val="24"/>
                                <w:rtl/>
                              </w:rPr>
                              <w:t xml:space="preserve"> </w:t>
                            </w:r>
                            <w:r w:rsidRPr="001178EB">
                              <w:rPr>
                                <w:rFonts w:cs="Tahoma" w:hint="eastAsia"/>
                                <w:color w:val="0B5294"/>
                                <w:spacing w:val="-4"/>
                                <w:sz w:val="24"/>
                                <w:szCs w:val="24"/>
                                <w:rtl/>
                              </w:rPr>
                              <w:t>לגיבושו</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מבנה</w:t>
                            </w:r>
                            <w:r w:rsidRPr="001178EB">
                              <w:rPr>
                                <w:rFonts w:cs="Tahoma"/>
                                <w:color w:val="0B5294"/>
                                <w:spacing w:val="-4"/>
                                <w:sz w:val="24"/>
                                <w:szCs w:val="24"/>
                                <w:rtl/>
                              </w:rPr>
                              <w:t xml:space="preserve"> </w:t>
                            </w:r>
                            <w:r w:rsidRPr="001178EB">
                              <w:rPr>
                                <w:rFonts w:cs="Tahoma" w:hint="eastAsia"/>
                                <w:color w:val="0B5294"/>
                                <w:spacing w:val="-4"/>
                                <w:sz w:val="24"/>
                                <w:szCs w:val="24"/>
                                <w:rtl/>
                              </w:rPr>
                              <w:t>ארגוני</w:t>
                            </w:r>
                            <w:r w:rsidRPr="001178EB">
                              <w:rPr>
                                <w:rFonts w:cs="Tahoma"/>
                                <w:color w:val="0B5294"/>
                                <w:spacing w:val="-4"/>
                                <w:sz w:val="24"/>
                                <w:szCs w:val="24"/>
                                <w:rtl/>
                              </w:rPr>
                              <w:t xml:space="preserve"> </w:t>
                            </w:r>
                            <w:r w:rsidRPr="001178EB">
                              <w:rPr>
                                <w:rFonts w:cs="Tahoma" w:hint="eastAsia"/>
                                <w:color w:val="0B5294"/>
                                <w:spacing w:val="-4"/>
                                <w:sz w:val="24"/>
                                <w:szCs w:val="24"/>
                                <w:rtl/>
                              </w:rPr>
                              <w:t>חדש</w:t>
                            </w:r>
                            <w:r w:rsidRPr="001178EB">
                              <w:rPr>
                                <w:rFonts w:cs="Tahoma"/>
                                <w:color w:val="0B5294"/>
                                <w:spacing w:val="-4"/>
                                <w:sz w:val="24"/>
                                <w:szCs w:val="24"/>
                                <w:rtl/>
                              </w:rPr>
                              <w:t xml:space="preserve">, </w:t>
                            </w:r>
                            <w:r w:rsidRPr="001178EB">
                              <w:rPr>
                                <w:rFonts w:cs="Tahoma" w:hint="eastAsia"/>
                                <w:color w:val="0B5294"/>
                                <w:spacing w:val="-4"/>
                                <w:sz w:val="24"/>
                                <w:szCs w:val="24"/>
                                <w:rtl/>
                              </w:rPr>
                              <w:t>להקמת</w:t>
                            </w:r>
                            <w:r w:rsidRPr="001178EB">
                              <w:rPr>
                                <w:rFonts w:cs="Tahoma"/>
                                <w:color w:val="0B5294"/>
                                <w:spacing w:val="-4"/>
                                <w:sz w:val="24"/>
                                <w:szCs w:val="24"/>
                                <w:rtl/>
                              </w:rPr>
                              <w:t xml:space="preserve"> </w:t>
                            </w:r>
                            <w:r w:rsidRPr="001178EB">
                              <w:rPr>
                                <w:rFonts w:cs="Tahoma" w:hint="eastAsia"/>
                                <w:color w:val="0B5294"/>
                                <w:spacing w:val="-4"/>
                                <w:sz w:val="24"/>
                                <w:szCs w:val="24"/>
                                <w:rtl/>
                              </w:rPr>
                              <w:t>יחידות</w:t>
                            </w:r>
                            <w:r w:rsidRPr="001178EB">
                              <w:rPr>
                                <w:rFonts w:cs="Tahoma"/>
                                <w:color w:val="0B5294"/>
                                <w:spacing w:val="-4"/>
                                <w:sz w:val="24"/>
                                <w:szCs w:val="24"/>
                                <w:rtl/>
                              </w:rPr>
                              <w:t xml:space="preserve"> </w:t>
                            </w:r>
                            <w:r w:rsidRPr="001178EB">
                              <w:rPr>
                                <w:rFonts w:cs="Tahoma" w:hint="eastAsia"/>
                                <w:color w:val="0B5294"/>
                                <w:spacing w:val="-4"/>
                                <w:sz w:val="24"/>
                                <w:szCs w:val="24"/>
                                <w:rtl/>
                              </w:rPr>
                              <w:t>חדשות</w:t>
                            </w:r>
                            <w:r w:rsidRPr="001178EB">
                              <w:rPr>
                                <w:rFonts w:cs="Tahoma"/>
                                <w:color w:val="0B5294"/>
                                <w:spacing w:val="-4"/>
                                <w:sz w:val="24"/>
                                <w:szCs w:val="24"/>
                                <w:rtl/>
                              </w:rPr>
                              <w:t xml:space="preserve"> </w:t>
                            </w:r>
                            <w:r w:rsidRPr="001178EB">
                              <w:rPr>
                                <w:rFonts w:cs="Tahoma" w:hint="eastAsia"/>
                                <w:color w:val="0B5294"/>
                                <w:spacing w:val="-4"/>
                                <w:sz w:val="24"/>
                                <w:szCs w:val="24"/>
                                <w:rtl/>
                              </w:rPr>
                              <w:t>ולאיושן</w:t>
                            </w:r>
                            <w:r w:rsidRPr="001178EB">
                              <w:rPr>
                                <w:rFonts w:cs="Tahoma"/>
                                <w:color w:val="0B5294"/>
                                <w:spacing w:val="-4"/>
                                <w:sz w:val="24"/>
                                <w:szCs w:val="24"/>
                                <w:rtl/>
                              </w:rPr>
                              <w:t xml:space="preserve">, </w:t>
                            </w:r>
                            <w:r w:rsidRPr="001178EB">
                              <w:rPr>
                                <w:rFonts w:cs="Tahoma" w:hint="eastAsia"/>
                                <w:color w:val="0B5294"/>
                                <w:spacing w:val="-4"/>
                                <w:sz w:val="24"/>
                                <w:szCs w:val="24"/>
                                <w:rtl/>
                              </w:rPr>
                              <w:t>גם</w:t>
                            </w:r>
                            <w:r w:rsidRPr="001178EB">
                              <w:rPr>
                                <w:rFonts w:cs="Tahoma"/>
                                <w:color w:val="0B5294"/>
                                <w:spacing w:val="-4"/>
                                <w:sz w:val="24"/>
                                <w:szCs w:val="24"/>
                                <w:rtl/>
                              </w:rPr>
                              <w:t xml:space="preserve"> </w:t>
                            </w:r>
                            <w:r w:rsidRPr="001178EB">
                              <w:rPr>
                                <w:rFonts w:cs="Tahoma" w:hint="eastAsia"/>
                                <w:color w:val="0B5294"/>
                                <w:spacing w:val="-4"/>
                                <w:sz w:val="24"/>
                                <w:szCs w:val="24"/>
                                <w:rtl/>
                              </w:rPr>
                              <w:t>לאחר</w:t>
                            </w:r>
                            <w:r w:rsidRPr="001178EB">
                              <w:rPr>
                                <w:rFonts w:cs="Tahoma"/>
                                <w:color w:val="0B5294"/>
                                <w:spacing w:val="-4"/>
                                <w:sz w:val="24"/>
                                <w:szCs w:val="24"/>
                                <w:rtl/>
                              </w:rPr>
                              <w:t xml:space="preserve"> </w:t>
                            </w:r>
                            <w:r w:rsidRPr="001178EB">
                              <w:rPr>
                                <w:rFonts w:cs="Tahoma" w:hint="eastAsia"/>
                                <w:color w:val="0B5294"/>
                                <w:spacing w:val="-4"/>
                                <w:sz w:val="24"/>
                                <w:szCs w:val="24"/>
                                <w:rtl/>
                              </w:rPr>
                              <w:t>סיום</w:t>
                            </w:r>
                            <w:r w:rsidRPr="001178EB">
                              <w:rPr>
                                <w:rFonts w:cs="Tahoma"/>
                                <w:color w:val="0B5294"/>
                                <w:spacing w:val="-4"/>
                                <w:sz w:val="24"/>
                                <w:szCs w:val="24"/>
                                <w:rtl/>
                              </w:rPr>
                              <w:t xml:space="preserve"> </w:t>
                            </w:r>
                            <w:r w:rsidRPr="001178EB">
                              <w:rPr>
                                <w:rFonts w:cs="Tahoma" w:hint="eastAsia"/>
                                <w:color w:val="0B5294"/>
                                <w:spacing w:val="-4"/>
                                <w:sz w:val="24"/>
                                <w:szCs w:val="24"/>
                                <w:rtl/>
                              </w:rPr>
                              <w:t>הביקורת</w:t>
                            </w:r>
                            <w:r>
                              <w:rPr>
                                <w:rFonts w:cs="Tahoma" w:hint="cs"/>
                                <w:color w:val="0B5294"/>
                                <w:spacing w:val="-4"/>
                                <w:sz w:val="24"/>
                                <w:szCs w:val="24"/>
                                <w:rtl/>
                              </w:rPr>
                              <w:t xml:space="preserve"> </w:t>
                            </w:r>
                            <w:r w:rsidRPr="001178EB">
                              <w:rPr>
                                <w:rFonts w:cs="Tahoma" w:hint="eastAsia"/>
                                <w:color w:val="0B5294"/>
                                <w:spacing w:val="-4"/>
                                <w:sz w:val="24"/>
                                <w:szCs w:val="24"/>
                                <w:rtl/>
                              </w:rPr>
                              <w:t>לא</w:t>
                            </w:r>
                            <w:r w:rsidRPr="001178EB">
                              <w:rPr>
                                <w:rFonts w:cs="Tahoma"/>
                                <w:color w:val="0B5294"/>
                                <w:spacing w:val="-4"/>
                                <w:sz w:val="24"/>
                                <w:szCs w:val="24"/>
                                <w:rtl/>
                              </w:rPr>
                              <w:t xml:space="preserve"> </w:t>
                            </w:r>
                            <w:r w:rsidRPr="001178EB">
                              <w:rPr>
                                <w:rFonts w:cs="Tahoma" w:hint="eastAsia"/>
                                <w:color w:val="0B5294"/>
                                <w:spacing w:val="-4"/>
                                <w:sz w:val="24"/>
                                <w:szCs w:val="24"/>
                                <w:rtl/>
                              </w:rPr>
                              <w:t>הושלם</w:t>
                            </w:r>
                            <w:r w:rsidRPr="001178EB">
                              <w:rPr>
                                <w:rFonts w:cs="Tahoma"/>
                                <w:color w:val="0B5294"/>
                                <w:spacing w:val="-4"/>
                                <w:sz w:val="24"/>
                                <w:szCs w:val="24"/>
                                <w:rtl/>
                              </w:rPr>
                              <w:t xml:space="preserve"> </w:t>
                            </w:r>
                            <w:r w:rsidRPr="001178EB">
                              <w:rPr>
                                <w:rFonts w:cs="Tahoma" w:hint="eastAsia"/>
                                <w:color w:val="0B5294"/>
                                <w:spacing w:val="-4"/>
                                <w:sz w:val="24"/>
                                <w:szCs w:val="24"/>
                                <w:rtl/>
                              </w:rPr>
                              <w:t>ארגונה</w:t>
                            </w:r>
                            <w:r w:rsidRPr="001178EB">
                              <w:rPr>
                                <w:rFonts w:cs="Tahoma"/>
                                <w:color w:val="0B5294"/>
                                <w:spacing w:val="-4"/>
                                <w:sz w:val="24"/>
                                <w:szCs w:val="24"/>
                                <w:rtl/>
                              </w:rPr>
                              <w:t xml:space="preserve"> </w:t>
                            </w:r>
                            <w:r w:rsidRPr="001178EB">
                              <w:rPr>
                                <w:rFonts w:cs="Tahoma" w:hint="eastAsia"/>
                                <w:color w:val="0B5294"/>
                                <w:spacing w:val="-4"/>
                                <w:sz w:val="24"/>
                                <w:szCs w:val="24"/>
                                <w:rtl/>
                              </w:rPr>
                              <w:t>המבני</w:t>
                            </w:r>
                            <w:r w:rsidRPr="001178EB">
                              <w:rPr>
                                <w:rFonts w:cs="Tahoma"/>
                                <w:color w:val="0B5294"/>
                                <w:spacing w:val="-4"/>
                                <w:sz w:val="24"/>
                                <w:szCs w:val="24"/>
                                <w:rtl/>
                              </w:rPr>
                              <w:t xml:space="preserve"> </w:t>
                            </w:r>
                            <w:r w:rsidRPr="001178EB">
                              <w:rPr>
                                <w:rFonts w:cs="Tahoma" w:hint="eastAsia"/>
                                <w:color w:val="0B5294"/>
                                <w:spacing w:val="-4"/>
                                <w:sz w:val="24"/>
                                <w:szCs w:val="24"/>
                                <w:rtl/>
                              </w:rPr>
                              <w:t>והתפקודי</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נציבות</w:t>
                            </w:r>
                            <w:r w:rsidRPr="001178EB">
                              <w:rPr>
                                <w:rFonts w:cs="Tahoma"/>
                                <w:color w:val="0B5294"/>
                                <w:spacing w:val="-4"/>
                                <w:sz w:val="24"/>
                                <w:szCs w:val="24"/>
                                <w:rtl/>
                              </w:rPr>
                              <w:t xml:space="preserve"> </w:t>
                            </w:r>
                            <w:r w:rsidRPr="001178EB">
                              <w:rPr>
                                <w:rFonts w:cs="Tahoma" w:hint="eastAsia"/>
                                <w:color w:val="0B5294"/>
                                <w:spacing w:val="-4"/>
                                <w:sz w:val="24"/>
                                <w:szCs w:val="24"/>
                                <w:rtl/>
                              </w:rPr>
                              <w:t>שירות</w:t>
                            </w:r>
                            <w:r w:rsidRPr="001178EB">
                              <w:rPr>
                                <w:rFonts w:cs="Tahoma"/>
                                <w:color w:val="0B5294"/>
                                <w:spacing w:val="-4"/>
                                <w:sz w:val="24"/>
                                <w:szCs w:val="24"/>
                                <w:rtl/>
                              </w:rPr>
                              <w:t xml:space="preserve"> </w:t>
                            </w:r>
                            <w:r w:rsidRPr="001178EB">
                              <w:rPr>
                                <w:rFonts w:cs="Tahoma" w:hint="eastAsia"/>
                                <w:color w:val="0B5294"/>
                                <w:spacing w:val="-4"/>
                                <w:sz w:val="24"/>
                                <w:szCs w:val="24"/>
                                <w:rtl/>
                              </w:rPr>
                              <w:t>המדינה</w:t>
                            </w:r>
                          </w:p>
                          <w:p w:rsidR="006010BF" w:rsidRPr="00373C5D" w:rsidP="001178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594103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1184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6010BF" w:rsidRPr="00373C5D" w:rsidP="001178EB">
                      <w:pPr>
                        <w:spacing w:line="240" w:lineRule="atLeast"/>
                        <w:rPr>
                          <w:rFonts w:cs="Tahoma"/>
                          <w:b/>
                          <w:bCs/>
                          <w:color w:val="0B5294"/>
                          <w:sz w:val="48"/>
                          <w:szCs w:val="48"/>
                          <w:rtl/>
                        </w:rPr>
                      </w:pPr>
                      <w:drawing>
                        <wp:inline distT="0" distB="0" distL="0" distR="0">
                          <wp:extent cx="311150" cy="256800"/>
                          <wp:effectExtent l="0" t="0" r="0" b="0"/>
                          <wp:docPr id="1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3845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1178EB">
                      <w:pPr>
                        <w:spacing w:after="0" w:line="240" w:lineRule="auto"/>
                        <w:rPr>
                          <w:color w:val="0B5294"/>
                          <w:spacing w:val="-4"/>
                          <w:sz w:val="24"/>
                          <w:szCs w:val="24"/>
                          <w:rtl/>
                          <w:cs/>
                        </w:rPr>
                      </w:pPr>
                      <w:r w:rsidRPr="001178EB">
                        <w:rPr>
                          <w:rFonts w:cs="Tahoma" w:hint="eastAsia"/>
                          <w:color w:val="0B5294"/>
                          <w:spacing w:val="-4"/>
                          <w:sz w:val="24"/>
                          <w:szCs w:val="24"/>
                          <w:rtl/>
                        </w:rPr>
                        <w:t>הגם</w:t>
                      </w:r>
                      <w:r w:rsidRPr="001178EB">
                        <w:rPr>
                          <w:rFonts w:cs="Tahoma"/>
                          <w:color w:val="0B5294"/>
                          <w:spacing w:val="-4"/>
                          <w:sz w:val="24"/>
                          <w:szCs w:val="24"/>
                          <w:rtl/>
                        </w:rPr>
                        <w:t xml:space="preserve"> </w:t>
                      </w:r>
                      <w:r w:rsidRPr="001178EB">
                        <w:rPr>
                          <w:rFonts w:cs="Tahoma" w:hint="eastAsia"/>
                          <w:color w:val="0B5294"/>
                          <w:spacing w:val="-4"/>
                          <w:sz w:val="24"/>
                          <w:szCs w:val="24"/>
                          <w:rtl/>
                        </w:rPr>
                        <w:t>שהנציבות</w:t>
                      </w:r>
                      <w:r w:rsidRPr="001178EB">
                        <w:rPr>
                          <w:rFonts w:cs="Tahoma"/>
                          <w:color w:val="0B5294"/>
                          <w:spacing w:val="-4"/>
                          <w:sz w:val="24"/>
                          <w:szCs w:val="24"/>
                          <w:rtl/>
                        </w:rPr>
                        <w:t xml:space="preserve"> </w:t>
                      </w:r>
                      <w:r w:rsidRPr="001178EB">
                        <w:rPr>
                          <w:rFonts w:cs="Tahoma" w:hint="eastAsia"/>
                          <w:color w:val="0B5294"/>
                          <w:spacing w:val="-4"/>
                          <w:sz w:val="24"/>
                          <w:szCs w:val="24"/>
                          <w:rtl/>
                        </w:rPr>
                        <w:t>פעלה</w:t>
                      </w:r>
                      <w:r w:rsidRPr="001178EB">
                        <w:rPr>
                          <w:rFonts w:cs="Tahoma"/>
                          <w:color w:val="0B5294"/>
                          <w:spacing w:val="-4"/>
                          <w:sz w:val="24"/>
                          <w:szCs w:val="24"/>
                          <w:rtl/>
                        </w:rPr>
                        <w:t xml:space="preserve"> </w:t>
                      </w:r>
                      <w:r w:rsidRPr="001178EB">
                        <w:rPr>
                          <w:rFonts w:cs="Tahoma" w:hint="eastAsia"/>
                          <w:color w:val="0B5294"/>
                          <w:spacing w:val="-4"/>
                          <w:sz w:val="24"/>
                          <w:szCs w:val="24"/>
                          <w:rtl/>
                        </w:rPr>
                        <w:t>לגיבושו</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מבנה</w:t>
                      </w:r>
                      <w:r w:rsidRPr="001178EB">
                        <w:rPr>
                          <w:rFonts w:cs="Tahoma"/>
                          <w:color w:val="0B5294"/>
                          <w:spacing w:val="-4"/>
                          <w:sz w:val="24"/>
                          <w:szCs w:val="24"/>
                          <w:rtl/>
                        </w:rPr>
                        <w:t xml:space="preserve"> </w:t>
                      </w:r>
                      <w:r w:rsidRPr="001178EB">
                        <w:rPr>
                          <w:rFonts w:cs="Tahoma" w:hint="eastAsia"/>
                          <w:color w:val="0B5294"/>
                          <w:spacing w:val="-4"/>
                          <w:sz w:val="24"/>
                          <w:szCs w:val="24"/>
                          <w:rtl/>
                        </w:rPr>
                        <w:t>ארגוני</w:t>
                      </w:r>
                      <w:r w:rsidRPr="001178EB">
                        <w:rPr>
                          <w:rFonts w:cs="Tahoma"/>
                          <w:color w:val="0B5294"/>
                          <w:spacing w:val="-4"/>
                          <w:sz w:val="24"/>
                          <w:szCs w:val="24"/>
                          <w:rtl/>
                        </w:rPr>
                        <w:t xml:space="preserve"> </w:t>
                      </w:r>
                      <w:r w:rsidRPr="001178EB">
                        <w:rPr>
                          <w:rFonts w:cs="Tahoma" w:hint="eastAsia"/>
                          <w:color w:val="0B5294"/>
                          <w:spacing w:val="-4"/>
                          <w:sz w:val="24"/>
                          <w:szCs w:val="24"/>
                          <w:rtl/>
                        </w:rPr>
                        <w:t>חדש</w:t>
                      </w:r>
                      <w:r w:rsidRPr="001178EB">
                        <w:rPr>
                          <w:rFonts w:cs="Tahoma"/>
                          <w:color w:val="0B5294"/>
                          <w:spacing w:val="-4"/>
                          <w:sz w:val="24"/>
                          <w:szCs w:val="24"/>
                          <w:rtl/>
                        </w:rPr>
                        <w:t xml:space="preserve">, </w:t>
                      </w:r>
                      <w:r w:rsidRPr="001178EB">
                        <w:rPr>
                          <w:rFonts w:cs="Tahoma" w:hint="eastAsia"/>
                          <w:color w:val="0B5294"/>
                          <w:spacing w:val="-4"/>
                          <w:sz w:val="24"/>
                          <w:szCs w:val="24"/>
                          <w:rtl/>
                        </w:rPr>
                        <w:t>להקמת</w:t>
                      </w:r>
                      <w:r w:rsidRPr="001178EB">
                        <w:rPr>
                          <w:rFonts w:cs="Tahoma"/>
                          <w:color w:val="0B5294"/>
                          <w:spacing w:val="-4"/>
                          <w:sz w:val="24"/>
                          <w:szCs w:val="24"/>
                          <w:rtl/>
                        </w:rPr>
                        <w:t xml:space="preserve"> </w:t>
                      </w:r>
                      <w:r w:rsidRPr="001178EB">
                        <w:rPr>
                          <w:rFonts w:cs="Tahoma" w:hint="eastAsia"/>
                          <w:color w:val="0B5294"/>
                          <w:spacing w:val="-4"/>
                          <w:sz w:val="24"/>
                          <w:szCs w:val="24"/>
                          <w:rtl/>
                        </w:rPr>
                        <w:t>יחידות</w:t>
                      </w:r>
                      <w:r w:rsidRPr="001178EB">
                        <w:rPr>
                          <w:rFonts w:cs="Tahoma"/>
                          <w:color w:val="0B5294"/>
                          <w:spacing w:val="-4"/>
                          <w:sz w:val="24"/>
                          <w:szCs w:val="24"/>
                          <w:rtl/>
                        </w:rPr>
                        <w:t xml:space="preserve"> </w:t>
                      </w:r>
                      <w:r w:rsidRPr="001178EB">
                        <w:rPr>
                          <w:rFonts w:cs="Tahoma" w:hint="eastAsia"/>
                          <w:color w:val="0B5294"/>
                          <w:spacing w:val="-4"/>
                          <w:sz w:val="24"/>
                          <w:szCs w:val="24"/>
                          <w:rtl/>
                        </w:rPr>
                        <w:t>חדשות</w:t>
                      </w:r>
                      <w:r w:rsidRPr="001178EB">
                        <w:rPr>
                          <w:rFonts w:cs="Tahoma"/>
                          <w:color w:val="0B5294"/>
                          <w:spacing w:val="-4"/>
                          <w:sz w:val="24"/>
                          <w:szCs w:val="24"/>
                          <w:rtl/>
                        </w:rPr>
                        <w:t xml:space="preserve"> </w:t>
                      </w:r>
                      <w:r w:rsidRPr="001178EB">
                        <w:rPr>
                          <w:rFonts w:cs="Tahoma" w:hint="eastAsia"/>
                          <w:color w:val="0B5294"/>
                          <w:spacing w:val="-4"/>
                          <w:sz w:val="24"/>
                          <w:szCs w:val="24"/>
                          <w:rtl/>
                        </w:rPr>
                        <w:t>ולאיושן</w:t>
                      </w:r>
                      <w:r w:rsidRPr="001178EB">
                        <w:rPr>
                          <w:rFonts w:cs="Tahoma"/>
                          <w:color w:val="0B5294"/>
                          <w:spacing w:val="-4"/>
                          <w:sz w:val="24"/>
                          <w:szCs w:val="24"/>
                          <w:rtl/>
                        </w:rPr>
                        <w:t xml:space="preserve">, </w:t>
                      </w:r>
                      <w:r w:rsidRPr="001178EB">
                        <w:rPr>
                          <w:rFonts w:cs="Tahoma" w:hint="eastAsia"/>
                          <w:color w:val="0B5294"/>
                          <w:spacing w:val="-4"/>
                          <w:sz w:val="24"/>
                          <w:szCs w:val="24"/>
                          <w:rtl/>
                        </w:rPr>
                        <w:t>גם</w:t>
                      </w:r>
                      <w:r w:rsidRPr="001178EB">
                        <w:rPr>
                          <w:rFonts w:cs="Tahoma"/>
                          <w:color w:val="0B5294"/>
                          <w:spacing w:val="-4"/>
                          <w:sz w:val="24"/>
                          <w:szCs w:val="24"/>
                          <w:rtl/>
                        </w:rPr>
                        <w:t xml:space="preserve"> </w:t>
                      </w:r>
                      <w:r w:rsidRPr="001178EB">
                        <w:rPr>
                          <w:rFonts w:cs="Tahoma" w:hint="eastAsia"/>
                          <w:color w:val="0B5294"/>
                          <w:spacing w:val="-4"/>
                          <w:sz w:val="24"/>
                          <w:szCs w:val="24"/>
                          <w:rtl/>
                        </w:rPr>
                        <w:t>לאחר</w:t>
                      </w:r>
                      <w:r w:rsidRPr="001178EB">
                        <w:rPr>
                          <w:rFonts w:cs="Tahoma"/>
                          <w:color w:val="0B5294"/>
                          <w:spacing w:val="-4"/>
                          <w:sz w:val="24"/>
                          <w:szCs w:val="24"/>
                          <w:rtl/>
                        </w:rPr>
                        <w:t xml:space="preserve"> </w:t>
                      </w:r>
                      <w:r w:rsidRPr="001178EB">
                        <w:rPr>
                          <w:rFonts w:cs="Tahoma" w:hint="eastAsia"/>
                          <w:color w:val="0B5294"/>
                          <w:spacing w:val="-4"/>
                          <w:sz w:val="24"/>
                          <w:szCs w:val="24"/>
                          <w:rtl/>
                        </w:rPr>
                        <w:t>סיום</w:t>
                      </w:r>
                      <w:r w:rsidRPr="001178EB">
                        <w:rPr>
                          <w:rFonts w:cs="Tahoma"/>
                          <w:color w:val="0B5294"/>
                          <w:spacing w:val="-4"/>
                          <w:sz w:val="24"/>
                          <w:szCs w:val="24"/>
                          <w:rtl/>
                        </w:rPr>
                        <w:t xml:space="preserve"> </w:t>
                      </w:r>
                      <w:r w:rsidRPr="001178EB">
                        <w:rPr>
                          <w:rFonts w:cs="Tahoma" w:hint="eastAsia"/>
                          <w:color w:val="0B5294"/>
                          <w:spacing w:val="-4"/>
                          <w:sz w:val="24"/>
                          <w:szCs w:val="24"/>
                          <w:rtl/>
                        </w:rPr>
                        <w:t>הביקורת</w:t>
                      </w:r>
                      <w:r>
                        <w:rPr>
                          <w:rFonts w:cs="Tahoma" w:hint="cs"/>
                          <w:color w:val="0B5294"/>
                          <w:spacing w:val="-4"/>
                          <w:sz w:val="24"/>
                          <w:szCs w:val="24"/>
                          <w:rtl/>
                        </w:rPr>
                        <w:t xml:space="preserve"> </w:t>
                      </w:r>
                      <w:r w:rsidRPr="001178EB">
                        <w:rPr>
                          <w:rFonts w:cs="Tahoma" w:hint="eastAsia"/>
                          <w:color w:val="0B5294"/>
                          <w:spacing w:val="-4"/>
                          <w:sz w:val="24"/>
                          <w:szCs w:val="24"/>
                          <w:rtl/>
                        </w:rPr>
                        <w:t>לא</w:t>
                      </w:r>
                      <w:r w:rsidRPr="001178EB">
                        <w:rPr>
                          <w:rFonts w:cs="Tahoma"/>
                          <w:color w:val="0B5294"/>
                          <w:spacing w:val="-4"/>
                          <w:sz w:val="24"/>
                          <w:szCs w:val="24"/>
                          <w:rtl/>
                        </w:rPr>
                        <w:t xml:space="preserve"> </w:t>
                      </w:r>
                      <w:r w:rsidRPr="001178EB">
                        <w:rPr>
                          <w:rFonts w:cs="Tahoma" w:hint="eastAsia"/>
                          <w:color w:val="0B5294"/>
                          <w:spacing w:val="-4"/>
                          <w:sz w:val="24"/>
                          <w:szCs w:val="24"/>
                          <w:rtl/>
                        </w:rPr>
                        <w:t>הושלם</w:t>
                      </w:r>
                      <w:r w:rsidRPr="001178EB">
                        <w:rPr>
                          <w:rFonts w:cs="Tahoma"/>
                          <w:color w:val="0B5294"/>
                          <w:spacing w:val="-4"/>
                          <w:sz w:val="24"/>
                          <w:szCs w:val="24"/>
                          <w:rtl/>
                        </w:rPr>
                        <w:t xml:space="preserve"> </w:t>
                      </w:r>
                      <w:r w:rsidRPr="001178EB">
                        <w:rPr>
                          <w:rFonts w:cs="Tahoma" w:hint="eastAsia"/>
                          <w:color w:val="0B5294"/>
                          <w:spacing w:val="-4"/>
                          <w:sz w:val="24"/>
                          <w:szCs w:val="24"/>
                          <w:rtl/>
                        </w:rPr>
                        <w:t>ארגונה</w:t>
                      </w:r>
                      <w:r w:rsidRPr="001178EB">
                        <w:rPr>
                          <w:rFonts w:cs="Tahoma"/>
                          <w:color w:val="0B5294"/>
                          <w:spacing w:val="-4"/>
                          <w:sz w:val="24"/>
                          <w:szCs w:val="24"/>
                          <w:rtl/>
                        </w:rPr>
                        <w:t xml:space="preserve"> </w:t>
                      </w:r>
                      <w:r w:rsidRPr="001178EB">
                        <w:rPr>
                          <w:rFonts w:cs="Tahoma" w:hint="eastAsia"/>
                          <w:color w:val="0B5294"/>
                          <w:spacing w:val="-4"/>
                          <w:sz w:val="24"/>
                          <w:szCs w:val="24"/>
                          <w:rtl/>
                        </w:rPr>
                        <w:t>המבני</w:t>
                      </w:r>
                      <w:r w:rsidRPr="001178EB">
                        <w:rPr>
                          <w:rFonts w:cs="Tahoma"/>
                          <w:color w:val="0B5294"/>
                          <w:spacing w:val="-4"/>
                          <w:sz w:val="24"/>
                          <w:szCs w:val="24"/>
                          <w:rtl/>
                        </w:rPr>
                        <w:t xml:space="preserve"> </w:t>
                      </w:r>
                      <w:r w:rsidRPr="001178EB">
                        <w:rPr>
                          <w:rFonts w:cs="Tahoma" w:hint="eastAsia"/>
                          <w:color w:val="0B5294"/>
                          <w:spacing w:val="-4"/>
                          <w:sz w:val="24"/>
                          <w:szCs w:val="24"/>
                          <w:rtl/>
                        </w:rPr>
                        <w:t>והתפקודי</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נציבות</w:t>
                      </w:r>
                      <w:r w:rsidRPr="001178EB">
                        <w:rPr>
                          <w:rFonts w:cs="Tahoma"/>
                          <w:color w:val="0B5294"/>
                          <w:spacing w:val="-4"/>
                          <w:sz w:val="24"/>
                          <w:szCs w:val="24"/>
                          <w:rtl/>
                        </w:rPr>
                        <w:t xml:space="preserve"> </w:t>
                      </w:r>
                      <w:r w:rsidRPr="001178EB">
                        <w:rPr>
                          <w:rFonts w:cs="Tahoma" w:hint="eastAsia"/>
                          <w:color w:val="0B5294"/>
                          <w:spacing w:val="-4"/>
                          <w:sz w:val="24"/>
                          <w:szCs w:val="24"/>
                          <w:rtl/>
                        </w:rPr>
                        <w:t>שירות</w:t>
                      </w:r>
                      <w:r w:rsidRPr="001178EB">
                        <w:rPr>
                          <w:rFonts w:cs="Tahoma"/>
                          <w:color w:val="0B5294"/>
                          <w:spacing w:val="-4"/>
                          <w:sz w:val="24"/>
                          <w:szCs w:val="24"/>
                          <w:rtl/>
                        </w:rPr>
                        <w:t xml:space="preserve"> </w:t>
                      </w:r>
                      <w:r w:rsidRPr="001178EB">
                        <w:rPr>
                          <w:rFonts w:cs="Tahoma" w:hint="eastAsia"/>
                          <w:color w:val="0B5294"/>
                          <w:spacing w:val="-4"/>
                          <w:sz w:val="24"/>
                          <w:szCs w:val="24"/>
                          <w:rtl/>
                        </w:rPr>
                        <w:t>המדינה</w:t>
                      </w:r>
                    </w:p>
                    <w:p w:rsidR="006010BF" w:rsidRPr="00373C5D" w:rsidP="001178EB">
                      <w:pPr>
                        <w:spacing w:before="120" w:after="0" w:line="240" w:lineRule="atLeast"/>
                        <w:rPr>
                          <w:rFonts w:cs="Tahoma"/>
                          <w:b/>
                          <w:bCs/>
                          <w:color w:val="0B5294"/>
                          <w:sz w:val="48"/>
                          <w:szCs w:val="48"/>
                          <w:rtl/>
                        </w:rPr>
                      </w:pPr>
                      <w:drawing>
                        <wp:inline distT="0" distB="0" distL="0" distR="0">
                          <wp:extent cx="288000" cy="31337"/>
                          <wp:effectExtent l="0" t="0" r="0" b="6985"/>
                          <wp:docPr id="1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8998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בביקורת נמצא כי הגם שהנציבות פעלה לגיבושו של מבנה ארגוני חדש, להקמת יחידות חדשות ולאיושן, גם לאחר סיום הביקורת, ועד יולי 2016, לא הושלם ארגונה המבני והתפקודי של נציבות שירות המדינה, שעל פי תכנית העבודה של נש</w:t>
      </w:r>
      <w:r w:rsidRPr="00C14540" w:rsidR="00F01E54">
        <w:rPr>
          <w:rtl/>
        </w:rPr>
        <w:t>"</w:t>
      </w:r>
      <w:r w:rsidRPr="00C14540" w:rsidR="00F01E54">
        <w:rPr>
          <w:rFonts w:hint="cs"/>
          <w:rtl/>
        </w:rPr>
        <w:t xml:space="preserve">ם אמור היה להסתיים ביוני 2014. לעיכוב יישומו של השינוי המבני שני מוקדים מרכזיים: השלמת השינויים המבניים והתפקודיים ביחידות הרפרנטורה; ואיושה של משרת </w:t>
      </w:r>
      <w:r w:rsidRPr="00C14540" w:rsidR="00F01E54">
        <w:rPr>
          <w:rtl/>
        </w:rPr>
        <w:t>מנהל אגף משרדי ממשלה ויחידות סמך</w:t>
      </w:r>
      <w:r w:rsidRPr="00C14540" w:rsidR="00F01E54">
        <w:rPr>
          <w:rFonts w:hint="cs"/>
          <w:rtl/>
        </w:rPr>
        <w:t xml:space="preserve">, כמפורט להלן. </w:t>
      </w:r>
    </w:p>
    <w:p w:rsidR="00F01E54" w:rsidP="008232DB">
      <w:pPr>
        <w:spacing w:line="240" w:lineRule="exact"/>
        <w:ind w:right="2268"/>
        <w:jc w:val="both"/>
        <w:rPr>
          <w:rFonts w:ascii="Tahoma" w:hAnsi="Tahoma" w:cs="Tahoma"/>
          <w:b/>
          <w:bCs/>
          <w:sz w:val="17"/>
          <w:szCs w:val="17"/>
        </w:rPr>
      </w:pPr>
    </w:p>
    <w:p w:rsidR="0026277F" w:rsidRPr="00C14540" w:rsidP="008232DB">
      <w:pPr>
        <w:spacing w:line="240" w:lineRule="exact"/>
        <w:ind w:right="2268"/>
        <w:jc w:val="both"/>
        <w:rPr>
          <w:rFonts w:ascii="Tahoma" w:hAnsi="Tahoma" w:cs="Tahoma"/>
          <w:b/>
          <w:bCs/>
          <w:sz w:val="17"/>
          <w:szCs w:val="17"/>
          <w:rtl/>
        </w:rPr>
      </w:pPr>
    </w:p>
    <w:p w:rsidR="00F01E54" w:rsidRPr="003919E1" w:rsidP="00C14540">
      <w:pPr>
        <w:pStyle w:val="KOT4"/>
        <w:rPr>
          <w:rtl/>
        </w:rPr>
      </w:pPr>
      <w:r w:rsidRPr="003919E1">
        <w:rPr>
          <w:rFonts w:hint="cs"/>
          <w:rtl/>
        </w:rPr>
        <w:t>מבנה הרפרנטורה ועבודתה</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עבודת נש</w:t>
      </w:r>
      <w:r w:rsidRPr="00C14540">
        <w:rPr>
          <w:rFonts w:ascii="Tahoma" w:hAnsi="Tahoma" w:cs="Tahoma"/>
          <w:sz w:val="17"/>
          <w:szCs w:val="17"/>
          <w:rtl/>
        </w:rPr>
        <w:t>"</w:t>
      </w:r>
      <w:r w:rsidRPr="00C14540">
        <w:rPr>
          <w:rFonts w:ascii="Tahoma" w:hAnsi="Tahoma" w:cs="Tahoma" w:hint="cs"/>
          <w:sz w:val="17"/>
          <w:szCs w:val="17"/>
          <w:rtl/>
        </w:rPr>
        <w:t>ם מול כל משרד נעשית בידי הרפרנט עובד נש</w:t>
      </w:r>
      <w:r w:rsidRPr="00C14540">
        <w:rPr>
          <w:rFonts w:ascii="Tahoma" w:hAnsi="Tahoma" w:cs="Tahoma"/>
          <w:sz w:val="17"/>
          <w:szCs w:val="17"/>
          <w:rtl/>
        </w:rPr>
        <w:t>"</w:t>
      </w:r>
      <w:r w:rsidRPr="00C14540">
        <w:rPr>
          <w:rFonts w:ascii="Tahoma" w:hAnsi="Tahoma" w:cs="Tahoma" w:hint="cs"/>
          <w:sz w:val="17"/>
          <w:szCs w:val="17"/>
          <w:rtl/>
        </w:rPr>
        <w:t xml:space="preserve">ם, המופקד על הטיפול באותו המשרד. הרפרנטים </w:t>
      </w:r>
      <w:r w:rsidRPr="00C14540">
        <w:rPr>
          <w:rFonts w:ascii="Tahoma" w:hAnsi="Tahoma" w:cs="Tahoma"/>
          <w:sz w:val="17"/>
          <w:szCs w:val="17"/>
          <w:rtl/>
        </w:rPr>
        <w:t>אחראי</w:t>
      </w:r>
      <w:r w:rsidRPr="00C14540">
        <w:rPr>
          <w:rFonts w:ascii="Tahoma" w:hAnsi="Tahoma" w:cs="Tahoma" w:hint="cs"/>
          <w:sz w:val="17"/>
          <w:szCs w:val="17"/>
          <w:rtl/>
        </w:rPr>
        <w:t>ם</w:t>
      </w:r>
      <w:r w:rsidRPr="00C14540">
        <w:rPr>
          <w:rFonts w:ascii="Tahoma" w:hAnsi="Tahoma" w:cs="Tahoma"/>
          <w:sz w:val="17"/>
          <w:szCs w:val="17"/>
          <w:rtl/>
        </w:rPr>
        <w:t xml:space="preserve"> </w:t>
      </w:r>
      <w:r w:rsidRPr="00C14540">
        <w:rPr>
          <w:rFonts w:ascii="Tahoma" w:hAnsi="Tahoma" w:cs="Tahoma" w:hint="cs"/>
          <w:sz w:val="17"/>
          <w:szCs w:val="17"/>
          <w:rtl/>
        </w:rPr>
        <w:t>ל</w:t>
      </w:r>
      <w:r w:rsidRPr="00C14540">
        <w:rPr>
          <w:rFonts w:ascii="Tahoma" w:hAnsi="Tahoma" w:cs="Tahoma"/>
          <w:sz w:val="17"/>
          <w:szCs w:val="17"/>
          <w:rtl/>
        </w:rPr>
        <w:t>הנחיי</w:t>
      </w:r>
      <w:r w:rsidRPr="00C14540">
        <w:rPr>
          <w:rFonts w:ascii="Tahoma" w:hAnsi="Tahoma" w:cs="Tahoma" w:hint="cs"/>
          <w:sz w:val="17"/>
          <w:szCs w:val="17"/>
          <w:rtl/>
        </w:rPr>
        <w:t xml:space="preserve">תם של </w:t>
      </w:r>
      <w:r w:rsidRPr="00C14540">
        <w:rPr>
          <w:rFonts w:ascii="Tahoma" w:hAnsi="Tahoma" w:cs="Tahoma"/>
          <w:sz w:val="17"/>
          <w:szCs w:val="17"/>
          <w:rtl/>
        </w:rPr>
        <w:t>משרדי ממשלה ויחידות סמך</w:t>
      </w:r>
      <w:r w:rsidRPr="00C14540">
        <w:rPr>
          <w:rFonts w:ascii="Tahoma" w:hAnsi="Tahoma" w:cs="Tahoma" w:hint="cs"/>
          <w:sz w:val="17"/>
          <w:szCs w:val="17"/>
          <w:rtl/>
        </w:rPr>
        <w:t>, ולאישור פעולות מסוימות</w:t>
      </w:r>
      <w:r w:rsidRPr="00C14540">
        <w:rPr>
          <w:rFonts w:ascii="Tahoma" w:hAnsi="Tahoma" w:cs="Tahoma"/>
          <w:sz w:val="17"/>
          <w:szCs w:val="17"/>
          <w:rtl/>
        </w:rPr>
        <w:t xml:space="preserve"> ובקרה של</w:t>
      </w:r>
      <w:r w:rsidRPr="00C14540">
        <w:rPr>
          <w:rFonts w:ascii="Tahoma" w:hAnsi="Tahoma" w:cs="Tahoma" w:hint="cs"/>
          <w:sz w:val="17"/>
          <w:szCs w:val="17"/>
          <w:rtl/>
        </w:rPr>
        <w:t>הם</w:t>
      </w:r>
      <w:r w:rsidRPr="00C14540">
        <w:rPr>
          <w:rFonts w:ascii="Tahoma" w:hAnsi="Tahoma" w:cs="Tahoma"/>
          <w:sz w:val="17"/>
          <w:szCs w:val="17"/>
          <w:rtl/>
        </w:rPr>
        <w:t xml:space="preserve"> באשר לאופן הטיפול במשאב האנושי</w:t>
      </w:r>
      <w:r w:rsidRPr="00C14540">
        <w:rPr>
          <w:rFonts w:ascii="Tahoma" w:hAnsi="Tahoma" w:cs="Tahoma" w:hint="cs"/>
          <w:sz w:val="17"/>
          <w:szCs w:val="17"/>
          <w:rtl/>
        </w:rPr>
        <w:t>,</w:t>
      </w:r>
      <w:r w:rsidRPr="00C14540">
        <w:rPr>
          <w:rFonts w:ascii="Tahoma" w:hAnsi="Tahoma" w:cs="Tahoma"/>
          <w:sz w:val="17"/>
          <w:szCs w:val="17"/>
          <w:rtl/>
        </w:rPr>
        <w:t xml:space="preserve"> בהתאם להוראות</w:t>
      </w:r>
      <w:r w:rsidRPr="00C14540">
        <w:rPr>
          <w:rFonts w:ascii="Tahoma" w:hAnsi="Tahoma" w:cs="Tahoma" w:hint="cs"/>
          <w:sz w:val="17"/>
          <w:szCs w:val="17"/>
          <w:rtl/>
        </w:rPr>
        <w:t>יהם של</w:t>
      </w:r>
      <w:r w:rsidRPr="00C14540">
        <w:rPr>
          <w:rFonts w:ascii="Tahoma" w:hAnsi="Tahoma" w:cs="Tahoma"/>
          <w:sz w:val="17"/>
          <w:szCs w:val="17"/>
          <w:rtl/>
        </w:rPr>
        <w:t xml:space="preserve"> </w:t>
      </w:r>
      <w:r w:rsidRPr="00C14540">
        <w:rPr>
          <w:rFonts w:ascii="Tahoma" w:hAnsi="Tahoma" w:cs="Tahoma" w:hint="cs"/>
          <w:sz w:val="17"/>
          <w:szCs w:val="17"/>
          <w:rtl/>
        </w:rPr>
        <w:t>חוקי העבודה, של התקשי"ר ושל נש</w:t>
      </w:r>
      <w:r w:rsidRPr="00C14540">
        <w:rPr>
          <w:rFonts w:ascii="Tahoma" w:hAnsi="Tahoma" w:cs="Tahoma"/>
          <w:sz w:val="17"/>
          <w:szCs w:val="17"/>
          <w:rtl/>
        </w:rPr>
        <w:t>"</w:t>
      </w:r>
      <w:r w:rsidRPr="00C14540">
        <w:rPr>
          <w:rFonts w:ascii="Tahoma" w:hAnsi="Tahoma" w:cs="Tahoma" w:hint="cs"/>
          <w:sz w:val="17"/>
          <w:szCs w:val="17"/>
          <w:rtl/>
        </w:rPr>
        <w:t>ם. רפרנט למשרד מסוים נדרש להכיר את מאפייני המשרד, את מבנהו, את התפקידים הייחודיים לו, ואת בעלי התפקידים המרכזיים בתחום כוח האדם. היכרות טובה של הרפרנט עם המשרד היא תנאי לעבודה משותפת יעילה ופורייה של נש</w:t>
      </w:r>
      <w:r w:rsidRPr="00C14540">
        <w:rPr>
          <w:rFonts w:ascii="Tahoma" w:hAnsi="Tahoma" w:cs="Tahoma"/>
          <w:sz w:val="17"/>
          <w:szCs w:val="17"/>
          <w:rtl/>
        </w:rPr>
        <w:t>"</w:t>
      </w:r>
      <w:r w:rsidRPr="00C14540">
        <w:rPr>
          <w:rFonts w:ascii="Tahoma" w:hAnsi="Tahoma" w:cs="Tahoma" w:hint="cs"/>
          <w:sz w:val="17"/>
          <w:szCs w:val="17"/>
          <w:rtl/>
        </w:rPr>
        <w:t>ם ושל המשרד, והיא עשויה לתרום לניהול מיטבי של כוח האדם במשרד. הרפרנט משמש כגורם המרכזי הנותן שירות למשרדים וכגורם האמור ללוות את המשרדים בהפעלת הסמכויות שתאצול לו נש</w:t>
      </w:r>
      <w:r w:rsidRPr="00C14540">
        <w:rPr>
          <w:rFonts w:ascii="Tahoma" w:hAnsi="Tahoma" w:cs="Tahoma"/>
          <w:sz w:val="17"/>
          <w:szCs w:val="17"/>
          <w:rtl/>
        </w:rPr>
        <w:t>"</w:t>
      </w:r>
      <w:r w:rsidRPr="00C14540">
        <w:rPr>
          <w:rFonts w:ascii="Tahoma" w:hAnsi="Tahoma" w:cs="Tahoma" w:hint="cs"/>
          <w:sz w:val="17"/>
          <w:szCs w:val="17"/>
          <w:rtl/>
        </w:rPr>
        <w:t>ם במסגרת הרפורמה, וביניהן: הסמכות לשינוי הגדרת תיאורו של תפקיד במשרד, הסמכות לאישור עבודה פרטית לעובד, הסמכות לקליטת עובד חדש, והסמכות להעסקה זמנית של עובד לצורך מילוי מקום.</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עם תחילת יישומה של הרפורמה במשרד ממשלתי, נדרש למשרד ליווי משמעותי נוסף של הרפרנט, בהחלת השינויים הנדרשים באותו משרד במסגרת היישום. היות שאחד מיעדיה המרכזיים של הרפורמה הוא ביזור סמכויות מנש</w:t>
      </w:r>
      <w:r w:rsidRPr="00C14540">
        <w:rPr>
          <w:rFonts w:ascii="Tahoma" w:hAnsi="Tahoma" w:cs="Tahoma"/>
          <w:sz w:val="17"/>
          <w:szCs w:val="17"/>
          <w:rtl/>
        </w:rPr>
        <w:t>"</w:t>
      </w:r>
      <w:r w:rsidRPr="00C14540">
        <w:rPr>
          <w:rFonts w:ascii="Tahoma" w:hAnsi="Tahoma" w:cs="Tahoma" w:hint="cs"/>
          <w:sz w:val="17"/>
          <w:szCs w:val="17"/>
          <w:rtl/>
        </w:rPr>
        <w:t>ם למשרדי הממשלה, הרי שהרפרנטים יידרשו לעבור מעיסוק בנושאים פרטניים לעיסוק בהטמעת הרפורמה במשרדים ובעבודת הערכה, בקרה ופיקוח על הסמכויות המבוזרות.</w:t>
      </w:r>
    </w:p>
    <w:p w:rsidR="00F01E54" w:rsidRPr="00C14540" w:rsidP="000153A7">
      <w:pPr>
        <w:pStyle w:val="ListParagraph"/>
        <w:numPr>
          <w:ilvl w:val="0"/>
          <w:numId w:val="18"/>
        </w:numPr>
        <w:autoSpaceDE/>
        <w:autoSpaceDN/>
        <w:adjustRightInd/>
        <w:spacing w:line="240" w:lineRule="exact"/>
        <w:ind w:right="2268"/>
        <w:rPr>
          <w:sz w:val="17"/>
          <w:szCs w:val="17"/>
        </w:rPr>
      </w:pPr>
      <w:r w:rsidRPr="00C14540">
        <w:rPr>
          <w:rFonts w:hint="cs"/>
          <w:sz w:val="17"/>
          <w:szCs w:val="17"/>
          <w:rtl/>
        </w:rPr>
        <w:t>עד שנת 2013 חולקו הרפרנטים לשלושה אגפים: אגף למשרדי הממשלה וליחידות הסמך, אגף למערכת הבריאות ואגף למערכת הביטחון. בדצמבר 2013 הוחלט לאחד למסגרת יחידה את הרפרנטורה של מערכת הבריאות ואת הרפרנטורה של מערכת משרדי הממשלה ויחידות הסמך.</w:t>
      </w:r>
    </w:p>
    <w:p w:rsidR="00F01E54" w:rsidRPr="00C14540" w:rsidP="00254EAE">
      <w:pPr>
        <w:pStyle w:val="ListParagraph"/>
        <w:numPr>
          <w:ilvl w:val="0"/>
          <w:numId w:val="0"/>
        </w:numPr>
        <w:spacing w:line="240" w:lineRule="exact"/>
        <w:ind w:left="340" w:right="2268"/>
        <w:rPr>
          <w:sz w:val="17"/>
          <w:szCs w:val="17"/>
        </w:rPr>
      </w:pPr>
      <w:r w:rsidRPr="00C14540">
        <w:rPr>
          <w:rFonts w:hint="cs"/>
          <w:sz w:val="17"/>
          <w:szCs w:val="17"/>
          <w:rtl/>
        </w:rPr>
        <w:t>בשנת 2012 עבדו בשני האגפים, של משרדי הממשלה ושל מערכת הבריאות, 18 רפרנטים ועליהם שני ממונים; בשנת 2013 עבדו 17 רפרנטים; ובמאי 2015 עבדו 13 רפרנטים, שאחד מהם, נוסף על תפקידו זה, שימש גם בתפקיד אחר בנציבות. הרפרנטים עבדו תחת ארבעה ממונים, שתיים מהם ממונות גם על רפרנטים בתחום הביטחון. במועד סיום הביקורת, דצמבר 2015, עבדו בנש</w:t>
      </w:r>
      <w:r w:rsidRPr="00C14540">
        <w:rPr>
          <w:sz w:val="17"/>
          <w:szCs w:val="17"/>
          <w:rtl/>
        </w:rPr>
        <w:t>"</w:t>
      </w:r>
      <w:r w:rsidRPr="00C14540">
        <w:rPr>
          <w:rFonts w:hint="cs"/>
          <w:sz w:val="17"/>
          <w:szCs w:val="17"/>
          <w:rtl/>
        </w:rPr>
        <w:t>ם 14 רפרנטים, אחד מהם בתפקיד נוסף בנציבות, ועליהם שני ממונים, אחת מהם הממונה גם על מערכת הביטחון.</w:t>
      </w:r>
    </w:p>
    <w:p w:rsidR="00F01E54" w:rsidRPr="00C14540" w:rsidP="000153A7">
      <w:pPr>
        <w:pStyle w:val="ListParagraph"/>
        <w:numPr>
          <w:ilvl w:val="0"/>
          <w:numId w:val="18"/>
        </w:numPr>
        <w:autoSpaceDE/>
        <w:autoSpaceDN/>
        <w:adjustRightInd/>
        <w:spacing w:after="240" w:line="240" w:lineRule="exact"/>
        <w:ind w:right="2268"/>
        <w:rPr>
          <w:sz w:val="17"/>
          <w:szCs w:val="17"/>
        </w:rPr>
      </w:pPr>
      <w:r w:rsidRPr="00C14540">
        <w:rPr>
          <w:rFonts w:hint="cs"/>
          <w:sz w:val="17"/>
          <w:szCs w:val="17"/>
          <w:rtl/>
        </w:rPr>
        <w:t>בביקורת עלו כמה חולשות בפעולת מערך הרפרנטים בנש"ם: היעדרו של ראש חטיבת הפעלה שירכז את פעילות הרפרנטים בכל משרדי הממשלה (למעט מערכת הביטחון), שינויים תכופים בקביעת זהות המשרדים שבאחריות הרפרנטים, וכן הכפפת רפרנטים לממונים שונים, הנוקטים שיטות עבודה שונות</w:t>
      </w:r>
      <w:r>
        <w:rPr>
          <w:rStyle w:val="FootnoteReference0"/>
          <w:sz w:val="17"/>
          <w:szCs w:val="17"/>
          <w:rtl/>
        </w:rPr>
        <w:footnoteReference w:id="51"/>
      </w:r>
      <w:r w:rsidRPr="00C14540">
        <w:rPr>
          <w:rFonts w:hint="cs"/>
          <w:sz w:val="17"/>
          <w:szCs w:val="17"/>
          <w:rtl/>
        </w:rPr>
        <w:t xml:space="preserve"> (כמה רפרנטים אף היו כפופים לממונה אחד בעניינו של משרד מסוים שבאחריותם ולממונה אחר בעניינו של משרד אחר). יצוין כי צירוף משרד לתחום האחריות של רפרנט כרוך בלימוד המשרד, על מאפייניו ובעלי התפקידים בו. </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נמצא כי מ-2012 עד סוף 2015 הצטמצם מספר הרפרנטים והממונים עליהם ב-25% בקירוב, הגם שבד בבד, החל יישום הרפורמה ב-38 משרדי ממשלה ויחידות סמך - מהלך הטעון ליווי מהותי ונרחב של הרפרנטים. הנציב הציג קשיים אלה לפני הנהלת הנציבות ולפני אג"ת, ואף תיאר את המצב כ"קריסה" של הרפרנטורה</w:t>
      </w:r>
      <w:r w:rsidRPr="00C14540">
        <w:rPr>
          <w:rtl/>
        </w:rPr>
        <w:t>.</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נמצא כי למרות המחסור האמור ברפרנטים והשפעותיו, גם על יישום הרפורמה, נעשה איוש משרות רפרנטים פנויות על ידי מינהל נש"ם בקצב אטי מהנדרש, גם לאחר שהנציב התערב בנושא והנחה את הסמנכ"לית למינהל להחיש את הטיפול באיוש המשרות.</w:t>
      </w:r>
    </w:p>
    <w:p w:rsidR="00F01E54" w:rsidRPr="00C14540" w:rsidP="00254EAE">
      <w:pPr>
        <w:pStyle w:val="ListParagraph"/>
        <w:numPr>
          <w:ilvl w:val="0"/>
          <w:numId w:val="0"/>
        </w:numPr>
        <w:spacing w:before="180" w:line="240" w:lineRule="exact"/>
        <w:ind w:left="340" w:right="2268"/>
        <w:rPr>
          <w:sz w:val="17"/>
          <w:szCs w:val="17"/>
        </w:rPr>
      </w:pPr>
      <w:r w:rsidRPr="00C14540">
        <w:rPr>
          <w:rFonts w:hint="cs"/>
          <w:sz w:val="17"/>
          <w:szCs w:val="17"/>
          <w:rtl/>
        </w:rPr>
        <w:t xml:space="preserve">בינואר 2015 הציגו הרפרנטים לנציב את הבעייתיות שבמצבם: חוסר ודאות באשר למעמדם כרפרנטים בעתיד; עומס עבודה; התרחבות סמכויותיהם, לתחושתם, במקביל לירידת מעמדם; חוסר הבנה ותסכול של המשרדים בשל תחלופת כוח האדם וחוסר היציבות שבעטיו משרד עשוי שלא לדעת מי הרפרנט ומנהל האגף או ראש הצוות שאחראים לטיפול בו. הנציב הסכים כי ההסדרים הזמניים בהפעלת הרפרנטים בעייתיים וכי יש להתכנס להסדר קבע. הנציב הודיע כי ייעשה מאמץ להוסיף עוד רפרנט, מהר ככל האפשר, ובמרץ 2015 החליט כי כל רפרנט יהיה כפוף לממונה אחד. </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משרד מבקר המדינה מעיר כי מערך הרפרנטים שמפעילה נש"ם הוא עמוד השדרה שעליו מתבסס קידום הרפורמה במשרדי הממשלה. על כן נודעת חשיבות לכך שנש"ם תיתן מענה לחולשות שקיימות באופן הפעלת המערך ותתקן את הליקויים בנושא זה.</w:t>
      </w:r>
    </w:p>
    <w:p w:rsidR="00F01E54" w:rsidRPr="00C14540" w:rsidP="008232DB">
      <w:pPr>
        <w:spacing w:line="240" w:lineRule="exact"/>
        <w:ind w:right="2268"/>
        <w:jc w:val="both"/>
        <w:rPr>
          <w:rFonts w:ascii="Tahoma" w:hAnsi="Tahoma" w:cs="Tahoma"/>
          <w:sz w:val="17"/>
          <w:szCs w:val="17"/>
          <w:rtl/>
        </w:rPr>
      </w:pPr>
    </w:p>
    <w:p w:rsidR="00F01E54" w:rsidRPr="003919E1" w:rsidP="00C14540">
      <w:pPr>
        <w:pStyle w:val="KOT5"/>
        <w:rPr>
          <w:rtl/>
        </w:rPr>
      </w:pPr>
      <w:r w:rsidRPr="003919E1">
        <w:rPr>
          <w:rFonts w:hint="cs"/>
          <w:rtl/>
        </w:rPr>
        <w:t xml:space="preserve">איושה של משרת </w:t>
      </w:r>
      <w:r w:rsidRPr="003919E1">
        <w:rPr>
          <w:rtl/>
        </w:rPr>
        <w:t>מנהל אגף משרדי ממשלה ויחידות סמך</w:t>
      </w:r>
    </w:p>
    <w:p w:rsidR="00F01E54" w:rsidRPr="00C14540" w:rsidP="000153A7">
      <w:pPr>
        <w:pStyle w:val="ListParagraph"/>
        <w:numPr>
          <w:ilvl w:val="0"/>
          <w:numId w:val="6"/>
        </w:numPr>
        <w:autoSpaceDE/>
        <w:autoSpaceDN/>
        <w:adjustRightInd/>
        <w:spacing w:line="240" w:lineRule="exact"/>
        <w:ind w:right="2268"/>
        <w:rPr>
          <w:sz w:val="17"/>
          <w:szCs w:val="17"/>
        </w:rPr>
      </w:pPr>
      <w:r w:rsidRPr="00C14540">
        <w:rPr>
          <w:rFonts w:hint="cs"/>
          <w:sz w:val="17"/>
          <w:szCs w:val="17"/>
          <w:rtl/>
        </w:rPr>
        <w:t>ביוני 2013 נבחר הממונה על הרפרנטים למשרדי הממשלה ויחידות הסמך לתפקיד אחר בנש</w:t>
      </w:r>
      <w:r w:rsidRPr="00C14540">
        <w:rPr>
          <w:sz w:val="17"/>
          <w:szCs w:val="17"/>
          <w:rtl/>
        </w:rPr>
        <w:t>"</w:t>
      </w:r>
      <w:r w:rsidRPr="00C14540">
        <w:rPr>
          <w:rFonts w:hint="cs"/>
          <w:sz w:val="17"/>
          <w:szCs w:val="17"/>
          <w:rtl/>
        </w:rPr>
        <w:t xml:space="preserve">ם. כבר בחודש שלאחר מכן הוצע לאחד את הרפרנטורה </w:t>
      </w:r>
      <w:r w:rsidRPr="00C14540">
        <w:rPr>
          <w:rFonts w:hint="cs"/>
          <w:sz w:val="17"/>
          <w:szCs w:val="17"/>
          <w:rtl/>
        </w:rPr>
        <w:t xml:space="preserve">למערכת הבריאות ולמשרדי הממשלה, ובדצמבר אותה שנה הודיע הנציב על איחוד שתי המערכות לחטיבה אחת. </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רק כעבור שלושה חודשים, במרץ 2014, החלה יחידת המינהל בנש</w:t>
      </w:r>
      <w:r w:rsidRPr="00C14540">
        <w:rPr>
          <w:rFonts w:ascii="Tahoma" w:hAnsi="Tahoma" w:cs="Tahoma"/>
          <w:sz w:val="17"/>
          <w:szCs w:val="17"/>
          <w:rtl/>
        </w:rPr>
        <w:t>"</w:t>
      </w:r>
      <w:r w:rsidRPr="00C14540">
        <w:rPr>
          <w:rFonts w:ascii="Tahoma" w:hAnsi="Tahoma" w:cs="Tahoma" w:hint="cs"/>
          <w:sz w:val="17"/>
          <w:szCs w:val="17"/>
          <w:rtl/>
        </w:rPr>
        <w:t xml:space="preserve">ם לגבש את תיאור התפקיד של מנהל אגף משרדי ממשלה ויחידות סמך, העתיד לשמש כראש חטיבת ההפעלה. </w:t>
      </w:r>
      <w:r w:rsidRPr="00C14540">
        <w:rPr>
          <w:rFonts w:ascii="Tahoma" w:hAnsi="Tahoma" w:cs="Tahoma"/>
          <w:sz w:val="17"/>
          <w:szCs w:val="17"/>
          <w:rtl/>
        </w:rPr>
        <w:t xml:space="preserve">באמצע יוני 2014 </w:t>
      </w:r>
      <w:r w:rsidRPr="00C14540">
        <w:rPr>
          <w:rFonts w:ascii="Tahoma" w:hAnsi="Tahoma" w:cs="Tahoma" w:hint="cs"/>
          <w:sz w:val="17"/>
          <w:szCs w:val="17"/>
          <w:rtl/>
        </w:rPr>
        <w:t>פרסמה</w:t>
      </w:r>
      <w:r w:rsidRPr="00C14540">
        <w:rPr>
          <w:rFonts w:ascii="Tahoma" w:hAnsi="Tahoma" w:cs="Tahoma"/>
          <w:sz w:val="17"/>
          <w:szCs w:val="17"/>
          <w:rtl/>
        </w:rPr>
        <w:t xml:space="preserve"> </w:t>
      </w:r>
      <w:r w:rsidRPr="00C14540">
        <w:rPr>
          <w:rFonts w:ascii="Tahoma" w:hAnsi="Tahoma" w:cs="Tahoma" w:hint="cs"/>
          <w:sz w:val="17"/>
          <w:szCs w:val="17"/>
          <w:rtl/>
        </w:rPr>
        <w:t>נש</w:t>
      </w:r>
      <w:r w:rsidRPr="00C14540">
        <w:rPr>
          <w:rFonts w:ascii="Tahoma" w:hAnsi="Tahoma" w:cs="Tahoma"/>
          <w:sz w:val="17"/>
          <w:szCs w:val="17"/>
          <w:rtl/>
        </w:rPr>
        <w:t>"</w:t>
      </w:r>
      <w:r w:rsidRPr="00C14540">
        <w:rPr>
          <w:rFonts w:ascii="Tahoma" w:hAnsi="Tahoma" w:cs="Tahoma" w:hint="cs"/>
          <w:sz w:val="17"/>
          <w:szCs w:val="17"/>
          <w:rtl/>
        </w:rPr>
        <w:t>ם</w:t>
      </w:r>
      <w:r w:rsidRPr="00C14540">
        <w:rPr>
          <w:rFonts w:ascii="Tahoma" w:hAnsi="Tahoma" w:cs="Tahoma"/>
          <w:sz w:val="17"/>
          <w:szCs w:val="17"/>
          <w:rtl/>
        </w:rPr>
        <w:t xml:space="preserve"> </w:t>
      </w:r>
      <w:r w:rsidRPr="00C14540">
        <w:rPr>
          <w:rFonts w:ascii="Tahoma" w:hAnsi="Tahoma" w:cs="Tahoma" w:hint="cs"/>
          <w:sz w:val="17"/>
          <w:szCs w:val="17"/>
          <w:rtl/>
        </w:rPr>
        <w:t>מכרז</w:t>
      </w:r>
      <w:r w:rsidRPr="00C14540">
        <w:rPr>
          <w:rFonts w:ascii="Tahoma" w:hAnsi="Tahoma" w:cs="Tahoma"/>
          <w:sz w:val="17"/>
          <w:szCs w:val="17"/>
          <w:rtl/>
        </w:rPr>
        <w:t xml:space="preserve"> </w:t>
      </w:r>
      <w:r w:rsidRPr="00C14540">
        <w:rPr>
          <w:rFonts w:ascii="Tahoma" w:hAnsi="Tahoma" w:cs="Tahoma" w:hint="cs"/>
          <w:sz w:val="17"/>
          <w:szCs w:val="17"/>
          <w:rtl/>
        </w:rPr>
        <w:t>למשרת</w:t>
      </w:r>
      <w:r w:rsidRPr="00C14540">
        <w:rPr>
          <w:rFonts w:ascii="Tahoma" w:hAnsi="Tahoma" w:cs="Tahoma"/>
          <w:sz w:val="17"/>
          <w:szCs w:val="17"/>
          <w:rtl/>
        </w:rPr>
        <w:t xml:space="preserve"> </w:t>
      </w:r>
      <w:r w:rsidRPr="00C14540">
        <w:rPr>
          <w:rFonts w:ascii="Tahoma" w:hAnsi="Tahoma" w:cs="Tahoma" w:hint="cs"/>
          <w:sz w:val="17"/>
          <w:szCs w:val="17"/>
          <w:rtl/>
        </w:rPr>
        <w:t>מנהל</w:t>
      </w:r>
      <w:r w:rsidRPr="00C14540">
        <w:rPr>
          <w:rFonts w:ascii="Tahoma" w:hAnsi="Tahoma" w:cs="Tahoma"/>
          <w:sz w:val="17"/>
          <w:szCs w:val="17"/>
          <w:rtl/>
        </w:rPr>
        <w:t xml:space="preserve"> </w:t>
      </w:r>
      <w:r w:rsidRPr="00C14540">
        <w:rPr>
          <w:rFonts w:ascii="Tahoma" w:hAnsi="Tahoma" w:cs="Tahoma" w:hint="cs"/>
          <w:sz w:val="17"/>
          <w:szCs w:val="17"/>
          <w:rtl/>
        </w:rPr>
        <w:t>אגף</w:t>
      </w:r>
      <w:r w:rsidRPr="00C14540">
        <w:rPr>
          <w:rFonts w:ascii="Tahoma" w:hAnsi="Tahoma" w:cs="Tahoma"/>
          <w:sz w:val="17"/>
          <w:szCs w:val="17"/>
          <w:rtl/>
        </w:rPr>
        <w:t xml:space="preserve"> </w:t>
      </w:r>
      <w:r w:rsidRPr="00C14540">
        <w:rPr>
          <w:rFonts w:ascii="Tahoma" w:hAnsi="Tahoma" w:cs="Tahoma" w:hint="cs"/>
          <w:sz w:val="17"/>
          <w:szCs w:val="17"/>
          <w:rtl/>
        </w:rPr>
        <w:t>בכיר</w:t>
      </w:r>
      <w:r w:rsidRPr="00C14540">
        <w:rPr>
          <w:rFonts w:ascii="Tahoma" w:hAnsi="Tahoma" w:cs="Tahoma"/>
          <w:sz w:val="17"/>
          <w:szCs w:val="17"/>
          <w:rtl/>
        </w:rPr>
        <w:t xml:space="preserve"> </w:t>
      </w:r>
      <w:r w:rsidRPr="00C14540">
        <w:rPr>
          <w:rFonts w:ascii="Tahoma" w:hAnsi="Tahoma" w:cs="Tahoma" w:hint="cs"/>
          <w:sz w:val="17"/>
          <w:szCs w:val="17"/>
          <w:rtl/>
        </w:rPr>
        <w:t>משרדי</w:t>
      </w:r>
      <w:r w:rsidRPr="00C14540">
        <w:rPr>
          <w:rFonts w:ascii="Tahoma" w:hAnsi="Tahoma" w:cs="Tahoma"/>
          <w:sz w:val="17"/>
          <w:szCs w:val="17"/>
          <w:rtl/>
        </w:rPr>
        <w:t xml:space="preserve"> </w:t>
      </w:r>
      <w:r w:rsidRPr="00C14540">
        <w:rPr>
          <w:rFonts w:ascii="Tahoma" w:hAnsi="Tahoma" w:cs="Tahoma" w:hint="cs"/>
          <w:sz w:val="17"/>
          <w:szCs w:val="17"/>
          <w:rtl/>
        </w:rPr>
        <w:t>ממשלה</w:t>
      </w:r>
      <w:r w:rsidRPr="00C14540">
        <w:rPr>
          <w:rFonts w:ascii="Tahoma" w:hAnsi="Tahoma" w:cs="Tahoma"/>
          <w:sz w:val="17"/>
          <w:szCs w:val="17"/>
          <w:rtl/>
        </w:rPr>
        <w:t xml:space="preserve"> </w:t>
      </w:r>
      <w:r w:rsidRPr="00C14540">
        <w:rPr>
          <w:rFonts w:ascii="Tahoma" w:hAnsi="Tahoma" w:cs="Tahoma" w:hint="cs"/>
          <w:sz w:val="17"/>
          <w:szCs w:val="17"/>
          <w:rtl/>
        </w:rPr>
        <w:t>ויחידות</w:t>
      </w:r>
      <w:r w:rsidRPr="00C14540">
        <w:rPr>
          <w:rFonts w:ascii="Tahoma" w:hAnsi="Tahoma" w:cs="Tahoma"/>
          <w:sz w:val="17"/>
          <w:szCs w:val="17"/>
          <w:rtl/>
        </w:rPr>
        <w:t xml:space="preserve"> </w:t>
      </w:r>
      <w:r w:rsidRPr="00C14540">
        <w:rPr>
          <w:rFonts w:ascii="Tahoma" w:hAnsi="Tahoma" w:cs="Tahoma" w:hint="cs"/>
          <w:sz w:val="17"/>
          <w:szCs w:val="17"/>
          <w:rtl/>
        </w:rPr>
        <w:t>סמך -</w:t>
      </w:r>
      <w:r w:rsidRPr="00C14540">
        <w:rPr>
          <w:rFonts w:ascii="Tahoma" w:hAnsi="Tahoma" w:cs="Tahoma"/>
          <w:sz w:val="17"/>
          <w:szCs w:val="17"/>
          <w:rtl/>
        </w:rPr>
        <w:t xml:space="preserve"> חצי שנה לאחר </w:t>
      </w:r>
      <w:r w:rsidRPr="00C14540">
        <w:rPr>
          <w:rFonts w:ascii="Tahoma" w:hAnsi="Tahoma" w:cs="Tahoma" w:hint="cs"/>
          <w:sz w:val="17"/>
          <w:szCs w:val="17"/>
          <w:rtl/>
        </w:rPr>
        <w:t xml:space="preserve">החלטת </w:t>
      </w:r>
      <w:r w:rsidRPr="00C14540">
        <w:rPr>
          <w:rFonts w:ascii="Tahoma" w:hAnsi="Tahoma" w:cs="Tahoma"/>
          <w:sz w:val="17"/>
          <w:szCs w:val="17"/>
          <w:rtl/>
        </w:rPr>
        <w:t xml:space="preserve">הנציב </w:t>
      </w:r>
      <w:r w:rsidRPr="00C14540">
        <w:rPr>
          <w:rFonts w:ascii="Tahoma" w:hAnsi="Tahoma" w:cs="Tahoma" w:hint="cs"/>
          <w:sz w:val="17"/>
          <w:szCs w:val="17"/>
          <w:rtl/>
        </w:rPr>
        <w:t>על איחוד המערכות לחטיבה</w:t>
      </w:r>
      <w:r w:rsidRPr="00C14540">
        <w:rPr>
          <w:rFonts w:ascii="Tahoma" w:hAnsi="Tahoma" w:cs="Tahoma"/>
          <w:sz w:val="17"/>
          <w:szCs w:val="17"/>
          <w:rtl/>
        </w:rPr>
        <w:t xml:space="preserve"> </w:t>
      </w:r>
      <w:r w:rsidRPr="00C14540">
        <w:rPr>
          <w:rFonts w:ascii="Tahoma" w:hAnsi="Tahoma" w:cs="Tahoma" w:hint="cs"/>
          <w:sz w:val="17"/>
          <w:szCs w:val="17"/>
          <w:rtl/>
        </w:rPr>
        <w:t>אחת</w:t>
      </w:r>
      <w:r w:rsidRPr="00C14540">
        <w:rPr>
          <w:rFonts w:ascii="Tahoma" w:hAnsi="Tahoma" w:cs="Tahoma"/>
          <w:sz w:val="17"/>
          <w:szCs w:val="17"/>
          <w:rtl/>
        </w:rPr>
        <w:t xml:space="preserve">, </w:t>
      </w:r>
      <w:r w:rsidRPr="00C14540">
        <w:rPr>
          <w:rFonts w:ascii="Tahoma" w:hAnsi="Tahoma" w:cs="Tahoma" w:hint="cs"/>
          <w:sz w:val="17"/>
          <w:szCs w:val="17"/>
          <w:rtl/>
        </w:rPr>
        <w:t>ושנה</w:t>
      </w:r>
      <w:r w:rsidRPr="00C14540">
        <w:rPr>
          <w:rFonts w:ascii="Tahoma" w:hAnsi="Tahoma" w:cs="Tahoma"/>
          <w:sz w:val="17"/>
          <w:szCs w:val="17"/>
          <w:rtl/>
        </w:rPr>
        <w:t xml:space="preserve"> </w:t>
      </w:r>
      <w:r w:rsidRPr="00C14540">
        <w:rPr>
          <w:rFonts w:ascii="Tahoma" w:hAnsi="Tahoma" w:cs="Tahoma" w:hint="cs"/>
          <w:sz w:val="17"/>
          <w:szCs w:val="17"/>
          <w:rtl/>
        </w:rPr>
        <w:t>לאחר</w:t>
      </w:r>
      <w:r w:rsidRPr="00C14540">
        <w:rPr>
          <w:rFonts w:ascii="Tahoma" w:hAnsi="Tahoma" w:cs="Tahoma"/>
          <w:sz w:val="17"/>
          <w:szCs w:val="17"/>
          <w:rtl/>
        </w:rPr>
        <w:t xml:space="preserve"> </w:t>
      </w:r>
      <w:r w:rsidRPr="00C14540">
        <w:rPr>
          <w:rFonts w:ascii="Tahoma" w:hAnsi="Tahoma" w:cs="Tahoma" w:hint="cs"/>
          <w:sz w:val="17"/>
          <w:szCs w:val="17"/>
          <w:rtl/>
        </w:rPr>
        <w:t>שהממונה</w:t>
      </w:r>
      <w:r w:rsidRPr="00C14540">
        <w:rPr>
          <w:rFonts w:ascii="Tahoma" w:hAnsi="Tahoma" w:cs="Tahoma"/>
          <w:sz w:val="17"/>
          <w:szCs w:val="17"/>
          <w:rtl/>
        </w:rPr>
        <w:t xml:space="preserve"> </w:t>
      </w:r>
      <w:r w:rsidRPr="00C14540">
        <w:rPr>
          <w:rFonts w:ascii="Tahoma" w:hAnsi="Tahoma" w:cs="Tahoma" w:hint="cs"/>
          <w:sz w:val="17"/>
          <w:szCs w:val="17"/>
          <w:rtl/>
        </w:rPr>
        <w:t>הקודם</w:t>
      </w:r>
      <w:r w:rsidRPr="00C14540">
        <w:rPr>
          <w:rFonts w:ascii="Tahoma" w:hAnsi="Tahoma" w:cs="Tahoma"/>
          <w:sz w:val="17"/>
          <w:szCs w:val="17"/>
          <w:rtl/>
        </w:rPr>
        <w:t xml:space="preserve"> </w:t>
      </w:r>
      <w:r w:rsidRPr="00C14540">
        <w:rPr>
          <w:rFonts w:ascii="Tahoma" w:hAnsi="Tahoma" w:cs="Tahoma" w:hint="cs"/>
          <w:sz w:val="17"/>
          <w:szCs w:val="17"/>
          <w:rtl/>
        </w:rPr>
        <w:t>על</w:t>
      </w:r>
      <w:r w:rsidRPr="00C14540">
        <w:rPr>
          <w:rFonts w:ascii="Tahoma" w:hAnsi="Tahoma" w:cs="Tahoma"/>
          <w:sz w:val="17"/>
          <w:szCs w:val="17"/>
          <w:rtl/>
        </w:rPr>
        <w:t xml:space="preserve"> </w:t>
      </w:r>
      <w:r w:rsidRPr="00C14540">
        <w:rPr>
          <w:rFonts w:ascii="Tahoma" w:hAnsi="Tahoma" w:cs="Tahoma" w:hint="cs"/>
          <w:sz w:val="17"/>
          <w:szCs w:val="17"/>
          <w:rtl/>
        </w:rPr>
        <w:t>משרדי</w:t>
      </w:r>
      <w:r w:rsidRPr="00C14540">
        <w:rPr>
          <w:rFonts w:ascii="Tahoma" w:hAnsi="Tahoma" w:cs="Tahoma"/>
          <w:sz w:val="17"/>
          <w:szCs w:val="17"/>
          <w:rtl/>
        </w:rPr>
        <w:t xml:space="preserve"> </w:t>
      </w:r>
      <w:r w:rsidRPr="00C14540">
        <w:rPr>
          <w:rFonts w:ascii="Tahoma" w:hAnsi="Tahoma" w:cs="Tahoma" w:hint="cs"/>
          <w:sz w:val="17"/>
          <w:szCs w:val="17"/>
          <w:rtl/>
        </w:rPr>
        <w:t>הממשלה</w:t>
      </w:r>
      <w:r w:rsidRPr="00C14540">
        <w:rPr>
          <w:rFonts w:ascii="Tahoma" w:hAnsi="Tahoma" w:cs="Tahoma"/>
          <w:sz w:val="17"/>
          <w:szCs w:val="17"/>
          <w:rtl/>
        </w:rPr>
        <w:t xml:space="preserve"> </w:t>
      </w:r>
      <w:r w:rsidRPr="00C14540">
        <w:rPr>
          <w:rFonts w:ascii="Tahoma" w:hAnsi="Tahoma" w:cs="Tahoma" w:hint="cs"/>
          <w:sz w:val="17"/>
          <w:szCs w:val="17"/>
          <w:rtl/>
        </w:rPr>
        <w:t>נבחר</w:t>
      </w:r>
      <w:r w:rsidRPr="00C14540">
        <w:rPr>
          <w:rFonts w:ascii="Tahoma" w:hAnsi="Tahoma" w:cs="Tahoma"/>
          <w:sz w:val="17"/>
          <w:szCs w:val="17"/>
          <w:rtl/>
        </w:rPr>
        <w:t xml:space="preserve"> </w:t>
      </w:r>
      <w:r w:rsidRPr="00C14540">
        <w:rPr>
          <w:rFonts w:ascii="Tahoma" w:hAnsi="Tahoma" w:cs="Tahoma" w:hint="cs"/>
          <w:sz w:val="17"/>
          <w:szCs w:val="17"/>
          <w:rtl/>
        </w:rPr>
        <w:t>לתפקיד</w:t>
      </w:r>
      <w:r w:rsidRPr="00C14540">
        <w:rPr>
          <w:rFonts w:ascii="Tahoma" w:hAnsi="Tahoma" w:cs="Tahoma"/>
          <w:sz w:val="17"/>
          <w:szCs w:val="17"/>
          <w:rtl/>
        </w:rPr>
        <w:t xml:space="preserve"> </w:t>
      </w:r>
      <w:r w:rsidRPr="00C14540">
        <w:rPr>
          <w:rFonts w:ascii="Tahoma" w:hAnsi="Tahoma" w:cs="Tahoma" w:hint="cs"/>
          <w:sz w:val="17"/>
          <w:szCs w:val="17"/>
          <w:rtl/>
        </w:rPr>
        <w:t>אחר.</w:t>
      </w:r>
    </w:p>
    <w:p w:rsidR="00F01E54" w:rsidRPr="00C14540" w:rsidP="00254EAE">
      <w:pPr>
        <w:pStyle w:val="ListParagraph"/>
        <w:numPr>
          <w:ilvl w:val="0"/>
          <w:numId w:val="0"/>
        </w:numPr>
        <w:spacing w:line="240" w:lineRule="exact"/>
        <w:ind w:left="340" w:right="2268"/>
        <w:rPr>
          <w:sz w:val="17"/>
          <w:szCs w:val="17"/>
        </w:rPr>
      </w:pPr>
      <w:r w:rsidRPr="00C14540">
        <w:rPr>
          <w:rFonts w:hint="cs"/>
          <w:sz w:val="17"/>
          <w:szCs w:val="17"/>
          <w:rtl/>
        </w:rPr>
        <w:t>ביולי 2014 הגיש אחד המתמודדים על התפקיד השגה על דרישות התפקיד, על תיאורו ועל הניסיון הנדרש, כפי שנוסחו במכרז לתפקיד מנהל אגף בכיר משרדי ממשלה ויחידות הסמך - המיועד להיות ראש חטיבת ההפעלה. לאחר קבלת עמדתו של משרד המשפטים בסוף אוקטובר 2014, הודיעה נש</w:t>
      </w:r>
      <w:r w:rsidRPr="00C14540">
        <w:rPr>
          <w:sz w:val="17"/>
          <w:szCs w:val="17"/>
          <w:rtl/>
        </w:rPr>
        <w:t>"</w:t>
      </w:r>
      <w:r w:rsidRPr="00C14540">
        <w:rPr>
          <w:rFonts w:hint="cs"/>
          <w:sz w:val="17"/>
          <w:szCs w:val="17"/>
          <w:rtl/>
        </w:rPr>
        <w:t>ם למשיג כי המכרז יפורסם מחדש בשינויי נוסח. עוד באותו היום שב והעלה המשיג טענות בנוגע למכרז, וביקש להימנע מפרסום המכרז בשנית, והנציב העבירן למשרד המשפטים. כחודשיים לאחר מכן, בפברואר 2015, התקבלה בשנית עמדת משרד המשפטים וניתן האישור להמשיך בהליך המכרז, על שינויו, אך המכרז לא פורסם. על פי לשכת הנציב, המכרז התעכב שוב עקב סכסוך עבודה שפרץ כאמור בנש</w:t>
      </w:r>
      <w:r w:rsidRPr="00C14540">
        <w:rPr>
          <w:sz w:val="17"/>
          <w:szCs w:val="17"/>
          <w:rtl/>
        </w:rPr>
        <w:t>"</w:t>
      </w:r>
      <w:r w:rsidRPr="00C14540">
        <w:rPr>
          <w:rFonts w:hint="cs"/>
          <w:sz w:val="17"/>
          <w:szCs w:val="17"/>
          <w:rtl/>
        </w:rPr>
        <w:t xml:space="preserve">ם, ובמסגרתו העלה ועד העובדים טענות הנוגעות לשינוי הארגוני. </w:t>
      </w:r>
    </w:p>
    <w:p w:rsidR="00F01E54" w:rsidRPr="00C14540" w:rsidP="000153A7">
      <w:pPr>
        <w:pStyle w:val="ListParagraph"/>
        <w:numPr>
          <w:ilvl w:val="0"/>
          <w:numId w:val="6"/>
        </w:numPr>
        <w:autoSpaceDE/>
        <w:autoSpaceDN/>
        <w:adjustRightInd/>
        <w:spacing w:line="240" w:lineRule="exact"/>
        <w:ind w:right="2268"/>
        <w:rPr>
          <w:sz w:val="17"/>
          <w:szCs w:val="17"/>
        </w:rPr>
      </w:pPr>
      <w:r w:rsidRPr="00C14540">
        <w:rPr>
          <w:rFonts w:hint="cs"/>
          <w:sz w:val="17"/>
          <w:szCs w:val="17"/>
          <w:rtl/>
        </w:rPr>
        <w:t>מטה הרפורמה התריע לפני הנציב על מחיר העיכוב כמה פעמים, מנובמבר 2014 עד יולי 2015: היעדרו של גורם שירכז וינחה את הרפרנטים בהטמעת הרפורמה במשרדי נחשון. את העיכוב בהשלמת ארגונה מחדש של נש</w:t>
      </w:r>
      <w:r w:rsidRPr="00C14540">
        <w:rPr>
          <w:sz w:val="17"/>
          <w:szCs w:val="17"/>
          <w:rtl/>
        </w:rPr>
        <w:t>"</w:t>
      </w:r>
      <w:r w:rsidRPr="00C14540">
        <w:rPr>
          <w:rFonts w:hint="cs"/>
          <w:sz w:val="17"/>
          <w:szCs w:val="17"/>
          <w:rtl/>
        </w:rPr>
        <w:t xml:space="preserve">ם, בחיזוק הרפרנטורה ובמינוי ראש חטיבת הפעלה הגדיר המטה כ"סיכון מהותי" לרפורמה. </w:t>
      </w:r>
    </w:p>
    <w:p w:rsidR="00F01E54" w:rsidRPr="00C14540" w:rsidP="0026277F">
      <w:pPr>
        <w:spacing w:before="180" w:after="240" w:line="240" w:lineRule="exact"/>
        <w:ind w:right="2268"/>
        <w:jc w:val="both"/>
        <w:rPr>
          <w:rFonts w:ascii="Tahoma" w:eastAsia="Times New Roman" w:hAnsi="Tahoma" w:cs="Tahoma"/>
          <w:sz w:val="17"/>
          <w:szCs w:val="17"/>
          <w:rtl/>
          <w:lang w:eastAsia="he-IL"/>
        </w:rPr>
      </w:pPr>
      <w:r w:rsidRPr="00C14540">
        <w:rPr>
          <w:rFonts w:ascii="Tahoma" w:eastAsia="Times New Roman" w:hAnsi="Tahoma" w:cs="Tahoma" w:hint="cs"/>
          <w:sz w:val="17"/>
          <w:szCs w:val="17"/>
          <w:rtl/>
          <w:lang w:eastAsia="he-IL"/>
        </w:rPr>
        <w:t>בתשובת נש</w:t>
      </w:r>
      <w:r w:rsidRPr="00C14540">
        <w:rPr>
          <w:rFonts w:ascii="Tahoma" w:eastAsia="Times New Roman" w:hAnsi="Tahoma" w:cs="Tahoma"/>
          <w:sz w:val="17"/>
          <w:szCs w:val="17"/>
          <w:rtl/>
          <w:lang w:eastAsia="he-IL"/>
        </w:rPr>
        <w:t>"</w:t>
      </w:r>
      <w:r w:rsidRPr="00C14540">
        <w:rPr>
          <w:rFonts w:ascii="Tahoma" w:eastAsia="Times New Roman" w:hAnsi="Tahoma" w:cs="Tahoma" w:hint="cs"/>
          <w:sz w:val="17"/>
          <w:szCs w:val="17"/>
          <w:rtl/>
          <w:lang w:eastAsia="he-IL"/>
        </w:rPr>
        <w:t xml:space="preserve">ם ממאי 2016 נכתב כי בכוונתה להכריע בעניין בקרוב. </w:t>
      </w:r>
    </w:p>
    <w:p w:rsidR="00F01E54" w:rsidRPr="00C14540" w:rsidP="000131B2">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8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1178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87685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1430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D0590F">
                            <w:pPr>
                              <w:spacing w:after="0" w:line="240" w:lineRule="auto"/>
                              <w:rPr>
                                <w:color w:val="0B5294"/>
                                <w:spacing w:val="-4"/>
                                <w:sz w:val="24"/>
                                <w:szCs w:val="24"/>
                                <w:rtl/>
                                <w:cs/>
                              </w:rPr>
                            </w:pPr>
                            <w:r w:rsidRPr="001178EB">
                              <w:rPr>
                                <w:rFonts w:cs="Tahoma" w:hint="eastAsia"/>
                                <w:color w:val="0B5294"/>
                                <w:spacing w:val="-4"/>
                                <w:sz w:val="24"/>
                                <w:szCs w:val="24"/>
                                <w:rtl/>
                              </w:rPr>
                              <w:t>במשך</w:t>
                            </w:r>
                            <w:r w:rsidRPr="001178EB">
                              <w:rPr>
                                <w:rFonts w:cs="Tahoma"/>
                                <w:color w:val="0B5294"/>
                                <w:spacing w:val="-4"/>
                                <w:sz w:val="24"/>
                                <w:szCs w:val="24"/>
                                <w:rtl/>
                              </w:rPr>
                              <w:t xml:space="preserve"> </w:t>
                            </w:r>
                            <w:r w:rsidRPr="001178EB">
                              <w:rPr>
                                <w:rFonts w:cs="Tahoma" w:hint="eastAsia"/>
                                <w:color w:val="0B5294"/>
                                <w:spacing w:val="-4"/>
                                <w:sz w:val="24"/>
                                <w:szCs w:val="24"/>
                                <w:rtl/>
                              </w:rPr>
                              <w:t>כשלוש</w:t>
                            </w:r>
                            <w:r w:rsidRPr="001178EB">
                              <w:rPr>
                                <w:rFonts w:cs="Tahoma"/>
                                <w:color w:val="0B5294"/>
                                <w:spacing w:val="-4"/>
                                <w:sz w:val="24"/>
                                <w:szCs w:val="24"/>
                                <w:rtl/>
                              </w:rPr>
                              <w:t xml:space="preserve"> </w:t>
                            </w:r>
                            <w:r w:rsidRPr="001178EB">
                              <w:rPr>
                                <w:rFonts w:cs="Tahoma" w:hint="eastAsia"/>
                                <w:color w:val="0B5294"/>
                                <w:spacing w:val="-4"/>
                                <w:sz w:val="24"/>
                                <w:szCs w:val="24"/>
                                <w:rtl/>
                              </w:rPr>
                              <w:t>שנים</w:t>
                            </w:r>
                            <w:r w:rsidRPr="001178EB">
                              <w:rPr>
                                <w:rFonts w:cs="Tahoma"/>
                                <w:color w:val="0B5294"/>
                                <w:spacing w:val="-4"/>
                                <w:sz w:val="24"/>
                                <w:szCs w:val="24"/>
                                <w:rtl/>
                              </w:rPr>
                              <w:t xml:space="preserve"> </w:t>
                            </w:r>
                            <w:r w:rsidRPr="001178EB">
                              <w:rPr>
                                <w:rFonts w:cs="Tahoma" w:hint="eastAsia"/>
                                <w:color w:val="0B5294"/>
                                <w:spacing w:val="-4"/>
                                <w:sz w:val="24"/>
                                <w:szCs w:val="24"/>
                                <w:rtl/>
                              </w:rPr>
                              <w:t>ממועד</w:t>
                            </w:r>
                            <w:r w:rsidRPr="001178EB">
                              <w:rPr>
                                <w:rFonts w:cs="Tahoma"/>
                                <w:color w:val="0B5294"/>
                                <w:spacing w:val="-4"/>
                                <w:sz w:val="24"/>
                                <w:szCs w:val="24"/>
                                <w:rtl/>
                              </w:rPr>
                              <w:t xml:space="preserve"> </w:t>
                            </w:r>
                            <w:r w:rsidRPr="001178EB">
                              <w:rPr>
                                <w:rFonts w:cs="Tahoma" w:hint="eastAsia"/>
                                <w:color w:val="0B5294"/>
                                <w:spacing w:val="-4"/>
                                <w:sz w:val="24"/>
                                <w:szCs w:val="24"/>
                                <w:rtl/>
                              </w:rPr>
                              <w:t>ההמלצה</w:t>
                            </w:r>
                            <w:r w:rsidRPr="001178EB">
                              <w:rPr>
                                <w:rFonts w:cs="Tahoma"/>
                                <w:color w:val="0B5294"/>
                                <w:spacing w:val="-4"/>
                                <w:sz w:val="24"/>
                                <w:szCs w:val="24"/>
                                <w:rtl/>
                              </w:rPr>
                              <w:t xml:space="preserve"> </w:t>
                            </w:r>
                            <w:r w:rsidRPr="001178EB">
                              <w:rPr>
                                <w:rFonts w:cs="Tahoma" w:hint="eastAsia"/>
                                <w:color w:val="0B5294"/>
                                <w:spacing w:val="-4"/>
                                <w:sz w:val="24"/>
                                <w:szCs w:val="24"/>
                                <w:rtl/>
                              </w:rPr>
                              <w:t>על</w:t>
                            </w:r>
                            <w:r w:rsidRPr="001178EB">
                              <w:rPr>
                                <w:rFonts w:cs="Tahoma"/>
                                <w:color w:val="0B5294"/>
                                <w:spacing w:val="-4"/>
                                <w:sz w:val="24"/>
                                <w:szCs w:val="24"/>
                                <w:rtl/>
                              </w:rPr>
                              <w:t xml:space="preserve"> </w:t>
                            </w:r>
                            <w:r w:rsidRPr="001178EB">
                              <w:rPr>
                                <w:rFonts w:cs="Tahoma" w:hint="eastAsia"/>
                                <w:color w:val="0B5294"/>
                                <w:spacing w:val="-4"/>
                                <w:sz w:val="24"/>
                                <w:szCs w:val="24"/>
                                <w:rtl/>
                              </w:rPr>
                              <w:t>המבנה</w:t>
                            </w:r>
                            <w:r w:rsidRPr="001178EB">
                              <w:rPr>
                                <w:rFonts w:cs="Tahoma"/>
                                <w:color w:val="0B5294"/>
                                <w:spacing w:val="-4"/>
                                <w:sz w:val="24"/>
                                <w:szCs w:val="24"/>
                                <w:rtl/>
                              </w:rPr>
                              <w:t xml:space="preserve"> </w:t>
                            </w:r>
                            <w:r w:rsidRPr="001178EB">
                              <w:rPr>
                                <w:rFonts w:cs="Tahoma" w:hint="eastAsia"/>
                                <w:color w:val="0B5294"/>
                                <w:spacing w:val="-4"/>
                                <w:sz w:val="24"/>
                                <w:szCs w:val="24"/>
                                <w:rtl/>
                              </w:rPr>
                              <w:t>הארגוני</w:t>
                            </w:r>
                            <w:r w:rsidRPr="001178EB">
                              <w:rPr>
                                <w:rFonts w:cs="Tahoma"/>
                                <w:color w:val="0B5294"/>
                                <w:spacing w:val="-4"/>
                                <w:sz w:val="24"/>
                                <w:szCs w:val="24"/>
                                <w:rtl/>
                              </w:rPr>
                              <w:t xml:space="preserve"> </w:t>
                            </w:r>
                            <w:r w:rsidRPr="001178EB">
                              <w:rPr>
                                <w:rFonts w:cs="Tahoma" w:hint="eastAsia"/>
                                <w:color w:val="0B5294"/>
                                <w:spacing w:val="-4"/>
                                <w:sz w:val="24"/>
                                <w:szCs w:val="24"/>
                                <w:rtl/>
                              </w:rPr>
                              <w:t>החדש</w:t>
                            </w:r>
                            <w:r w:rsidRPr="001178EB">
                              <w:rPr>
                                <w:rFonts w:cs="Tahoma"/>
                                <w:color w:val="0B5294"/>
                                <w:spacing w:val="-4"/>
                                <w:sz w:val="24"/>
                                <w:szCs w:val="24"/>
                                <w:rtl/>
                              </w:rPr>
                              <w:t xml:space="preserve"> </w:t>
                            </w:r>
                            <w:r w:rsidRPr="001178EB">
                              <w:rPr>
                                <w:rFonts w:cs="Tahoma" w:hint="eastAsia"/>
                                <w:color w:val="0B5294"/>
                                <w:spacing w:val="-4"/>
                                <w:sz w:val="24"/>
                                <w:szCs w:val="24"/>
                                <w:rtl/>
                              </w:rPr>
                              <w:t>ומועד</w:t>
                            </w:r>
                            <w:r w:rsidRPr="001178EB">
                              <w:rPr>
                                <w:rFonts w:cs="Tahoma"/>
                                <w:color w:val="0B5294"/>
                                <w:spacing w:val="-4"/>
                                <w:sz w:val="24"/>
                                <w:szCs w:val="24"/>
                                <w:rtl/>
                              </w:rPr>
                              <w:t xml:space="preserve"> </w:t>
                            </w:r>
                            <w:r w:rsidRPr="001178EB">
                              <w:rPr>
                                <w:rFonts w:cs="Tahoma" w:hint="eastAsia"/>
                                <w:color w:val="0B5294"/>
                                <w:spacing w:val="-4"/>
                                <w:sz w:val="24"/>
                                <w:szCs w:val="24"/>
                                <w:rtl/>
                              </w:rPr>
                              <w:t>היבחרו</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הממונה</w:t>
                            </w:r>
                            <w:r w:rsidRPr="001178EB">
                              <w:rPr>
                                <w:rFonts w:cs="Tahoma"/>
                                <w:color w:val="0B5294"/>
                                <w:spacing w:val="-4"/>
                                <w:sz w:val="24"/>
                                <w:szCs w:val="24"/>
                                <w:rtl/>
                              </w:rPr>
                              <w:t xml:space="preserve"> </w:t>
                            </w:r>
                            <w:r w:rsidRPr="001178EB">
                              <w:rPr>
                                <w:rFonts w:cs="Tahoma" w:hint="eastAsia"/>
                                <w:color w:val="0B5294"/>
                                <w:spacing w:val="-4"/>
                                <w:sz w:val="24"/>
                                <w:szCs w:val="24"/>
                                <w:rtl/>
                              </w:rPr>
                              <w:t>על</w:t>
                            </w:r>
                            <w:r w:rsidRPr="001178EB">
                              <w:rPr>
                                <w:rFonts w:cs="Tahoma"/>
                                <w:color w:val="0B5294"/>
                                <w:spacing w:val="-4"/>
                                <w:sz w:val="24"/>
                                <w:szCs w:val="24"/>
                                <w:rtl/>
                              </w:rPr>
                              <w:t xml:space="preserve"> </w:t>
                            </w:r>
                            <w:r w:rsidRPr="001178EB">
                              <w:rPr>
                                <w:rFonts w:cs="Tahoma" w:hint="eastAsia"/>
                                <w:color w:val="0B5294"/>
                                <w:spacing w:val="-4"/>
                                <w:sz w:val="24"/>
                                <w:szCs w:val="24"/>
                                <w:rtl/>
                              </w:rPr>
                              <w:t>משרדי</w:t>
                            </w:r>
                            <w:r w:rsidRPr="001178EB">
                              <w:rPr>
                                <w:rFonts w:cs="Tahoma"/>
                                <w:color w:val="0B5294"/>
                                <w:spacing w:val="-4"/>
                                <w:sz w:val="24"/>
                                <w:szCs w:val="24"/>
                                <w:rtl/>
                              </w:rPr>
                              <w:t xml:space="preserve"> </w:t>
                            </w:r>
                            <w:r w:rsidRPr="001178EB">
                              <w:rPr>
                                <w:rFonts w:cs="Tahoma" w:hint="eastAsia"/>
                                <w:color w:val="0B5294"/>
                                <w:spacing w:val="-4"/>
                                <w:sz w:val="24"/>
                                <w:szCs w:val="24"/>
                                <w:rtl/>
                              </w:rPr>
                              <w:t>הממשלה</w:t>
                            </w:r>
                            <w:r w:rsidRPr="001178EB">
                              <w:rPr>
                                <w:rFonts w:cs="Tahoma"/>
                                <w:color w:val="0B5294"/>
                                <w:spacing w:val="-4"/>
                                <w:sz w:val="24"/>
                                <w:szCs w:val="24"/>
                                <w:rtl/>
                              </w:rPr>
                              <w:t xml:space="preserve"> </w:t>
                            </w:r>
                            <w:r w:rsidRPr="001178EB">
                              <w:rPr>
                                <w:rFonts w:cs="Tahoma" w:hint="eastAsia"/>
                                <w:color w:val="0B5294"/>
                                <w:spacing w:val="-4"/>
                                <w:sz w:val="24"/>
                                <w:szCs w:val="24"/>
                                <w:rtl/>
                              </w:rPr>
                              <w:t>לתפקיד</w:t>
                            </w:r>
                            <w:r w:rsidRPr="001178EB">
                              <w:rPr>
                                <w:rFonts w:cs="Tahoma"/>
                                <w:color w:val="0B5294"/>
                                <w:spacing w:val="-4"/>
                                <w:sz w:val="24"/>
                                <w:szCs w:val="24"/>
                                <w:rtl/>
                              </w:rPr>
                              <w:t xml:space="preserve"> </w:t>
                            </w:r>
                            <w:r w:rsidRPr="001178EB">
                              <w:rPr>
                                <w:rFonts w:cs="Tahoma" w:hint="eastAsia"/>
                                <w:color w:val="0B5294"/>
                                <w:spacing w:val="-4"/>
                                <w:sz w:val="24"/>
                                <w:szCs w:val="24"/>
                                <w:rtl/>
                              </w:rPr>
                              <w:t>חדש</w:t>
                            </w:r>
                            <w:r w:rsidRPr="001178EB">
                              <w:rPr>
                                <w:rFonts w:cs="Tahoma"/>
                                <w:color w:val="0B5294"/>
                                <w:spacing w:val="-4"/>
                                <w:sz w:val="24"/>
                                <w:szCs w:val="24"/>
                                <w:rtl/>
                              </w:rPr>
                              <w:t xml:space="preserve">, </w:t>
                            </w:r>
                            <w:r w:rsidRPr="001178EB">
                              <w:rPr>
                                <w:rFonts w:cs="Tahoma" w:hint="eastAsia"/>
                                <w:color w:val="0B5294"/>
                                <w:spacing w:val="-4"/>
                                <w:sz w:val="24"/>
                                <w:szCs w:val="24"/>
                                <w:rtl/>
                              </w:rPr>
                              <w:t>וכשנה</w:t>
                            </w:r>
                            <w:r w:rsidRPr="001178EB">
                              <w:rPr>
                                <w:rFonts w:cs="Tahoma"/>
                                <w:color w:val="0B5294"/>
                                <w:spacing w:val="-4"/>
                                <w:sz w:val="24"/>
                                <w:szCs w:val="24"/>
                                <w:rtl/>
                              </w:rPr>
                              <w:t xml:space="preserve"> </w:t>
                            </w:r>
                            <w:r w:rsidRPr="001178EB">
                              <w:rPr>
                                <w:rFonts w:cs="Tahoma" w:hint="eastAsia"/>
                                <w:color w:val="0B5294"/>
                                <w:spacing w:val="-4"/>
                                <w:sz w:val="24"/>
                                <w:szCs w:val="24"/>
                                <w:rtl/>
                              </w:rPr>
                              <w:t>לאחר</w:t>
                            </w:r>
                            <w:r w:rsidRPr="001178EB">
                              <w:rPr>
                                <w:rFonts w:cs="Tahoma"/>
                                <w:color w:val="0B5294"/>
                                <w:spacing w:val="-4"/>
                                <w:sz w:val="24"/>
                                <w:szCs w:val="24"/>
                                <w:rtl/>
                              </w:rPr>
                              <w:t xml:space="preserve"> </w:t>
                            </w:r>
                            <w:r w:rsidRPr="001178EB">
                              <w:rPr>
                                <w:rFonts w:cs="Tahoma" w:hint="eastAsia"/>
                                <w:color w:val="0B5294"/>
                                <w:spacing w:val="-4"/>
                                <w:sz w:val="24"/>
                                <w:szCs w:val="24"/>
                                <w:rtl/>
                              </w:rPr>
                              <w:t>שניתן</w:t>
                            </w:r>
                            <w:r w:rsidRPr="001178EB">
                              <w:rPr>
                                <w:rFonts w:cs="Tahoma"/>
                                <w:color w:val="0B5294"/>
                                <w:spacing w:val="-4"/>
                                <w:sz w:val="24"/>
                                <w:szCs w:val="24"/>
                                <w:rtl/>
                              </w:rPr>
                              <w:t xml:space="preserve"> "</w:t>
                            </w:r>
                            <w:r w:rsidRPr="001178EB">
                              <w:rPr>
                                <w:rFonts w:cs="Tahoma" w:hint="eastAsia"/>
                                <w:color w:val="0B5294"/>
                                <w:spacing w:val="-4"/>
                                <w:sz w:val="24"/>
                                <w:szCs w:val="24"/>
                                <w:rtl/>
                              </w:rPr>
                              <w:t>אור</w:t>
                            </w:r>
                            <w:r w:rsidRPr="001178EB">
                              <w:rPr>
                                <w:rFonts w:cs="Tahoma"/>
                                <w:color w:val="0B5294"/>
                                <w:spacing w:val="-4"/>
                                <w:sz w:val="24"/>
                                <w:szCs w:val="24"/>
                                <w:rtl/>
                              </w:rPr>
                              <w:t xml:space="preserve"> </w:t>
                            </w:r>
                            <w:r w:rsidRPr="001178EB">
                              <w:rPr>
                                <w:rFonts w:cs="Tahoma" w:hint="eastAsia"/>
                                <w:color w:val="0B5294"/>
                                <w:spacing w:val="-4"/>
                                <w:sz w:val="24"/>
                                <w:szCs w:val="24"/>
                                <w:rtl/>
                              </w:rPr>
                              <w:t>ירוק</w:t>
                            </w:r>
                            <w:r w:rsidRPr="001178EB">
                              <w:rPr>
                                <w:rFonts w:cs="Tahoma"/>
                                <w:color w:val="0B5294"/>
                                <w:spacing w:val="-4"/>
                                <w:sz w:val="24"/>
                                <w:szCs w:val="24"/>
                                <w:rtl/>
                              </w:rPr>
                              <w:t xml:space="preserve">" </w:t>
                            </w:r>
                            <w:r w:rsidRPr="001178EB">
                              <w:rPr>
                                <w:rFonts w:cs="Tahoma" w:hint="eastAsia"/>
                                <w:color w:val="0B5294"/>
                                <w:spacing w:val="-4"/>
                                <w:sz w:val="24"/>
                                <w:szCs w:val="24"/>
                                <w:rtl/>
                              </w:rPr>
                              <w:t>לאיוש</w:t>
                            </w:r>
                            <w:r w:rsidRPr="001178EB">
                              <w:rPr>
                                <w:rFonts w:cs="Tahoma"/>
                                <w:color w:val="0B5294"/>
                                <w:spacing w:val="-4"/>
                                <w:sz w:val="24"/>
                                <w:szCs w:val="24"/>
                                <w:rtl/>
                              </w:rPr>
                              <w:t xml:space="preserve"> </w:t>
                            </w:r>
                            <w:r w:rsidRPr="001178EB">
                              <w:rPr>
                                <w:rFonts w:cs="Tahoma" w:hint="eastAsia"/>
                                <w:color w:val="0B5294"/>
                                <w:spacing w:val="-4"/>
                                <w:sz w:val="24"/>
                                <w:szCs w:val="24"/>
                                <w:rtl/>
                              </w:rPr>
                              <w:t>המשרה</w:t>
                            </w:r>
                            <w:r w:rsidRPr="001178EB">
                              <w:rPr>
                                <w:rFonts w:cs="Tahoma"/>
                                <w:color w:val="0B5294"/>
                                <w:spacing w:val="-4"/>
                                <w:sz w:val="24"/>
                                <w:szCs w:val="24"/>
                                <w:rtl/>
                              </w:rPr>
                              <w:t xml:space="preserve">, </w:t>
                            </w:r>
                            <w:r w:rsidRPr="001178EB">
                              <w:rPr>
                                <w:rFonts w:cs="Tahoma" w:hint="eastAsia"/>
                                <w:color w:val="0B5294"/>
                                <w:spacing w:val="-4"/>
                                <w:sz w:val="24"/>
                                <w:szCs w:val="24"/>
                                <w:rtl/>
                              </w:rPr>
                              <w:t>מהבחינה</w:t>
                            </w:r>
                            <w:r w:rsidRPr="001178EB">
                              <w:rPr>
                                <w:rFonts w:cs="Tahoma"/>
                                <w:color w:val="0B5294"/>
                                <w:spacing w:val="-4"/>
                                <w:sz w:val="24"/>
                                <w:szCs w:val="24"/>
                                <w:rtl/>
                              </w:rPr>
                              <w:t xml:space="preserve"> </w:t>
                            </w:r>
                            <w:r w:rsidRPr="001178EB">
                              <w:rPr>
                                <w:rFonts w:cs="Tahoma" w:hint="eastAsia"/>
                                <w:color w:val="0B5294"/>
                                <w:spacing w:val="-4"/>
                                <w:sz w:val="24"/>
                                <w:szCs w:val="24"/>
                                <w:rtl/>
                              </w:rPr>
                              <w:t>המשפטית</w:t>
                            </w:r>
                            <w:r w:rsidRPr="001178EB">
                              <w:rPr>
                                <w:rFonts w:cs="Tahoma"/>
                                <w:color w:val="0B5294"/>
                                <w:spacing w:val="-4"/>
                                <w:sz w:val="24"/>
                                <w:szCs w:val="24"/>
                                <w:rtl/>
                              </w:rPr>
                              <w:t xml:space="preserve">, </w:t>
                            </w:r>
                            <w:r w:rsidRPr="001178EB">
                              <w:rPr>
                                <w:rFonts w:cs="Tahoma" w:hint="eastAsia"/>
                                <w:color w:val="0B5294"/>
                                <w:spacing w:val="-4"/>
                                <w:sz w:val="24"/>
                                <w:szCs w:val="24"/>
                                <w:rtl/>
                              </w:rPr>
                              <w:t>לא</w:t>
                            </w:r>
                            <w:r w:rsidRPr="001178EB">
                              <w:rPr>
                                <w:rFonts w:cs="Tahoma"/>
                                <w:color w:val="0B5294"/>
                                <w:spacing w:val="-4"/>
                                <w:sz w:val="24"/>
                                <w:szCs w:val="24"/>
                                <w:rtl/>
                              </w:rPr>
                              <w:t xml:space="preserve"> </w:t>
                            </w:r>
                            <w:r w:rsidRPr="001178EB">
                              <w:rPr>
                                <w:rFonts w:cs="Tahoma" w:hint="eastAsia"/>
                                <w:color w:val="0B5294"/>
                                <w:spacing w:val="-4"/>
                                <w:sz w:val="24"/>
                                <w:szCs w:val="24"/>
                                <w:rtl/>
                              </w:rPr>
                              <w:t>הורה</w:t>
                            </w:r>
                            <w:r w:rsidRPr="001178EB">
                              <w:rPr>
                                <w:rFonts w:cs="Tahoma"/>
                                <w:color w:val="0B5294"/>
                                <w:spacing w:val="-4"/>
                                <w:sz w:val="24"/>
                                <w:szCs w:val="24"/>
                                <w:rtl/>
                              </w:rPr>
                              <w:t xml:space="preserve"> </w:t>
                            </w:r>
                            <w:r w:rsidRPr="001178EB">
                              <w:rPr>
                                <w:rFonts w:cs="Tahoma" w:hint="eastAsia"/>
                                <w:color w:val="0B5294"/>
                                <w:spacing w:val="-4"/>
                                <w:sz w:val="24"/>
                                <w:szCs w:val="24"/>
                                <w:rtl/>
                              </w:rPr>
                              <w:t>הנציב</w:t>
                            </w:r>
                            <w:r w:rsidRPr="001178EB">
                              <w:rPr>
                                <w:rFonts w:cs="Tahoma"/>
                                <w:color w:val="0B5294"/>
                                <w:spacing w:val="-4"/>
                                <w:sz w:val="24"/>
                                <w:szCs w:val="24"/>
                                <w:rtl/>
                              </w:rPr>
                              <w:t xml:space="preserve"> </w:t>
                            </w:r>
                            <w:r w:rsidRPr="001178EB">
                              <w:rPr>
                                <w:rFonts w:cs="Tahoma" w:hint="eastAsia"/>
                                <w:color w:val="0B5294"/>
                                <w:spacing w:val="-4"/>
                                <w:sz w:val="24"/>
                                <w:szCs w:val="24"/>
                                <w:rtl/>
                              </w:rPr>
                              <w:t>על</w:t>
                            </w:r>
                            <w:r w:rsidRPr="001178EB">
                              <w:rPr>
                                <w:rFonts w:cs="Tahoma"/>
                                <w:color w:val="0B5294"/>
                                <w:spacing w:val="-4"/>
                                <w:sz w:val="24"/>
                                <w:szCs w:val="24"/>
                                <w:rtl/>
                              </w:rPr>
                              <w:t xml:space="preserve"> </w:t>
                            </w:r>
                            <w:r w:rsidRPr="001178EB">
                              <w:rPr>
                                <w:rFonts w:cs="Tahoma" w:hint="eastAsia"/>
                                <w:color w:val="0B5294"/>
                                <w:spacing w:val="-4"/>
                                <w:sz w:val="24"/>
                                <w:szCs w:val="24"/>
                                <w:rtl/>
                              </w:rPr>
                              <w:t>פרסום</w:t>
                            </w:r>
                            <w:r w:rsidRPr="001178EB">
                              <w:rPr>
                                <w:rFonts w:cs="Tahoma"/>
                                <w:color w:val="0B5294"/>
                                <w:spacing w:val="-4"/>
                                <w:sz w:val="24"/>
                                <w:szCs w:val="24"/>
                                <w:rtl/>
                              </w:rPr>
                              <w:t xml:space="preserve"> </w:t>
                            </w:r>
                            <w:r w:rsidRPr="001178EB">
                              <w:rPr>
                                <w:rFonts w:cs="Tahoma" w:hint="eastAsia"/>
                                <w:color w:val="0B5294"/>
                                <w:spacing w:val="-4"/>
                                <w:sz w:val="24"/>
                                <w:szCs w:val="24"/>
                                <w:rtl/>
                              </w:rPr>
                              <w:t>המכרז</w:t>
                            </w:r>
                            <w:r w:rsidRPr="001178EB">
                              <w:rPr>
                                <w:rFonts w:cs="Tahoma"/>
                                <w:color w:val="0B5294"/>
                                <w:spacing w:val="-4"/>
                                <w:sz w:val="24"/>
                                <w:szCs w:val="24"/>
                                <w:rtl/>
                              </w:rPr>
                              <w:t xml:space="preserve"> </w:t>
                            </w:r>
                            <w:r w:rsidRPr="001178EB">
                              <w:rPr>
                                <w:rFonts w:cs="Tahoma" w:hint="eastAsia"/>
                                <w:color w:val="0B5294"/>
                                <w:spacing w:val="-4"/>
                                <w:sz w:val="24"/>
                                <w:szCs w:val="24"/>
                                <w:rtl/>
                              </w:rPr>
                              <w:t>המתוקן</w:t>
                            </w:r>
                            <w:r w:rsidRPr="001178EB">
                              <w:rPr>
                                <w:rFonts w:cs="Tahoma"/>
                                <w:color w:val="0B5294"/>
                                <w:spacing w:val="-4"/>
                                <w:sz w:val="24"/>
                                <w:szCs w:val="24"/>
                                <w:rtl/>
                              </w:rPr>
                              <w:t xml:space="preserve"> </w:t>
                            </w:r>
                            <w:r w:rsidRPr="001178EB">
                              <w:rPr>
                                <w:rFonts w:cs="Tahoma" w:hint="eastAsia"/>
                                <w:color w:val="0B5294"/>
                                <w:spacing w:val="-4"/>
                                <w:sz w:val="24"/>
                                <w:szCs w:val="24"/>
                                <w:rtl/>
                              </w:rPr>
                              <w:t>לתפקיד</w:t>
                            </w:r>
                            <w:r w:rsidRPr="001178EB">
                              <w:rPr>
                                <w:rFonts w:cs="Tahoma"/>
                                <w:color w:val="0B5294"/>
                                <w:spacing w:val="-4"/>
                                <w:sz w:val="24"/>
                                <w:szCs w:val="24"/>
                                <w:rtl/>
                              </w:rPr>
                              <w:t xml:space="preserve"> </w:t>
                            </w:r>
                            <w:r w:rsidRPr="001178EB">
                              <w:rPr>
                                <w:rFonts w:cs="Tahoma" w:hint="eastAsia"/>
                                <w:color w:val="0B5294"/>
                                <w:spacing w:val="-4"/>
                                <w:sz w:val="24"/>
                                <w:szCs w:val="24"/>
                                <w:rtl/>
                              </w:rPr>
                              <w:t>הממונה</w:t>
                            </w:r>
                            <w:r w:rsidRPr="001178EB">
                              <w:rPr>
                                <w:rFonts w:cs="Tahoma"/>
                                <w:color w:val="0B5294"/>
                                <w:spacing w:val="-4"/>
                                <w:sz w:val="24"/>
                                <w:szCs w:val="24"/>
                                <w:rtl/>
                              </w:rPr>
                              <w:t xml:space="preserve"> </w:t>
                            </w:r>
                            <w:r w:rsidRPr="001178EB">
                              <w:rPr>
                                <w:rFonts w:cs="Tahoma" w:hint="eastAsia"/>
                                <w:color w:val="0B5294"/>
                                <w:spacing w:val="-4"/>
                                <w:sz w:val="24"/>
                                <w:szCs w:val="24"/>
                                <w:rtl/>
                              </w:rPr>
                              <w:t>על</w:t>
                            </w:r>
                            <w:r w:rsidRPr="001178EB">
                              <w:rPr>
                                <w:rFonts w:cs="Tahoma"/>
                                <w:color w:val="0B5294"/>
                                <w:spacing w:val="-4"/>
                                <w:sz w:val="24"/>
                                <w:szCs w:val="24"/>
                                <w:rtl/>
                              </w:rPr>
                              <w:t xml:space="preserve"> </w:t>
                            </w:r>
                            <w:r w:rsidRPr="001178EB">
                              <w:rPr>
                                <w:rFonts w:cs="Tahoma" w:hint="eastAsia"/>
                                <w:color w:val="0B5294"/>
                                <w:spacing w:val="-4"/>
                                <w:sz w:val="24"/>
                                <w:szCs w:val="24"/>
                                <w:rtl/>
                              </w:rPr>
                              <w:t>חטיבת</w:t>
                            </w:r>
                            <w:r w:rsidRPr="001178EB">
                              <w:rPr>
                                <w:rFonts w:cs="Tahoma"/>
                                <w:color w:val="0B5294"/>
                                <w:spacing w:val="-4"/>
                                <w:sz w:val="24"/>
                                <w:szCs w:val="24"/>
                                <w:rtl/>
                              </w:rPr>
                              <w:t xml:space="preserve"> </w:t>
                            </w:r>
                            <w:r w:rsidRPr="001178EB">
                              <w:rPr>
                                <w:rFonts w:cs="Tahoma" w:hint="eastAsia"/>
                                <w:color w:val="0B5294"/>
                                <w:spacing w:val="-4"/>
                                <w:sz w:val="24"/>
                                <w:szCs w:val="24"/>
                                <w:rtl/>
                              </w:rPr>
                              <w:t>ההפעלה</w:t>
                            </w:r>
                            <w:r>
                              <w:rPr>
                                <w:rFonts w:cs="Tahoma" w:hint="cs"/>
                                <w:color w:val="0B5294"/>
                                <w:spacing w:val="-4"/>
                                <w:sz w:val="24"/>
                                <w:szCs w:val="24"/>
                                <w:rtl/>
                              </w:rPr>
                              <w:t>...</w:t>
                            </w:r>
                            <w:r w:rsidRPr="001178EB">
                              <w:rPr>
                                <w:rFonts w:cs="Tahoma"/>
                                <w:color w:val="0B5294"/>
                                <w:spacing w:val="-4"/>
                                <w:sz w:val="24"/>
                                <w:szCs w:val="24"/>
                                <w:rtl/>
                              </w:rPr>
                              <w:t xml:space="preserve"> </w:t>
                            </w:r>
                            <w:r w:rsidRPr="001178EB">
                              <w:rPr>
                                <w:rFonts w:cs="Tahoma" w:hint="eastAsia"/>
                                <w:color w:val="0B5294"/>
                                <w:spacing w:val="-4"/>
                                <w:sz w:val="24"/>
                                <w:szCs w:val="24"/>
                                <w:rtl/>
                              </w:rPr>
                              <w:t>הדבר</w:t>
                            </w:r>
                            <w:r w:rsidRPr="001178EB">
                              <w:rPr>
                                <w:rFonts w:cs="Tahoma"/>
                                <w:color w:val="0B5294"/>
                                <w:spacing w:val="-4"/>
                                <w:sz w:val="24"/>
                                <w:szCs w:val="24"/>
                                <w:rtl/>
                              </w:rPr>
                              <w:t xml:space="preserve"> </w:t>
                            </w:r>
                            <w:r w:rsidRPr="001178EB">
                              <w:rPr>
                                <w:rFonts w:cs="Tahoma" w:hint="eastAsia"/>
                                <w:color w:val="0B5294"/>
                                <w:spacing w:val="-4"/>
                                <w:sz w:val="24"/>
                                <w:szCs w:val="24"/>
                                <w:rtl/>
                              </w:rPr>
                              <w:t>חמור</w:t>
                            </w:r>
                            <w:r w:rsidRPr="001178EB">
                              <w:rPr>
                                <w:rFonts w:cs="Tahoma"/>
                                <w:color w:val="0B5294"/>
                                <w:spacing w:val="-4"/>
                                <w:sz w:val="24"/>
                                <w:szCs w:val="24"/>
                                <w:rtl/>
                              </w:rPr>
                              <w:t xml:space="preserve"> </w:t>
                            </w:r>
                            <w:r w:rsidRPr="001178EB">
                              <w:rPr>
                                <w:rFonts w:cs="Tahoma" w:hint="eastAsia"/>
                                <w:color w:val="0B5294"/>
                                <w:spacing w:val="-4"/>
                                <w:sz w:val="24"/>
                                <w:szCs w:val="24"/>
                                <w:rtl/>
                              </w:rPr>
                              <w:t>במיוחד</w:t>
                            </w:r>
                            <w:r w:rsidRPr="001178EB">
                              <w:rPr>
                                <w:rFonts w:cs="Tahoma"/>
                                <w:color w:val="0B5294"/>
                                <w:spacing w:val="-4"/>
                                <w:sz w:val="24"/>
                                <w:szCs w:val="24"/>
                                <w:rtl/>
                              </w:rPr>
                              <w:t xml:space="preserve"> </w:t>
                            </w:r>
                            <w:r w:rsidRPr="001178EB">
                              <w:rPr>
                                <w:rFonts w:cs="Tahoma" w:hint="eastAsia"/>
                                <w:color w:val="0B5294"/>
                                <w:spacing w:val="-4"/>
                                <w:sz w:val="24"/>
                                <w:szCs w:val="24"/>
                                <w:rtl/>
                              </w:rPr>
                              <w:t>נוכח</w:t>
                            </w:r>
                            <w:r w:rsidRPr="001178EB">
                              <w:rPr>
                                <w:rFonts w:cs="Tahoma"/>
                                <w:color w:val="0B5294"/>
                                <w:spacing w:val="-4"/>
                                <w:sz w:val="24"/>
                                <w:szCs w:val="24"/>
                                <w:rtl/>
                              </w:rPr>
                              <w:t xml:space="preserve"> </w:t>
                            </w:r>
                            <w:r w:rsidRPr="001178EB">
                              <w:rPr>
                                <w:rFonts w:cs="Tahoma" w:hint="eastAsia"/>
                                <w:color w:val="0B5294"/>
                                <w:spacing w:val="-4"/>
                                <w:sz w:val="24"/>
                                <w:szCs w:val="24"/>
                                <w:rtl/>
                              </w:rPr>
                              <w:t>מצבה</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הרפרנטורה</w:t>
                            </w:r>
                          </w:p>
                          <w:p w:rsidR="006010BF" w:rsidRPr="00373C5D" w:rsidP="001178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25174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0195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6010BF" w:rsidRPr="00373C5D" w:rsidP="001178EB">
                      <w:pPr>
                        <w:spacing w:line="240" w:lineRule="atLeast"/>
                        <w:rPr>
                          <w:rFonts w:cs="Tahoma"/>
                          <w:b/>
                          <w:bCs/>
                          <w:color w:val="0B5294"/>
                          <w:sz w:val="48"/>
                          <w:szCs w:val="48"/>
                          <w:rtl/>
                        </w:rPr>
                      </w:pPr>
                      <w:drawing>
                        <wp:inline distT="0" distB="0" distL="0" distR="0">
                          <wp:extent cx="311150" cy="256800"/>
                          <wp:effectExtent l="0" t="0" r="0" b="0"/>
                          <wp:docPr id="1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3563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D0590F">
                      <w:pPr>
                        <w:spacing w:after="0" w:line="240" w:lineRule="auto"/>
                        <w:rPr>
                          <w:color w:val="0B5294"/>
                          <w:spacing w:val="-4"/>
                          <w:sz w:val="24"/>
                          <w:szCs w:val="24"/>
                          <w:rtl/>
                          <w:cs/>
                        </w:rPr>
                      </w:pPr>
                      <w:r w:rsidRPr="001178EB">
                        <w:rPr>
                          <w:rFonts w:cs="Tahoma" w:hint="eastAsia"/>
                          <w:color w:val="0B5294"/>
                          <w:spacing w:val="-4"/>
                          <w:sz w:val="24"/>
                          <w:szCs w:val="24"/>
                          <w:rtl/>
                        </w:rPr>
                        <w:t>במשך</w:t>
                      </w:r>
                      <w:r w:rsidRPr="001178EB">
                        <w:rPr>
                          <w:rFonts w:cs="Tahoma"/>
                          <w:color w:val="0B5294"/>
                          <w:spacing w:val="-4"/>
                          <w:sz w:val="24"/>
                          <w:szCs w:val="24"/>
                          <w:rtl/>
                        </w:rPr>
                        <w:t xml:space="preserve"> </w:t>
                      </w:r>
                      <w:r w:rsidRPr="001178EB">
                        <w:rPr>
                          <w:rFonts w:cs="Tahoma" w:hint="eastAsia"/>
                          <w:color w:val="0B5294"/>
                          <w:spacing w:val="-4"/>
                          <w:sz w:val="24"/>
                          <w:szCs w:val="24"/>
                          <w:rtl/>
                        </w:rPr>
                        <w:t>כשלוש</w:t>
                      </w:r>
                      <w:r w:rsidRPr="001178EB">
                        <w:rPr>
                          <w:rFonts w:cs="Tahoma"/>
                          <w:color w:val="0B5294"/>
                          <w:spacing w:val="-4"/>
                          <w:sz w:val="24"/>
                          <w:szCs w:val="24"/>
                          <w:rtl/>
                        </w:rPr>
                        <w:t xml:space="preserve"> </w:t>
                      </w:r>
                      <w:r w:rsidRPr="001178EB">
                        <w:rPr>
                          <w:rFonts w:cs="Tahoma" w:hint="eastAsia"/>
                          <w:color w:val="0B5294"/>
                          <w:spacing w:val="-4"/>
                          <w:sz w:val="24"/>
                          <w:szCs w:val="24"/>
                          <w:rtl/>
                        </w:rPr>
                        <w:t>שנים</w:t>
                      </w:r>
                      <w:r w:rsidRPr="001178EB">
                        <w:rPr>
                          <w:rFonts w:cs="Tahoma"/>
                          <w:color w:val="0B5294"/>
                          <w:spacing w:val="-4"/>
                          <w:sz w:val="24"/>
                          <w:szCs w:val="24"/>
                          <w:rtl/>
                        </w:rPr>
                        <w:t xml:space="preserve"> </w:t>
                      </w:r>
                      <w:r w:rsidRPr="001178EB">
                        <w:rPr>
                          <w:rFonts w:cs="Tahoma" w:hint="eastAsia"/>
                          <w:color w:val="0B5294"/>
                          <w:spacing w:val="-4"/>
                          <w:sz w:val="24"/>
                          <w:szCs w:val="24"/>
                          <w:rtl/>
                        </w:rPr>
                        <w:t>ממועד</w:t>
                      </w:r>
                      <w:r w:rsidRPr="001178EB">
                        <w:rPr>
                          <w:rFonts w:cs="Tahoma"/>
                          <w:color w:val="0B5294"/>
                          <w:spacing w:val="-4"/>
                          <w:sz w:val="24"/>
                          <w:szCs w:val="24"/>
                          <w:rtl/>
                        </w:rPr>
                        <w:t xml:space="preserve"> </w:t>
                      </w:r>
                      <w:r w:rsidRPr="001178EB">
                        <w:rPr>
                          <w:rFonts w:cs="Tahoma" w:hint="eastAsia"/>
                          <w:color w:val="0B5294"/>
                          <w:spacing w:val="-4"/>
                          <w:sz w:val="24"/>
                          <w:szCs w:val="24"/>
                          <w:rtl/>
                        </w:rPr>
                        <w:t>ההמלצה</w:t>
                      </w:r>
                      <w:r w:rsidRPr="001178EB">
                        <w:rPr>
                          <w:rFonts w:cs="Tahoma"/>
                          <w:color w:val="0B5294"/>
                          <w:spacing w:val="-4"/>
                          <w:sz w:val="24"/>
                          <w:szCs w:val="24"/>
                          <w:rtl/>
                        </w:rPr>
                        <w:t xml:space="preserve"> </w:t>
                      </w:r>
                      <w:r w:rsidRPr="001178EB">
                        <w:rPr>
                          <w:rFonts w:cs="Tahoma" w:hint="eastAsia"/>
                          <w:color w:val="0B5294"/>
                          <w:spacing w:val="-4"/>
                          <w:sz w:val="24"/>
                          <w:szCs w:val="24"/>
                          <w:rtl/>
                        </w:rPr>
                        <w:t>על</w:t>
                      </w:r>
                      <w:r w:rsidRPr="001178EB">
                        <w:rPr>
                          <w:rFonts w:cs="Tahoma"/>
                          <w:color w:val="0B5294"/>
                          <w:spacing w:val="-4"/>
                          <w:sz w:val="24"/>
                          <w:szCs w:val="24"/>
                          <w:rtl/>
                        </w:rPr>
                        <w:t xml:space="preserve"> </w:t>
                      </w:r>
                      <w:r w:rsidRPr="001178EB">
                        <w:rPr>
                          <w:rFonts w:cs="Tahoma" w:hint="eastAsia"/>
                          <w:color w:val="0B5294"/>
                          <w:spacing w:val="-4"/>
                          <w:sz w:val="24"/>
                          <w:szCs w:val="24"/>
                          <w:rtl/>
                        </w:rPr>
                        <w:t>המבנה</w:t>
                      </w:r>
                      <w:r w:rsidRPr="001178EB">
                        <w:rPr>
                          <w:rFonts w:cs="Tahoma"/>
                          <w:color w:val="0B5294"/>
                          <w:spacing w:val="-4"/>
                          <w:sz w:val="24"/>
                          <w:szCs w:val="24"/>
                          <w:rtl/>
                        </w:rPr>
                        <w:t xml:space="preserve"> </w:t>
                      </w:r>
                      <w:r w:rsidRPr="001178EB">
                        <w:rPr>
                          <w:rFonts w:cs="Tahoma" w:hint="eastAsia"/>
                          <w:color w:val="0B5294"/>
                          <w:spacing w:val="-4"/>
                          <w:sz w:val="24"/>
                          <w:szCs w:val="24"/>
                          <w:rtl/>
                        </w:rPr>
                        <w:t>הארגוני</w:t>
                      </w:r>
                      <w:r w:rsidRPr="001178EB">
                        <w:rPr>
                          <w:rFonts w:cs="Tahoma"/>
                          <w:color w:val="0B5294"/>
                          <w:spacing w:val="-4"/>
                          <w:sz w:val="24"/>
                          <w:szCs w:val="24"/>
                          <w:rtl/>
                        </w:rPr>
                        <w:t xml:space="preserve"> </w:t>
                      </w:r>
                      <w:r w:rsidRPr="001178EB">
                        <w:rPr>
                          <w:rFonts w:cs="Tahoma" w:hint="eastAsia"/>
                          <w:color w:val="0B5294"/>
                          <w:spacing w:val="-4"/>
                          <w:sz w:val="24"/>
                          <w:szCs w:val="24"/>
                          <w:rtl/>
                        </w:rPr>
                        <w:t>החדש</w:t>
                      </w:r>
                      <w:r w:rsidRPr="001178EB">
                        <w:rPr>
                          <w:rFonts w:cs="Tahoma"/>
                          <w:color w:val="0B5294"/>
                          <w:spacing w:val="-4"/>
                          <w:sz w:val="24"/>
                          <w:szCs w:val="24"/>
                          <w:rtl/>
                        </w:rPr>
                        <w:t xml:space="preserve"> </w:t>
                      </w:r>
                      <w:r w:rsidRPr="001178EB">
                        <w:rPr>
                          <w:rFonts w:cs="Tahoma" w:hint="eastAsia"/>
                          <w:color w:val="0B5294"/>
                          <w:spacing w:val="-4"/>
                          <w:sz w:val="24"/>
                          <w:szCs w:val="24"/>
                          <w:rtl/>
                        </w:rPr>
                        <w:t>ומועד</w:t>
                      </w:r>
                      <w:r w:rsidRPr="001178EB">
                        <w:rPr>
                          <w:rFonts w:cs="Tahoma"/>
                          <w:color w:val="0B5294"/>
                          <w:spacing w:val="-4"/>
                          <w:sz w:val="24"/>
                          <w:szCs w:val="24"/>
                          <w:rtl/>
                        </w:rPr>
                        <w:t xml:space="preserve"> </w:t>
                      </w:r>
                      <w:r w:rsidRPr="001178EB">
                        <w:rPr>
                          <w:rFonts w:cs="Tahoma" w:hint="eastAsia"/>
                          <w:color w:val="0B5294"/>
                          <w:spacing w:val="-4"/>
                          <w:sz w:val="24"/>
                          <w:szCs w:val="24"/>
                          <w:rtl/>
                        </w:rPr>
                        <w:t>היבחרו</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הממונה</w:t>
                      </w:r>
                      <w:r w:rsidRPr="001178EB">
                        <w:rPr>
                          <w:rFonts w:cs="Tahoma"/>
                          <w:color w:val="0B5294"/>
                          <w:spacing w:val="-4"/>
                          <w:sz w:val="24"/>
                          <w:szCs w:val="24"/>
                          <w:rtl/>
                        </w:rPr>
                        <w:t xml:space="preserve"> </w:t>
                      </w:r>
                      <w:r w:rsidRPr="001178EB">
                        <w:rPr>
                          <w:rFonts w:cs="Tahoma" w:hint="eastAsia"/>
                          <w:color w:val="0B5294"/>
                          <w:spacing w:val="-4"/>
                          <w:sz w:val="24"/>
                          <w:szCs w:val="24"/>
                          <w:rtl/>
                        </w:rPr>
                        <w:t>על</w:t>
                      </w:r>
                      <w:r w:rsidRPr="001178EB">
                        <w:rPr>
                          <w:rFonts w:cs="Tahoma"/>
                          <w:color w:val="0B5294"/>
                          <w:spacing w:val="-4"/>
                          <w:sz w:val="24"/>
                          <w:szCs w:val="24"/>
                          <w:rtl/>
                        </w:rPr>
                        <w:t xml:space="preserve"> </w:t>
                      </w:r>
                      <w:r w:rsidRPr="001178EB">
                        <w:rPr>
                          <w:rFonts w:cs="Tahoma" w:hint="eastAsia"/>
                          <w:color w:val="0B5294"/>
                          <w:spacing w:val="-4"/>
                          <w:sz w:val="24"/>
                          <w:szCs w:val="24"/>
                          <w:rtl/>
                        </w:rPr>
                        <w:t>משרדי</w:t>
                      </w:r>
                      <w:r w:rsidRPr="001178EB">
                        <w:rPr>
                          <w:rFonts w:cs="Tahoma"/>
                          <w:color w:val="0B5294"/>
                          <w:spacing w:val="-4"/>
                          <w:sz w:val="24"/>
                          <w:szCs w:val="24"/>
                          <w:rtl/>
                        </w:rPr>
                        <w:t xml:space="preserve"> </w:t>
                      </w:r>
                      <w:r w:rsidRPr="001178EB">
                        <w:rPr>
                          <w:rFonts w:cs="Tahoma" w:hint="eastAsia"/>
                          <w:color w:val="0B5294"/>
                          <w:spacing w:val="-4"/>
                          <w:sz w:val="24"/>
                          <w:szCs w:val="24"/>
                          <w:rtl/>
                        </w:rPr>
                        <w:t>הממשלה</w:t>
                      </w:r>
                      <w:r w:rsidRPr="001178EB">
                        <w:rPr>
                          <w:rFonts w:cs="Tahoma"/>
                          <w:color w:val="0B5294"/>
                          <w:spacing w:val="-4"/>
                          <w:sz w:val="24"/>
                          <w:szCs w:val="24"/>
                          <w:rtl/>
                        </w:rPr>
                        <w:t xml:space="preserve"> </w:t>
                      </w:r>
                      <w:r w:rsidRPr="001178EB">
                        <w:rPr>
                          <w:rFonts w:cs="Tahoma" w:hint="eastAsia"/>
                          <w:color w:val="0B5294"/>
                          <w:spacing w:val="-4"/>
                          <w:sz w:val="24"/>
                          <w:szCs w:val="24"/>
                          <w:rtl/>
                        </w:rPr>
                        <w:t>לתפקיד</w:t>
                      </w:r>
                      <w:r w:rsidRPr="001178EB">
                        <w:rPr>
                          <w:rFonts w:cs="Tahoma"/>
                          <w:color w:val="0B5294"/>
                          <w:spacing w:val="-4"/>
                          <w:sz w:val="24"/>
                          <w:szCs w:val="24"/>
                          <w:rtl/>
                        </w:rPr>
                        <w:t xml:space="preserve"> </w:t>
                      </w:r>
                      <w:r w:rsidRPr="001178EB">
                        <w:rPr>
                          <w:rFonts w:cs="Tahoma" w:hint="eastAsia"/>
                          <w:color w:val="0B5294"/>
                          <w:spacing w:val="-4"/>
                          <w:sz w:val="24"/>
                          <w:szCs w:val="24"/>
                          <w:rtl/>
                        </w:rPr>
                        <w:t>חדש</w:t>
                      </w:r>
                      <w:r w:rsidRPr="001178EB">
                        <w:rPr>
                          <w:rFonts w:cs="Tahoma"/>
                          <w:color w:val="0B5294"/>
                          <w:spacing w:val="-4"/>
                          <w:sz w:val="24"/>
                          <w:szCs w:val="24"/>
                          <w:rtl/>
                        </w:rPr>
                        <w:t xml:space="preserve">, </w:t>
                      </w:r>
                      <w:r w:rsidRPr="001178EB">
                        <w:rPr>
                          <w:rFonts w:cs="Tahoma" w:hint="eastAsia"/>
                          <w:color w:val="0B5294"/>
                          <w:spacing w:val="-4"/>
                          <w:sz w:val="24"/>
                          <w:szCs w:val="24"/>
                          <w:rtl/>
                        </w:rPr>
                        <w:t>וכשנה</w:t>
                      </w:r>
                      <w:r w:rsidRPr="001178EB">
                        <w:rPr>
                          <w:rFonts w:cs="Tahoma"/>
                          <w:color w:val="0B5294"/>
                          <w:spacing w:val="-4"/>
                          <w:sz w:val="24"/>
                          <w:szCs w:val="24"/>
                          <w:rtl/>
                        </w:rPr>
                        <w:t xml:space="preserve"> </w:t>
                      </w:r>
                      <w:r w:rsidRPr="001178EB">
                        <w:rPr>
                          <w:rFonts w:cs="Tahoma" w:hint="eastAsia"/>
                          <w:color w:val="0B5294"/>
                          <w:spacing w:val="-4"/>
                          <w:sz w:val="24"/>
                          <w:szCs w:val="24"/>
                          <w:rtl/>
                        </w:rPr>
                        <w:t>לאחר</w:t>
                      </w:r>
                      <w:r w:rsidRPr="001178EB">
                        <w:rPr>
                          <w:rFonts w:cs="Tahoma"/>
                          <w:color w:val="0B5294"/>
                          <w:spacing w:val="-4"/>
                          <w:sz w:val="24"/>
                          <w:szCs w:val="24"/>
                          <w:rtl/>
                        </w:rPr>
                        <w:t xml:space="preserve"> </w:t>
                      </w:r>
                      <w:r w:rsidRPr="001178EB">
                        <w:rPr>
                          <w:rFonts w:cs="Tahoma" w:hint="eastAsia"/>
                          <w:color w:val="0B5294"/>
                          <w:spacing w:val="-4"/>
                          <w:sz w:val="24"/>
                          <w:szCs w:val="24"/>
                          <w:rtl/>
                        </w:rPr>
                        <w:t>שניתן</w:t>
                      </w:r>
                      <w:r w:rsidRPr="001178EB">
                        <w:rPr>
                          <w:rFonts w:cs="Tahoma"/>
                          <w:color w:val="0B5294"/>
                          <w:spacing w:val="-4"/>
                          <w:sz w:val="24"/>
                          <w:szCs w:val="24"/>
                          <w:rtl/>
                        </w:rPr>
                        <w:t xml:space="preserve"> "</w:t>
                      </w:r>
                      <w:r w:rsidRPr="001178EB">
                        <w:rPr>
                          <w:rFonts w:cs="Tahoma" w:hint="eastAsia"/>
                          <w:color w:val="0B5294"/>
                          <w:spacing w:val="-4"/>
                          <w:sz w:val="24"/>
                          <w:szCs w:val="24"/>
                          <w:rtl/>
                        </w:rPr>
                        <w:t>אור</w:t>
                      </w:r>
                      <w:r w:rsidRPr="001178EB">
                        <w:rPr>
                          <w:rFonts w:cs="Tahoma"/>
                          <w:color w:val="0B5294"/>
                          <w:spacing w:val="-4"/>
                          <w:sz w:val="24"/>
                          <w:szCs w:val="24"/>
                          <w:rtl/>
                        </w:rPr>
                        <w:t xml:space="preserve"> </w:t>
                      </w:r>
                      <w:r w:rsidRPr="001178EB">
                        <w:rPr>
                          <w:rFonts w:cs="Tahoma" w:hint="eastAsia"/>
                          <w:color w:val="0B5294"/>
                          <w:spacing w:val="-4"/>
                          <w:sz w:val="24"/>
                          <w:szCs w:val="24"/>
                          <w:rtl/>
                        </w:rPr>
                        <w:t>ירוק</w:t>
                      </w:r>
                      <w:r w:rsidRPr="001178EB">
                        <w:rPr>
                          <w:rFonts w:cs="Tahoma"/>
                          <w:color w:val="0B5294"/>
                          <w:spacing w:val="-4"/>
                          <w:sz w:val="24"/>
                          <w:szCs w:val="24"/>
                          <w:rtl/>
                        </w:rPr>
                        <w:t xml:space="preserve">" </w:t>
                      </w:r>
                      <w:r w:rsidRPr="001178EB">
                        <w:rPr>
                          <w:rFonts w:cs="Tahoma" w:hint="eastAsia"/>
                          <w:color w:val="0B5294"/>
                          <w:spacing w:val="-4"/>
                          <w:sz w:val="24"/>
                          <w:szCs w:val="24"/>
                          <w:rtl/>
                        </w:rPr>
                        <w:t>לאיוש</w:t>
                      </w:r>
                      <w:r w:rsidRPr="001178EB">
                        <w:rPr>
                          <w:rFonts w:cs="Tahoma"/>
                          <w:color w:val="0B5294"/>
                          <w:spacing w:val="-4"/>
                          <w:sz w:val="24"/>
                          <w:szCs w:val="24"/>
                          <w:rtl/>
                        </w:rPr>
                        <w:t xml:space="preserve"> </w:t>
                      </w:r>
                      <w:r w:rsidRPr="001178EB">
                        <w:rPr>
                          <w:rFonts w:cs="Tahoma" w:hint="eastAsia"/>
                          <w:color w:val="0B5294"/>
                          <w:spacing w:val="-4"/>
                          <w:sz w:val="24"/>
                          <w:szCs w:val="24"/>
                          <w:rtl/>
                        </w:rPr>
                        <w:t>המשרה</w:t>
                      </w:r>
                      <w:r w:rsidRPr="001178EB">
                        <w:rPr>
                          <w:rFonts w:cs="Tahoma"/>
                          <w:color w:val="0B5294"/>
                          <w:spacing w:val="-4"/>
                          <w:sz w:val="24"/>
                          <w:szCs w:val="24"/>
                          <w:rtl/>
                        </w:rPr>
                        <w:t xml:space="preserve">, </w:t>
                      </w:r>
                      <w:r w:rsidRPr="001178EB">
                        <w:rPr>
                          <w:rFonts w:cs="Tahoma" w:hint="eastAsia"/>
                          <w:color w:val="0B5294"/>
                          <w:spacing w:val="-4"/>
                          <w:sz w:val="24"/>
                          <w:szCs w:val="24"/>
                          <w:rtl/>
                        </w:rPr>
                        <w:t>מהבחינה</w:t>
                      </w:r>
                      <w:r w:rsidRPr="001178EB">
                        <w:rPr>
                          <w:rFonts w:cs="Tahoma"/>
                          <w:color w:val="0B5294"/>
                          <w:spacing w:val="-4"/>
                          <w:sz w:val="24"/>
                          <w:szCs w:val="24"/>
                          <w:rtl/>
                        </w:rPr>
                        <w:t xml:space="preserve"> </w:t>
                      </w:r>
                      <w:r w:rsidRPr="001178EB">
                        <w:rPr>
                          <w:rFonts w:cs="Tahoma" w:hint="eastAsia"/>
                          <w:color w:val="0B5294"/>
                          <w:spacing w:val="-4"/>
                          <w:sz w:val="24"/>
                          <w:szCs w:val="24"/>
                          <w:rtl/>
                        </w:rPr>
                        <w:t>המשפטית</w:t>
                      </w:r>
                      <w:r w:rsidRPr="001178EB">
                        <w:rPr>
                          <w:rFonts w:cs="Tahoma"/>
                          <w:color w:val="0B5294"/>
                          <w:spacing w:val="-4"/>
                          <w:sz w:val="24"/>
                          <w:szCs w:val="24"/>
                          <w:rtl/>
                        </w:rPr>
                        <w:t xml:space="preserve">, </w:t>
                      </w:r>
                      <w:r w:rsidRPr="001178EB">
                        <w:rPr>
                          <w:rFonts w:cs="Tahoma" w:hint="eastAsia"/>
                          <w:color w:val="0B5294"/>
                          <w:spacing w:val="-4"/>
                          <w:sz w:val="24"/>
                          <w:szCs w:val="24"/>
                          <w:rtl/>
                        </w:rPr>
                        <w:t>לא</w:t>
                      </w:r>
                      <w:r w:rsidRPr="001178EB">
                        <w:rPr>
                          <w:rFonts w:cs="Tahoma"/>
                          <w:color w:val="0B5294"/>
                          <w:spacing w:val="-4"/>
                          <w:sz w:val="24"/>
                          <w:szCs w:val="24"/>
                          <w:rtl/>
                        </w:rPr>
                        <w:t xml:space="preserve"> </w:t>
                      </w:r>
                      <w:r w:rsidRPr="001178EB">
                        <w:rPr>
                          <w:rFonts w:cs="Tahoma" w:hint="eastAsia"/>
                          <w:color w:val="0B5294"/>
                          <w:spacing w:val="-4"/>
                          <w:sz w:val="24"/>
                          <w:szCs w:val="24"/>
                          <w:rtl/>
                        </w:rPr>
                        <w:t>הורה</w:t>
                      </w:r>
                      <w:r w:rsidRPr="001178EB">
                        <w:rPr>
                          <w:rFonts w:cs="Tahoma"/>
                          <w:color w:val="0B5294"/>
                          <w:spacing w:val="-4"/>
                          <w:sz w:val="24"/>
                          <w:szCs w:val="24"/>
                          <w:rtl/>
                        </w:rPr>
                        <w:t xml:space="preserve"> </w:t>
                      </w:r>
                      <w:r w:rsidRPr="001178EB">
                        <w:rPr>
                          <w:rFonts w:cs="Tahoma" w:hint="eastAsia"/>
                          <w:color w:val="0B5294"/>
                          <w:spacing w:val="-4"/>
                          <w:sz w:val="24"/>
                          <w:szCs w:val="24"/>
                          <w:rtl/>
                        </w:rPr>
                        <w:t>הנציב</w:t>
                      </w:r>
                      <w:r w:rsidRPr="001178EB">
                        <w:rPr>
                          <w:rFonts w:cs="Tahoma"/>
                          <w:color w:val="0B5294"/>
                          <w:spacing w:val="-4"/>
                          <w:sz w:val="24"/>
                          <w:szCs w:val="24"/>
                          <w:rtl/>
                        </w:rPr>
                        <w:t xml:space="preserve"> </w:t>
                      </w:r>
                      <w:r w:rsidRPr="001178EB">
                        <w:rPr>
                          <w:rFonts w:cs="Tahoma" w:hint="eastAsia"/>
                          <w:color w:val="0B5294"/>
                          <w:spacing w:val="-4"/>
                          <w:sz w:val="24"/>
                          <w:szCs w:val="24"/>
                          <w:rtl/>
                        </w:rPr>
                        <w:t>על</w:t>
                      </w:r>
                      <w:r w:rsidRPr="001178EB">
                        <w:rPr>
                          <w:rFonts w:cs="Tahoma"/>
                          <w:color w:val="0B5294"/>
                          <w:spacing w:val="-4"/>
                          <w:sz w:val="24"/>
                          <w:szCs w:val="24"/>
                          <w:rtl/>
                        </w:rPr>
                        <w:t xml:space="preserve"> </w:t>
                      </w:r>
                      <w:r w:rsidRPr="001178EB">
                        <w:rPr>
                          <w:rFonts w:cs="Tahoma" w:hint="eastAsia"/>
                          <w:color w:val="0B5294"/>
                          <w:spacing w:val="-4"/>
                          <w:sz w:val="24"/>
                          <w:szCs w:val="24"/>
                          <w:rtl/>
                        </w:rPr>
                        <w:t>פרסום</w:t>
                      </w:r>
                      <w:r w:rsidRPr="001178EB">
                        <w:rPr>
                          <w:rFonts w:cs="Tahoma"/>
                          <w:color w:val="0B5294"/>
                          <w:spacing w:val="-4"/>
                          <w:sz w:val="24"/>
                          <w:szCs w:val="24"/>
                          <w:rtl/>
                        </w:rPr>
                        <w:t xml:space="preserve"> </w:t>
                      </w:r>
                      <w:r w:rsidRPr="001178EB">
                        <w:rPr>
                          <w:rFonts w:cs="Tahoma" w:hint="eastAsia"/>
                          <w:color w:val="0B5294"/>
                          <w:spacing w:val="-4"/>
                          <w:sz w:val="24"/>
                          <w:szCs w:val="24"/>
                          <w:rtl/>
                        </w:rPr>
                        <w:t>המכרז</w:t>
                      </w:r>
                      <w:r w:rsidRPr="001178EB">
                        <w:rPr>
                          <w:rFonts w:cs="Tahoma"/>
                          <w:color w:val="0B5294"/>
                          <w:spacing w:val="-4"/>
                          <w:sz w:val="24"/>
                          <w:szCs w:val="24"/>
                          <w:rtl/>
                        </w:rPr>
                        <w:t xml:space="preserve"> </w:t>
                      </w:r>
                      <w:r w:rsidRPr="001178EB">
                        <w:rPr>
                          <w:rFonts w:cs="Tahoma" w:hint="eastAsia"/>
                          <w:color w:val="0B5294"/>
                          <w:spacing w:val="-4"/>
                          <w:sz w:val="24"/>
                          <w:szCs w:val="24"/>
                          <w:rtl/>
                        </w:rPr>
                        <w:t>המתוקן</w:t>
                      </w:r>
                      <w:r w:rsidRPr="001178EB">
                        <w:rPr>
                          <w:rFonts w:cs="Tahoma"/>
                          <w:color w:val="0B5294"/>
                          <w:spacing w:val="-4"/>
                          <w:sz w:val="24"/>
                          <w:szCs w:val="24"/>
                          <w:rtl/>
                        </w:rPr>
                        <w:t xml:space="preserve"> </w:t>
                      </w:r>
                      <w:r w:rsidRPr="001178EB">
                        <w:rPr>
                          <w:rFonts w:cs="Tahoma" w:hint="eastAsia"/>
                          <w:color w:val="0B5294"/>
                          <w:spacing w:val="-4"/>
                          <w:sz w:val="24"/>
                          <w:szCs w:val="24"/>
                          <w:rtl/>
                        </w:rPr>
                        <w:t>לתפקיד</w:t>
                      </w:r>
                      <w:r w:rsidRPr="001178EB">
                        <w:rPr>
                          <w:rFonts w:cs="Tahoma"/>
                          <w:color w:val="0B5294"/>
                          <w:spacing w:val="-4"/>
                          <w:sz w:val="24"/>
                          <w:szCs w:val="24"/>
                          <w:rtl/>
                        </w:rPr>
                        <w:t xml:space="preserve"> </w:t>
                      </w:r>
                      <w:r w:rsidRPr="001178EB">
                        <w:rPr>
                          <w:rFonts w:cs="Tahoma" w:hint="eastAsia"/>
                          <w:color w:val="0B5294"/>
                          <w:spacing w:val="-4"/>
                          <w:sz w:val="24"/>
                          <w:szCs w:val="24"/>
                          <w:rtl/>
                        </w:rPr>
                        <w:t>הממונה</w:t>
                      </w:r>
                      <w:r w:rsidRPr="001178EB">
                        <w:rPr>
                          <w:rFonts w:cs="Tahoma"/>
                          <w:color w:val="0B5294"/>
                          <w:spacing w:val="-4"/>
                          <w:sz w:val="24"/>
                          <w:szCs w:val="24"/>
                          <w:rtl/>
                        </w:rPr>
                        <w:t xml:space="preserve"> </w:t>
                      </w:r>
                      <w:r w:rsidRPr="001178EB">
                        <w:rPr>
                          <w:rFonts w:cs="Tahoma" w:hint="eastAsia"/>
                          <w:color w:val="0B5294"/>
                          <w:spacing w:val="-4"/>
                          <w:sz w:val="24"/>
                          <w:szCs w:val="24"/>
                          <w:rtl/>
                        </w:rPr>
                        <w:t>על</w:t>
                      </w:r>
                      <w:r w:rsidRPr="001178EB">
                        <w:rPr>
                          <w:rFonts w:cs="Tahoma"/>
                          <w:color w:val="0B5294"/>
                          <w:spacing w:val="-4"/>
                          <w:sz w:val="24"/>
                          <w:szCs w:val="24"/>
                          <w:rtl/>
                        </w:rPr>
                        <w:t xml:space="preserve"> </w:t>
                      </w:r>
                      <w:r w:rsidRPr="001178EB">
                        <w:rPr>
                          <w:rFonts w:cs="Tahoma" w:hint="eastAsia"/>
                          <w:color w:val="0B5294"/>
                          <w:spacing w:val="-4"/>
                          <w:sz w:val="24"/>
                          <w:szCs w:val="24"/>
                          <w:rtl/>
                        </w:rPr>
                        <w:t>חטיבת</w:t>
                      </w:r>
                      <w:r w:rsidRPr="001178EB">
                        <w:rPr>
                          <w:rFonts w:cs="Tahoma"/>
                          <w:color w:val="0B5294"/>
                          <w:spacing w:val="-4"/>
                          <w:sz w:val="24"/>
                          <w:szCs w:val="24"/>
                          <w:rtl/>
                        </w:rPr>
                        <w:t xml:space="preserve"> </w:t>
                      </w:r>
                      <w:r w:rsidRPr="001178EB">
                        <w:rPr>
                          <w:rFonts w:cs="Tahoma" w:hint="eastAsia"/>
                          <w:color w:val="0B5294"/>
                          <w:spacing w:val="-4"/>
                          <w:sz w:val="24"/>
                          <w:szCs w:val="24"/>
                          <w:rtl/>
                        </w:rPr>
                        <w:t>ההפעלה</w:t>
                      </w:r>
                      <w:r>
                        <w:rPr>
                          <w:rFonts w:cs="Tahoma" w:hint="cs"/>
                          <w:color w:val="0B5294"/>
                          <w:spacing w:val="-4"/>
                          <w:sz w:val="24"/>
                          <w:szCs w:val="24"/>
                          <w:rtl/>
                        </w:rPr>
                        <w:t>...</w:t>
                      </w:r>
                      <w:r w:rsidRPr="001178EB">
                        <w:rPr>
                          <w:rFonts w:cs="Tahoma"/>
                          <w:color w:val="0B5294"/>
                          <w:spacing w:val="-4"/>
                          <w:sz w:val="24"/>
                          <w:szCs w:val="24"/>
                          <w:rtl/>
                        </w:rPr>
                        <w:t xml:space="preserve"> </w:t>
                      </w:r>
                      <w:r w:rsidRPr="001178EB">
                        <w:rPr>
                          <w:rFonts w:cs="Tahoma" w:hint="eastAsia"/>
                          <w:color w:val="0B5294"/>
                          <w:spacing w:val="-4"/>
                          <w:sz w:val="24"/>
                          <w:szCs w:val="24"/>
                          <w:rtl/>
                        </w:rPr>
                        <w:t>הדבר</w:t>
                      </w:r>
                      <w:r w:rsidRPr="001178EB">
                        <w:rPr>
                          <w:rFonts w:cs="Tahoma"/>
                          <w:color w:val="0B5294"/>
                          <w:spacing w:val="-4"/>
                          <w:sz w:val="24"/>
                          <w:szCs w:val="24"/>
                          <w:rtl/>
                        </w:rPr>
                        <w:t xml:space="preserve"> </w:t>
                      </w:r>
                      <w:r w:rsidRPr="001178EB">
                        <w:rPr>
                          <w:rFonts w:cs="Tahoma" w:hint="eastAsia"/>
                          <w:color w:val="0B5294"/>
                          <w:spacing w:val="-4"/>
                          <w:sz w:val="24"/>
                          <w:szCs w:val="24"/>
                          <w:rtl/>
                        </w:rPr>
                        <w:t>חמור</w:t>
                      </w:r>
                      <w:r w:rsidRPr="001178EB">
                        <w:rPr>
                          <w:rFonts w:cs="Tahoma"/>
                          <w:color w:val="0B5294"/>
                          <w:spacing w:val="-4"/>
                          <w:sz w:val="24"/>
                          <w:szCs w:val="24"/>
                          <w:rtl/>
                        </w:rPr>
                        <w:t xml:space="preserve"> </w:t>
                      </w:r>
                      <w:r w:rsidRPr="001178EB">
                        <w:rPr>
                          <w:rFonts w:cs="Tahoma" w:hint="eastAsia"/>
                          <w:color w:val="0B5294"/>
                          <w:spacing w:val="-4"/>
                          <w:sz w:val="24"/>
                          <w:szCs w:val="24"/>
                          <w:rtl/>
                        </w:rPr>
                        <w:t>במיוחד</w:t>
                      </w:r>
                      <w:r w:rsidRPr="001178EB">
                        <w:rPr>
                          <w:rFonts w:cs="Tahoma"/>
                          <w:color w:val="0B5294"/>
                          <w:spacing w:val="-4"/>
                          <w:sz w:val="24"/>
                          <w:szCs w:val="24"/>
                          <w:rtl/>
                        </w:rPr>
                        <w:t xml:space="preserve"> </w:t>
                      </w:r>
                      <w:r w:rsidRPr="001178EB">
                        <w:rPr>
                          <w:rFonts w:cs="Tahoma" w:hint="eastAsia"/>
                          <w:color w:val="0B5294"/>
                          <w:spacing w:val="-4"/>
                          <w:sz w:val="24"/>
                          <w:szCs w:val="24"/>
                          <w:rtl/>
                        </w:rPr>
                        <w:t>נוכח</w:t>
                      </w:r>
                      <w:r w:rsidRPr="001178EB">
                        <w:rPr>
                          <w:rFonts w:cs="Tahoma"/>
                          <w:color w:val="0B5294"/>
                          <w:spacing w:val="-4"/>
                          <w:sz w:val="24"/>
                          <w:szCs w:val="24"/>
                          <w:rtl/>
                        </w:rPr>
                        <w:t xml:space="preserve"> </w:t>
                      </w:r>
                      <w:r w:rsidRPr="001178EB">
                        <w:rPr>
                          <w:rFonts w:cs="Tahoma" w:hint="eastAsia"/>
                          <w:color w:val="0B5294"/>
                          <w:spacing w:val="-4"/>
                          <w:sz w:val="24"/>
                          <w:szCs w:val="24"/>
                          <w:rtl/>
                        </w:rPr>
                        <w:t>מצבה</w:t>
                      </w:r>
                      <w:r w:rsidRPr="001178EB">
                        <w:rPr>
                          <w:rFonts w:cs="Tahoma"/>
                          <w:color w:val="0B5294"/>
                          <w:spacing w:val="-4"/>
                          <w:sz w:val="24"/>
                          <w:szCs w:val="24"/>
                          <w:rtl/>
                        </w:rPr>
                        <w:t xml:space="preserve"> </w:t>
                      </w:r>
                      <w:r w:rsidRPr="001178EB">
                        <w:rPr>
                          <w:rFonts w:cs="Tahoma" w:hint="eastAsia"/>
                          <w:color w:val="0B5294"/>
                          <w:spacing w:val="-4"/>
                          <w:sz w:val="24"/>
                          <w:szCs w:val="24"/>
                          <w:rtl/>
                        </w:rPr>
                        <w:t>של</w:t>
                      </w:r>
                      <w:r w:rsidRPr="001178EB">
                        <w:rPr>
                          <w:rFonts w:cs="Tahoma"/>
                          <w:color w:val="0B5294"/>
                          <w:spacing w:val="-4"/>
                          <w:sz w:val="24"/>
                          <w:szCs w:val="24"/>
                          <w:rtl/>
                        </w:rPr>
                        <w:t xml:space="preserve"> </w:t>
                      </w:r>
                      <w:r w:rsidRPr="001178EB">
                        <w:rPr>
                          <w:rFonts w:cs="Tahoma" w:hint="eastAsia"/>
                          <w:color w:val="0B5294"/>
                          <w:spacing w:val="-4"/>
                          <w:sz w:val="24"/>
                          <w:szCs w:val="24"/>
                          <w:rtl/>
                        </w:rPr>
                        <w:t>הרפרנטורה</w:t>
                      </w:r>
                    </w:p>
                    <w:p w:rsidR="006010BF" w:rsidRPr="00373C5D" w:rsidP="001178EB">
                      <w:pPr>
                        <w:spacing w:before="120" w:after="0" w:line="240" w:lineRule="atLeast"/>
                        <w:rPr>
                          <w:rFonts w:cs="Tahoma"/>
                          <w:b/>
                          <w:bCs/>
                          <w:color w:val="0B5294"/>
                          <w:sz w:val="48"/>
                          <w:szCs w:val="48"/>
                          <w:rtl/>
                        </w:rPr>
                      </w:pPr>
                      <w:drawing>
                        <wp:inline distT="0" distB="0" distL="0" distR="0">
                          <wp:extent cx="288000" cy="31337"/>
                          <wp:effectExtent l="0" t="0" r="0" b="6985"/>
                          <wp:docPr id="1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9992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במשך כשלוש שנים ממועד ההמלצה על המבנה הארגוני החדש ומועד היבחרו של הממונה על משרדי הממשלה לתפקיד חדש, וכשנה לאחר שניתן "אור ירוק" לאיוש המשרה, מהבחינה המשפטית, לא הורה הנציב על פרסום המכרז המתוקן לתפקיד הממונה על חטיבת ההפעלה, והנציבות לא החלה באיחוד הרפרנטורה לחטיבת הפעלה. משרד מבקר המדינה מעיר כי הדבר חמור במיוחד נוכח מצבה של הרפרנטורה, כמפורט לעיל, ונוכח תפקידו החשוב של הרפרנט כגורם המרכזי הנותן שירות למשרדים וכגורם האמור ללוות את המשרדים בהפעלת הסמכויות שתאצול לו נש</w:t>
      </w:r>
      <w:r w:rsidRPr="00C14540" w:rsidR="00F01E54">
        <w:rPr>
          <w:rtl/>
        </w:rPr>
        <w:t>"</w:t>
      </w:r>
      <w:r w:rsidRPr="00C14540" w:rsidR="00F01E54">
        <w:rPr>
          <w:rFonts w:hint="cs"/>
          <w:rtl/>
        </w:rPr>
        <w:t>ם במסגרת הרפורמה. בדחייה זו יש כדי להחמיר את המצב הקיים בנש</w:t>
      </w:r>
      <w:r w:rsidRPr="00C14540" w:rsidR="00F01E54">
        <w:rPr>
          <w:rtl/>
        </w:rPr>
        <w:t>"</w:t>
      </w:r>
      <w:r w:rsidRPr="00C14540" w:rsidR="00F01E54">
        <w:rPr>
          <w:rFonts w:hint="cs"/>
          <w:rtl/>
        </w:rPr>
        <w:t>ם ולפגוע ביישומה המוצלח של הרפורמה, שבמסגרתה נדרשת נש</w:t>
      </w:r>
      <w:r w:rsidRPr="00C14540" w:rsidR="00F01E54">
        <w:rPr>
          <w:rtl/>
        </w:rPr>
        <w:t>"</w:t>
      </w:r>
      <w:r w:rsidRPr="00C14540" w:rsidR="00F01E54">
        <w:rPr>
          <w:rFonts w:hint="cs"/>
          <w:rtl/>
        </w:rPr>
        <w:t>ם לתפקידיה החדשים.</w:t>
      </w:r>
    </w:p>
    <w:p w:rsidR="00254EAE" w:rsidRPr="00D43E82" w:rsidP="00254EA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הטלת המשימה הכבדה של יישום הרפורמה בשירות המדינה על נש</w:t>
      </w:r>
      <w:r w:rsidRPr="00C14540">
        <w:rPr>
          <w:rtl/>
        </w:rPr>
        <w:t>"</w:t>
      </w:r>
      <w:r w:rsidRPr="00C14540">
        <w:rPr>
          <w:rFonts w:hint="cs"/>
          <w:rtl/>
        </w:rPr>
        <w:t>ם חייבה עריכת התאמות נדרשות במבנה הארגוני של הנציבות. התאמות אלה אמורות לשמש כאדנים למילוי מערך משימות נרחב בכל שירות המדינה. אף על פי כן, ולמרות קביעתו של דוח הרפורמה כי יש לתעדף את ביצוע ההמלצות הנוגעות לארגונה מחדש של נש</w:t>
      </w:r>
      <w:r w:rsidRPr="00C14540">
        <w:rPr>
          <w:rtl/>
        </w:rPr>
        <w:t>"</w:t>
      </w:r>
      <w:r w:rsidRPr="00C14540">
        <w:rPr>
          <w:rFonts w:hint="cs"/>
          <w:rtl/>
        </w:rPr>
        <w:t>ם, עד מועד סיום הביקורת לא הושלמו פעולות מרכזיות לצורך התאמת המבנה הארגוני למטרותיה שנקבעו מחדש ברפורמה ולתפקידיה החדשים. משרד מבקר המדינה מעיר לנציב כי כתוצאה מכך נפגעה יכולתה של נש</w:t>
      </w:r>
      <w:r w:rsidRPr="00C14540">
        <w:rPr>
          <w:rtl/>
        </w:rPr>
        <w:t>"</w:t>
      </w:r>
      <w:r w:rsidRPr="00C14540">
        <w:rPr>
          <w:rFonts w:hint="cs"/>
          <w:rtl/>
        </w:rPr>
        <w:t>ם, ונפגעה במיוחד יכולתו של מערך הרפרנטים שבה, להנחות את משרדי הממשלה ואת יחידות הסמך בהליכי יישומה של הרפורמה, ולסייע להם בהטמעת עקרונותיה של הרפורמה. חסר זה בעבודת נש</w:t>
      </w:r>
      <w:r w:rsidRPr="00C14540">
        <w:rPr>
          <w:rtl/>
        </w:rPr>
        <w:t>"</w:t>
      </w:r>
      <w:r w:rsidRPr="00C14540">
        <w:rPr>
          <w:rFonts w:hint="cs"/>
          <w:rtl/>
        </w:rPr>
        <w:t>ם עיכב פעולות ליישום הרפורמה ואף עלול למנוע יישום חלקים ממנה.</w:t>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Fonts w:eastAsiaTheme="majorEastAsia"/>
          <w:rtl/>
        </w:rPr>
      </w:pPr>
      <w:r w:rsidRPr="00C14540">
        <w:rPr>
          <w:rFonts w:hint="cs"/>
          <w:rtl/>
        </w:rPr>
        <w:t>על נש</w:t>
      </w:r>
      <w:r w:rsidRPr="00C14540">
        <w:rPr>
          <w:rtl/>
        </w:rPr>
        <w:t>"</w:t>
      </w:r>
      <w:r w:rsidRPr="00C14540">
        <w:rPr>
          <w:rFonts w:hint="cs"/>
          <w:rtl/>
        </w:rPr>
        <w:t xml:space="preserve">ם לפעול לאלתר להשלמת השינויים במבנה הארגוני. </w:t>
      </w:r>
    </w:p>
    <w:p w:rsidR="00F01E54" w:rsidRPr="00C14540" w:rsidP="008232DB">
      <w:pPr>
        <w:spacing w:line="240" w:lineRule="exact"/>
        <w:ind w:right="2268"/>
        <w:jc w:val="both"/>
        <w:rPr>
          <w:rFonts w:ascii="Tahoma" w:hAnsi="Tahoma" w:eastAsiaTheme="majorEastAsia" w:cs="Tahoma"/>
          <w:bCs/>
          <w:sz w:val="17"/>
          <w:szCs w:val="17"/>
          <w:rtl/>
        </w:rPr>
      </w:pPr>
    </w:p>
    <w:p w:rsidR="00F01E54" w:rsidRPr="003919E1" w:rsidP="00C14540">
      <w:pPr>
        <w:pStyle w:val="KOT2"/>
        <w:rPr>
          <w:rtl/>
        </w:rPr>
      </w:pPr>
      <w:r w:rsidRPr="003919E1">
        <w:rPr>
          <w:rFonts w:hint="cs"/>
          <w:rtl/>
        </w:rPr>
        <w:t>שינויים במערך הגיוס והמיון</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דוח</w:t>
      </w:r>
      <w:r w:rsidRPr="00C14540">
        <w:rPr>
          <w:rFonts w:ascii="Tahoma" w:hAnsi="Tahoma" w:cs="Tahoma"/>
          <w:sz w:val="17"/>
          <w:szCs w:val="17"/>
          <w:rtl/>
        </w:rPr>
        <w:t xml:space="preserve"> </w:t>
      </w:r>
      <w:r w:rsidRPr="00C14540">
        <w:rPr>
          <w:rFonts w:ascii="Tahoma" w:hAnsi="Tahoma" w:cs="Tahoma" w:hint="cs"/>
          <w:sz w:val="17"/>
          <w:szCs w:val="17"/>
          <w:rtl/>
        </w:rPr>
        <w:t>הרפורמה,</w:t>
      </w:r>
      <w:r w:rsidRPr="00C14540">
        <w:rPr>
          <w:rFonts w:ascii="Tahoma" w:hAnsi="Tahoma" w:cs="Tahoma"/>
          <w:sz w:val="17"/>
          <w:szCs w:val="17"/>
          <w:rtl/>
        </w:rPr>
        <w:t xml:space="preserve"> </w:t>
      </w:r>
      <w:r w:rsidRPr="00C14540">
        <w:rPr>
          <w:rFonts w:ascii="Tahoma" w:hAnsi="Tahoma" w:cs="Tahoma" w:hint="cs"/>
          <w:sz w:val="17"/>
          <w:szCs w:val="17"/>
          <w:rtl/>
        </w:rPr>
        <w:t>שאת</w:t>
      </w:r>
      <w:r w:rsidRPr="00C14540">
        <w:rPr>
          <w:rFonts w:ascii="Tahoma" w:hAnsi="Tahoma" w:cs="Tahoma"/>
          <w:sz w:val="17"/>
          <w:szCs w:val="17"/>
          <w:rtl/>
        </w:rPr>
        <w:t xml:space="preserve"> </w:t>
      </w:r>
      <w:r w:rsidRPr="00C14540">
        <w:rPr>
          <w:rFonts w:ascii="Tahoma" w:hAnsi="Tahoma" w:cs="Tahoma" w:hint="cs"/>
          <w:sz w:val="17"/>
          <w:szCs w:val="17"/>
          <w:rtl/>
        </w:rPr>
        <w:t>עיקריו</w:t>
      </w:r>
      <w:r w:rsidRPr="00C14540">
        <w:rPr>
          <w:rFonts w:ascii="Tahoma" w:hAnsi="Tahoma" w:cs="Tahoma"/>
          <w:sz w:val="17"/>
          <w:szCs w:val="17"/>
          <w:rtl/>
        </w:rPr>
        <w:t xml:space="preserve"> </w:t>
      </w:r>
      <w:r w:rsidRPr="00C14540">
        <w:rPr>
          <w:rFonts w:ascii="Tahoma" w:hAnsi="Tahoma" w:cs="Tahoma" w:hint="cs"/>
          <w:sz w:val="17"/>
          <w:szCs w:val="17"/>
          <w:rtl/>
        </w:rPr>
        <w:t>אימצה</w:t>
      </w:r>
      <w:r w:rsidRPr="00C14540">
        <w:rPr>
          <w:rFonts w:ascii="Tahoma" w:hAnsi="Tahoma" w:cs="Tahoma"/>
          <w:sz w:val="17"/>
          <w:szCs w:val="17"/>
          <w:rtl/>
        </w:rPr>
        <w:t xml:space="preserve"> </w:t>
      </w:r>
      <w:r w:rsidRPr="00C14540">
        <w:rPr>
          <w:rFonts w:ascii="Tahoma" w:hAnsi="Tahoma" w:cs="Tahoma" w:hint="cs"/>
          <w:sz w:val="17"/>
          <w:szCs w:val="17"/>
          <w:rtl/>
        </w:rPr>
        <w:t>הממשלה</w:t>
      </w:r>
      <w:r w:rsidRPr="00C14540">
        <w:rPr>
          <w:rFonts w:ascii="Tahoma" w:hAnsi="Tahoma" w:cs="Tahoma"/>
          <w:sz w:val="17"/>
          <w:szCs w:val="17"/>
          <w:rtl/>
        </w:rPr>
        <w:t xml:space="preserve"> </w:t>
      </w:r>
      <w:r w:rsidRPr="00C14540">
        <w:rPr>
          <w:rFonts w:ascii="Tahoma" w:hAnsi="Tahoma" w:cs="Tahoma" w:hint="cs"/>
          <w:sz w:val="17"/>
          <w:szCs w:val="17"/>
          <w:rtl/>
        </w:rPr>
        <w:t>ביוני</w:t>
      </w:r>
      <w:r w:rsidRPr="00C14540">
        <w:rPr>
          <w:rFonts w:ascii="Tahoma" w:hAnsi="Tahoma" w:cs="Tahoma"/>
          <w:sz w:val="17"/>
          <w:szCs w:val="17"/>
          <w:rtl/>
        </w:rPr>
        <w:t xml:space="preserve"> 2013, </w:t>
      </w:r>
      <w:r w:rsidRPr="00C14540">
        <w:rPr>
          <w:rFonts w:ascii="Tahoma" w:hAnsi="Tahoma" w:cs="Tahoma" w:hint="cs"/>
          <w:sz w:val="17"/>
          <w:szCs w:val="17"/>
          <w:rtl/>
        </w:rPr>
        <w:t>כלל</w:t>
      </w:r>
      <w:r w:rsidRPr="00C14540">
        <w:rPr>
          <w:rFonts w:ascii="Tahoma" w:hAnsi="Tahoma" w:cs="Tahoma"/>
          <w:sz w:val="17"/>
          <w:szCs w:val="17"/>
          <w:rtl/>
        </w:rPr>
        <w:t xml:space="preserve"> </w:t>
      </w:r>
      <w:r w:rsidRPr="00C14540">
        <w:rPr>
          <w:rFonts w:ascii="Tahoma" w:hAnsi="Tahoma" w:cs="Tahoma" w:hint="cs"/>
          <w:sz w:val="17"/>
          <w:szCs w:val="17"/>
          <w:rtl/>
        </w:rPr>
        <w:t>גם</w:t>
      </w:r>
      <w:r w:rsidRPr="00C14540">
        <w:rPr>
          <w:rFonts w:ascii="Tahoma" w:hAnsi="Tahoma" w:cs="Tahoma"/>
          <w:sz w:val="17"/>
          <w:szCs w:val="17"/>
          <w:rtl/>
        </w:rPr>
        <w:t xml:space="preserve"> </w:t>
      </w:r>
      <w:r w:rsidRPr="00C14540">
        <w:rPr>
          <w:rFonts w:ascii="Tahoma" w:hAnsi="Tahoma" w:cs="Tahoma" w:hint="cs"/>
          <w:sz w:val="17"/>
          <w:szCs w:val="17"/>
          <w:rtl/>
        </w:rPr>
        <w:t>המלצות</w:t>
      </w:r>
      <w:r w:rsidRPr="00C14540">
        <w:rPr>
          <w:rFonts w:ascii="Tahoma" w:hAnsi="Tahoma" w:cs="Tahoma"/>
          <w:sz w:val="17"/>
          <w:szCs w:val="17"/>
          <w:rtl/>
        </w:rPr>
        <w:t xml:space="preserve"> </w:t>
      </w:r>
      <w:r w:rsidRPr="00C14540">
        <w:rPr>
          <w:rFonts w:ascii="Tahoma" w:hAnsi="Tahoma" w:cs="Tahoma" w:hint="cs"/>
          <w:sz w:val="17"/>
          <w:szCs w:val="17"/>
          <w:rtl/>
        </w:rPr>
        <w:t>ל</w:t>
      </w:r>
      <w:r w:rsidRPr="00C14540">
        <w:rPr>
          <w:rFonts w:ascii="Tahoma" w:hAnsi="Tahoma" w:cs="Tahoma"/>
          <w:sz w:val="17"/>
          <w:szCs w:val="17"/>
          <w:rtl/>
        </w:rPr>
        <w:t>שינויים במערך הגיוס והמיון</w:t>
      </w:r>
      <w:r w:rsidRPr="00C14540">
        <w:rPr>
          <w:rFonts w:ascii="Tahoma" w:hAnsi="Tahoma" w:cs="Tahoma" w:hint="cs"/>
          <w:sz w:val="17"/>
          <w:szCs w:val="17"/>
          <w:rtl/>
        </w:rPr>
        <w:t>.</w:t>
      </w:r>
      <w:r w:rsidRPr="00C14540">
        <w:rPr>
          <w:rFonts w:ascii="Tahoma" w:hAnsi="Tahoma" w:cs="Tahoma"/>
          <w:sz w:val="17"/>
          <w:szCs w:val="17"/>
          <w:rtl/>
        </w:rPr>
        <w:t xml:space="preserve"> </w:t>
      </w:r>
      <w:r w:rsidRPr="00C14540">
        <w:rPr>
          <w:rFonts w:ascii="Tahoma" w:hAnsi="Tahoma" w:cs="Tahoma" w:hint="cs"/>
          <w:sz w:val="17"/>
          <w:szCs w:val="17"/>
          <w:rtl/>
        </w:rPr>
        <w:t>בדוח הומלץ לאמץ</w:t>
      </w:r>
      <w:r w:rsidRPr="00C14540">
        <w:rPr>
          <w:rFonts w:ascii="Tahoma" w:hAnsi="Tahoma" w:cs="Tahoma"/>
          <w:sz w:val="17"/>
          <w:szCs w:val="17"/>
          <w:rtl/>
        </w:rPr>
        <w:t xml:space="preserve"> את השינויים שכבר </w:t>
      </w:r>
      <w:r w:rsidRPr="00C14540">
        <w:rPr>
          <w:rFonts w:ascii="Tahoma" w:hAnsi="Tahoma" w:cs="Tahoma" w:hint="cs"/>
          <w:sz w:val="17"/>
          <w:szCs w:val="17"/>
          <w:rtl/>
        </w:rPr>
        <w:t>בוצעו</w:t>
      </w:r>
      <w:r w:rsidRPr="00C14540">
        <w:rPr>
          <w:rFonts w:ascii="Tahoma" w:hAnsi="Tahoma" w:cs="Tahoma"/>
          <w:sz w:val="17"/>
          <w:szCs w:val="17"/>
          <w:rtl/>
        </w:rPr>
        <w:t xml:space="preserve"> עד אותה עת, </w:t>
      </w:r>
      <w:r w:rsidRPr="00C14540">
        <w:rPr>
          <w:rFonts w:ascii="Tahoma" w:hAnsi="Tahoma" w:cs="Tahoma" w:hint="cs"/>
          <w:sz w:val="17"/>
          <w:szCs w:val="17"/>
          <w:rtl/>
        </w:rPr>
        <w:t xml:space="preserve">ולבצע </w:t>
      </w:r>
      <w:r w:rsidRPr="00C14540">
        <w:rPr>
          <w:rFonts w:ascii="Tahoma" w:hAnsi="Tahoma" w:cs="Tahoma"/>
          <w:sz w:val="17"/>
          <w:szCs w:val="17"/>
          <w:rtl/>
        </w:rPr>
        <w:t xml:space="preserve">את </w:t>
      </w:r>
      <w:r w:rsidRPr="00C14540">
        <w:rPr>
          <w:rFonts w:ascii="Tahoma" w:hAnsi="Tahoma" w:cs="Tahoma" w:hint="cs"/>
          <w:sz w:val="17"/>
          <w:szCs w:val="17"/>
          <w:rtl/>
        </w:rPr>
        <w:t>שאר</w:t>
      </w:r>
      <w:r w:rsidRPr="00C14540">
        <w:rPr>
          <w:rFonts w:ascii="Tahoma" w:hAnsi="Tahoma" w:cs="Tahoma"/>
          <w:sz w:val="17"/>
          <w:szCs w:val="17"/>
          <w:rtl/>
        </w:rPr>
        <w:t xml:space="preserve"> </w:t>
      </w:r>
      <w:r w:rsidRPr="00C14540">
        <w:rPr>
          <w:rFonts w:ascii="Tahoma" w:hAnsi="Tahoma" w:cs="Tahoma" w:hint="cs"/>
          <w:sz w:val="17"/>
          <w:szCs w:val="17"/>
          <w:rtl/>
        </w:rPr>
        <w:t>השינויים</w:t>
      </w:r>
      <w:r w:rsidRPr="00C14540">
        <w:rPr>
          <w:rFonts w:ascii="Tahoma" w:hAnsi="Tahoma" w:cs="Tahoma"/>
          <w:sz w:val="17"/>
          <w:szCs w:val="17"/>
          <w:rtl/>
        </w:rPr>
        <w:t xml:space="preserve"> </w:t>
      </w:r>
      <w:r w:rsidRPr="00C14540">
        <w:rPr>
          <w:rFonts w:ascii="Tahoma" w:hAnsi="Tahoma" w:cs="Tahoma" w:hint="cs"/>
          <w:sz w:val="17"/>
          <w:szCs w:val="17"/>
          <w:rtl/>
        </w:rPr>
        <w:t>כחלק</w:t>
      </w:r>
      <w:r w:rsidRPr="00C14540">
        <w:rPr>
          <w:rFonts w:ascii="Tahoma" w:hAnsi="Tahoma" w:cs="Tahoma"/>
          <w:sz w:val="17"/>
          <w:szCs w:val="17"/>
          <w:rtl/>
        </w:rPr>
        <w:t xml:space="preserve"> </w:t>
      </w:r>
      <w:r w:rsidRPr="00C14540">
        <w:rPr>
          <w:rFonts w:ascii="Tahoma" w:hAnsi="Tahoma" w:cs="Tahoma" w:hint="cs"/>
          <w:sz w:val="17"/>
          <w:szCs w:val="17"/>
          <w:rtl/>
        </w:rPr>
        <w:t>מהרפורמה</w:t>
      </w:r>
      <w:r w:rsidRPr="00C14540">
        <w:rPr>
          <w:rFonts w:ascii="Tahoma" w:hAnsi="Tahoma" w:cs="Tahoma"/>
          <w:sz w:val="17"/>
          <w:szCs w:val="17"/>
          <w:rtl/>
        </w:rPr>
        <w:t xml:space="preserve"> </w:t>
      </w:r>
      <w:r w:rsidRPr="00C14540">
        <w:rPr>
          <w:rFonts w:ascii="Tahoma" w:hAnsi="Tahoma" w:cs="Tahoma" w:hint="cs"/>
          <w:sz w:val="17"/>
          <w:szCs w:val="17"/>
          <w:rtl/>
        </w:rPr>
        <w:t>בניהול</w:t>
      </w:r>
      <w:r w:rsidRPr="00C14540">
        <w:rPr>
          <w:rFonts w:ascii="Tahoma" w:hAnsi="Tahoma" w:cs="Tahoma"/>
          <w:sz w:val="17"/>
          <w:szCs w:val="17"/>
          <w:rtl/>
        </w:rPr>
        <w:t xml:space="preserve"> </w:t>
      </w:r>
      <w:r w:rsidRPr="00C14540">
        <w:rPr>
          <w:rFonts w:ascii="Tahoma" w:hAnsi="Tahoma" w:cs="Tahoma" w:hint="cs"/>
          <w:sz w:val="17"/>
          <w:szCs w:val="17"/>
          <w:rtl/>
        </w:rPr>
        <w:t>ההון</w:t>
      </w:r>
      <w:r w:rsidRPr="00C14540">
        <w:rPr>
          <w:rFonts w:ascii="Tahoma" w:hAnsi="Tahoma" w:cs="Tahoma"/>
          <w:sz w:val="17"/>
          <w:szCs w:val="17"/>
          <w:rtl/>
        </w:rPr>
        <w:t xml:space="preserve"> </w:t>
      </w:r>
      <w:r w:rsidRPr="00C14540">
        <w:rPr>
          <w:rFonts w:ascii="Tahoma" w:hAnsi="Tahoma" w:cs="Tahoma" w:hint="cs"/>
          <w:sz w:val="17"/>
          <w:szCs w:val="17"/>
          <w:rtl/>
        </w:rPr>
        <w:t>האנושי</w:t>
      </w:r>
      <w:r w:rsidRPr="00C14540">
        <w:rPr>
          <w:rFonts w:ascii="Tahoma" w:hAnsi="Tahoma" w:cs="Tahoma"/>
          <w:sz w:val="17"/>
          <w:szCs w:val="17"/>
          <w:rtl/>
        </w:rPr>
        <w:t xml:space="preserve">. </w:t>
      </w:r>
      <w:r w:rsidRPr="00C14540">
        <w:rPr>
          <w:rFonts w:ascii="Tahoma" w:hAnsi="Tahoma" w:cs="Tahoma" w:hint="cs"/>
          <w:sz w:val="17"/>
          <w:szCs w:val="17"/>
          <w:rtl/>
        </w:rPr>
        <w:t>הגם</w:t>
      </w:r>
      <w:r w:rsidRPr="00C14540">
        <w:rPr>
          <w:rFonts w:ascii="Tahoma" w:hAnsi="Tahoma" w:cs="Tahoma"/>
          <w:sz w:val="17"/>
          <w:szCs w:val="17"/>
          <w:rtl/>
        </w:rPr>
        <w:t xml:space="preserve"> שהשינויים במערך הגיוס והמיון החלו </w:t>
      </w:r>
      <w:r w:rsidRPr="00C14540">
        <w:rPr>
          <w:rFonts w:ascii="Tahoma" w:hAnsi="Tahoma" w:cs="Tahoma" w:hint="cs"/>
          <w:sz w:val="17"/>
          <w:szCs w:val="17"/>
          <w:rtl/>
        </w:rPr>
        <w:t>לפני</w:t>
      </w:r>
      <w:r w:rsidRPr="00C14540">
        <w:rPr>
          <w:rFonts w:ascii="Tahoma" w:hAnsi="Tahoma" w:cs="Tahoma"/>
          <w:sz w:val="17"/>
          <w:szCs w:val="17"/>
          <w:rtl/>
        </w:rPr>
        <w:t xml:space="preserve"> גיבוש דוח הרפורמה, </w:t>
      </w:r>
      <w:r w:rsidRPr="00C14540">
        <w:rPr>
          <w:rFonts w:ascii="Tahoma" w:hAnsi="Tahoma" w:cs="Tahoma" w:hint="cs"/>
          <w:sz w:val="17"/>
          <w:szCs w:val="17"/>
          <w:rtl/>
        </w:rPr>
        <w:t>הם</w:t>
      </w:r>
      <w:r w:rsidRPr="00C14540">
        <w:rPr>
          <w:rFonts w:ascii="Tahoma" w:hAnsi="Tahoma" w:cs="Tahoma"/>
          <w:sz w:val="17"/>
          <w:szCs w:val="17"/>
          <w:rtl/>
        </w:rPr>
        <w:t xml:space="preserve"> נחשב</w:t>
      </w:r>
      <w:r w:rsidRPr="00C14540">
        <w:rPr>
          <w:rFonts w:ascii="Tahoma" w:hAnsi="Tahoma" w:cs="Tahoma" w:hint="cs"/>
          <w:sz w:val="17"/>
          <w:szCs w:val="17"/>
          <w:rtl/>
        </w:rPr>
        <w:t>ים</w:t>
      </w:r>
      <w:r w:rsidRPr="00C14540">
        <w:rPr>
          <w:rFonts w:ascii="Tahoma" w:hAnsi="Tahoma" w:cs="Tahoma"/>
          <w:sz w:val="17"/>
          <w:szCs w:val="17"/>
          <w:rtl/>
        </w:rPr>
        <w:t xml:space="preserve"> נדבך מרכזי </w:t>
      </w:r>
      <w:r w:rsidRPr="00C14540">
        <w:rPr>
          <w:rFonts w:ascii="Tahoma" w:hAnsi="Tahoma" w:cs="Tahoma" w:hint="cs"/>
          <w:sz w:val="17"/>
          <w:szCs w:val="17"/>
          <w:rtl/>
        </w:rPr>
        <w:t xml:space="preserve">ומהותי </w:t>
      </w:r>
      <w:r w:rsidRPr="00C14540">
        <w:rPr>
          <w:rFonts w:ascii="Tahoma" w:hAnsi="Tahoma" w:cs="Tahoma"/>
          <w:sz w:val="17"/>
          <w:szCs w:val="17"/>
          <w:rtl/>
        </w:rPr>
        <w:t>ב</w:t>
      </w:r>
      <w:r w:rsidRPr="00C14540">
        <w:rPr>
          <w:rFonts w:ascii="Tahoma" w:hAnsi="Tahoma" w:cs="Tahoma" w:hint="cs"/>
          <w:sz w:val="17"/>
          <w:szCs w:val="17"/>
          <w:rtl/>
        </w:rPr>
        <w:t>ה.</w:t>
      </w:r>
      <w:r w:rsidRPr="00C14540">
        <w:rPr>
          <w:rFonts w:ascii="Tahoma" w:hAnsi="Tahoma" w:cs="Tahoma"/>
          <w:sz w:val="17"/>
          <w:szCs w:val="17"/>
          <w:rtl/>
        </w:rPr>
        <w:t xml:space="preserve"> </w:t>
      </w:r>
    </w:p>
    <w:p w:rsidR="00F01E54" w:rsidRPr="00C14540" w:rsidP="008232DB">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8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1178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55612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9046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1178EB">
                            <w:pPr>
                              <w:spacing w:after="0" w:line="240" w:lineRule="auto"/>
                              <w:rPr>
                                <w:color w:val="0B5294"/>
                                <w:spacing w:val="-4"/>
                                <w:sz w:val="24"/>
                                <w:szCs w:val="24"/>
                                <w:rtl/>
                                <w:cs/>
                              </w:rPr>
                            </w:pPr>
                            <w:r w:rsidRPr="000C76B3">
                              <w:rPr>
                                <w:rFonts w:cs="Tahoma" w:hint="eastAsia"/>
                                <w:color w:val="0B5294"/>
                                <w:spacing w:val="-4"/>
                                <w:sz w:val="24"/>
                                <w:szCs w:val="24"/>
                                <w:rtl/>
                              </w:rPr>
                              <w:t>יש</w:t>
                            </w:r>
                            <w:r w:rsidRPr="000C76B3">
                              <w:rPr>
                                <w:rFonts w:cs="Tahoma"/>
                                <w:color w:val="0B5294"/>
                                <w:spacing w:val="-4"/>
                                <w:sz w:val="24"/>
                                <w:szCs w:val="24"/>
                                <w:rtl/>
                              </w:rPr>
                              <w:t xml:space="preserve"> </w:t>
                            </w:r>
                            <w:r w:rsidRPr="000C76B3">
                              <w:rPr>
                                <w:rFonts w:cs="Tahoma" w:hint="eastAsia"/>
                                <w:color w:val="0B5294"/>
                                <w:spacing w:val="-4"/>
                                <w:sz w:val="24"/>
                                <w:szCs w:val="24"/>
                                <w:rtl/>
                              </w:rPr>
                              <w:t>להשיג</w:t>
                            </w:r>
                            <w:r w:rsidRPr="000C76B3">
                              <w:rPr>
                                <w:rFonts w:cs="Tahoma"/>
                                <w:color w:val="0B5294"/>
                                <w:spacing w:val="-4"/>
                                <w:sz w:val="24"/>
                                <w:szCs w:val="24"/>
                                <w:rtl/>
                              </w:rPr>
                              <w:t xml:space="preserve"> </w:t>
                            </w:r>
                            <w:r w:rsidRPr="000C76B3">
                              <w:rPr>
                                <w:rFonts w:cs="Tahoma" w:hint="eastAsia"/>
                                <w:color w:val="0B5294"/>
                                <w:spacing w:val="-4"/>
                                <w:sz w:val="24"/>
                                <w:szCs w:val="24"/>
                                <w:rtl/>
                              </w:rPr>
                              <w:t>שיפור</w:t>
                            </w:r>
                            <w:r w:rsidRPr="000C76B3">
                              <w:rPr>
                                <w:rFonts w:cs="Tahoma"/>
                                <w:color w:val="0B5294"/>
                                <w:spacing w:val="-4"/>
                                <w:sz w:val="24"/>
                                <w:szCs w:val="24"/>
                                <w:rtl/>
                              </w:rPr>
                              <w:t xml:space="preserve"> </w:t>
                            </w:r>
                            <w:r w:rsidRPr="000C76B3">
                              <w:rPr>
                                <w:rFonts w:cs="Tahoma" w:hint="eastAsia"/>
                                <w:color w:val="0B5294"/>
                                <w:spacing w:val="-4"/>
                                <w:sz w:val="24"/>
                                <w:szCs w:val="24"/>
                                <w:rtl/>
                              </w:rPr>
                              <w:t>מערכתי</w:t>
                            </w:r>
                            <w:r w:rsidRPr="000C76B3">
                              <w:rPr>
                                <w:rFonts w:cs="Tahoma"/>
                                <w:color w:val="0B5294"/>
                                <w:spacing w:val="-4"/>
                                <w:sz w:val="24"/>
                                <w:szCs w:val="24"/>
                                <w:rtl/>
                              </w:rPr>
                              <w:t xml:space="preserve"> </w:t>
                            </w:r>
                            <w:r w:rsidRPr="000C76B3">
                              <w:rPr>
                                <w:rFonts w:cs="Tahoma" w:hint="eastAsia"/>
                                <w:color w:val="0B5294"/>
                                <w:spacing w:val="-4"/>
                                <w:sz w:val="24"/>
                                <w:szCs w:val="24"/>
                                <w:rtl/>
                              </w:rPr>
                              <w:t>בין</w:t>
                            </w:r>
                            <w:r w:rsidRPr="000C76B3">
                              <w:rPr>
                                <w:rFonts w:cs="Tahoma"/>
                                <w:color w:val="0B5294"/>
                                <w:spacing w:val="-4"/>
                                <w:sz w:val="24"/>
                                <w:szCs w:val="24"/>
                                <w:rtl/>
                              </w:rPr>
                              <w:t xml:space="preserve"> </w:t>
                            </w:r>
                            <w:r w:rsidRPr="000C76B3">
                              <w:rPr>
                                <w:rFonts w:cs="Tahoma" w:hint="eastAsia"/>
                                <w:color w:val="0B5294"/>
                                <w:spacing w:val="-4"/>
                                <w:sz w:val="24"/>
                                <w:szCs w:val="24"/>
                                <w:rtl/>
                              </w:rPr>
                              <w:t>השאר</w:t>
                            </w:r>
                            <w:r w:rsidRPr="000C76B3">
                              <w:rPr>
                                <w:rFonts w:cs="Tahoma"/>
                                <w:color w:val="0B5294"/>
                                <w:spacing w:val="-4"/>
                                <w:sz w:val="24"/>
                                <w:szCs w:val="24"/>
                                <w:rtl/>
                              </w:rPr>
                              <w:t xml:space="preserve"> </w:t>
                            </w:r>
                            <w:r w:rsidRPr="000C76B3">
                              <w:rPr>
                                <w:rFonts w:cs="Tahoma" w:hint="eastAsia"/>
                                <w:color w:val="0B5294"/>
                                <w:spacing w:val="-4"/>
                                <w:sz w:val="24"/>
                                <w:szCs w:val="24"/>
                                <w:rtl/>
                              </w:rPr>
                              <w:t>באיכות</w:t>
                            </w:r>
                            <w:r w:rsidRPr="000C76B3">
                              <w:rPr>
                                <w:rFonts w:cs="Tahoma"/>
                                <w:color w:val="0B5294"/>
                                <w:spacing w:val="-4"/>
                                <w:sz w:val="24"/>
                                <w:szCs w:val="24"/>
                                <w:rtl/>
                              </w:rPr>
                              <w:t xml:space="preserve"> </w:t>
                            </w:r>
                            <w:r w:rsidRPr="000C76B3">
                              <w:rPr>
                                <w:rFonts w:cs="Tahoma" w:hint="eastAsia"/>
                                <w:color w:val="0B5294"/>
                                <w:spacing w:val="-4"/>
                                <w:sz w:val="24"/>
                                <w:szCs w:val="24"/>
                                <w:rtl/>
                              </w:rPr>
                              <w:t>תהליכי</w:t>
                            </w:r>
                            <w:r w:rsidRPr="000C76B3">
                              <w:rPr>
                                <w:rFonts w:cs="Tahoma"/>
                                <w:color w:val="0B5294"/>
                                <w:spacing w:val="-4"/>
                                <w:sz w:val="24"/>
                                <w:szCs w:val="24"/>
                                <w:rtl/>
                              </w:rPr>
                              <w:t xml:space="preserve"> </w:t>
                            </w:r>
                            <w:r w:rsidRPr="000C76B3">
                              <w:rPr>
                                <w:rFonts w:cs="Tahoma" w:hint="eastAsia"/>
                                <w:color w:val="0B5294"/>
                                <w:spacing w:val="-4"/>
                                <w:sz w:val="24"/>
                                <w:szCs w:val="24"/>
                                <w:rtl/>
                              </w:rPr>
                              <w:t>האבחון</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r w:rsidRPr="000C76B3">
                              <w:rPr>
                                <w:rFonts w:cs="Tahoma"/>
                                <w:color w:val="0B5294"/>
                                <w:spacing w:val="-4"/>
                                <w:sz w:val="24"/>
                                <w:szCs w:val="24"/>
                                <w:rtl/>
                              </w:rPr>
                              <w:t xml:space="preserve"> </w:t>
                            </w:r>
                            <w:r w:rsidRPr="000C76B3">
                              <w:rPr>
                                <w:rFonts w:cs="Tahoma" w:hint="eastAsia"/>
                                <w:color w:val="0B5294"/>
                                <w:spacing w:val="-4"/>
                                <w:sz w:val="24"/>
                                <w:szCs w:val="24"/>
                                <w:rtl/>
                              </w:rPr>
                              <w:t>ומהימנותם</w:t>
                            </w:r>
                            <w:r w:rsidRPr="000C76B3">
                              <w:rPr>
                                <w:rFonts w:cs="Tahoma"/>
                                <w:color w:val="0B5294"/>
                                <w:spacing w:val="-4"/>
                                <w:sz w:val="24"/>
                                <w:szCs w:val="24"/>
                                <w:rtl/>
                              </w:rPr>
                              <w:t xml:space="preserve"> </w:t>
                            </w:r>
                            <w:r w:rsidRPr="000C76B3">
                              <w:rPr>
                                <w:rFonts w:cs="Tahoma" w:hint="eastAsia"/>
                                <w:color w:val="0B5294"/>
                                <w:spacing w:val="-4"/>
                                <w:sz w:val="24"/>
                                <w:szCs w:val="24"/>
                                <w:rtl/>
                              </w:rPr>
                              <w:t>ובמשך</w:t>
                            </w:r>
                            <w:r w:rsidRPr="000C76B3">
                              <w:rPr>
                                <w:rFonts w:cs="Tahoma"/>
                                <w:color w:val="0B5294"/>
                                <w:spacing w:val="-4"/>
                                <w:sz w:val="24"/>
                                <w:szCs w:val="24"/>
                                <w:rtl/>
                              </w:rPr>
                              <w:t xml:space="preserve"> </w:t>
                            </w:r>
                            <w:r w:rsidRPr="000C76B3">
                              <w:rPr>
                                <w:rFonts w:cs="Tahoma" w:hint="eastAsia"/>
                                <w:color w:val="0B5294"/>
                                <w:spacing w:val="-4"/>
                                <w:sz w:val="24"/>
                                <w:szCs w:val="24"/>
                                <w:rtl/>
                              </w:rPr>
                              <w:t>הליכי</w:t>
                            </w:r>
                            <w:r w:rsidRPr="000C76B3">
                              <w:rPr>
                                <w:rFonts w:cs="Tahoma"/>
                                <w:color w:val="0B5294"/>
                                <w:spacing w:val="-4"/>
                                <w:sz w:val="24"/>
                                <w:szCs w:val="24"/>
                                <w:rtl/>
                              </w:rPr>
                              <w:t xml:space="preserve"> </w:t>
                            </w:r>
                            <w:r w:rsidRPr="000C76B3">
                              <w:rPr>
                                <w:rFonts w:cs="Tahoma" w:hint="eastAsia"/>
                                <w:color w:val="0B5294"/>
                                <w:spacing w:val="-4"/>
                                <w:sz w:val="24"/>
                                <w:szCs w:val="24"/>
                                <w:rtl/>
                              </w:rPr>
                              <w:t>הגיוס</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p>
                          <w:p w:rsidR="006010BF" w:rsidRPr="00373C5D" w:rsidP="001178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265711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3790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6010BF" w:rsidRPr="00373C5D" w:rsidP="001178EB">
                      <w:pPr>
                        <w:spacing w:line="240" w:lineRule="atLeast"/>
                        <w:rPr>
                          <w:rFonts w:cs="Tahoma"/>
                          <w:b/>
                          <w:bCs/>
                          <w:color w:val="0B5294"/>
                          <w:sz w:val="48"/>
                          <w:szCs w:val="48"/>
                          <w:rtl/>
                        </w:rPr>
                      </w:pPr>
                      <w:drawing>
                        <wp:inline distT="0" distB="0" distL="0" distR="0">
                          <wp:extent cx="311150" cy="256800"/>
                          <wp:effectExtent l="0" t="0" r="0" b="0"/>
                          <wp:docPr id="1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6526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1178EB">
                      <w:pPr>
                        <w:spacing w:after="0" w:line="240" w:lineRule="auto"/>
                        <w:rPr>
                          <w:color w:val="0B5294"/>
                          <w:spacing w:val="-4"/>
                          <w:sz w:val="24"/>
                          <w:szCs w:val="24"/>
                          <w:rtl/>
                          <w:cs/>
                        </w:rPr>
                      </w:pPr>
                      <w:r w:rsidRPr="000C76B3">
                        <w:rPr>
                          <w:rFonts w:cs="Tahoma" w:hint="eastAsia"/>
                          <w:color w:val="0B5294"/>
                          <w:spacing w:val="-4"/>
                          <w:sz w:val="24"/>
                          <w:szCs w:val="24"/>
                          <w:rtl/>
                        </w:rPr>
                        <w:t>יש</w:t>
                      </w:r>
                      <w:r w:rsidRPr="000C76B3">
                        <w:rPr>
                          <w:rFonts w:cs="Tahoma"/>
                          <w:color w:val="0B5294"/>
                          <w:spacing w:val="-4"/>
                          <w:sz w:val="24"/>
                          <w:szCs w:val="24"/>
                          <w:rtl/>
                        </w:rPr>
                        <w:t xml:space="preserve"> </w:t>
                      </w:r>
                      <w:r w:rsidRPr="000C76B3">
                        <w:rPr>
                          <w:rFonts w:cs="Tahoma" w:hint="eastAsia"/>
                          <w:color w:val="0B5294"/>
                          <w:spacing w:val="-4"/>
                          <w:sz w:val="24"/>
                          <w:szCs w:val="24"/>
                          <w:rtl/>
                        </w:rPr>
                        <w:t>להשיג</w:t>
                      </w:r>
                      <w:r w:rsidRPr="000C76B3">
                        <w:rPr>
                          <w:rFonts w:cs="Tahoma"/>
                          <w:color w:val="0B5294"/>
                          <w:spacing w:val="-4"/>
                          <w:sz w:val="24"/>
                          <w:szCs w:val="24"/>
                          <w:rtl/>
                        </w:rPr>
                        <w:t xml:space="preserve"> </w:t>
                      </w:r>
                      <w:r w:rsidRPr="000C76B3">
                        <w:rPr>
                          <w:rFonts w:cs="Tahoma" w:hint="eastAsia"/>
                          <w:color w:val="0B5294"/>
                          <w:spacing w:val="-4"/>
                          <w:sz w:val="24"/>
                          <w:szCs w:val="24"/>
                          <w:rtl/>
                        </w:rPr>
                        <w:t>שיפור</w:t>
                      </w:r>
                      <w:r w:rsidRPr="000C76B3">
                        <w:rPr>
                          <w:rFonts w:cs="Tahoma"/>
                          <w:color w:val="0B5294"/>
                          <w:spacing w:val="-4"/>
                          <w:sz w:val="24"/>
                          <w:szCs w:val="24"/>
                          <w:rtl/>
                        </w:rPr>
                        <w:t xml:space="preserve"> </w:t>
                      </w:r>
                      <w:r w:rsidRPr="000C76B3">
                        <w:rPr>
                          <w:rFonts w:cs="Tahoma" w:hint="eastAsia"/>
                          <w:color w:val="0B5294"/>
                          <w:spacing w:val="-4"/>
                          <w:sz w:val="24"/>
                          <w:szCs w:val="24"/>
                          <w:rtl/>
                        </w:rPr>
                        <w:t>מערכתי</w:t>
                      </w:r>
                      <w:r w:rsidRPr="000C76B3">
                        <w:rPr>
                          <w:rFonts w:cs="Tahoma"/>
                          <w:color w:val="0B5294"/>
                          <w:spacing w:val="-4"/>
                          <w:sz w:val="24"/>
                          <w:szCs w:val="24"/>
                          <w:rtl/>
                        </w:rPr>
                        <w:t xml:space="preserve"> </w:t>
                      </w:r>
                      <w:r w:rsidRPr="000C76B3">
                        <w:rPr>
                          <w:rFonts w:cs="Tahoma" w:hint="eastAsia"/>
                          <w:color w:val="0B5294"/>
                          <w:spacing w:val="-4"/>
                          <w:sz w:val="24"/>
                          <w:szCs w:val="24"/>
                          <w:rtl/>
                        </w:rPr>
                        <w:t>בין</w:t>
                      </w:r>
                      <w:r w:rsidRPr="000C76B3">
                        <w:rPr>
                          <w:rFonts w:cs="Tahoma"/>
                          <w:color w:val="0B5294"/>
                          <w:spacing w:val="-4"/>
                          <w:sz w:val="24"/>
                          <w:szCs w:val="24"/>
                          <w:rtl/>
                        </w:rPr>
                        <w:t xml:space="preserve"> </w:t>
                      </w:r>
                      <w:r w:rsidRPr="000C76B3">
                        <w:rPr>
                          <w:rFonts w:cs="Tahoma" w:hint="eastAsia"/>
                          <w:color w:val="0B5294"/>
                          <w:spacing w:val="-4"/>
                          <w:sz w:val="24"/>
                          <w:szCs w:val="24"/>
                          <w:rtl/>
                        </w:rPr>
                        <w:t>השאר</w:t>
                      </w:r>
                      <w:r w:rsidRPr="000C76B3">
                        <w:rPr>
                          <w:rFonts w:cs="Tahoma"/>
                          <w:color w:val="0B5294"/>
                          <w:spacing w:val="-4"/>
                          <w:sz w:val="24"/>
                          <w:szCs w:val="24"/>
                          <w:rtl/>
                        </w:rPr>
                        <w:t xml:space="preserve"> </w:t>
                      </w:r>
                      <w:r w:rsidRPr="000C76B3">
                        <w:rPr>
                          <w:rFonts w:cs="Tahoma" w:hint="eastAsia"/>
                          <w:color w:val="0B5294"/>
                          <w:spacing w:val="-4"/>
                          <w:sz w:val="24"/>
                          <w:szCs w:val="24"/>
                          <w:rtl/>
                        </w:rPr>
                        <w:t>באיכות</w:t>
                      </w:r>
                      <w:r w:rsidRPr="000C76B3">
                        <w:rPr>
                          <w:rFonts w:cs="Tahoma"/>
                          <w:color w:val="0B5294"/>
                          <w:spacing w:val="-4"/>
                          <w:sz w:val="24"/>
                          <w:szCs w:val="24"/>
                          <w:rtl/>
                        </w:rPr>
                        <w:t xml:space="preserve"> </w:t>
                      </w:r>
                      <w:r w:rsidRPr="000C76B3">
                        <w:rPr>
                          <w:rFonts w:cs="Tahoma" w:hint="eastAsia"/>
                          <w:color w:val="0B5294"/>
                          <w:spacing w:val="-4"/>
                          <w:sz w:val="24"/>
                          <w:szCs w:val="24"/>
                          <w:rtl/>
                        </w:rPr>
                        <w:t>תהליכי</w:t>
                      </w:r>
                      <w:r w:rsidRPr="000C76B3">
                        <w:rPr>
                          <w:rFonts w:cs="Tahoma"/>
                          <w:color w:val="0B5294"/>
                          <w:spacing w:val="-4"/>
                          <w:sz w:val="24"/>
                          <w:szCs w:val="24"/>
                          <w:rtl/>
                        </w:rPr>
                        <w:t xml:space="preserve"> </w:t>
                      </w:r>
                      <w:r w:rsidRPr="000C76B3">
                        <w:rPr>
                          <w:rFonts w:cs="Tahoma" w:hint="eastAsia"/>
                          <w:color w:val="0B5294"/>
                          <w:spacing w:val="-4"/>
                          <w:sz w:val="24"/>
                          <w:szCs w:val="24"/>
                          <w:rtl/>
                        </w:rPr>
                        <w:t>האבחון</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r w:rsidRPr="000C76B3">
                        <w:rPr>
                          <w:rFonts w:cs="Tahoma"/>
                          <w:color w:val="0B5294"/>
                          <w:spacing w:val="-4"/>
                          <w:sz w:val="24"/>
                          <w:szCs w:val="24"/>
                          <w:rtl/>
                        </w:rPr>
                        <w:t xml:space="preserve"> </w:t>
                      </w:r>
                      <w:r w:rsidRPr="000C76B3">
                        <w:rPr>
                          <w:rFonts w:cs="Tahoma" w:hint="eastAsia"/>
                          <w:color w:val="0B5294"/>
                          <w:spacing w:val="-4"/>
                          <w:sz w:val="24"/>
                          <w:szCs w:val="24"/>
                          <w:rtl/>
                        </w:rPr>
                        <w:t>ומהימנותם</w:t>
                      </w:r>
                      <w:r w:rsidRPr="000C76B3">
                        <w:rPr>
                          <w:rFonts w:cs="Tahoma"/>
                          <w:color w:val="0B5294"/>
                          <w:spacing w:val="-4"/>
                          <w:sz w:val="24"/>
                          <w:szCs w:val="24"/>
                          <w:rtl/>
                        </w:rPr>
                        <w:t xml:space="preserve"> </w:t>
                      </w:r>
                      <w:r w:rsidRPr="000C76B3">
                        <w:rPr>
                          <w:rFonts w:cs="Tahoma" w:hint="eastAsia"/>
                          <w:color w:val="0B5294"/>
                          <w:spacing w:val="-4"/>
                          <w:sz w:val="24"/>
                          <w:szCs w:val="24"/>
                          <w:rtl/>
                        </w:rPr>
                        <w:t>ובמשך</w:t>
                      </w:r>
                      <w:r w:rsidRPr="000C76B3">
                        <w:rPr>
                          <w:rFonts w:cs="Tahoma"/>
                          <w:color w:val="0B5294"/>
                          <w:spacing w:val="-4"/>
                          <w:sz w:val="24"/>
                          <w:szCs w:val="24"/>
                          <w:rtl/>
                        </w:rPr>
                        <w:t xml:space="preserve"> </w:t>
                      </w:r>
                      <w:r w:rsidRPr="000C76B3">
                        <w:rPr>
                          <w:rFonts w:cs="Tahoma" w:hint="eastAsia"/>
                          <w:color w:val="0B5294"/>
                          <w:spacing w:val="-4"/>
                          <w:sz w:val="24"/>
                          <w:szCs w:val="24"/>
                          <w:rtl/>
                        </w:rPr>
                        <w:t>הליכי</w:t>
                      </w:r>
                      <w:r w:rsidRPr="000C76B3">
                        <w:rPr>
                          <w:rFonts w:cs="Tahoma"/>
                          <w:color w:val="0B5294"/>
                          <w:spacing w:val="-4"/>
                          <w:sz w:val="24"/>
                          <w:szCs w:val="24"/>
                          <w:rtl/>
                        </w:rPr>
                        <w:t xml:space="preserve"> </w:t>
                      </w:r>
                      <w:r w:rsidRPr="000C76B3">
                        <w:rPr>
                          <w:rFonts w:cs="Tahoma" w:hint="eastAsia"/>
                          <w:color w:val="0B5294"/>
                          <w:spacing w:val="-4"/>
                          <w:sz w:val="24"/>
                          <w:szCs w:val="24"/>
                          <w:rtl/>
                        </w:rPr>
                        <w:t>הגיוס</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p>
                    <w:p w:rsidR="006010BF" w:rsidRPr="00373C5D" w:rsidP="001178EB">
                      <w:pPr>
                        <w:spacing w:before="120" w:after="0" w:line="240" w:lineRule="atLeast"/>
                        <w:rPr>
                          <w:rFonts w:cs="Tahoma"/>
                          <w:b/>
                          <w:bCs/>
                          <w:color w:val="0B5294"/>
                          <w:sz w:val="48"/>
                          <w:szCs w:val="48"/>
                          <w:rtl/>
                        </w:rPr>
                      </w:pPr>
                      <w:drawing>
                        <wp:inline distT="0" distB="0" distL="0" distR="0">
                          <wp:extent cx="288000" cy="31337"/>
                          <wp:effectExtent l="0" t="0" r="0" b="6985"/>
                          <wp:docPr id="1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9495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ascii="Tahoma" w:hAnsi="Tahoma" w:cs="Tahoma" w:hint="cs"/>
          <w:sz w:val="17"/>
          <w:szCs w:val="17"/>
          <w:rtl/>
        </w:rPr>
        <w:t xml:space="preserve">בדוח הרפורמה נכתב כי מטרתו המרכזית בשינויו של מערך הגיוס והמיון היא קיומם של הליכי מיון שיאפשרו את בחירת המועמד המתאים ביותר לכל משרה הטעונה איוש בשירות המדינה, תוך שמירה על עיקרון השוויון, באופן שיגביר את אמון הציבור בשירות המדינה. עוד נכתב בדוח כי יש להשיג שיפור מערכתי בין השאר באיכות תהליכי האבחון והמיון ומהימנותם ובמשך הליכי הגיוס והמיון. </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הכללים שיש למנות לפיהם עובדים בשירות המדינה, וסמכותה של נש</w:t>
      </w:r>
      <w:r w:rsidRPr="00C14540">
        <w:rPr>
          <w:rFonts w:ascii="Tahoma" w:hAnsi="Tahoma" w:cs="Tahoma"/>
          <w:sz w:val="17"/>
          <w:szCs w:val="17"/>
          <w:rtl/>
        </w:rPr>
        <w:t>"</w:t>
      </w:r>
      <w:r w:rsidRPr="00C14540">
        <w:rPr>
          <w:rFonts w:ascii="Tahoma" w:hAnsi="Tahoma" w:cs="Tahoma" w:hint="cs"/>
          <w:sz w:val="17"/>
          <w:szCs w:val="17"/>
          <w:rtl/>
        </w:rPr>
        <w:t>ם למיין ולגייס עובדים לשירות</w:t>
      </w:r>
      <w:r w:rsidRPr="00C14540">
        <w:rPr>
          <w:rFonts w:ascii="Tahoma" w:hAnsi="Tahoma" w:cs="Tahoma"/>
          <w:sz w:val="17"/>
          <w:szCs w:val="17"/>
          <w:rtl/>
        </w:rPr>
        <w:t xml:space="preserve"> </w:t>
      </w:r>
      <w:r w:rsidRPr="00C14540">
        <w:rPr>
          <w:rFonts w:ascii="Tahoma" w:hAnsi="Tahoma" w:cs="Tahoma" w:hint="cs"/>
          <w:sz w:val="17"/>
          <w:szCs w:val="17"/>
          <w:rtl/>
        </w:rPr>
        <w:t>המדינה, מעוגנים ב</w:t>
      </w:r>
      <w:r w:rsidRPr="00C14540">
        <w:rPr>
          <w:rFonts w:ascii="Tahoma" w:hAnsi="Tahoma" w:cs="Tahoma"/>
          <w:sz w:val="17"/>
          <w:szCs w:val="17"/>
          <w:rtl/>
        </w:rPr>
        <w:t>חוק</w:t>
      </w:r>
      <w:r w:rsidRPr="00C14540">
        <w:rPr>
          <w:rFonts w:ascii="Tahoma" w:hAnsi="Tahoma" w:cs="Tahoma" w:hint="cs"/>
          <w:sz w:val="17"/>
          <w:szCs w:val="17"/>
          <w:rtl/>
        </w:rPr>
        <w:t xml:space="preserve"> </w:t>
      </w:r>
      <w:r w:rsidRPr="00C14540">
        <w:rPr>
          <w:rFonts w:ascii="Tahoma" w:hAnsi="Tahoma" w:cs="Tahoma"/>
          <w:sz w:val="17"/>
          <w:szCs w:val="17"/>
          <w:rtl/>
        </w:rPr>
        <w:t>שירות המדינה (מינויים), תשי"ט</w:t>
      </w:r>
      <w:r w:rsidRPr="00C14540">
        <w:rPr>
          <w:rFonts w:ascii="Tahoma" w:hAnsi="Tahoma" w:cs="Tahoma" w:hint="cs"/>
          <w:sz w:val="17"/>
          <w:szCs w:val="17"/>
          <w:rtl/>
        </w:rPr>
        <w:t>-</w:t>
      </w:r>
      <w:r w:rsidRPr="00C14540">
        <w:rPr>
          <w:rFonts w:ascii="Tahoma" w:hAnsi="Tahoma" w:cs="Tahoma"/>
          <w:sz w:val="17"/>
          <w:szCs w:val="17"/>
          <w:rtl/>
        </w:rPr>
        <w:t>1959</w:t>
      </w:r>
      <w:r w:rsidRPr="00C14540">
        <w:rPr>
          <w:rFonts w:ascii="Tahoma" w:hAnsi="Tahoma" w:cs="Tahoma" w:hint="cs"/>
          <w:sz w:val="17"/>
          <w:szCs w:val="17"/>
          <w:rtl/>
        </w:rPr>
        <w:t xml:space="preserve"> (להלן - חוק המינויים), בכללי שירות</w:t>
      </w:r>
      <w:r w:rsidRPr="00C14540">
        <w:rPr>
          <w:rFonts w:ascii="Tahoma" w:hAnsi="Tahoma" w:cs="Tahoma"/>
          <w:sz w:val="17"/>
          <w:szCs w:val="17"/>
          <w:rtl/>
        </w:rPr>
        <w:t xml:space="preserve"> </w:t>
      </w:r>
      <w:r w:rsidRPr="00C14540">
        <w:rPr>
          <w:rFonts w:ascii="Tahoma" w:hAnsi="Tahoma" w:cs="Tahoma" w:hint="cs"/>
          <w:sz w:val="17"/>
          <w:szCs w:val="17"/>
          <w:rtl/>
        </w:rPr>
        <w:t>המדינה (מינויים) (מכרזים, בחינות ומכרזים),</w:t>
      </w:r>
      <w:r w:rsidRPr="00C14540">
        <w:rPr>
          <w:rFonts w:ascii="Tahoma" w:hAnsi="Tahoma" w:cs="Tahoma"/>
          <w:sz w:val="17"/>
          <w:szCs w:val="17"/>
          <w:rtl/>
        </w:rPr>
        <w:t xml:space="preserve"> </w:t>
      </w:r>
      <w:r w:rsidRPr="00C14540">
        <w:rPr>
          <w:rFonts w:ascii="Tahoma" w:hAnsi="Tahoma" w:cs="Tahoma" w:hint="cs"/>
          <w:sz w:val="17"/>
          <w:szCs w:val="17"/>
          <w:rtl/>
        </w:rPr>
        <w:t>התשכ</w:t>
      </w:r>
      <w:r w:rsidRPr="00C14540">
        <w:rPr>
          <w:rFonts w:ascii="Tahoma" w:hAnsi="Tahoma" w:cs="Tahoma"/>
          <w:sz w:val="17"/>
          <w:szCs w:val="17"/>
          <w:rtl/>
        </w:rPr>
        <w:t>"</w:t>
      </w:r>
      <w:r w:rsidRPr="00C14540">
        <w:rPr>
          <w:rFonts w:ascii="Tahoma" w:hAnsi="Tahoma" w:cs="Tahoma" w:hint="cs"/>
          <w:sz w:val="17"/>
          <w:szCs w:val="17"/>
          <w:rtl/>
        </w:rPr>
        <w:t>א-1961 (להלן - כללי המינויים), ובהוראות התקשי</w:t>
      </w:r>
      <w:r w:rsidRPr="00C14540">
        <w:rPr>
          <w:rFonts w:ascii="Tahoma" w:hAnsi="Tahoma" w:cs="Tahoma"/>
          <w:sz w:val="17"/>
          <w:szCs w:val="17"/>
          <w:rtl/>
        </w:rPr>
        <w:t>"</w:t>
      </w:r>
      <w:r w:rsidRPr="00C14540">
        <w:rPr>
          <w:rFonts w:ascii="Tahoma" w:hAnsi="Tahoma" w:cs="Tahoma" w:hint="cs"/>
          <w:sz w:val="17"/>
          <w:szCs w:val="17"/>
          <w:rtl/>
        </w:rPr>
        <w:t>ר. לפי סעיף 19 לחוק המינויים, דרך המלך לאיוש משרה בשירות המדינה היא באמצעות מכרז. בתקשי"ר נקבע כי איוש משרה פנויה ייעשה באמצעות מכרז פנימי</w:t>
      </w:r>
      <w:r>
        <w:rPr>
          <w:rStyle w:val="FootnoteReference0"/>
          <w:rFonts w:ascii="Tahoma" w:hAnsi="Tahoma" w:cs="Tahoma"/>
          <w:sz w:val="17"/>
          <w:szCs w:val="17"/>
          <w:rtl/>
        </w:rPr>
        <w:footnoteReference w:id="52"/>
      </w:r>
      <w:r w:rsidRPr="00C14540">
        <w:rPr>
          <w:rFonts w:ascii="Tahoma" w:hAnsi="Tahoma" w:cs="Tahoma" w:hint="cs"/>
          <w:sz w:val="17"/>
          <w:szCs w:val="17"/>
          <w:rtl/>
        </w:rPr>
        <w:t xml:space="preserve"> או מכרז בין-משרדי בין עובדים המועסקים בשירות המדינה, ואם לא נמצאו מועמדים מקרבם, יש לבצע מכרז פומבי. </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 xml:space="preserve">על פי כללי המינויים, כדי להיבחר למשרה בשירות המדינה המועמדים נדרשים לעבור מבחנים בכלי מיון שונים </w:t>
      </w:r>
      <w:r w:rsidRPr="00C14540">
        <w:rPr>
          <w:rFonts w:ascii="Tahoma" w:hAnsi="Tahoma" w:cs="Tahoma"/>
          <w:sz w:val="17"/>
          <w:szCs w:val="17"/>
          <w:rtl/>
        </w:rPr>
        <w:t>בכתב, בעל פה או במעשה</w:t>
      </w:r>
      <w:r w:rsidRPr="00C14540">
        <w:rPr>
          <w:rFonts w:ascii="Tahoma" w:hAnsi="Tahoma" w:cs="Tahoma" w:hint="cs"/>
          <w:sz w:val="17"/>
          <w:szCs w:val="17"/>
          <w:rtl/>
        </w:rPr>
        <w:t>. אגף בחינות ומכרזים בנש</w:t>
      </w:r>
      <w:r w:rsidRPr="00C14540">
        <w:rPr>
          <w:rFonts w:ascii="Tahoma" w:hAnsi="Tahoma" w:cs="Tahoma"/>
          <w:sz w:val="17"/>
          <w:szCs w:val="17"/>
          <w:rtl/>
        </w:rPr>
        <w:t>"</w:t>
      </w:r>
      <w:r w:rsidRPr="00C14540">
        <w:rPr>
          <w:rFonts w:ascii="Tahoma" w:hAnsi="Tahoma" w:cs="Tahoma" w:hint="cs"/>
          <w:sz w:val="17"/>
          <w:szCs w:val="17"/>
          <w:rtl/>
        </w:rPr>
        <w:t xml:space="preserve">ם (להלן - אב"ם) הוא הגורם האחראי לביצוע הליכי המכרז למשרות בשירות המדינה ולפיקוח ובקרה עליהם, והוא האציל חלק מסמכויותיו אלה למשרדי הממשלה. חלק מהליך המיון נערך באמצעות מכוני מיון חיצוניים. </w:t>
      </w:r>
    </w:p>
    <w:p w:rsidR="00F01E54" w:rsidP="008232DB">
      <w:pPr>
        <w:spacing w:line="240" w:lineRule="exact"/>
        <w:ind w:right="2268"/>
        <w:jc w:val="both"/>
        <w:rPr>
          <w:rFonts w:ascii="Tahoma" w:hAnsi="Tahoma" w:cs="Tahoma"/>
          <w:sz w:val="17"/>
          <w:szCs w:val="17"/>
        </w:rPr>
      </w:pPr>
    </w:p>
    <w:p w:rsidR="0026277F" w:rsidRPr="00C14540" w:rsidP="008232DB">
      <w:pPr>
        <w:spacing w:line="240" w:lineRule="exact"/>
        <w:ind w:right="2268"/>
        <w:jc w:val="both"/>
        <w:rPr>
          <w:rFonts w:ascii="Tahoma" w:hAnsi="Tahoma" w:cs="Tahoma"/>
          <w:sz w:val="17"/>
          <w:szCs w:val="17"/>
          <w:rtl/>
        </w:rPr>
      </w:pPr>
    </w:p>
    <w:p w:rsidR="00F01E54" w:rsidRPr="00FE04D3" w:rsidP="00C14540">
      <w:pPr>
        <w:pStyle w:val="KOT4"/>
        <w:rPr>
          <w:rtl/>
        </w:rPr>
      </w:pPr>
      <w:r w:rsidRPr="00FE04D3">
        <w:rPr>
          <w:rFonts w:hint="cs"/>
          <w:rtl/>
        </w:rPr>
        <w:t>הרקע לשינויים במערך הגיוס והמיון</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 xml:space="preserve">בשירות המדינה נערכים מדי שנה אלפי מכרזים לאיוש משרות פנויות. בלוח 2 שלהלן מפורטים נתוני אב"ם על מכרזים שנערכו בשירות המדינה בשנים 2011 (טרם הונהגו השינויים במערך הגיוס והמיון) ולשנים 2014 ו-2015 (לאחר הנהגת השינויים), בחלוקה לסוגי מכרזים. </w:t>
      </w:r>
    </w:p>
    <w:p w:rsidR="00F01E54" w:rsidRPr="00C14540" w:rsidP="008232DB">
      <w:pPr>
        <w:spacing w:line="240" w:lineRule="exact"/>
        <w:ind w:right="2268"/>
        <w:jc w:val="both"/>
        <w:rPr>
          <w:rFonts w:ascii="Tahoma" w:hAnsi="Tahoma" w:cs="Tahoma"/>
          <w:sz w:val="17"/>
          <w:szCs w:val="17"/>
          <w:rtl/>
        </w:rPr>
      </w:pPr>
    </w:p>
    <w:p w:rsidR="00F01E54" w:rsidRPr="00254EAE" w:rsidP="00254EAE">
      <w:pPr>
        <w:pStyle w:val="tab-name"/>
        <w:rPr>
          <w:b/>
          <w:bCs/>
          <w:u w:val="single"/>
          <w:rtl/>
        </w:rPr>
      </w:pPr>
      <w:r w:rsidRPr="00C14540">
        <w:rPr>
          <w:rFonts w:hint="cs"/>
          <w:rtl/>
        </w:rPr>
        <w:t>לוח</w:t>
      </w:r>
      <w:r w:rsidR="00254EAE">
        <w:rPr>
          <w:rtl/>
        </w:rPr>
        <w:t xml:space="preserve"> 2</w:t>
      </w:r>
      <w:r w:rsidR="00254EAE">
        <w:rPr>
          <w:rFonts w:hint="cs"/>
          <w:rtl/>
        </w:rPr>
        <w:t xml:space="preserve">: </w:t>
      </w:r>
      <w:r w:rsidRPr="00254EAE">
        <w:rPr>
          <w:rFonts w:hint="cs"/>
          <w:b/>
          <w:bCs/>
          <w:rtl/>
        </w:rPr>
        <w:t>מספר</w:t>
      </w:r>
      <w:r w:rsidRPr="00254EAE">
        <w:rPr>
          <w:b/>
          <w:bCs/>
          <w:rtl/>
        </w:rPr>
        <w:t xml:space="preserve"> </w:t>
      </w:r>
      <w:r w:rsidRPr="00254EAE">
        <w:rPr>
          <w:rFonts w:hint="cs"/>
          <w:b/>
          <w:bCs/>
          <w:rtl/>
        </w:rPr>
        <w:t>המכרזים</w:t>
      </w:r>
      <w:r w:rsidRPr="00254EAE">
        <w:rPr>
          <w:b/>
          <w:bCs/>
          <w:rtl/>
        </w:rPr>
        <w:t xml:space="preserve"> </w:t>
      </w:r>
      <w:r w:rsidRPr="00254EAE">
        <w:rPr>
          <w:rFonts w:hint="cs"/>
          <w:b/>
          <w:bCs/>
          <w:rtl/>
        </w:rPr>
        <w:t>והמועמדים</w:t>
      </w:r>
      <w:r w:rsidRPr="00254EAE">
        <w:rPr>
          <w:b/>
          <w:bCs/>
          <w:rtl/>
        </w:rPr>
        <w:t xml:space="preserve"> </w:t>
      </w:r>
      <w:r w:rsidRPr="00254EAE">
        <w:rPr>
          <w:rFonts w:hint="cs"/>
          <w:b/>
          <w:bCs/>
          <w:rtl/>
        </w:rPr>
        <w:t>בהם</w:t>
      </w:r>
      <w:r w:rsidRPr="00254EAE">
        <w:rPr>
          <w:b/>
          <w:bCs/>
          <w:rtl/>
        </w:rPr>
        <w:t xml:space="preserve"> </w:t>
      </w:r>
      <w:r w:rsidRPr="00254EAE">
        <w:rPr>
          <w:rFonts w:hint="cs"/>
          <w:b/>
          <w:bCs/>
          <w:rtl/>
        </w:rPr>
        <w:t>בשנים</w:t>
      </w:r>
      <w:r w:rsidRPr="00254EAE">
        <w:rPr>
          <w:b/>
          <w:bCs/>
          <w:rtl/>
        </w:rPr>
        <w:t xml:space="preserve"> 2011, 2014 </w:t>
      </w:r>
      <w:r w:rsidRPr="00254EAE">
        <w:rPr>
          <w:rFonts w:hint="cs"/>
          <w:b/>
          <w:bCs/>
          <w:rtl/>
        </w:rPr>
        <w:t>ו</w:t>
      </w:r>
      <w:r w:rsidRPr="00254EAE">
        <w:rPr>
          <w:b/>
          <w:bCs/>
          <w:rtl/>
        </w:rPr>
        <w:t>-2015</w:t>
      </w:r>
    </w:p>
    <w:tbl>
      <w:tblPr>
        <w:tblCaption w:val="מספר המכרזים והמועמדים בהם בשנים 2011, 2014 ו-2015"/>
        <w:bidiVisual/>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995"/>
        <w:gridCol w:w="742"/>
        <w:gridCol w:w="881"/>
        <w:gridCol w:w="881"/>
        <w:gridCol w:w="741"/>
        <w:gridCol w:w="881"/>
        <w:gridCol w:w="881"/>
        <w:gridCol w:w="741"/>
        <w:gridCol w:w="881"/>
        <w:gridCol w:w="881"/>
      </w:tblGrid>
      <w:tr w:rsidTr="00254EAE">
        <w:tblPrEx>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Ex>
        <w:trPr>
          <w:tblHeader/>
        </w:trPr>
        <w:tc>
          <w:tcPr>
            <w:tcW w:w="0" w:type="auto"/>
            <w:tcBorders>
              <w:top w:val="single" w:sz="8" w:space="0" w:color="auto"/>
              <w:left w:val="single" w:sz="8" w:space="0" w:color="auto"/>
              <w:bottom w:val="nil"/>
              <w:right w:val="single" w:sz="8" w:space="0" w:color="auto"/>
            </w:tcBorders>
            <w:shd w:val="clear" w:color="auto" w:fill="FFFFFF" w:themeFill="background1"/>
            <w:vAlign w:val="bottom"/>
          </w:tcPr>
          <w:p w:rsidR="00F01E54" w:rsidRPr="00254EAE" w:rsidP="00254EAE">
            <w:pPr>
              <w:spacing w:before="40" w:after="40" w:line="269" w:lineRule="auto"/>
              <w:jc w:val="center"/>
              <w:rPr>
                <w:b/>
                <w:bCs/>
                <w:sz w:val="16"/>
                <w:szCs w:val="16"/>
                <w:rtl/>
              </w:rPr>
            </w:pPr>
          </w:p>
        </w:tc>
        <w:tc>
          <w:tcPr>
            <w:tcW w:w="0" w:type="auto"/>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rsidR="00F01E54" w:rsidRPr="00254EAE" w:rsidP="00254EAE">
            <w:pPr>
              <w:spacing w:before="40" w:after="40" w:line="240" w:lineRule="exact"/>
              <w:jc w:val="both"/>
              <w:rPr>
                <w:b/>
                <w:bCs/>
                <w:sz w:val="16"/>
                <w:szCs w:val="16"/>
                <w:rtl/>
              </w:rPr>
            </w:pPr>
            <w:r w:rsidRPr="00254EAE">
              <w:rPr>
                <w:rFonts w:ascii="Tahoma" w:hAnsi="Tahoma" w:cs="Tahoma" w:hint="cs"/>
                <w:b/>
                <w:bCs/>
                <w:sz w:val="16"/>
                <w:szCs w:val="16"/>
                <w:rtl/>
              </w:rPr>
              <w:t>2011</w:t>
            </w:r>
          </w:p>
        </w:tc>
        <w:tc>
          <w:tcPr>
            <w:tcW w:w="0" w:type="auto"/>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rsidR="00F01E54" w:rsidRPr="00254EAE" w:rsidP="00254EAE">
            <w:pPr>
              <w:spacing w:before="40" w:after="40" w:line="240" w:lineRule="exact"/>
              <w:jc w:val="both"/>
              <w:rPr>
                <w:b/>
                <w:bCs/>
                <w:sz w:val="16"/>
                <w:szCs w:val="16"/>
                <w:rtl/>
              </w:rPr>
            </w:pPr>
            <w:r w:rsidRPr="00254EAE">
              <w:rPr>
                <w:rFonts w:ascii="Tahoma" w:hAnsi="Tahoma" w:cs="Tahoma" w:hint="cs"/>
                <w:b/>
                <w:bCs/>
                <w:sz w:val="16"/>
                <w:szCs w:val="16"/>
                <w:rtl/>
              </w:rPr>
              <w:t>2014</w:t>
            </w:r>
          </w:p>
        </w:tc>
        <w:tc>
          <w:tcPr>
            <w:tcW w:w="0" w:type="auto"/>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vAlign w:val="bottom"/>
          </w:tcPr>
          <w:p w:rsidR="00F01E54" w:rsidRPr="00254EAE" w:rsidP="00254EAE">
            <w:pPr>
              <w:spacing w:before="40" w:after="40" w:line="240" w:lineRule="exact"/>
              <w:jc w:val="both"/>
              <w:rPr>
                <w:b/>
                <w:bCs/>
                <w:sz w:val="16"/>
                <w:szCs w:val="16"/>
                <w:rtl/>
              </w:rPr>
            </w:pPr>
            <w:r w:rsidRPr="00254EAE">
              <w:rPr>
                <w:rFonts w:ascii="Tahoma" w:hAnsi="Tahoma" w:cs="Tahoma" w:hint="cs"/>
                <w:b/>
                <w:bCs/>
                <w:sz w:val="16"/>
                <w:szCs w:val="16"/>
                <w:rtl/>
              </w:rPr>
              <w:t>2015</w:t>
            </w:r>
          </w:p>
        </w:tc>
      </w:tr>
      <w:tr w:rsidTr="00254EAE">
        <w:tblPrEx>
          <w:tblW w:w="8505" w:type="dxa"/>
          <w:tblCellMar>
            <w:left w:w="57" w:type="dxa"/>
            <w:right w:w="57" w:type="dxa"/>
          </w:tblCellMar>
          <w:tblLook w:val="04A0"/>
        </w:tblPrEx>
        <w:tc>
          <w:tcPr>
            <w:tcW w:w="0" w:type="auto"/>
            <w:tcBorders>
              <w:top w:val="nil"/>
              <w:left w:val="single" w:sz="8" w:space="0" w:color="auto"/>
              <w:bottom w:val="single" w:sz="8" w:space="0" w:color="auto"/>
              <w:right w:val="single" w:sz="8" w:space="0" w:color="auto"/>
            </w:tcBorders>
            <w:shd w:val="clear" w:color="auto" w:fill="auto"/>
            <w:vAlign w:val="bottom"/>
            <w:hideMark/>
          </w:tcPr>
          <w:p w:rsidR="00254EAE" w:rsidRPr="00254EAE" w:rsidP="00254EAE">
            <w:pPr>
              <w:spacing w:before="40" w:after="40" w:line="240" w:lineRule="exact"/>
              <w:jc w:val="both"/>
              <w:rPr>
                <w:b/>
                <w:bCs/>
                <w:sz w:val="16"/>
                <w:szCs w:val="16"/>
              </w:rPr>
            </w:pPr>
            <w:r w:rsidRPr="00254EAE">
              <w:rPr>
                <w:rFonts w:ascii="Tahoma" w:hAnsi="Tahoma" w:cs="Tahoma" w:hint="cs"/>
                <w:b/>
                <w:bCs/>
                <w:sz w:val="16"/>
                <w:szCs w:val="16"/>
                <w:rtl/>
              </w:rPr>
              <w:t>סוג מכרז</w:t>
            </w:r>
          </w:p>
        </w:tc>
        <w:tc>
          <w:tcPr>
            <w:tcW w:w="0" w:type="auto"/>
            <w:tcBorders>
              <w:top w:val="single" w:sz="8" w:space="0" w:color="auto"/>
              <w:left w:val="single" w:sz="8" w:space="0" w:color="auto"/>
              <w:bottom w:val="single" w:sz="8" w:space="0" w:color="auto"/>
            </w:tcBorders>
            <w:shd w:val="clear" w:color="auto" w:fill="C9DA91" w:themeFill="accent6" w:themeFillTint="99"/>
            <w:vAlign w:val="bottom"/>
            <w:hideMark/>
          </w:tcPr>
          <w:p w:rsidR="00254EAE" w:rsidRPr="00254EAE" w:rsidP="00254EAE">
            <w:pPr>
              <w:spacing w:before="40" w:after="40" w:line="240" w:lineRule="exact"/>
              <w:jc w:val="both"/>
              <w:rPr>
                <w:b/>
                <w:bCs/>
                <w:sz w:val="16"/>
                <w:szCs w:val="16"/>
              </w:rPr>
            </w:pPr>
            <w:r w:rsidRPr="00254EAE">
              <w:rPr>
                <w:rFonts w:ascii="Tahoma" w:hAnsi="Tahoma" w:cs="Tahoma"/>
                <w:b/>
                <w:bCs/>
                <w:sz w:val="16"/>
                <w:szCs w:val="16"/>
                <w:rtl/>
              </w:rPr>
              <w:t xml:space="preserve">מספר </w:t>
            </w:r>
            <w:r>
              <w:rPr>
                <w:rFonts w:ascii="Tahoma" w:hAnsi="Tahoma" w:cs="Tahoma" w:hint="cs"/>
                <w:b/>
                <w:bCs/>
                <w:sz w:val="16"/>
                <w:szCs w:val="16"/>
                <w:rtl/>
              </w:rPr>
              <w:br/>
            </w:r>
            <w:r w:rsidRPr="00254EAE">
              <w:rPr>
                <w:rFonts w:ascii="Tahoma" w:hAnsi="Tahoma" w:cs="Tahoma"/>
                <w:b/>
                <w:bCs/>
                <w:sz w:val="16"/>
                <w:szCs w:val="16"/>
                <w:rtl/>
              </w:rPr>
              <w:t>מכרזים</w:t>
            </w:r>
          </w:p>
        </w:tc>
        <w:tc>
          <w:tcPr>
            <w:tcW w:w="0" w:type="auto"/>
            <w:tcBorders>
              <w:top w:val="single" w:sz="8" w:space="0" w:color="auto"/>
              <w:bottom w:val="single" w:sz="8" w:space="0" w:color="auto"/>
            </w:tcBorders>
            <w:shd w:val="clear" w:color="auto" w:fill="59A9F2" w:themeFill="accent1" w:themeFillTint="99"/>
            <w:vAlign w:val="bottom"/>
            <w:hideMark/>
          </w:tcPr>
          <w:p w:rsidR="00254EAE" w:rsidRPr="00254EAE" w:rsidP="00254EAE">
            <w:pPr>
              <w:spacing w:before="40" w:after="40" w:line="240" w:lineRule="exact"/>
              <w:jc w:val="both"/>
              <w:rPr>
                <w:b/>
                <w:bCs/>
                <w:sz w:val="16"/>
                <w:szCs w:val="16"/>
              </w:rPr>
            </w:pPr>
            <w:r w:rsidRPr="00254EAE">
              <w:rPr>
                <w:rFonts w:ascii="Tahoma" w:hAnsi="Tahoma" w:cs="Tahoma"/>
                <w:b/>
                <w:bCs/>
                <w:sz w:val="16"/>
                <w:szCs w:val="16"/>
                <w:rtl/>
              </w:rPr>
              <w:t xml:space="preserve">מספר </w:t>
            </w:r>
            <w:r>
              <w:rPr>
                <w:rFonts w:ascii="Tahoma" w:hAnsi="Tahoma" w:cs="Tahoma" w:hint="cs"/>
                <w:b/>
                <w:bCs/>
                <w:sz w:val="16"/>
                <w:szCs w:val="16"/>
                <w:rtl/>
              </w:rPr>
              <w:br/>
            </w:r>
            <w:r w:rsidRPr="00254EAE">
              <w:rPr>
                <w:rFonts w:ascii="Tahoma" w:hAnsi="Tahoma" w:cs="Tahoma"/>
                <w:b/>
                <w:bCs/>
                <w:sz w:val="16"/>
                <w:szCs w:val="16"/>
                <w:rtl/>
              </w:rPr>
              <w:t>מועמדים</w:t>
            </w:r>
          </w:p>
        </w:tc>
        <w:tc>
          <w:tcPr>
            <w:tcW w:w="0" w:type="auto"/>
            <w:tcBorders>
              <w:top w:val="single" w:sz="8" w:space="0" w:color="auto"/>
              <w:bottom w:val="single" w:sz="8" w:space="0" w:color="auto"/>
              <w:right w:val="single" w:sz="8" w:space="0" w:color="auto"/>
            </w:tcBorders>
            <w:shd w:val="clear" w:color="auto" w:fill="5DF0F6" w:themeFill="accent3" w:themeFillTint="99"/>
            <w:vAlign w:val="bottom"/>
          </w:tcPr>
          <w:p w:rsidR="00254EAE" w:rsidRPr="00254EAE" w:rsidP="00254EAE">
            <w:pPr>
              <w:spacing w:before="40" w:after="40" w:line="240" w:lineRule="exact"/>
              <w:jc w:val="both"/>
              <w:rPr>
                <w:b/>
                <w:bCs/>
                <w:sz w:val="16"/>
                <w:szCs w:val="16"/>
                <w:rtl/>
              </w:rPr>
            </w:pPr>
            <w:r w:rsidRPr="00254EAE">
              <w:rPr>
                <w:rFonts w:ascii="Tahoma" w:hAnsi="Tahoma" w:cs="Tahoma" w:hint="cs"/>
                <w:b/>
                <w:bCs/>
                <w:sz w:val="16"/>
                <w:szCs w:val="16"/>
                <w:rtl/>
              </w:rPr>
              <w:t xml:space="preserve">מספר </w:t>
            </w:r>
            <w:r>
              <w:rPr>
                <w:rFonts w:ascii="Tahoma" w:hAnsi="Tahoma" w:cs="Tahoma"/>
                <w:b/>
                <w:bCs/>
                <w:sz w:val="16"/>
                <w:szCs w:val="16"/>
                <w:rtl/>
              </w:rPr>
              <w:br/>
            </w:r>
            <w:r w:rsidRPr="00254EAE">
              <w:rPr>
                <w:rFonts w:ascii="Tahoma" w:hAnsi="Tahoma" w:cs="Tahoma" w:hint="cs"/>
                <w:b/>
                <w:bCs/>
                <w:sz w:val="16"/>
                <w:szCs w:val="16"/>
                <w:rtl/>
              </w:rPr>
              <w:t xml:space="preserve">מועמדים </w:t>
            </w:r>
            <w:r>
              <w:rPr>
                <w:rFonts w:ascii="Tahoma" w:hAnsi="Tahoma" w:cs="Tahoma"/>
                <w:b/>
                <w:bCs/>
                <w:sz w:val="16"/>
                <w:szCs w:val="16"/>
                <w:rtl/>
              </w:rPr>
              <w:br/>
            </w:r>
            <w:r w:rsidRPr="00254EAE">
              <w:rPr>
                <w:rFonts w:ascii="Tahoma" w:hAnsi="Tahoma" w:cs="Tahoma" w:hint="cs"/>
                <w:b/>
                <w:bCs/>
                <w:sz w:val="16"/>
                <w:szCs w:val="16"/>
                <w:rtl/>
              </w:rPr>
              <w:t xml:space="preserve">ממוצע </w:t>
            </w:r>
            <w:r>
              <w:rPr>
                <w:rFonts w:ascii="Tahoma" w:hAnsi="Tahoma" w:cs="Tahoma"/>
                <w:b/>
                <w:bCs/>
                <w:sz w:val="16"/>
                <w:szCs w:val="16"/>
                <w:rtl/>
              </w:rPr>
              <w:br/>
            </w:r>
            <w:r w:rsidRPr="00254EAE">
              <w:rPr>
                <w:rFonts w:ascii="Tahoma" w:hAnsi="Tahoma" w:cs="Tahoma" w:hint="cs"/>
                <w:b/>
                <w:bCs/>
                <w:sz w:val="16"/>
                <w:szCs w:val="16"/>
                <w:rtl/>
              </w:rPr>
              <w:t>למכרז</w:t>
            </w:r>
          </w:p>
        </w:tc>
        <w:tc>
          <w:tcPr>
            <w:tcW w:w="0" w:type="auto"/>
            <w:tcBorders>
              <w:top w:val="single" w:sz="8" w:space="0" w:color="auto"/>
              <w:left w:val="single" w:sz="8" w:space="0" w:color="auto"/>
              <w:bottom w:val="single" w:sz="8" w:space="0" w:color="auto"/>
            </w:tcBorders>
            <w:shd w:val="clear" w:color="auto" w:fill="C9DA91" w:themeFill="accent6" w:themeFillTint="99"/>
            <w:vAlign w:val="bottom"/>
            <w:hideMark/>
          </w:tcPr>
          <w:p w:rsidR="00254EAE" w:rsidRPr="00254EAE" w:rsidP="00254EAE">
            <w:pPr>
              <w:spacing w:before="40" w:after="40" w:line="240" w:lineRule="exact"/>
              <w:jc w:val="both"/>
              <w:rPr>
                <w:b/>
                <w:bCs/>
                <w:sz w:val="16"/>
                <w:szCs w:val="16"/>
              </w:rPr>
            </w:pPr>
            <w:r w:rsidRPr="00254EAE">
              <w:rPr>
                <w:rFonts w:ascii="Tahoma" w:hAnsi="Tahoma" w:cs="Tahoma"/>
                <w:b/>
                <w:bCs/>
                <w:sz w:val="16"/>
                <w:szCs w:val="16"/>
                <w:rtl/>
              </w:rPr>
              <w:t xml:space="preserve">מספר </w:t>
            </w:r>
            <w:r>
              <w:rPr>
                <w:rFonts w:ascii="Tahoma" w:hAnsi="Tahoma" w:cs="Tahoma" w:hint="cs"/>
                <w:b/>
                <w:bCs/>
                <w:sz w:val="16"/>
                <w:szCs w:val="16"/>
                <w:rtl/>
              </w:rPr>
              <w:br/>
            </w:r>
            <w:r w:rsidRPr="00254EAE">
              <w:rPr>
                <w:rFonts w:ascii="Tahoma" w:hAnsi="Tahoma" w:cs="Tahoma"/>
                <w:b/>
                <w:bCs/>
                <w:sz w:val="16"/>
                <w:szCs w:val="16"/>
                <w:rtl/>
              </w:rPr>
              <w:t>מכרזים</w:t>
            </w:r>
          </w:p>
        </w:tc>
        <w:tc>
          <w:tcPr>
            <w:tcW w:w="0" w:type="auto"/>
            <w:tcBorders>
              <w:top w:val="single" w:sz="8" w:space="0" w:color="auto"/>
              <w:bottom w:val="single" w:sz="8" w:space="0" w:color="auto"/>
            </w:tcBorders>
            <w:shd w:val="clear" w:color="auto" w:fill="59A9F2" w:themeFill="accent1" w:themeFillTint="99"/>
            <w:vAlign w:val="bottom"/>
            <w:hideMark/>
          </w:tcPr>
          <w:p w:rsidR="00254EAE" w:rsidRPr="00254EAE" w:rsidP="00254EAE">
            <w:pPr>
              <w:spacing w:before="40" w:after="40" w:line="240" w:lineRule="exact"/>
              <w:jc w:val="both"/>
              <w:rPr>
                <w:b/>
                <w:bCs/>
                <w:sz w:val="16"/>
                <w:szCs w:val="16"/>
              </w:rPr>
            </w:pPr>
            <w:r w:rsidRPr="00254EAE">
              <w:rPr>
                <w:rFonts w:ascii="Tahoma" w:hAnsi="Tahoma" w:cs="Tahoma"/>
                <w:b/>
                <w:bCs/>
                <w:sz w:val="16"/>
                <w:szCs w:val="16"/>
                <w:rtl/>
              </w:rPr>
              <w:t xml:space="preserve">מספר </w:t>
            </w:r>
            <w:r>
              <w:rPr>
                <w:rFonts w:ascii="Tahoma" w:hAnsi="Tahoma" w:cs="Tahoma" w:hint="cs"/>
                <w:b/>
                <w:bCs/>
                <w:sz w:val="16"/>
                <w:szCs w:val="16"/>
                <w:rtl/>
              </w:rPr>
              <w:br/>
            </w:r>
            <w:r w:rsidRPr="00254EAE">
              <w:rPr>
                <w:rFonts w:ascii="Tahoma" w:hAnsi="Tahoma" w:cs="Tahoma"/>
                <w:b/>
                <w:bCs/>
                <w:sz w:val="16"/>
                <w:szCs w:val="16"/>
                <w:rtl/>
              </w:rPr>
              <w:t>מועמדים</w:t>
            </w:r>
          </w:p>
        </w:tc>
        <w:tc>
          <w:tcPr>
            <w:tcW w:w="0" w:type="auto"/>
            <w:tcBorders>
              <w:top w:val="single" w:sz="8" w:space="0" w:color="auto"/>
              <w:bottom w:val="single" w:sz="8" w:space="0" w:color="auto"/>
              <w:right w:val="single" w:sz="8" w:space="0" w:color="auto"/>
            </w:tcBorders>
            <w:shd w:val="clear" w:color="auto" w:fill="5DF0F6" w:themeFill="accent3" w:themeFillTint="99"/>
            <w:vAlign w:val="bottom"/>
          </w:tcPr>
          <w:p w:rsidR="00254EAE" w:rsidRPr="00254EAE" w:rsidP="00A57AD3">
            <w:pPr>
              <w:spacing w:before="40" w:after="40" w:line="240" w:lineRule="exact"/>
              <w:jc w:val="both"/>
              <w:rPr>
                <w:b/>
                <w:bCs/>
                <w:sz w:val="16"/>
                <w:szCs w:val="16"/>
                <w:rtl/>
              </w:rPr>
            </w:pPr>
            <w:r w:rsidRPr="00254EAE">
              <w:rPr>
                <w:rFonts w:ascii="Tahoma" w:hAnsi="Tahoma" w:cs="Tahoma" w:hint="cs"/>
                <w:b/>
                <w:bCs/>
                <w:sz w:val="16"/>
                <w:szCs w:val="16"/>
                <w:rtl/>
              </w:rPr>
              <w:t xml:space="preserve">מספר </w:t>
            </w:r>
            <w:r>
              <w:rPr>
                <w:rFonts w:ascii="Tahoma" w:hAnsi="Tahoma" w:cs="Tahoma"/>
                <w:b/>
                <w:bCs/>
                <w:sz w:val="16"/>
                <w:szCs w:val="16"/>
                <w:rtl/>
              </w:rPr>
              <w:br/>
            </w:r>
            <w:r w:rsidRPr="00254EAE">
              <w:rPr>
                <w:rFonts w:ascii="Tahoma" w:hAnsi="Tahoma" w:cs="Tahoma" w:hint="cs"/>
                <w:b/>
                <w:bCs/>
                <w:sz w:val="16"/>
                <w:szCs w:val="16"/>
                <w:rtl/>
              </w:rPr>
              <w:t xml:space="preserve">מועמדים </w:t>
            </w:r>
            <w:r>
              <w:rPr>
                <w:rFonts w:ascii="Tahoma" w:hAnsi="Tahoma" w:cs="Tahoma"/>
                <w:b/>
                <w:bCs/>
                <w:sz w:val="16"/>
                <w:szCs w:val="16"/>
                <w:rtl/>
              </w:rPr>
              <w:br/>
            </w:r>
            <w:r w:rsidRPr="00254EAE">
              <w:rPr>
                <w:rFonts w:ascii="Tahoma" w:hAnsi="Tahoma" w:cs="Tahoma" w:hint="cs"/>
                <w:b/>
                <w:bCs/>
                <w:sz w:val="16"/>
                <w:szCs w:val="16"/>
                <w:rtl/>
              </w:rPr>
              <w:t xml:space="preserve">ממוצע </w:t>
            </w:r>
            <w:r>
              <w:rPr>
                <w:rFonts w:ascii="Tahoma" w:hAnsi="Tahoma" w:cs="Tahoma"/>
                <w:b/>
                <w:bCs/>
                <w:sz w:val="16"/>
                <w:szCs w:val="16"/>
                <w:rtl/>
              </w:rPr>
              <w:br/>
            </w:r>
            <w:r w:rsidRPr="00254EAE">
              <w:rPr>
                <w:rFonts w:ascii="Tahoma" w:hAnsi="Tahoma" w:cs="Tahoma" w:hint="cs"/>
                <w:b/>
                <w:bCs/>
                <w:sz w:val="16"/>
                <w:szCs w:val="16"/>
                <w:rtl/>
              </w:rPr>
              <w:t>למכרז</w:t>
            </w:r>
          </w:p>
        </w:tc>
        <w:tc>
          <w:tcPr>
            <w:tcW w:w="0" w:type="auto"/>
            <w:tcBorders>
              <w:top w:val="single" w:sz="8" w:space="0" w:color="auto"/>
              <w:left w:val="single" w:sz="8" w:space="0" w:color="auto"/>
              <w:bottom w:val="single" w:sz="8" w:space="0" w:color="auto"/>
            </w:tcBorders>
            <w:shd w:val="clear" w:color="auto" w:fill="C9DA91" w:themeFill="accent6" w:themeFillTint="99"/>
            <w:vAlign w:val="bottom"/>
            <w:hideMark/>
          </w:tcPr>
          <w:p w:rsidR="00254EAE" w:rsidRPr="00254EAE" w:rsidP="00254EAE">
            <w:pPr>
              <w:spacing w:before="40" w:after="40" w:line="240" w:lineRule="exact"/>
              <w:jc w:val="both"/>
              <w:rPr>
                <w:b/>
                <w:bCs/>
                <w:sz w:val="16"/>
                <w:szCs w:val="16"/>
              </w:rPr>
            </w:pPr>
            <w:r w:rsidRPr="00254EAE">
              <w:rPr>
                <w:rFonts w:ascii="Tahoma" w:hAnsi="Tahoma" w:cs="Tahoma"/>
                <w:b/>
                <w:bCs/>
                <w:sz w:val="16"/>
                <w:szCs w:val="16"/>
                <w:rtl/>
              </w:rPr>
              <w:t xml:space="preserve">מספר </w:t>
            </w:r>
            <w:r>
              <w:rPr>
                <w:rFonts w:ascii="Tahoma" w:hAnsi="Tahoma" w:cs="Tahoma" w:hint="cs"/>
                <w:b/>
                <w:bCs/>
                <w:sz w:val="16"/>
                <w:szCs w:val="16"/>
                <w:rtl/>
              </w:rPr>
              <w:br/>
            </w:r>
            <w:r w:rsidRPr="00254EAE">
              <w:rPr>
                <w:rFonts w:ascii="Tahoma" w:hAnsi="Tahoma" w:cs="Tahoma"/>
                <w:b/>
                <w:bCs/>
                <w:sz w:val="16"/>
                <w:szCs w:val="16"/>
                <w:rtl/>
              </w:rPr>
              <w:t>מכרזים</w:t>
            </w:r>
          </w:p>
        </w:tc>
        <w:tc>
          <w:tcPr>
            <w:tcW w:w="0" w:type="auto"/>
            <w:tcBorders>
              <w:top w:val="single" w:sz="8" w:space="0" w:color="auto"/>
              <w:bottom w:val="single" w:sz="8" w:space="0" w:color="auto"/>
            </w:tcBorders>
            <w:shd w:val="clear" w:color="auto" w:fill="59A9F2" w:themeFill="accent1" w:themeFillTint="99"/>
            <w:vAlign w:val="bottom"/>
            <w:hideMark/>
          </w:tcPr>
          <w:p w:rsidR="00254EAE" w:rsidRPr="00254EAE" w:rsidP="00254EAE">
            <w:pPr>
              <w:spacing w:before="40" w:after="40" w:line="240" w:lineRule="exact"/>
              <w:jc w:val="both"/>
              <w:rPr>
                <w:b/>
                <w:bCs/>
                <w:sz w:val="16"/>
                <w:szCs w:val="16"/>
              </w:rPr>
            </w:pPr>
            <w:r w:rsidRPr="00254EAE">
              <w:rPr>
                <w:rFonts w:ascii="Tahoma" w:hAnsi="Tahoma" w:cs="Tahoma"/>
                <w:b/>
                <w:bCs/>
                <w:sz w:val="16"/>
                <w:szCs w:val="16"/>
                <w:rtl/>
              </w:rPr>
              <w:t xml:space="preserve">מספר </w:t>
            </w:r>
            <w:r>
              <w:rPr>
                <w:rFonts w:ascii="Tahoma" w:hAnsi="Tahoma" w:cs="Tahoma" w:hint="cs"/>
                <w:b/>
                <w:bCs/>
                <w:sz w:val="16"/>
                <w:szCs w:val="16"/>
                <w:rtl/>
              </w:rPr>
              <w:br/>
            </w:r>
            <w:r w:rsidRPr="00254EAE">
              <w:rPr>
                <w:rFonts w:ascii="Tahoma" w:hAnsi="Tahoma" w:cs="Tahoma"/>
                <w:b/>
                <w:bCs/>
                <w:sz w:val="16"/>
                <w:szCs w:val="16"/>
                <w:rtl/>
              </w:rPr>
              <w:t>מועמדים</w:t>
            </w:r>
          </w:p>
        </w:tc>
        <w:tc>
          <w:tcPr>
            <w:tcW w:w="0" w:type="auto"/>
            <w:tcBorders>
              <w:top w:val="single" w:sz="8" w:space="0" w:color="auto"/>
              <w:bottom w:val="single" w:sz="8" w:space="0" w:color="auto"/>
              <w:right w:val="single" w:sz="8" w:space="0" w:color="auto"/>
            </w:tcBorders>
            <w:shd w:val="clear" w:color="auto" w:fill="5DF0F6" w:themeFill="accent3" w:themeFillTint="99"/>
            <w:vAlign w:val="bottom"/>
          </w:tcPr>
          <w:p w:rsidR="00254EAE" w:rsidRPr="00254EAE" w:rsidP="00A57AD3">
            <w:pPr>
              <w:spacing w:before="40" w:after="40" w:line="240" w:lineRule="exact"/>
              <w:jc w:val="both"/>
              <w:rPr>
                <w:b/>
                <w:bCs/>
                <w:sz w:val="16"/>
                <w:szCs w:val="16"/>
                <w:rtl/>
              </w:rPr>
            </w:pPr>
            <w:r w:rsidRPr="00254EAE">
              <w:rPr>
                <w:rFonts w:ascii="Tahoma" w:hAnsi="Tahoma" w:cs="Tahoma" w:hint="cs"/>
                <w:b/>
                <w:bCs/>
                <w:sz w:val="16"/>
                <w:szCs w:val="16"/>
                <w:rtl/>
              </w:rPr>
              <w:t xml:space="preserve">מספר </w:t>
            </w:r>
            <w:r>
              <w:rPr>
                <w:rFonts w:ascii="Tahoma" w:hAnsi="Tahoma" w:cs="Tahoma"/>
                <w:b/>
                <w:bCs/>
                <w:sz w:val="16"/>
                <w:szCs w:val="16"/>
                <w:rtl/>
              </w:rPr>
              <w:br/>
            </w:r>
            <w:r w:rsidRPr="00254EAE">
              <w:rPr>
                <w:rFonts w:ascii="Tahoma" w:hAnsi="Tahoma" w:cs="Tahoma" w:hint="cs"/>
                <w:b/>
                <w:bCs/>
                <w:sz w:val="16"/>
                <w:szCs w:val="16"/>
                <w:rtl/>
              </w:rPr>
              <w:t xml:space="preserve">מועמדים </w:t>
            </w:r>
            <w:r>
              <w:rPr>
                <w:rFonts w:ascii="Tahoma" w:hAnsi="Tahoma" w:cs="Tahoma"/>
                <w:b/>
                <w:bCs/>
                <w:sz w:val="16"/>
                <w:szCs w:val="16"/>
                <w:rtl/>
              </w:rPr>
              <w:br/>
            </w:r>
            <w:r w:rsidRPr="00254EAE">
              <w:rPr>
                <w:rFonts w:ascii="Tahoma" w:hAnsi="Tahoma" w:cs="Tahoma" w:hint="cs"/>
                <w:b/>
                <w:bCs/>
                <w:sz w:val="16"/>
                <w:szCs w:val="16"/>
                <w:rtl/>
              </w:rPr>
              <w:t xml:space="preserve">ממוצע </w:t>
            </w:r>
            <w:r>
              <w:rPr>
                <w:rFonts w:ascii="Tahoma" w:hAnsi="Tahoma" w:cs="Tahoma"/>
                <w:b/>
                <w:bCs/>
                <w:sz w:val="16"/>
                <w:szCs w:val="16"/>
                <w:rtl/>
              </w:rPr>
              <w:br/>
            </w:r>
            <w:r w:rsidRPr="00254EAE">
              <w:rPr>
                <w:rFonts w:ascii="Tahoma" w:hAnsi="Tahoma" w:cs="Tahoma" w:hint="cs"/>
                <w:b/>
                <w:bCs/>
                <w:sz w:val="16"/>
                <w:szCs w:val="16"/>
                <w:rtl/>
              </w:rPr>
              <w:t>למכרז</w:t>
            </w:r>
          </w:p>
        </w:tc>
      </w:tr>
      <w:tr w:rsidTr="00254EAE">
        <w:tblPrEx>
          <w:tblW w:w="8505" w:type="dxa"/>
          <w:tblCellMar>
            <w:left w:w="57" w:type="dxa"/>
            <w:right w:w="57" w:type="dxa"/>
          </w:tblCellMar>
          <w:tblLook w:val="04A0"/>
        </w:tblPrEx>
        <w:tc>
          <w:tcPr>
            <w:tcW w:w="0" w:type="auto"/>
            <w:tcBorders>
              <w:top w:val="single" w:sz="8" w:space="0" w:color="auto"/>
              <w:left w:val="single" w:sz="8" w:space="0" w:color="auto"/>
              <w:bottom w:val="nil"/>
              <w:right w:val="single" w:sz="8" w:space="0" w:color="auto"/>
            </w:tcBorders>
            <w:shd w:val="clear" w:color="auto" w:fill="auto"/>
            <w:hideMark/>
          </w:tcPr>
          <w:p w:rsidR="00F01E54" w:rsidRPr="00254EAE" w:rsidP="00254EAE">
            <w:pPr>
              <w:spacing w:before="40" w:after="40" w:line="240" w:lineRule="exact"/>
              <w:rPr>
                <w:b/>
                <w:bCs/>
                <w:sz w:val="16"/>
                <w:szCs w:val="16"/>
              </w:rPr>
            </w:pPr>
            <w:r w:rsidRPr="00254EAE">
              <w:rPr>
                <w:rFonts w:ascii="Tahoma" w:hAnsi="Tahoma" w:cs="Tahoma"/>
                <w:b/>
                <w:bCs/>
                <w:sz w:val="16"/>
                <w:szCs w:val="16"/>
                <w:rtl/>
              </w:rPr>
              <w:t>פומבי</w:t>
            </w:r>
          </w:p>
        </w:tc>
        <w:tc>
          <w:tcPr>
            <w:tcW w:w="0" w:type="auto"/>
            <w:tcBorders>
              <w:top w:val="single" w:sz="8" w:space="0" w:color="auto"/>
              <w:left w:val="single" w:sz="8" w:space="0" w:color="auto"/>
            </w:tcBorders>
            <w:shd w:val="clear" w:color="auto" w:fill="EDF2DA" w:themeFill="accent6" w:themeFillTint="33"/>
            <w:hideMark/>
          </w:tcPr>
          <w:p w:rsidR="00F01E54" w:rsidRPr="00254EAE" w:rsidP="00254EAE">
            <w:pPr>
              <w:spacing w:before="40" w:after="40" w:line="240" w:lineRule="exact"/>
              <w:rPr>
                <w:sz w:val="16"/>
                <w:szCs w:val="16"/>
                <w:rtl/>
              </w:rPr>
            </w:pPr>
            <w:r w:rsidRPr="00254EAE">
              <w:rPr>
                <w:rFonts w:ascii="Tahoma" w:hAnsi="Tahoma" w:cs="Tahoma" w:hint="cs"/>
                <w:sz w:val="16"/>
                <w:szCs w:val="16"/>
                <w:rtl/>
              </w:rPr>
              <w:t>1,771</w:t>
            </w:r>
          </w:p>
        </w:tc>
        <w:tc>
          <w:tcPr>
            <w:tcW w:w="0" w:type="auto"/>
            <w:tcBorders>
              <w:top w:val="single" w:sz="8" w:space="0" w:color="auto"/>
            </w:tcBorders>
            <w:shd w:val="clear" w:color="auto" w:fill="C7E2FA" w:themeFill="accent1" w:themeFillTint="33"/>
            <w:hideMark/>
          </w:tcPr>
          <w:p w:rsidR="00F01E54" w:rsidRPr="00254EAE" w:rsidP="00254EAE">
            <w:pPr>
              <w:spacing w:before="40" w:after="40" w:line="240" w:lineRule="exact"/>
              <w:rPr>
                <w:sz w:val="16"/>
                <w:szCs w:val="16"/>
              </w:rPr>
            </w:pPr>
            <w:r w:rsidRPr="00254EAE">
              <w:rPr>
                <w:rFonts w:ascii="Tahoma" w:hAnsi="Tahoma" w:cs="Tahoma"/>
                <w:sz w:val="16"/>
                <w:szCs w:val="16"/>
                <w:rtl/>
              </w:rPr>
              <w:t>26</w:t>
            </w:r>
            <w:r w:rsidRPr="00254EAE">
              <w:rPr>
                <w:rFonts w:ascii="Tahoma" w:hAnsi="Tahoma" w:cs="Tahoma" w:hint="cs"/>
                <w:sz w:val="16"/>
                <w:szCs w:val="16"/>
                <w:rtl/>
              </w:rPr>
              <w:t>,</w:t>
            </w:r>
            <w:r w:rsidRPr="00254EAE">
              <w:rPr>
                <w:rFonts w:ascii="Tahoma" w:hAnsi="Tahoma" w:cs="Tahoma"/>
                <w:sz w:val="16"/>
                <w:szCs w:val="16"/>
                <w:rtl/>
              </w:rPr>
              <w:t>907</w:t>
            </w:r>
          </w:p>
        </w:tc>
        <w:tc>
          <w:tcPr>
            <w:tcW w:w="0" w:type="auto"/>
            <w:tcBorders>
              <w:top w:val="single" w:sz="8" w:space="0" w:color="auto"/>
              <w:right w:val="single" w:sz="8" w:space="0" w:color="auto"/>
            </w:tcBorders>
            <w:shd w:val="clear" w:color="auto" w:fill="93F5F9" w:themeFill="accent3" w:themeFillTint="66"/>
          </w:tcPr>
          <w:p w:rsidR="00F01E54" w:rsidRPr="00254EAE" w:rsidP="00254EAE">
            <w:pPr>
              <w:spacing w:before="40" w:after="40" w:line="240" w:lineRule="exact"/>
              <w:rPr>
                <w:sz w:val="16"/>
                <w:szCs w:val="16"/>
                <w:rtl/>
              </w:rPr>
            </w:pPr>
            <w:r w:rsidRPr="00254EAE">
              <w:rPr>
                <w:rFonts w:ascii="Tahoma" w:hAnsi="Tahoma" w:cs="Tahoma" w:hint="cs"/>
                <w:sz w:val="16"/>
                <w:szCs w:val="16"/>
                <w:rtl/>
              </w:rPr>
              <w:t>15</w:t>
            </w:r>
          </w:p>
        </w:tc>
        <w:tc>
          <w:tcPr>
            <w:tcW w:w="0" w:type="auto"/>
            <w:tcBorders>
              <w:top w:val="single" w:sz="8" w:space="0" w:color="auto"/>
              <w:left w:val="single" w:sz="8" w:space="0" w:color="auto"/>
            </w:tcBorders>
            <w:shd w:val="clear" w:color="auto" w:fill="EDF2DA" w:themeFill="accent6" w:themeFillTint="33"/>
            <w:hideMark/>
          </w:tcPr>
          <w:p w:rsidR="00F01E54" w:rsidRPr="00254EAE" w:rsidP="00254EAE">
            <w:pPr>
              <w:spacing w:before="40" w:after="40" w:line="240" w:lineRule="exact"/>
              <w:rPr>
                <w:sz w:val="16"/>
                <w:szCs w:val="16"/>
              </w:rPr>
            </w:pPr>
            <w:r w:rsidRPr="00254EAE">
              <w:rPr>
                <w:rFonts w:ascii="Tahoma" w:hAnsi="Tahoma" w:cs="Tahoma" w:hint="cs"/>
                <w:sz w:val="16"/>
                <w:szCs w:val="16"/>
                <w:rtl/>
              </w:rPr>
              <w:t>2,280</w:t>
            </w:r>
          </w:p>
        </w:tc>
        <w:tc>
          <w:tcPr>
            <w:tcW w:w="0" w:type="auto"/>
            <w:tcBorders>
              <w:top w:val="single" w:sz="8" w:space="0" w:color="auto"/>
            </w:tcBorders>
            <w:shd w:val="clear" w:color="auto" w:fill="C7E2FA" w:themeFill="accent1" w:themeFillTint="33"/>
            <w:hideMark/>
          </w:tcPr>
          <w:p w:rsidR="00F01E54" w:rsidRPr="00254EAE" w:rsidP="00254EAE">
            <w:pPr>
              <w:spacing w:before="40" w:after="40" w:line="240" w:lineRule="exact"/>
              <w:rPr>
                <w:sz w:val="16"/>
                <w:szCs w:val="16"/>
              </w:rPr>
            </w:pPr>
            <w:r w:rsidRPr="00254EAE">
              <w:rPr>
                <w:rFonts w:ascii="Tahoma" w:hAnsi="Tahoma" w:cs="Tahoma"/>
                <w:sz w:val="16"/>
                <w:szCs w:val="16"/>
                <w:rtl/>
              </w:rPr>
              <w:t>125</w:t>
            </w:r>
            <w:r w:rsidRPr="00254EAE">
              <w:rPr>
                <w:rFonts w:ascii="Tahoma" w:hAnsi="Tahoma" w:cs="Tahoma" w:hint="cs"/>
                <w:sz w:val="16"/>
                <w:szCs w:val="16"/>
                <w:rtl/>
              </w:rPr>
              <w:t>,</w:t>
            </w:r>
            <w:r w:rsidRPr="00254EAE">
              <w:rPr>
                <w:rFonts w:ascii="Tahoma" w:hAnsi="Tahoma" w:cs="Tahoma"/>
                <w:sz w:val="16"/>
                <w:szCs w:val="16"/>
                <w:rtl/>
              </w:rPr>
              <w:t>853</w:t>
            </w:r>
          </w:p>
        </w:tc>
        <w:tc>
          <w:tcPr>
            <w:tcW w:w="0" w:type="auto"/>
            <w:tcBorders>
              <w:top w:val="single" w:sz="8" w:space="0" w:color="auto"/>
              <w:right w:val="single" w:sz="8" w:space="0" w:color="auto"/>
            </w:tcBorders>
            <w:shd w:val="clear" w:color="auto" w:fill="93F5F9" w:themeFill="accent3" w:themeFillTint="66"/>
          </w:tcPr>
          <w:p w:rsidR="00F01E54" w:rsidRPr="00254EAE" w:rsidP="00254EAE">
            <w:pPr>
              <w:spacing w:before="40" w:after="40" w:line="240" w:lineRule="exact"/>
              <w:rPr>
                <w:sz w:val="16"/>
                <w:szCs w:val="16"/>
                <w:rtl/>
              </w:rPr>
            </w:pPr>
            <w:r w:rsidRPr="00254EAE">
              <w:rPr>
                <w:rFonts w:ascii="Tahoma" w:hAnsi="Tahoma" w:cs="Tahoma" w:hint="cs"/>
                <w:sz w:val="16"/>
                <w:szCs w:val="16"/>
                <w:rtl/>
              </w:rPr>
              <w:t>55</w:t>
            </w:r>
          </w:p>
        </w:tc>
        <w:tc>
          <w:tcPr>
            <w:tcW w:w="0" w:type="auto"/>
            <w:tcBorders>
              <w:top w:val="single" w:sz="8" w:space="0" w:color="auto"/>
              <w:left w:val="single" w:sz="8" w:space="0" w:color="auto"/>
            </w:tcBorders>
            <w:shd w:val="clear" w:color="auto" w:fill="EDF2DA" w:themeFill="accent6" w:themeFillTint="33"/>
            <w:hideMark/>
          </w:tcPr>
          <w:p w:rsidR="00F01E54" w:rsidRPr="00254EAE" w:rsidP="00254EAE">
            <w:pPr>
              <w:spacing w:before="40" w:after="40" w:line="240" w:lineRule="exact"/>
              <w:rPr>
                <w:sz w:val="16"/>
                <w:szCs w:val="16"/>
              </w:rPr>
            </w:pPr>
            <w:r w:rsidRPr="00254EAE">
              <w:rPr>
                <w:rFonts w:ascii="Tahoma" w:hAnsi="Tahoma" w:cs="Tahoma" w:hint="cs"/>
                <w:sz w:val="16"/>
                <w:szCs w:val="16"/>
                <w:rtl/>
              </w:rPr>
              <w:t>1,986</w:t>
            </w:r>
          </w:p>
        </w:tc>
        <w:tc>
          <w:tcPr>
            <w:tcW w:w="0" w:type="auto"/>
            <w:tcBorders>
              <w:top w:val="single" w:sz="8" w:space="0" w:color="auto"/>
            </w:tcBorders>
            <w:shd w:val="clear" w:color="auto" w:fill="C7E2FA" w:themeFill="accent1" w:themeFillTint="33"/>
            <w:hideMark/>
          </w:tcPr>
          <w:p w:rsidR="00F01E54" w:rsidRPr="00254EAE" w:rsidP="00254EAE">
            <w:pPr>
              <w:spacing w:before="40" w:after="40" w:line="240" w:lineRule="exact"/>
              <w:rPr>
                <w:sz w:val="16"/>
                <w:szCs w:val="16"/>
              </w:rPr>
            </w:pPr>
            <w:r w:rsidRPr="00254EAE">
              <w:rPr>
                <w:rFonts w:ascii="Tahoma" w:hAnsi="Tahoma" w:cs="Tahoma"/>
                <w:sz w:val="16"/>
                <w:szCs w:val="16"/>
                <w:rtl/>
              </w:rPr>
              <w:t>107</w:t>
            </w:r>
            <w:r w:rsidRPr="00254EAE">
              <w:rPr>
                <w:rFonts w:ascii="Tahoma" w:hAnsi="Tahoma" w:cs="Tahoma" w:hint="cs"/>
                <w:sz w:val="16"/>
                <w:szCs w:val="16"/>
                <w:rtl/>
              </w:rPr>
              <w:t>,</w:t>
            </w:r>
            <w:r w:rsidRPr="00254EAE">
              <w:rPr>
                <w:rFonts w:ascii="Tahoma" w:hAnsi="Tahoma" w:cs="Tahoma"/>
                <w:sz w:val="16"/>
                <w:szCs w:val="16"/>
                <w:rtl/>
              </w:rPr>
              <w:t>929</w:t>
            </w:r>
          </w:p>
        </w:tc>
        <w:tc>
          <w:tcPr>
            <w:tcW w:w="0" w:type="auto"/>
            <w:tcBorders>
              <w:top w:val="single" w:sz="8" w:space="0" w:color="auto"/>
              <w:right w:val="single" w:sz="8" w:space="0" w:color="auto"/>
            </w:tcBorders>
            <w:shd w:val="clear" w:color="auto" w:fill="93F5F9" w:themeFill="accent3" w:themeFillTint="66"/>
          </w:tcPr>
          <w:p w:rsidR="00F01E54" w:rsidRPr="00254EAE" w:rsidP="00254EAE">
            <w:pPr>
              <w:spacing w:before="40" w:after="40" w:line="240" w:lineRule="exact"/>
              <w:rPr>
                <w:sz w:val="16"/>
                <w:szCs w:val="16"/>
                <w:rtl/>
              </w:rPr>
            </w:pPr>
            <w:r w:rsidRPr="00254EAE">
              <w:rPr>
                <w:rFonts w:ascii="Tahoma" w:hAnsi="Tahoma" w:cs="Tahoma" w:hint="cs"/>
                <w:sz w:val="16"/>
                <w:szCs w:val="16"/>
                <w:rtl/>
              </w:rPr>
              <w:t>55</w:t>
            </w:r>
          </w:p>
        </w:tc>
      </w:tr>
      <w:tr w:rsidTr="00254EAE">
        <w:tblPrEx>
          <w:tblW w:w="8505" w:type="dxa"/>
          <w:tblCellMar>
            <w:left w:w="57" w:type="dxa"/>
            <w:right w:w="57" w:type="dxa"/>
          </w:tblCellMar>
          <w:tblLook w:val="04A0"/>
        </w:tblPrEx>
        <w:tc>
          <w:tcPr>
            <w:tcW w:w="0" w:type="auto"/>
            <w:tcBorders>
              <w:top w:val="nil"/>
              <w:left w:val="single" w:sz="8" w:space="0" w:color="auto"/>
              <w:bottom w:val="nil"/>
              <w:right w:val="single" w:sz="8" w:space="0" w:color="auto"/>
            </w:tcBorders>
            <w:shd w:val="clear" w:color="auto" w:fill="auto"/>
            <w:hideMark/>
          </w:tcPr>
          <w:p w:rsidR="00F01E54" w:rsidRPr="00254EAE" w:rsidP="00254EAE">
            <w:pPr>
              <w:spacing w:before="40" w:after="40" w:line="240" w:lineRule="exact"/>
              <w:rPr>
                <w:b/>
                <w:bCs/>
                <w:sz w:val="16"/>
                <w:szCs w:val="16"/>
              </w:rPr>
            </w:pPr>
            <w:r w:rsidRPr="00254EAE">
              <w:rPr>
                <w:rFonts w:ascii="Tahoma" w:hAnsi="Tahoma" w:cs="Tahoma"/>
                <w:b/>
                <w:bCs/>
                <w:sz w:val="16"/>
                <w:szCs w:val="16"/>
                <w:rtl/>
              </w:rPr>
              <w:t>פנימי</w:t>
            </w:r>
          </w:p>
        </w:tc>
        <w:tc>
          <w:tcPr>
            <w:tcW w:w="0" w:type="auto"/>
            <w:tcBorders>
              <w:left w:val="single" w:sz="8" w:space="0" w:color="auto"/>
            </w:tcBorders>
            <w:shd w:val="clear" w:color="auto" w:fill="EDF2DA" w:themeFill="accent6" w:themeFillTint="33"/>
            <w:hideMark/>
          </w:tcPr>
          <w:p w:rsidR="00F01E54" w:rsidRPr="00254EAE" w:rsidP="00254EAE">
            <w:pPr>
              <w:spacing w:before="40" w:after="40" w:line="240" w:lineRule="exact"/>
              <w:rPr>
                <w:sz w:val="16"/>
                <w:szCs w:val="16"/>
              </w:rPr>
            </w:pPr>
            <w:r w:rsidRPr="00254EAE">
              <w:rPr>
                <w:rFonts w:ascii="Tahoma" w:hAnsi="Tahoma" w:cs="Tahoma" w:hint="cs"/>
                <w:sz w:val="16"/>
                <w:szCs w:val="16"/>
                <w:rtl/>
              </w:rPr>
              <w:t>2,709</w:t>
            </w:r>
          </w:p>
        </w:tc>
        <w:tc>
          <w:tcPr>
            <w:tcW w:w="0" w:type="auto"/>
            <w:shd w:val="clear" w:color="auto" w:fill="C7E2FA" w:themeFill="accent1" w:themeFillTint="33"/>
            <w:hideMark/>
          </w:tcPr>
          <w:p w:rsidR="00F01E54" w:rsidRPr="00254EAE" w:rsidP="00254EAE">
            <w:pPr>
              <w:spacing w:before="40" w:after="40" w:line="240" w:lineRule="exact"/>
              <w:rPr>
                <w:sz w:val="16"/>
                <w:szCs w:val="16"/>
              </w:rPr>
            </w:pPr>
            <w:r w:rsidRPr="00254EAE">
              <w:rPr>
                <w:rFonts w:ascii="Tahoma" w:hAnsi="Tahoma" w:cs="Tahoma"/>
                <w:sz w:val="16"/>
                <w:szCs w:val="16"/>
                <w:rtl/>
              </w:rPr>
              <w:t>8</w:t>
            </w:r>
            <w:r w:rsidRPr="00254EAE">
              <w:rPr>
                <w:rFonts w:ascii="Tahoma" w:hAnsi="Tahoma" w:cs="Tahoma" w:hint="cs"/>
                <w:sz w:val="16"/>
                <w:szCs w:val="16"/>
                <w:rtl/>
              </w:rPr>
              <w:t>,</w:t>
            </w:r>
            <w:r w:rsidRPr="00254EAE">
              <w:rPr>
                <w:rFonts w:ascii="Tahoma" w:hAnsi="Tahoma" w:cs="Tahoma"/>
                <w:sz w:val="16"/>
                <w:szCs w:val="16"/>
                <w:rtl/>
              </w:rPr>
              <w:t>626</w:t>
            </w:r>
          </w:p>
        </w:tc>
        <w:tc>
          <w:tcPr>
            <w:tcW w:w="0" w:type="auto"/>
            <w:tcBorders>
              <w:right w:val="single" w:sz="8" w:space="0" w:color="auto"/>
            </w:tcBorders>
            <w:shd w:val="clear" w:color="auto" w:fill="93F5F9" w:themeFill="accent3" w:themeFillTint="66"/>
          </w:tcPr>
          <w:p w:rsidR="00F01E54" w:rsidRPr="00254EAE" w:rsidP="00254EAE">
            <w:pPr>
              <w:spacing w:before="40" w:after="40" w:line="240" w:lineRule="exact"/>
              <w:rPr>
                <w:sz w:val="16"/>
                <w:szCs w:val="16"/>
                <w:rtl/>
              </w:rPr>
            </w:pPr>
            <w:r w:rsidRPr="00254EAE">
              <w:rPr>
                <w:rFonts w:ascii="Tahoma" w:hAnsi="Tahoma" w:cs="Tahoma" w:hint="cs"/>
                <w:sz w:val="16"/>
                <w:szCs w:val="16"/>
                <w:rtl/>
              </w:rPr>
              <w:t>3</w:t>
            </w:r>
          </w:p>
        </w:tc>
        <w:tc>
          <w:tcPr>
            <w:tcW w:w="0" w:type="auto"/>
            <w:tcBorders>
              <w:left w:val="single" w:sz="8" w:space="0" w:color="auto"/>
            </w:tcBorders>
            <w:shd w:val="clear" w:color="auto" w:fill="EDF2DA" w:themeFill="accent6" w:themeFillTint="33"/>
            <w:hideMark/>
          </w:tcPr>
          <w:p w:rsidR="00F01E54" w:rsidRPr="00254EAE" w:rsidP="00254EAE">
            <w:pPr>
              <w:spacing w:before="40" w:after="40" w:line="240" w:lineRule="exact"/>
              <w:rPr>
                <w:sz w:val="16"/>
                <w:szCs w:val="16"/>
              </w:rPr>
            </w:pPr>
            <w:r w:rsidRPr="00254EAE">
              <w:rPr>
                <w:rFonts w:ascii="Tahoma" w:hAnsi="Tahoma" w:cs="Tahoma" w:hint="cs"/>
                <w:sz w:val="16"/>
                <w:szCs w:val="16"/>
                <w:rtl/>
              </w:rPr>
              <w:t>2,865</w:t>
            </w:r>
          </w:p>
        </w:tc>
        <w:tc>
          <w:tcPr>
            <w:tcW w:w="0" w:type="auto"/>
            <w:shd w:val="clear" w:color="auto" w:fill="C7E2FA" w:themeFill="accent1" w:themeFillTint="33"/>
            <w:hideMark/>
          </w:tcPr>
          <w:p w:rsidR="00F01E54" w:rsidRPr="00254EAE" w:rsidP="00254EAE">
            <w:pPr>
              <w:spacing w:before="40" w:after="40" w:line="240" w:lineRule="exact"/>
              <w:rPr>
                <w:sz w:val="16"/>
                <w:szCs w:val="16"/>
              </w:rPr>
            </w:pPr>
            <w:r w:rsidRPr="00254EAE">
              <w:rPr>
                <w:rFonts w:ascii="Tahoma" w:hAnsi="Tahoma" w:cs="Tahoma"/>
                <w:sz w:val="16"/>
                <w:szCs w:val="16"/>
                <w:rtl/>
              </w:rPr>
              <w:t>7</w:t>
            </w:r>
            <w:r w:rsidRPr="00254EAE">
              <w:rPr>
                <w:rFonts w:ascii="Tahoma" w:hAnsi="Tahoma" w:cs="Tahoma" w:hint="cs"/>
                <w:sz w:val="16"/>
                <w:szCs w:val="16"/>
                <w:rtl/>
              </w:rPr>
              <w:t>,</w:t>
            </w:r>
            <w:r w:rsidRPr="00254EAE">
              <w:rPr>
                <w:rFonts w:ascii="Tahoma" w:hAnsi="Tahoma" w:cs="Tahoma"/>
                <w:sz w:val="16"/>
                <w:szCs w:val="16"/>
                <w:rtl/>
              </w:rPr>
              <w:t>874</w:t>
            </w:r>
          </w:p>
        </w:tc>
        <w:tc>
          <w:tcPr>
            <w:tcW w:w="0" w:type="auto"/>
            <w:tcBorders>
              <w:right w:val="single" w:sz="8" w:space="0" w:color="auto"/>
            </w:tcBorders>
            <w:shd w:val="clear" w:color="auto" w:fill="93F5F9" w:themeFill="accent3" w:themeFillTint="66"/>
          </w:tcPr>
          <w:p w:rsidR="00F01E54" w:rsidRPr="00254EAE" w:rsidP="00254EAE">
            <w:pPr>
              <w:spacing w:before="40" w:after="40" w:line="240" w:lineRule="exact"/>
              <w:rPr>
                <w:sz w:val="16"/>
                <w:szCs w:val="16"/>
                <w:rtl/>
              </w:rPr>
            </w:pPr>
            <w:r w:rsidRPr="00254EAE">
              <w:rPr>
                <w:rFonts w:ascii="Tahoma" w:hAnsi="Tahoma" w:cs="Tahoma" w:hint="cs"/>
                <w:sz w:val="16"/>
                <w:szCs w:val="16"/>
                <w:rtl/>
              </w:rPr>
              <w:t>3</w:t>
            </w:r>
          </w:p>
        </w:tc>
        <w:tc>
          <w:tcPr>
            <w:tcW w:w="0" w:type="auto"/>
            <w:tcBorders>
              <w:left w:val="single" w:sz="8" w:space="0" w:color="auto"/>
            </w:tcBorders>
            <w:shd w:val="clear" w:color="auto" w:fill="EDF2DA" w:themeFill="accent6" w:themeFillTint="33"/>
            <w:hideMark/>
          </w:tcPr>
          <w:p w:rsidR="00F01E54" w:rsidRPr="00254EAE" w:rsidP="00254EAE">
            <w:pPr>
              <w:spacing w:before="40" w:after="40" w:line="240" w:lineRule="exact"/>
              <w:rPr>
                <w:sz w:val="16"/>
                <w:szCs w:val="16"/>
              </w:rPr>
            </w:pPr>
            <w:r w:rsidRPr="00254EAE">
              <w:rPr>
                <w:rFonts w:ascii="Tahoma" w:hAnsi="Tahoma" w:cs="Tahoma" w:hint="cs"/>
                <w:sz w:val="16"/>
                <w:szCs w:val="16"/>
                <w:rtl/>
              </w:rPr>
              <w:t>2,748</w:t>
            </w:r>
          </w:p>
        </w:tc>
        <w:tc>
          <w:tcPr>
            <w:tcW w:w="0" w:type="auto"/>
            <w:shd w:val="clear" w:color="auto" w:fill="C7E2FA" w:themeFill="accent1" w:themeFillTint="33"/>
            <w:hideMark/>
          </w:tcPr>
          <w:p w:rsidR="00F01E54" w:rsidRPr="00254EAE" w:rsidP="00254EAE">
            <w:pPr>
              <w:spacing w:before="40" w:after="40" w:line="240" w:lineRule="exact"/>
              <w:rPr>
                <w:sz w:val="16"/>
                <w:szCs w:val="16"/>
              </w:rPr>
            </w:pPr>
            <w:r w:rsidRPr="00254EAE">
              <w:rPr>
                <w:rFonts w:ascii="Tahoma" w:hAnsi="Tahoma" w:cs="Tahoma"/>
                <w:sz w:val="16"/>
                <w:szCs w:val="16"/>
                <w:rtl/>
              </w:rPr>
              <w:t>8</w:t>
            </w:r>
            <w:r w:rsidRPr="00254EAE">
              <w:rPr>
                <w:rFonts w:ascii="Tahoma" w:hAnsi="Tahoma" w:cs="Tahoma" w:hint="cs"/>
                <w:sz w:val="16"/>
                <w:szCs w:val="16"/>
                <w:rtl/>
              </w:rPr>
              <w:t>,</w:t>
            </w:r>
            <w:r w:rsidRPr="00254EAE">
              <w:rPr>
                <w:rFonts w:ascii="Tahoma" w:hAnsi="Tahoma" w:cs="Tahoma"/>
                <w:sz w:val="16"/>
                <w:szCs w:val="16"/>
                <w:rtl/>
              </w:rPr>
              <w:t>836</w:t>
            </w:r>
          </w:p>
        </w:tc>
        <w:tc>
          <w:tcPr>
            <w:tcW w:w="0" w:type="auto"/>
            <w:tcBorders>
              <w:right w:val="single" w:sz="8" w:space="0" w:color="auto"/>
            </w:tcBorders>
            <w:shd w:val="clear" w:color="auto" w:fill="93F5F9" w:themeFill="accent3" w:themeFillTint="66"/>
          </w:tcPr>
          <w:p w:rsidR="00F01E54" w:rsidRPr="00254EAE" w:rsidP="00254EAE">
            <w:pPr>
              <w:spacing w:before="40" w:after="40" w:line="240" w:lineRule="exact"/>
              <w:rPr>
                <w:sz w:val="16"/>
                <w:szCs w:val="16"/>
                <w:rtl/>
              </w:rPr>
            </w:pPr>
            <w:r w:rsidRPr="00254EAE">
              <w:rPr>
                <w:rFonts w:ascii="Tahoma" w:hAnsi="Tahoma" w:cs="Tahoma" w:hint="cs"/>
                <w:sz w:val="16"/>
                <w:szCs w:val="16"/>
                <w:rtl/>
              </w:rPr>
              <w:t>3</w:t>
            </w:r>
          </w:p>
        </w:tc>
      </w:tr>
      <w:tr w:rsidTr="00254EAE">
        <w:tblPrEx>
          <w:tblW w:w="8505" w:type="dxa"/>
          <w:tblCellMar>
            <w:left w:w="57" w:type="dxa"/>
            <w:right w:w="57" w:type="dxa"/>
          </w:tblCellMar>
          <w:tblLook w:val="04A0"/>
        </w:tblPrEx>
        <w:tc>
          <w:tcPr>
            <w:tcW w:w="0" w:type="auto"/>
            <w:tcBorders>
              <w:top w:val="nil"/>
              <w:left w:val="single" w:sz="8" w:space="0" w:color="auto"/>
              <w:bottom w:val="nil"/>
              <w:right w:val="single" w:sz="8" w:space="0" w:color="auto"/>
            </w:tcBorders>
            <w:shd w:val="clear" w:color="auto" w:fill="auto"/>
            <w:hideMark/>
          </w:tcPr>
          <w:p w:rsidR="00F01E54" w:rsidRPr="00254EAE" w:rsidP="00254EAE">
            <w:pPr>
              <w:spacing w:before="40" w:after="40" w:line="240" w:lineRule="exact"/>
              <w:rPr>
                <w:b/>
                <w:bCs/>
                <w:sz w:val="16"/>
                <w:szCs w:val="16"/>
              </w:rPr>
            </w:pPr>
            <w:r w:rsidRPr="00254EAE">
              <w:rPr>
                <w:rFonts w:ascii="Tahoma" w:hAnsi="Tahoma" w:cs="Tahoma"/>
                <w:b/>
                <w:bCs/>
                <w:sz w:val="16"/>
                <w:szCs w:val="16"/>
                <w:rtl/>
              </w:rPr>
              <w:t>בין משרדי</w:t>
            </w:r>
          </w:p>
        </w:tc>
        <w:tc>
          <w:tcPr>
            <w:tcW w:w="0" w:type="auto"/>
            <w:tcBorders>
              <w:left w:val="single" w:sz="8" w:space="0" w:color="auto"/>
            </w:tcBorders>
            <w:shd w:val="clear" w:color="auto" w:fill="EDF2DA" w:themeFill="accent6" w:themeFillTint="33"/>
            <w:hideMark/>
          </w:tcPr>
          <w:p w:rsidR="00F01E54" w:rsidRPr="00254EAE" w:rsidP="00254EAE">
            <w:pPr>
              <w:spacing w:before="40" w:after="40" w:line="240" w:lineRule="exact"/>
              <w:rPr>
                <w:sz w:val="16"/>
                <w:szCs w:val="16"/>
              </w:rPr>
            </w:pPr>
            <w:r w:rsidRPr="00254EAE">
              <w:rPr>
                <w:rFonts w:ascii="Tahoma" w:hAnsi="Tahoma" w:cs="Tahoma" w:hint="cs"/>
                <w:sz w:val="16"/>
                <w:szCs w:val="16"/>
                <w:rtl/>
              </w:rPr>
              <w:t>125</w:t>
            </w:r>
          </w:p>
        </w:tc>
        <w:tc>
          <w:tcPr>
            <w:tcW w:w="0" w:type="auto"/>
            <w:shd w:val="clear" w:color="auto" w:fill="C7E2FA" w:themeFill="accent1" w:themeFillTint="33"/>
            <w:hideMark/>
          </w:tcPr>
          <w:p w:rsidR="00F01E54" w:rsidRPr="00254EAE" w:rsidP="00254EAE">
            <w:pPr>
              <w:spacing w:before="40" w:after="40" w:line="240" w:lineRule="exact"/>
              <w:rPr>
                <w:sz w:val="16"/>
                <w:szCs w:val="16"/>
              </w:rPr>
            </w:pPr>
            <w:r w:rsidRPr="00254EAE">
              <w:rPr>
                <w:rFonts w:ascii="Tahoma" w:hAnsi="Tahoma" w:cs="Tahoma"/>
                <w:sz w:val="16"/>
                <w:szCs w:val="16"/>
                <w:rtl/>
              </w:rPr>
              <w:t>1</w:t>
            </w:r>
            <w:r w:rsidRPr="00254EAE">
              <w:rPr>
                <w:rFonts w:ascii="Tahoma" w:hAnsi="Tahoma" w:cs="Tahoma" w:hint="cs"/>
                <w:sz w:val="16"/>
                <w:szCs w:val="16"/>
                <w:rtl/>
              </w:rPr>
              <w:t>,</w:t>
            </w:r>
            <w:r w:rsidRPr="00254EAE">
              <w:rPr>
                <w:rFonts w:ascii="Tahoma" w:hAnsi="Tahoma" w:cs="Tahoma"/>
                <w:sz w:val="16"/>
                <w:szCs w:val="16"/>
                <w:rtl/>
              </w:rPr>
              <w:t>134</w:t>
            </w:r>
          </w:p>
        </w:tc>
        <w:tc>
          <w:tcPr>
            <w:tcW w:w="0" w:type="auto"/>
            <w:tcBorders>
              <w:right w:val="single" w:sz="8" w:space="0" w:color="auto"/>
            </w:tcBorders>
            <w:shd w:val="clear" w:color="auto" w:fill="93F5F9" w:themeFill="accent3" w:themeFillTint="66"/>
          </w:tcPr>
          <w:p w:rsidR="00F01E54" w:rsidRPr="00254EAE" w:rsidP="00254EAE">
            <w:pPr>
              <w:spacing w:before="40" w:after="40" w:line="240" w:lineRule="exact"/>
              <w:rPr>
                <w:sz w:val="16"/>
                <w:szCs w:val="16"/>
                <w:rtl/>
              </w:rPr>
            </w:pPr>
            <w:r w:rsidRPr="00254EAE">
              <w:rPr>
                <w:rFonts w:ascii="Tahoma" w:hAnsi="Tahoma" w:cs="Tahoma" w:hint="cs"/>
                <w:sz w:val="16"/>
                <w:szCs w:val="16"/>
                <w:rtl/>
              </w:rPr>
              <w:t>9</w:t>
            </w:r>
          </w:p>
        </w:tc>
        <w:tc>
          <w:tcPr>
            <w:tcW w:w="0" w:type="auto"/>
            <w:tcBorders>
              <w:left w:val="single" w:sz="8" w:space="0" w:color="auto"/>
            </w:tcBorders>
            <w:shd w:val="clear" w:color="auto" w:fill="EDF2DA" w:themeFill="accent6" w:themeFillTint="33"/>
            <w:hideMark/>
          </w:tcPr>
          <w:p w:rsidR="00F01E54" w:rsidRPr="00254EAE" w:rsidP="00254EAE">
            <w:pPr>
              <w:spacing w:before="40" w:after="40" w:line="240" w:lineRule="exact"/>
              <w:rPr>
                <w:sz w:val="16"/>
                <w:szCs w:val="16"/>
              </w:rPr>
            </w:pPr>
            <w:r w:rsidRPr="00254EAE">
              <w:rPr>
                <w:rFonts w:ascii="Tahoma" w:hAnsi="Tahoma" w:cs="Tahoma" w:hint="cs"/>
                <w:sz w:val="16"/>
                <w:szCs w:val="16"/>
                <w:rtl/>
              </w:rPr>
              <w:t>137</w:t>
            </w:r>
          </w:p>
        </w:tc>
        <w:tc>
          <w:tcPr>
            <w:tcW w:w="0" w:type="auto"/>
            <w:shd w:val="clear" w:color="auto" w:fill="C7E2FA" w:themeFill="accent1" w:themeFillTint="33"/>
            <w:hideMark/>
          </w:tcPr>
          <w:p w:rsidR="00F01E54" w:rsidRPr="00254EAE" w:rsidP="00254EAE">
            <w:pPr>
              <w:spacing w:before="40" w:after="40" w:line="240" w:lineRule="exact"/>
              <w:rPr>
                <w:sz w:val="16"/>
                <w:szCs w:val="16"/>
              </w:rPr>
            </w:pPr>
            <w:r w:rsidRPr="00254EAE">
              <w:rPr>
                <w:rFonts w:ascii="Tahoma" w:hAnsi="Tahoma" w:cs="Tahoma"/>
                <w:sz w:val="16"/>
                <w:szCs w:val="16"/>
                <w:rtl/>
              </w:rPr>
              <w:t>1</w:t>
            </w:r>
            <w:r w:rsidRPr="00254EAE">
              <w:rPr>
                <w:rFonts w:ascii="Tahoma" w:hAnsi="Tahoma" w:cs="Tahoma" w:hint="cs"/>
                <w:sz w:val="16"/>
                <w:szCs w:val="16"/>
                <w:rtl/>
              </w:rPr>
              <w:t>,</w:t>
            </w:r>
            <w:r w:rsidRPr="00254EAE">
              <w:rPr>
                <w:rFonts w:ascii="Tahoma" w:hAnsi="Tahoma" w:cs="Tahoma"/>
                <w:sz w:val="16"/>
                <w:szCs w:val="16"/>
                <w:rtl/>
              </w:rPr>
              <w:t>497</w:t>
            </w:r>
          </w:p>
        </w:tc>
        <w:tc>
          <w:tcPr>
            <w:tcW w:w="0" w:type="auto"/>
            <w:tcBorders>
              <w:right w:val="single" w:sz="8" w:space="0" w:color="auto"/>
            </w:tcBorders>
            <w:shd w:val="clear" w:color="auto" w:fill="93F5F9" w:themeFill="accent3" w:themeFillTint="66"/>
          </w:tcPr>
          <w:p w:rsidR="00F01E54" w:rsidRPr="00254EAE" w:rsidP="00254EAE">
            <w:pPr>
              <w:spacing w:before="40" w:after="40" w:line="240" w:lineRule="exact"/>
              <w:rPr>
                <w:sz w:val="16"/>
                <w:szCs w:val="16"/>
                <w:rtl/>
              </w:rPr>
            </w:pPr>
            <w:r w:rsidRPr="00254EAE">
              <w:rPr>
                <w:rFonts w:ascii="Tahoma" w:hAnsi="Tahoma" w:cs="Tahoma" w:hint="cs"/>
                <w:sz w:val="16"/>
                <w:szCs w:val="16"/>
                <w:rtl/>
              </w:rPr>
              <w:t>11</w:t>
            </w:r>
          </w:p>
        </w:tc>
        <w:tc>
          <w:tcPr>
            <w:tcW w:w="0" w:type="auto"/>
            <w:tcBorders>
              <w:left w:val="single" w:sz="8" w:space="0" w:color="auto"/>
            </w:tcBorders>
            <w:shd w:val="clear" w:color="auto" w:fill="EDF2DA" w:themeFill="accent6" w:themeFillTint="33"/>
            <w:hideMark/>
          </w:tcPr>
          <w:p w:rsidR="00F01E54" w:rsidRPr="00254EAE" w:rsidP="00254EAE">
            <w:pPr>
              <w:spacing w:before="40" w:after="40" w:line="240" w:lineRule="exact"/>
              <w:rPr>
                <w:sz w:val="16"/>
                <w:szCs w:val="16"/>
              </w:rPr>
            </w:pPr>
            <w:r w:rsidRPr="00254EAE">
              <w:rPr>
                <w:rFonts w:ascii="Tahoma" w:hAnsi="Tahoma" w:cs="Tahoma" w:hint="cs"/>
                <w:sz w:val="16"/>
                <w:szCs w:val="16"/>
                <w:rtl/>
              </w:rPr>
              <w:t>106</w:t>
            </w:r>
          </w:p>
        </w:tc>
        <w:tc>
          <w:tcPr>
            <w:tcW w:w="0" w:type="auto"/>
            <w:shd w:val="clear" w:color="auto" w:fill="C7E2FA" w:themeFill="accent1" w:themeFillTint="33"/>
            <w:hideMark/>
          </w:tcPr>
          <w:p w:rsidR="00F01E54" w:rsidRPr="00254EAE" w:rsidP="00254EAE">
            <w:pPr>
              <w:spacing w:before="40" w:after="40" w:line="240" w:lineRule="exact"/>
              <w:rPr>
                <w:sz w:val="16"/>
                <w:szCs w:val="16"/>
              </w:rPr>
            </w:pPr>
            <w:r w:rsidRPr="00254EAE">
              <w:rPr>
                <w:rFonts w:ascii="Tahoma" w:hAnsi="Tahoma" w:cs="Tahoma"/>
                <w:sz w:val="16"/>
                <w:szCs w:val="16"/>
                <w:rtl/>
              </w:rPr>
              <w:t>1</w:t>
            </w:r>
            <w:r w:rsidRPr="00254EAE">
              <w:rPr>
                <w:rFonts w:ascii="Tahoma" w:hAnsi="Tahoma" w:cs="Tahoma" w:hint="cs"/>
                <w:sz w:val="16"/>
                <w:szCs w:val="16"/>
                <w:rtl/>
              </w:rPr>
              <w:t>,</w:t>
            </w:r>
            <w:r w:rsidRPr="00254EAE">
              <w:rPr>
                <w:rFonts w:ascii="Tahoma" w:hAnsi="Tahoma" w:cs="Tahoma"/>
                <w:sz w:val="16"/>
                <w:szCs w:val="16"/>
                <w:rtl/>
              </w:rPr>
              <w:t>557</w:t>
            </w:r>
          </w:p>
        </w:tc>
        <w:tc>
          <w:tcPr>
            <w:tcW w:w="0" w:type="auto"/>
            <w:tcBorders>
              <w:right w:val="single" w:sz="8" w:space="0" w:color="auto"/>
            </w:tcBorders>
            <w:shd w:val="clear" w:color="auto" w:fill="93F5F9" w:themeFill="accent3" w:themeFillTint="66"/>
          </w:tcPr>
          <w:p w:rsidR="00F01E54" w:rsidRPr="00254EAE" w:rsidP="00254EAE">
            <w:pPr>
              <w:spacing w:before="40" w:after="40" w:line="240" w:lineRule="exact"/>
              <w:rPr>
                <w:sz w:val="16"/>
                <w:szCs w:val="16"/>
                <w:rtl/>
              </w:rPr>
            </w:pPr>
            <w:r w:rsidRPr="00254EAE">
              <w:rPr>
                <w:rFonts w:ascii="Tahoma" w:hAnsi="Tahoma" w:cs="Tahoma" w:hint="cs"/>
                <w:sz w:val="16"/>
                <w:szCs w:val="16"/>
                <w:rtl/>
              </w:rPr>
              <w:t>15</w:t>
            </w:r>
          </w:p>
        </w:tc>
      </w:tr>
      <w:tr w:rsidTr="00254EAE">
        <w:tblPrEx>
          <w:tblW w:w="8505" w:type="dxa"/>
          <w:tblCellMar>
            <w:left w:w="57" w:type="dxa"/>
            <w:right w:w="57" w:type="dxa"/>
          </w:tblCellMar>
          <w:tblLook w:val="04A0"/>
        </w:tblPrEx>
        <w:tc>
          <w:tcPr>
            <w:tcW w:w="0" w:type="auto"/>
            <w:tcBorders>
              <w:top w:val="nil"/>
              <w:left w:val="single" w:sz="8" w:space="0" w:color="auto"/>
              <w:bottom w:val="single" w:sz="8" w:space="0" w:color="auto"/>
              <w:right w:val="single" w:sz="8" w:space="0" w:color="auto"/>
            </w:tcBorders>
            <w:shd w:val="clear" w:color="auto" w:fill="auto"/>
            <w:hideMark/>
          </w:tcPr>
          <w:p w:rsidR="00F01E54" w:rsidRPr="00254EAE" w:rsidP="00254EAE">
            <w:pPr>
              <w:spacing w:before="40" w:after="40" w:line="240" w:lineRule="exact"/>
              <w:rPr>
                <w:b/>
                <w:bCs/>
                <w:sz w:val="16"/>
                <w:szCs w:val="16"/>
              </w:rPr>
            </w:pPr>
            <w:r w:rsidRPr="00254EAE">
              <w:rPr>
                <w:rFonts w:ascii="Tahoma" w:hAnsi="Tahoma" w:cs="Tahoma"/>
                <w:b/>
                <w:bCs/>
                <w:sz w:val="16"/>
                <w:szCs w:val="16"/>
                <w:rtl/>
              </w:rPr>
              <w:t>סה"כ</w:t>
            </w:r>
          </w:p>
        </w:tc>
        <w:tc>
          <w:tcPr>
            <w:tcW w:w="0" w:type="auto"/>
            <w:tcBorders>
              <w:left w:val="single" w:sz="8" w:space="0" w:color="auto"/>
              <w:bottom w:val="single" w:sz="8" w:space="0" w:color="auto"/>
            </w:tcBorders>
            <w:shd w:val="clear" w:color="auto" w:fill="EDF2DA" w:themeFill="accent6" w:themeFillTint="33"/>
            <w:hideMark/>
          </w:tcPr>
          <w:p w:rsidR="00F01E54" w:rsidRPr="00254EAE" w:rsidP="00254EAE">
            <w:pPr>
              <w:spacing w:before="40" w:after="40" w:line="240" w:lineRule="exact"/>
              <w:rPr>
                <w:b/>
                <w:bCs/>
                <w:sz w:val="16"/>
                <w:szCs w:val="16"/>
              </w:rPr>
            </w:pPr>
            <w:r w:rsidRPr="00254EAE">
              <w:rPr>
                <w:rFonts w:ascii="Tahoma" w:hAnsi="Tahoma" w:cs="Tahoma"/>
                <w:b/>
                <w:bCs/>
                <w:sz w:val="16"/>
                <w:szCs w:val="16"/>
                <w:rtl/>
              </w:rPr>
              <w:t>4</w:t>
            </w:r>
            <w:r w:rsidRPr="00254EAE">
              <w:rPr>
                <w:rFonts w:ascii="Tahoma" w:hAnsi="Tahoma" w:cs="Tahoma" w:hint="cs"/>
                <w:b/>
                <w:bCs/>
                <w:sz w:val="16"/>
                <w:szCs w:val="16"/>
                <w:rtl/>
              </w:rPr>
              <w:t>,</w:t>
            </w:r>
            <w:r w:rsidRPr="00254EAE">
              <w:rPr>
                <w:rFonts w:ascii="Tahoma" w:hAnsi="Tahoma" w:cs="Tahoma"/>
                <w:b/>
                <w:bCs/>
                <w:sz w:val="16"/>
                <w:szCs w:val="16"/>
                <w:rtl/>
              </w:rPr>
              <w:t>605</w:t>
            </w:r>
          </w:p>
        </w:tc>
        <w:tc>
          <w:tcPr>
            <w:tcW w:w="0" w:type="auto"/>
            <w:tcBorders>
              <w:bottom w:val="single" w:sz="8" w:space="0" w:color="auto"/>
            </w:tcBorders>
            <w:shd w:val="clear" w:color="auto" w:fill="C7E2FA" w:themeFill="accent1" w:themeFillTint="33"/>
            <w:hideMark/>
          </w:tcPr>
          <w:p w:rsidR="00F01E54" w:rsidRPr="00254EAE" w:rsidP="00254EAE">
            <w:pPr>
              <w:spacing w:before="40" w:after="40" w:line="240" w:lineRule="exact"/>
              <w:rPr>
                <w:b/>
                <w:bCs/>
                <w:sz w:val="16"/>
                <w:szCs w:val="16"/>
              </w:rPr>
            </w:pPr>
            <w:r w:rsidRPr="00254EAE">
              <w:rPr>
                <w:rFonts w:ascii="Tahoma" w:hAnsi="Tahoma" w:cs="Tahoma"/>
                <w:b/>
                <w:bCs/>
                <w:sz w:val="16"/>
                <w:szCs w:val="16"/>
                <w:rtl/>
              </w:rPr>
              <w:t>36</w:t>
            </w:r>
            <w:r w:rsidRPr="00254EAE">
              <w:rPr>
                <w:rFonts w:ascii="Tahoma" w:hAnsi="Tahoma" w:cs="Tahoma" w:hint="cs"/>
                <w:b/>
                <w:bCs/>
                <w:sz w:val="16"/>
                <w:szCs w:val="16"/>
                <w:rtl/>
              </w:rPr>
              <w:t>,</w:t>
            </w:r>
            <w:r w:rsidRPr="00254EAE">
              <w:rPr>
                <w:rFonts w:ascii="Tahoma" w:hAnsi="Tahoma" w:cs="Tahoma"/>
                <w:b/>
                <w:bCs/>
                <w:sz w:val="16"/>
                <w:szCs w:val="16"/>
                <w:rtl/>
              </w:rPr>
              <w:t>667</w:t>
            </w:r>
          </w:p>
        </w:tc>
        <w:tc>
          <w:tcPr>
            <w:tcW w:w="0" w:type="auto"/>
            <w:tcBorders>
              <w:bottom w:val="single" w:sz="8" w:space="0" w:color="auto"/>
              <w:right w:val="single" w:sz="8" w:space="0" w:color="auto"/>
            </w:tcBorders>
            <w:shd w:val="clear" w:color="auto" w:fill="93F5F9" w:themeFill="accent3" w:themeFillTint="66"/>
          </w:tcPr>
          <w:p w:rsidR="00F01E54" w:rsidRPr="00254EAE" w:rsidP="00254EAE">
            <w:pPr>
              <w:spacing w:before="40" w:after="40" w:line="240" w:lineRule="exact"/>
              <w:rPr>
                <w:b/>
                <w:bCs/>
                <w:sz w:val="16"/>
                <w:szCs w:val="16"/>
                <w:rtl/>
              </w:rPr>
            </w:pPr>
            <w:r w:rsidRPr="00254EAE">
              <w:rPr>
                <w:rFonts w:ascii="Tahoma" w:hAnsi="Tahoma" w:cs="Tahoma" w:hint="cs"/>
                <w:b/>
                <w:bCs/>
                <w:sz w:val="16"/>
                <w:szCs w:val="16"/>
                <w:rtl/>
              </w:rPr>
              <w:t>8</w:t>
            </w:r>
          </w:p>
        </w:tc>
        <w:tc>
          <w:tcPr>
            <w:tcW w:w="0" w:type="auto"/>
            <w:tcBorders>
              <w:left w:val="single" w:sz="8" w:space="0" w:color="auto"/>
              <w:bottom w:val="single" w:sz="8" w:space="0" w:color="auto"/>
            </w:tcBorders>
            <w:shd w:val="clear" w:color="auto" w:fill="EDF2DA" w:themeFill="accent6" w:themeFillTint="33"/>
            <w:hideMark/>
          </w:tcPr>
          <w:p w:rsidR="00F01E54" w:rsidRPr="00254EAE" w:rsidP="00254EAE">
            <w:pPr>
              <w:spacing w:before="40" w:after="40" w:line="240" w:lineRule="exact"/>
              <w:rPr>
                <w:b/>
                <w:bCs/>
                <w:sz w:val="16"/>
                <w:szCs w:val="16"/>
              </w:rPr>
            </w:pPr>
            <w:r w:rsidRPr="00254EAE">
              <w:rPr>
                <w:rFonts w:ascii="Tahoma" w:hAnsi="Tahoma" w:cs="Tahoma"/>
                <w:b/>
                <w:bCs/>
                <w:sz w:val="16"/>
                <w:szCs w:val="16"/>
                <w:rtl/>
              </w:rPr>
              <w:t>5</w:t>
            </w:r>
            <w:r w:rsidRPr="00254EAE">
              <w:rPr>
                <w:rFonts w:ascii="Tahoma" w:hAnsi="Tahoma" w:cs="Tahoma" w:hint="cs"/>
                <w:b/>
                <w:bCs/>
                <w:sz w:val="16"/>
                <w:szCs w:val="16"/>
                <w:rtl/>
              </w:rPr>
              <w:t>,</w:t>
            </w:r>
            <w:r w:rsidRPr="00254EAE">
              <w:rPr>
                <w:rFonts w:ascii="Tahoma" w:hAnsi="Tahoma" w:cs="Tahoma"/>
                <w:b/>
                <w:bCs/>
                <w:sz w:val="16"/>
                <w:szCs w:val="16"/>
                <w:rtl/>
              </w:rPr>
              <w:t>282</w:t>
            </w:r>
          </w:p>
        </w:tc>
        <w:tc>
          <w:tcPr>
            <w:tcW w:w="0" w:type="auto"/>
            <w:tcBorders>
              <w:bottom w:val="single" w:sz="8" w:space="0" w:color="auto"/>
            </w:tcBorders>
            <w:shd w:val="clear" w:color="auto" w:fill="C7E2FA" w:themeFill="accent1" w:themeFillTint="33"/>
            <w:hideMark/>
          </w:tcPr>
          <w:p w:rsidR="00F01E54" w:rsidRPr="00254EAE" w:rsidP="00254EAE">
            <w:pPr>
              <w:spacing w:before="40" w:after="40" w:line="240" w:lineRule="exact"/>
              <w:rPr>
                <w:b/>
                <w:bCs/>
                <w:sz w:val="16"/>
                <w:szCs w:val="16"/>
              </w:rPr>
            </w:pPr>
            <w:r w:rsidRPr="00254EAE">
              <w:rPr>
                <w:rFonts w:ascii="Tahoma" w:hAnsi="Tahoma" w:cs="Tahoma"/>
                <w:b/>
                <w:bCs/>
                <w:sz w:val="16"/>
                <w:szCs w:val="16"/>
                <w:rtl/>
              </w:rPr>
              <w:t>135</w:t>
            </w:r>
            <w:r w:rsidRPr="00254EAE">
              <w:rPr>
                <w:rFonts w:ascii="Tahoma" w:hAnsi="Tahoma" w:cs="Tahoma" w:hint="cs"/>
                <w:b/>
                <w:bCs/>
                <w:sz w:val="16"/>
                <w:szCs w:val="16"/>
                <w:rtl/>
              </w:rPr>
              <w:t>,</w:t>
            </w:r>
            <w:r w:rsidRPr="00254EAE">
              <w:rPr>
                <w:rFonts w:ascii="Tahoma" w:hAnsi="Tahoma" w:cs="Tahoma"/>
                <w:b/>
                <w:bCs/>
                <w:sz w:val="16"/>
                <w:szCs w:val="16"/>
                <w:rtl/>
              </w:rPr>
              <w:t>224</w:t>
            </w:r>
          </w:p>
        </w:tc>
        <w:tc>
          <w:tcPr>
            <w:tcW w:w="0" w:type="auto"/>
            <w:tcBorders>
              <w:bottom w:val="single" w:sz="8" w:space="0" w:color="auto"/>
              <w:right w:val="single" w:sz="8" w:space="0" w:color="auto"/>
            </w:tcBorders>
            <w:shd w:val="clear" w:color="auto" w:fill="93F5F9" w:themeFill="accent3" w:themeFillTint="66"/>
          </w:tcPr>
          <w:p w:rsidR="00F01E54" w:rsidRPr="00254EAE" w:rsidP="00254EAE">
            <w:pPr>
              <w:spacing w:before="40" w:after="40" w:line="240" w:lineRule="exact"/>
              <w:rPr>
                <w:b/>
                <w:bCs/>
                <w:sz w:val="16"/>
                <w:szCs w:val="16"/>
                <w:rtl/>
              </w:rPr>
            </w:pPr>
            <w:r w:rsidRPr="00254EAE">
              <w:rPr>
                <w:rFonts w:ascii="Tahoma" w:hAnsi="Tahoma" w:cs="Tahoma" w:hint="cs"/>
                <w:b/>
                <w:bCs/>
                <w:sz w:val="16"/>
                <w:szCs w:val="16"/>
                <w:rtl/>
              </w:rPr>
              <w:t>26</w:t>
            </w:r>
          </w:p>
        </w:tc>
        <w:tc>
          <w:tcPr>
            <w:tcW w:w="0" w:type="auto"/>
            <w:tcBorders>
              <w:left w:val="single" w:sz="8" w:space="0" w:color="auto"/>
              <w:bottom w:val="single" w:sz="8" w:space="0" w:color="auto"/>
            </w:tcBorders>
            <w:shd w:val="clear" w:color="auto" w:fill="EDF2DA" w:themeFill="accent6" w:themeFillTint="33"/>
            <w:hideMark/>
          </w:tcPr>
          <w:p w:rsidR="00F01E54" w:rsidRPr="00254EAE" w:rsidP="00254EAE">
            <w:pPr>
              <w:spacing w:before="40" w:after="40" w:line="240" w:lineRule="exact"/>
              <w:rPr>
                <w:b/>
                <w:bCs/>
                <w:sz w:val="16"/>
                <w:szCs w:val="16"/>
              </w:rPr>
            </w:pPr>
            <w:r w:rsidRPr="00254EAE">
              <w:rPr>
                <w:rFonts w:ascii="Tahoma" w:hAnsi="Tahoma" w:cs="Tahoma"/>
                <w:b/>
                <w:bCs/>
                <w:sz w:val="16"/>
                <w:szCs w:val="16"/>
                <w:rtl/>
              </w:rPr>
              <w:t>4</w:t>
            </w:r>
            <w:r w:rsidRPr="00254EAE">
              <w:rPr>
                <w:rFonts w:ascii="Tahoma" w:hAnsi="Tahoma" w:cs="Tahoma" w:hint="cs"/>
                <w:b/>
                <w:bCs/>
                <w:sz w:val="16"/>
                <w:szCs w:val="16"/>
                <w:rtl/>
              </w:rPr>
              <w:t>,</w:t>
            </w:r>
            <w:r w:rsidRPr="00254EAE">
              <w:rPr>
                <w:rFonts w:ascii="Tahoma" w:hAnsi="Tahoma" w:cs="Tahoma"/>
                <w:b/>
                <w:bCs/>
                <w:sz w:val="16"/>
                <w:szCs w:val="16"/>
                <w:rtl/>
              </w:rPr>
              <w:t>840</w:t>
            </w:r>
          </w:p>
        </w:tc>
        <w:tc>
          <w:tcPr>
            <w:tcW w:w="0" w:type="auto"/>
            <w:tcBorders>
              <w:bottom w:val="single" w:sz="8" w:space="0" w:color="auto"/>
            </w:tcBorders>
            <w:shd w:val="clear" w:color="auto" w:fill="C7E2FA" w:themeFill="accent1" w:themeFillTint="33"/>
            <w:hideMark/>
          </w:tcPr>
          <w:p w:rsidR="00F01E54" w:rsidRPr="00254EAE" w:rsidP="00254EAE">
            <w:pPr>
              <w:spacing w:before="40" w:after="40" w:line="240" w:lineRule="exact"/>
              <w:rPr>
                <w:b/>
                <w:bCs/>
                <w:sz w:val="16"/>
                <w:szCs w:val="16"/>
              </w:rPr>
            </w:pPr>
            <w:r w:rsidRPr="00254EAE">
              <w:rPr>
                <w:rFonts w:ascii="Tahoma" w:hAnsi="Tahoma" w:cs="Tahoma"/>
                <w:b/>
                <w:bCs/>
                <w:sz w:val="16"/>
                <w:szCs w:val="16"/>
                <w:rtl/>
              </w:rPr>
              <w:t>118</w:t>
            </w:r>
            <w:r w:rsidRPr="00254EAE">
              <w:rPr>
                <w:rFonts w:ascii="Tahoma" w:hAnsi="Tahoma" w:cs="Tahoma" w:hint="cs"/>
                <w:b/>
                <w:bCs/>
                <w:sz w:val="16"/>
                <w:szCs w:val="16"/>
                <w:rtl/>
              </w:rPr>
              <w:t>,</w:t>
            </w:r>
            <w:r w:rsidRPr="00254EAE">
              <w:rPr>
                <w:rFonts w:ascii="Tahoma" w:hAnsi="Tahoma" w:cs="Tahoma"/>
                <w:b/>
                <w:bCs/>
                <w:sz w:val="16"/>
                <w:szCs w:val="16"/>
                <w:rtl/>
              </w:rPr>
              <w:t>322</w:t>
            </w:r>
          </w:p>
        </w:tc>
        <w:tc>
          <w:tcPr>
            <w:tcW w:w="0" w:type="auto"/>
            <w:tcBorders>
              <w:bottom w:val="single" w:sz="8" w:space="0" w:color="auto"/>
              <w:right w:val="single" w:sz="8" w:space="0" w:color="auto"/>
            </w:tcBorders>
            <w:shd w:val="clear" w:color="auto" w:fill="93F5F9" w:themeFill="accent3" w:themeFillTint="66"/>
          </w:tcPr>
          <w:p w:rsidR="00F01E54" w:rsidRPr="00254EAE" w:rsidP="00254EAE">
            <w:pPr>
              <w:spacing w:before="40" w:after="40" w:line="240" w:lineRule="exact"/>
              <w:rPr>
                <w:rFonts w:ascii="Tahoma" w:hAnsi="Tahoma" w:cs="Tahoma"/>
                <w:b/>
                <w:bCs/>
                <w:sz w:val="16"/>
                <w:szCs w:val="16"/>
                <w:rtl/>
              </w:rPr>
            </w:pPr>
            <w:r w:rsidRPr="00254EAE">
              <w:rPr>
                <w:rFonts w:ascii="Tahoma" w:hAnsi="Tahoma" w:cs="Tahoma" w:hint="cs"/>
                <w:b/>
                <w:bCs/>
                <w:sz w:val="16"/>
                <w:szCs w:val="16"/>
                <w:rtl/>
              </w:rPr>
              <w:t>24</w:t>
            </w:r>
          </w:p>
        </w:tc>
      </w:tr>
    </w:tbl>
    <w:p w:rsidR="00F01E54" w:rsidRPr="00C14540" w:rsidP="000153A7">
      <w:pPr>
        <w:pStyle w:val="ListParagraph"/>
        <w:numPr>
          <w:ilvl w:val="0"/>
          <w:numId w:val="22"/>
        </w:numPr>
        <w:autoSpaceDE/>
        <w:autoSpaceDN/>
        <w:adjustRightInd/>
        <w:spacing w:before="180" w:line="240" w:lineRule="exact"/>
        <w:ind w:right="2268"/>
        <w:rPr>
          <w:sz w:val="17"/>
          <w:szCs w:val="17"/>
        </w:rPr>
      </w:pPr>
      <w:r w:rsidRPr="00C14540">
        <w:rPr>
          <w:rFonts w:hint="cs"/>
          <w:sz w:val="17"/>
          <w:szCs w:val="17"/>
          <w:rtl/>
        </w:rPr>
        <w:t>באמצע העשור הקודם עלה צורך בשינוי מקיף במערך הגיוס והמיון של העובדים לשירות המדינה - בשל התמורות המתמידות במשק ומצב התעסוקה הדינמי, אשר הביאו לידי גידול</w:t>
      </w:r>
      <w:r w:rsidRPr="00C14540">
        <w:rPr>
          <w:sz w:val="17"/>
          <w:szCs w:val="17"/>
          <w:rtl/>
        </w:rPr>
        <w:t xml:space="preserve"> </w:t>
      </w:r>
      <w:r w:rsidRPr="00C14540">
        <w:rPr>
          <w:rFonts w:hint="cs"/>
          <w:sz w:val="17"/>
          <w:szCs w:val="17"/>
          <w:rtl/>
        </w:rPr>
        <w:t xml:space="preserve">מתמשך </w:t>
      </w:r>
      <w:r w:rsidRPr="00C14540">
        <w:rPr>
          <w:sz w:val="17"/>
          <w:szCs w:val="17"/>
          <w:rtl/>
        </w:rPr>
        <w:t>במספר המועמדים</w:t>
      </w:r>
      <w:r w:rsidRPr="00C14540">
        <w:rPr>
          <w:rFonts w:hint="cs"/>
          <w:sz w:val="17"/>
          <w:szCs w:val="17"/>
          <w:rtl/>
        </w:rPr>
        <w:t xml:space="preserve"> למכרזים; בשל הת</w:t>
      </w:r>
      <w:r w:rsidRPr="00C14540">
        <w:rPr>
          <w:sz w:val="17"/>
          <w:szCs w:val="17"/>
          <w:rtl/>
        </w:rPr>
        <w:t>מש</w:t>
      </w:r>
      <w:r w:rsidRPr="00C14540">
        <w:rPr>
          <w:rFonts w:hint="cs"/>
          <w:sz w:val="17"/>
          <w:szCs w:val="17"/>
          <w:rtl/>
        </w:rPr>
        <w:t xml:space="preserve">כותו של </w:t>
      </w:r>
      <w:r w:rsidRPr="00C14540">
        <w:rPr>
          <w:sz w:val="17"/>
          <w:szCs w:val="17"/>
          <w:rtl/>
        </w:rPr>
        <w:t xml:space="preserve">זמן איוש </w:t>
      </w:r>
      <w:r w:rsidRPr="00C14540">
        <w:rPr>
          <w:rFonts w:hint="cs"/>
          <w:sz w:val="17"/>
          <w:szCs w:val="17"/>
          <w:rtl/>
        </w:rPr>
        <w:t xml:space="preserve">המשרות, אשר הביא לידי נשירת מועמדים פוטנציאליים; בגלל היעדר </w:t>
      </w:r>
      <w:r w:rsidRPr="00C14540">
        <w:rPr>
          <w:sz w:val="17"/>
          <w:szCs w:val="17"/>
          <w:rtl/>
        </w:rPr>
        <w:t xml:space="preserve">מערכות מחשוב </w:t>
      </w:r>
      <w:r w:rsidRPr="00C14540">
        <w:rPr>
          <w:rFonts w:hint="cs"/>
          <w:sz w:val="17"/>
          <w:szCs w:val="17"/>
          <w:rtl/>
        </w:rPr>
        <w:t xml:space="preserve">מותאמות ותומכות בהליכי הגיוס והמיון; ובגלל הצורך בהנגשתם של מכרזי כוח אדם לאוכלוסייה רחבה ככל האפשר על מנת לפעול בשוויון ובהגינות. </w:t>
      </w:r>
    </w:p>
    <w:p w:rsidR="00F01E54" w:rsidRPr="00C14540" w:rsidP="00254EAE">
      <w:pPr>
        <w:pStyle w:val="ListParagraph"/>
        <w:numPr>
          <w:ilvl w:val="0"/>
          <w:numId w:val="0"/>
        </w:numPr>
        <w:spacing w:line="240" w:lineRule="exact"/>
        <w:ind w:left="340" w:right="2268"/>
        <w:rPr>
          <w:sz w:val="17"/>
          <w:szCs w:val="17"/>
          <w:rtl/>
        </w:rPr>
      </w:pPr>
      <w:r w:rsidRPr="00C14540">
        <w:rPr>
          <w:rFonts w:hint="cs"/>
          <w:sz w:val="17"/>
          <w:szCs w:val="17"/>
          <w:rtl/>
        </w:rPr>
        <w:t xml:space="preserve">הצורך בשינוי כאמור נוצר גם בגלל תלונות רבות, של המשרדים ושל המועמדים גם יחד, על שיטת איושן של המשרות שנהגה באותה עת בשירות המדינה. כפי שנכתב בדוח הרפורמה, נסבו התלונות על שיטות ומתודולוגיות עבודה מיושנות ומסורבלות הנמשכות זמן רב; על תכנון לא מספק; על מאגרי המידע ונתונים הלוקים בחסר; ועל תהליכי פיקוח ובקרה שאינם אפקטיביים דיים. עוד העלה דוח הרפורמה כי הליך הבחירה בוועדת הבוחנים לקה בחסר בעיקר בהיבטים הבאים: חברי ועדת הבוחנים ורכזי הוועדה אינם בקיאים דיים בכללים לניהולו של הליך המכרז ובשיטות לריאיון מועמדים; חוסר בכלי הערכה מספקים לצורך בחינת המועמדים; ריאיון המועמדים נעשה באופן לא מובנה ולא מקצועי דיו, בידי חברי ועדה שאינם מומחים במיון ובהערכה. משום כך נשרו מועמדים בשלב המיון ואין בטחון כי המועמדים המתאימים ביותר הם אלה שנבחרו. העיכוב באיושן של משרות בשירות המדינה פגע ביעילות העבודה המקצועית של המשרדים והגביר את הצורך בפתרונות זמניים, דוגמת מינוי ממלאי מקום. </w:t>
      </w:r>
    </w:p>
    <w:p w:rsidR="00F01E54" w:rsidRPr="00C14540" w:rsidP="000153A7">
      <w:pPr>
        <w:pStyle w:val="ListParagraph"/>
        <w:numPr>
          <w:ilvl w:val="0"/>
          <w:numId w:val="22"/>
        </w:numPr>
        <w:autoSpaceDE/>
        <w:autoSpaceDN/>
        <w:adjustRightInd/>
        <w:spacing w:line="240" w:lineRule="exact"/>
        <w:ind w:right="2268"/>
        <w:rPr>
          <w:sz w:val="17"/>
          <w:szCs w:val="17"/>
          <w:rtl/>
        </w:rPr>
      </w:pPr>
      <w:r w:rsidRPr="00C14540">
        <w:rPr>
          <w:sz w:val="17"/>
          <w:szCs w:val="17"/>
          <w:rtl/>
        </w:rPr>
        <w:t>על פי שיטת הגיוס והמיון שנהגה באותה עת</w:t>
      </w:r>
      <w:r w:rsidRPr="00C14540">
        <w:rPr>
          <w:rFonts w:hint="cs"/>
          <w:sz w:val="17"/>
          <w:szCs w:val="17"/>
          <w:rtl/>
        </w:rPr>
        <w:t>, עד אוגוסט 2012 התפרסמו המכרזים למשרות פנויות בשירות המדינה באתר האינטרנט של נש</w:t>
      </w:r>
      <w:r w:rsidRPr="00C14540">
        <w:rPr>
          <w:sz w:val="17"/>
          <w:szCs w:val="17"/>
          <w:rtl/>
        </w:rPr>
        <w:t>"</w:t>
      </w:r>
      <w:r w:rsidRPr="00C14540">
        <w:rPr>
          <w:rFonts w:hint="cs"/>
          <w:sz w:val="17"/>
          <w:szCs w:val="17"/>
          <w:rtl/>
        </w:rPr>
        <w:t>ם, בעיתונות או על גבי לוחות המודעות. על המועמדים היה להגיש את טופסי המועמדות עם המסמכים המצורפים להם למשרד שהציע את המשרה או לנש</w:t>
      </w:r>
      <w:r w:rsidRPr="00C14540">
        <w:rPr>
          <w:sz w:val="17"/>
          <w:szCs w:val="17"/>
          <w:rtl/>
        </w:rPr>
        <w:t>"</w:t>
      </w:r>
      <w:r w:rsidRPr="00C14540">
        <w:rPr>
          <w:rFonts w:hint="cs"/>
          <w:sz w:val="17"/>
          <w:szCs w:val="17"/>
          <w:rtl/>
        </w:rPr>
        <w:t>ם, בעצמם או באמצעות הדואר, בהתאם לדרגת המשרה ולסוג המכרז (פומבי, בין-משרדי או פנימי). נש</w:t>
      </w:r>
      <w:r w:rsidRPr="00C14540">
        <w:rPr>
          <w:sz w:val="17"/>
          <w:szCs w:val="17"/>
          <w:rtl/>
        </w:rPr>
        <w:t>"</w:t>
      </w:r>
      <w:r w:rsidRPr="00C14540">
        <w:rPr>
          <w:rFonts w:hint="cs"/>
          <w:sz w:val="17"/>
          <w:szCs w:val="17"/>
          <w:rtl/>
        </w:rPr>
        <w:t>ם ערכה בעצמה בחינות למיון המועמדים למכרזים בשירות המדינה ובדקה אותם ידנית. עד אותו מועד ניהלו נש</w:t>
      </w:r>
      <w:r w:rsidRPr="00C14540">
        <w:rPr>
          <w:sz w:val="17"/>
          <w:szCs w:val="17"/>
          <w:rtl/>
        </w:rPr>
        <w:t>"</w:t>
      </w:r>
      <w:r w:rsidRPr="00C14540">
        <w:rPr>
          <w:rFonts w:hint="cs"/>
          <w:sz w:val="17"/>
          <w:szCs w:val="17"/>
          <w:rtl/>
        </w:rPr>
        <w:t>ם ומשרדי הממשלה את גיוס העובדים באמצעות מערכת מרכב"ה (</w:t>
      </w:r>
      <w:r w:rsidRPr="00C14540">
        <w:rPr>
          <w:sz w:val="17"/>
          <w:szCs w:val="17"/>
          <w:rtl/>
        </w:rPr>
        <w:t xml:space="preserve">מערכת רוחבית כוללת במשרדי </w:t>
      </w:r>
      <w:r w:rsidRPr="00C14540">
        <w:rPr>
          <w:sz w:val="17"/>
          <w:szCs w:val="17"/>
          <w:rtl/>
        </w:rPr>
        <w:t>הממשלה</w:t>
      </w:r>
      <w:r w:rsidRPr="00C14540">
        <w:rPr>
          <w:rFonts w:hint="cs"/>
          <w:sz w:val="17"/>
          <w:szCs w:val="17"/>
          <w:rtl/>
        </w:rPr>
        <w:t>) ומערכת ממוחשבת של נש</w:t>
      </w:r>
      <w:r w:rsidRPr="00C14540">
        <w:rPr>
          <w:sz w:val="17"/>
          <w:szCs w:val="17"/>
          <w:rtl/>
        </w:rPr>
        <w:t>"</w:t>
      </w:r>
      <w:r w:rsidRPr="00C14540">
        <w:rPr>
          <w:rFonts w:hint="cs"/>
          <w:sz w:val="17"/>
          <w:szCs w:val="17"/>
          <w:rtl/>
        </w:rPr>
        <w:t>ם. שתי המערכות היו קשורות בממשקים שהנתונים הרלוונטיים להתנהלות המכרזים הועברו באמצעותם</w:t>
      </w:r>
      <w:r>
        <w:rPr>
          <w:rStyle w:val="FootnoteReference0"/>
          <w:sz w:val="17"/>
          <w:szCs w:val="17"/>
          <w:rtl/>
        </w:rPr>
        <w:footnoteReference w:id="53"/>
      </w:r>
      <w:r w:rsidRPr="00C14540">
        <w:rPr>
          <w:rFonts w:hint="cs"/>
          <w:sz w:val="17"/>
          <w:szCs w:val="17"/>
          <w:rtl/>
        </w:rPr>
        <w:t>.</w:t>
      </w:r>
      <w:r w:rsidRPr="00C14540">
        <w:rPr>
          <w:rFonts w:hint="cs"/>
          <w:sz w:val="17"/>
          <w:szCs w:val="17"/>
          <w:rtl/>
        </w:rPr>
        <w:t xml:space="preserve"> </w:t>
      </w:r>
    </w:p>
    <w:p w:rsidR="00F01E54" w:rsidRPr="00C14540" w:rsidP="000153A7">
      <w:pPr>
        <w:pStyle w:val="ListParagraph"/>
        <w:numPr>
          <w:ilvl w:val="0"/>
          <w:numId w:val="22"/>
        </w:numPr>
        <w:autoSpaceDE/>
        <w:autoSpaceDN/>
        <w:adjustRightInd/>
        <w:spacing w:line="240" w:lineRule="exact"/>
        <w:ind w:right="2268"/>
        <w:rPr>
          <w:sz w:val="17"/>
          <w:szCs w:val="17"/>
        </w:rPr>
      </w:pPr>
      <w:r w:rsidRPr="0012789B">
        <w:rPr>
          <w:noProof/>
          <w:sz w:val="17"/>
          <w:szCs w:val="17"/>
          <w:rtl/>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712ED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506136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577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712EDB">
                            <w:pPr>
                              <w:spacing w:after="0" w:line="240" w:lineRule="auto"/>
                              <w:rPr>
                                <w:color w:val="0B5294"/>
                                <w:spacing w:val="-4"/>
                                <w:sz w:val="24"/>
                                <w:szCs w:val="24"/>
                                <w:rtl/>
                                <w:cs/>
                              </w:rPr>
                            </w:pPr>
                            <w:r w:rsidRPr="00712EDB">
                              <w:rPr>
                                <w:rFonts w:cs="Tahoma" w:hint="eastAsia"/>
                                <w:color w:val="0B5294"/>
                                <w:spacing w:val="-4"/>
                                <w:sz w:val="24"/>
                                <w:szCs w:val="24"/>
                                <w:rtl/>
                              </w:rPr>
                              <w:t>הצורך</w:t>
                            </w:r>
                            <w:r w:rsidRPr="00712EDB">
                              <w:rPr>
                                <w:rFonts w:cs="Tahoma"/>
                                <w:color w:val="0B5294"/>
                                <w:spacing w:val="-4"/>
                                <w:sz w:val="24"/>
                                <w:szCs w:val="24"/>
                                <w:rtl/>
                              </w:rPr>
                              <w:t xml:space="preserve"> </w:t>
                            </w:r>
                            <w:r w:rsidRPr="00712EDB">
                              <w:rPr>
                                <w:rFonts w:cs="Tahoma" w:hint="eastAsia"/>
                                <w:color w:val="0B5294"/>
                                <w:spacing w:val="-4"/>
                                <w:sz w:val="24"/>
                                <w:szCs w:val="24"/>
                                <w:rtl/>
                              </w:rPr>
                              <w:t>בשינוי</w:t>
                            </w:r>
                            <w:r w:rsidRPr="00712EDB">
                              <w:rPr>
                                <w:rFonts w:cs="Tahoma"/>
                                <w:color w:val="0B5294"/>
                                <w:spacing w:val="-4"/>
                                <w:sz w:val="24"/>
                                <w:szCs w:val="24"/>
                                <w:rtl/>
                              </w:rPr>
                              <w:t xml:space="preserve"> </w:t>
                            </w:r>
                            <w:r w:rsidRPr="00712EDB">
                              <w:rPr>
                                <w:rFonts w:cs="Tahoma" w:hint="eastAsia"/>
                                <w:color w:val="0B5294"/>
                                <w:spacing w:val="-4"/>
                                <w:sz w:val="24"/>
                                <w:szCs w:val="24"/>
                                <w:rtl/>
                              </w:rPr>
                              <w:t>נוצר</w:t>
                            </w:r>
                            <w:r w:rsidRPr="00712EDB">
                              <w:rPr>
                                <w:rFonts w:cs="Tahoma"/>
                                <w:color w:val="0B5294"/>
                                <w:spacing w:val="-4"/>
                                <w:sz w:val="24"/>
                                <w:szCs w:val="24"/>
                                <w:rtl/>
                              </w:rPr>
                              <w:t xml:space="preserve"> </w:t>
                            </w:r>
                            <w:r w:rsidRPr="00712EDB">
                              <w:rPr>
                                <w:rFonts w:cs="Tahoma" w:hint="eastAsia"/>
                                <w:color w:val="0B5294"/>
                                <w:spacing w:val="-4"/>
                                <w:sz w:val="24"/>
                                <w:szCs w:val="24"/>
                                <w:rtl/>
                              </w:rPr>
                              <w:t>גם</w:t>
                            </w:r>
                            <w:r w:rsidRPr="00712EDB">
                              <w:rPr>
                                <w:rFonts w:cs="Tahoma"/>
                                <w:color w:val="0B5294"/>
                                <w:spacing w:val="-4"/>
                                <w:sz w:val="24"/>
                                <w:szCs w:val="24"/>
                                <w:rtl/>
                              </w:rPr>
                              <w:t xml:space="preserve"> </w:t>
                            </w:r>
                            <w:r w:rsidRPr="00712EDB">
                              <w:rPr>
                                <w:rFonts w:cs="Tahoma" w:hint="eastAsia"/>
                                <w:color w:val="0B5294"/>
                                <w:spacing w:val="-4"/>
                                <w:sz w:val="24"/>
                                <w:szCs w:val="24"/>
                                <w:rtl/>
                              </w:rPr>
                              <w:t>בגלל</w:t>
                            </w:r>
                            <w:r w:rsidRPr="00712EDB">
                              <w:rPr>
                                <w:rFonts w:cs="Tahoma"/>
                                <w:color w:val="0B5294"/>
                                <w:spacing w:val="-4"/>
                                <w:sz w:val="24"/>
                                <w:szCs w:val="24"/>
                                <w:rtl/>
                              </w:rPr>
                              <w:t xml:space="preserve"> </w:t>
                            </w:r>
                            <w:r w:rsidRPr="00712EDB">
                              <w:rPr>
                                <w:rFonts w:cs="Tahoma" w:hint="eastAsia"/>
                                <w:color w:val="0B5294"/>
                                <w:spacing w:val="-4"/>
                                <w:sz w:val="24"/>
                                <w:szCs w:val="24"/>
                                <w:rtl/>
                              </w:rPr>
                              <w:t>תלונות</w:t>
                            </w:r>
                            <w:r w:rsidRPr="00712EDB">
                              <w:rPr>
                                <w:rFonts w:cs="Tahoma"/>
                                <w:color w:val="0B5294"/>
                                <w:spacing w:val="-4"/>
                                <w:sz w:val="24"/>
                                <w:szCs w:val="24"/>
                                <w:rtl/>
                              </w:rPr>
                              <w:t xml:space="preserve"> </w:t>
                            </w:r>
                            <w:r w:rsidRPr="00712EDB">
                              <w:rPr>
                                <w:rFonts w:cs="Tahoma" w:hint="eastAsia"/>
                                <w:color w:val="0B5294"/>
                                <w:spacing w:val="-4"/>
                                <w:sz w:val="24"/>
                                <w:szCs w:val="24"/>
                                <w:rtl/>
                              </w:rPr>
                              <w:t>רבות</w:t>
                            </w:r>
                            <w:r w:rsidRPr="00712EDB">
                              <w:rPr>
                                <w:rFonts w:cs="Tahoma"/>
                                <w:color w:val="0B5294"/>
                                <w:spacing w:val="-4"/>
                                <w:sz w:val="24"/>
                                <w:szCs w:val="24"/>
                                <w:rtl/>
                              </w:rPr>
                              <w:t xml:space="preserve">, </w:t>
                            </w:r>
                            <w:r w:rsidRPr="00712EDB">
                              <w:rPr>
                                <w:rFonts w:cs="Tahoma" w:hint="eastAsia"/>
                                <w:color w:val="0B5294"/>
                                <w:spacing w:val="-4"/>
                                <w:sz w:val="24"/>
                                <w:szCs w:val="24"/>
                                <w:rtl/>
                              </w:rPr>
                              <w:t>של</w:t>
                            </w:r>
                            <w:r w:rsidRPr="00712EDB">
                              <w:rPr>
                                <w:rFonts w:cs="Tahoma"/>
                                <w:color w:val="0B5294"/>
                                <w:spacing w:val="-4"/>
                                <w:sz w:val="24"/>
                                <w:szCs w:val="24"/>
                                <w:rtl/>
                              </w:rPr>
                              <w:t xml:space="preserve"> </w:t>
                            </w:r>
                            <w:r w:rsidRPr="00712EDB">
                              <w:rPr>
                                <w:rFonts w:cs="Tahoma" w:hint="eastAsia"/>
                                <w:color w:val="0B5294"/>
                                <w:spacing w:val="-4"/>
                                <w:sz w:val="24"/>
                                <w:szCs w:val="24"/>
                                <w:rtl/>
                              </w:rPr>
                              <w:t>המשרדים</w:t>
                            </w:r>
                            <w:r w:rsidRPr="00712EDB">
                              <w:rPr>
                                <w:rFonts w:cs="Tahoma"/>
                                <w:color w:val="0B5294"/>
                                <w:spacing w:val="-4"/>
                                <w:sz w:val="24"/>
                                <w:szCs w:val="24"/>
                                <w:rtl/>
                              </w:rPr>
                              <w:t xml:space="preserve"> </w:t>
                            </w:r>
                            <w:r w:rsidRPr="00712EDB">
                              <w:rPr>
                                <w:rFonts w:cs="Tahoma" w:hint="eastAsia"/>
                                <w:color w:val="0B5294"/>
                                <w:spacing w:val="-4"/>
                                <w:sz w:val="24"/>
                                <w:szCs w:val="24"/>
                                <w:rtl/>
                              </w:rPr>
                              <w:t>ושל</w:t>
                            </w:r>
                            <w:r w:rsidRPr="00712EDB">
                              <w:rPr>
                                <w:rFonts w:cs="Tahoma"/>
                                <w:color w:val="0B5294"/>
                                <w:spacing w:val="-4"/>
                                <w:sz w:val="24"/>
                                <w:szCs w:val="24"/>
                                <w:rtl/>
                              </w:rPr>
                              <w:t xml:space="preserve"> </w:t>
                            </w:r>
                            <w:r w:rsidRPr="00712EDB">
                              <w:rPr>
                                <w:rFonts w:cs="Tahoma" w:hint="eastAsia"/>
                                <w:color w:val="0B5294"/>
                                <w:spacing w:val="-4"/>
                                <w:sz w:val="24"/>
                                <w:szCs w:val="24"/>
                                <w:rtl/>
                              </w:rPr>
                              <w:t>המועמדים</w:t>
                            </w:r>
                            <w:r w:rsidRPr="00712EDB">
                              <w:rPr>
                                <w:rFonts w:cs="Tahoma"/>
                                <w:color w:val="0B5294"/>
                                <w:spacing w:val="-4"/>
                                <w:sz w:val="24"/>
                                <w:szCs w:val="24"/>
                                <w:rtl/>
                              </w:rPr>
                              <w:t xml:space="preserve"> </w:t>
                            </w:r>
                            <w:r w:rsidRPr="00712EDB">
                              <w:rPr>
                                <w:rFonts w:cs="Tahoma" w:hint="eastAsia"/>
                                <w:color w:val="0B5294"/>
                                <w:spacing w:val="-4"/>
                                <w:sz w:val="24"/>
                                <w:szCs w:val="24"/>
                                <w:rtl/>
                              </w:rPr>
                              <w:t>גם</w:t>
                            </w:r>
                            <w:r w:rsidRPr="00712EDB">
                              <w:rPr>
                                <w:rFonts w:cs="Tahoma"/>
                                <w:color w:val="0B5294"/>
                                <w:spacing w:val="-4"/>
                                <w:sz w:val="24"/>
                                <w:szCs w:val="24"/>
                                <w:rtl/>
                              </w:rPr>
                              <w:t xml:space="preserve"> </w:t>
                            </w:r>
                            <w:r w:rsidRPr="00712EDB">
                              <w:rPr>
                                <w:rFonts w:cs="Tahoma" w:hint="eastAsia"/>
                                <w:color w:val="0B5294"/>
                                <w:spacing w:val="-4"/>
                                <w:sz w:val="24"/>
                                <w:szCs w:val="24"/>
                                <w:rtl/>
                              </w:rPr>
                              <w:t>יחד</w:t>
                            </w:r>
                            <w:r w:rsidRPr="00712EDB">
                              <w:rPr>
                                <w:rFonts w:cs="Tahoma"/>
                                <w:color w:val="0B5294"/>
                                <w:spacing w:val="-4"/>
                                <w:sz w:val="24"/>
                                <w:szCs w:val="24"/>
                                <w:rtl/>
                              </w:rPr>
                              <w:t xml:space="preserve">, </w:t>
                            </w:r>
                            <w:r w:rsidRPr="00712EDB">
                              <w:rPr>
                                <w:rFonts w:cs="Tahoma" w:hint="eastAsia"/>
                                <w:color w:val="0B5294"/>
                                <w:spacing w:val="-4"/>
                                <w:sz w:val="24"/>
                                <w:szCs w:val="24"/>
                                <w:rtl/>
                              </w:rPr>
                              <w:t>על</w:t>
                            </w:r>
                            <w:r w:rsidRPr="00712EDB">
                              <w:rPr>
                                <w:rFonts w:cs="Tahoma"/>
                                <w:color w:val="0B5294"/>
                                <w:spacing w:val="-4"/>
                                <w:sz w:val="24"/>
                                <w:szCs w:val="24"/>
                                <w:rtl/>
                              </w:rPr>
                              <w:t xml:space="preserve"> </w:t>
                            </w:r>
                            <w:r w:rsidRPr="00712EDB">
                              <w:rPr>
                                <w:rFonts w:cs="Tahoma" w:hint="eastAsia"/>
                                <w:color w:val="0B5294"/>
                                <w:spacing w:val="-4"/>
                                <w:sz w:val="24"/>
                                <w:szCs w:val="24"/>
                                <w:rtl/>
                              </w:rPr>
                              <w:t>שיטת</w:t>
                            </w:r>
                            <w:r w:rsidRPr="00712EDB">
                              <w:rPr>
                                <w:rFonts w:cs="Tahoma"/>
                                <w:color w:val="0B5294"/>
                                <w:spacing w:val="-4"/>
                                <w:sz w:val="24"/>
                                <w:szCs w:val="24"/>
                                <w:rtl/>
                              </w:rPr>
                              <w:t xml:space="preserve"> </w:t>
                            </w:r>
                            <w:r w:rsidRPr="00712EDB">
                              <w:rPr>
                                <w:rFonts w:cs="Tahoma" w:hint="eastAsia"/>
                                <w:color w:val="0B5294"/>
                                <w:spacing w:val="-4"/>
                                <w:sz w:val="24"/>
                                <w:szCs w:val="24"/>
                                <w:rtl/>
                              </w:rPr>
                              <w:t>איושן</w:t>
                            </w:r>
                            <w:r w:rsidRPr="00712EDB">
                              <w:rPr>
                                <w:rFonts w:cs="Tahoma"/>
                                <w:color w:val="0B5294"/>
                                <w:spacing w:val="-4"/>
                                <w:sz w:val="24"/>
                                <w:szCs w:val="24"/>
                                <w:rtl/>
                              </w:rPr>
                              <w:t xml:space="preserve"> </w:t>
                            </w:r>
                            <w:r w:rsidRPr="00712EDB">
                              <w:rPr>
                                <w:rFonts w:cs="Tahoma" w:hint="eastAsia"/>
                                <w:color w:val="0B5294"/>
                                <w:spacing w:val="-4"/>
                                <w:sz w:val="24"/>
                                <w:szCs w:val="24"/>
                                <w:rtl/>
                              </w:rPr>
                              <w:t>של</w:t>
                            </w:r>
                            <w:r w:rsidRPr="00712EDB">
                              <w:rPr>
                                <w:rFonts w:cs="Tahoma"/>
                                <w:color w:val="0B5294"/>
                                <w:spacing w:val="-4"/>
                                <w:sz w:val="24"/>
                                <w:szCs w:val="24"/>
                                <w:rtl/>
                              </w:rPr>
                              <w:t xml:space="preserve"> </w:t>
                            </w:r>
                            <w:r w:rsidRPr="00712EDB">
                              <w:rPr>
                                <w:rFonts w:cs="Tahoma" w:hint="eastAsia"/>
                                <w:color w:val="0B5294"/>
                                <w:spacing w:val="-4"/>
                                <w:sz w:val="24"/>
                                <w:szCs w:val="24"/>
                                <w:rtl/>
                              </w:rPr>
                              <w:t>המשרות</w:t>
                            </w:r>
                            <w:r w:rsidRPr="00712EDB">
                              <w:rPr>
                                <w:rFonts w:cs="Tahoma"/>
                                <w:color w:val="0B5294"/>
                                <w:spacing w:val="-4"/>
                                <w:sz w:val="24"/>
                                <w:szCs w:val="24"/>
                                <w:rtl/>
                              </w:rPr>
                              <w:t xml:space="preserve"> </w:t>
                            </w:r>
                            <w:r w:rsidRPr="00712EDB">
                              <w:rPr>
                                <w:rFonts w:cs="Tahoma" w:hint="eastAsia"/>
                                <w:color w:val="0B5294"/>
                                <w:spacing w:val="-4"/>
                                <w:sz w:val="24"/>
                                <w:szCs w:val="24"/>
                                <w:rtl/>
                              </w:rPr>
                              <w:t>שנהגה</w:t>
                            </w:r>
                            <w:r w:rsidRPr="00712EDB">
                              <w:rPr>
                                <w:rFonts w:cs="Tahoma"/>
                                <w:color w:val="0B5294"/>
                                <w:spacing w:val="-4"/>
                                <w:sz w:val="24"/>
                                <w:szCs w:val="24"/>
                                <w:rtl/>
                              </w:rPr>
                              <w:t xml:space="preserve"> </w:t>
                            </w:r>
                            <w:r w:rsidRPr="00712EDB">
                              <w:rPr>
                                <w:rFonts w:cs="Tahoma" w:hint="eastAsia"/>
                                <w:color w:val="0B5294"/>
                                <w:spacing w:val="-4"/>
                                <w:sz w:val="24"/>
                                <w:szCs w:val="24"/>
                                <w:rtl/>
                              </w:rPr>
                              <w:t>באותה</w:t>
                            </w:r>
                            <w:r w:rsidRPr="00712EDB">
                              <w:rPr>
                                <w:rFonts w:cs="Tahoma"/>
                                <w:color w:val="0B5294"/>
                                <w:spacing w:val="-4"/>
                                <w:sz w:val="24"/>
                                <w:szCs w:val="24"/>
                                <w:rtl/>
                              </w:rPr>
                              <w:t xml:space="preserve"> </w:t>
                            </w:r>
                            <w:r w:rsidRPr="00712EDB">
                              <w:rPr>
                                <w:rFonts w:cs="Tahoma" w:hint="eastAsia"/>
                                <w:color w:val="0B5294"/>
                                <w:spacing w:val="-4"/>
                                <w:sz w:val="24"/>
                                <w:szCs w:val="24"/>
                                <w:rtl/>
                              </w:rPr>
                              <w:t>עת</w:t>
                            </w:r>
                            <w:r w:rsidRPr="00712EDB">
                              <w:rPr>
                                <w:rFonts w:cs="Tahoma"/>
                                <w:color w:val="0B5294"/>
                                <w:spacing w:val="-4"/>
                                <w:sz w:val="24"/>
                                <w:szCs w:val="24"/>
                                <w:rtl/>
                              </w:rPr>
                              <w:t xml:space="preserve"> </w:t>
                            </w:r>
                            <w:r w:rsidRPr="00712EDB">
                              <w:rPr>
                                <w:rFonts w:cs="Tahoma" w:hint="eastAsia"/>
                                <w:color w:val="0B5294"/>
                                <w:spacing w:val="-4"/>
                                <w:sz w:val="24"/>
                                <w:szCs w:val="24"/>
                                <w:rtl/>
                              </w:rPr>
                              <w:t>בשירות</w:t>
                            </w:r>
                            <w:r w:rsidRPr="00712EDB">
                              <w:rPr>
                                <w:rFonts w:cs="Tahoma"/>
                                <w:color w:val="0B5294"/>
                                <w:spacing w:val="-4"/>
                                <w:sz w:val="24"/>
                                <w:szCs w:val="24"/>
                                <w:rtl/>
                              </w:rPr>
                              <w:t xml:space="preserve"> </w:t>
                            </w:r>
                            <w:r w:rsidRPr="00712EDB">
                              <w:rPr>
                                <w:rFonts w:cs="Tahoma" w:hint="eastAsia"/>
                                <w:color w:val="0B5294"/>
                                <w:spacing w:val="-4"/>
                                <w:sz w:val="24"/>
                                <w:szCs w:val="24"/>
                                <w:rtl/>
                              </w:rPr>
                              <w:t>המדינה</w:t>
                            </w:r>
                          </w:p>
                          <w:p w:rsidR="006010BF" w:rsidRPr="00373C5D" w:rsidP="00712ED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52460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5166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6010BF" w:rsidRPr="00373C5D" w:rsidP="00712EDB">
                      <w:pPr>
                        <w:spacing w:line="240" w:lineRule="atLeast"/>
                        <w:rPr>
                          <w:rFonts w:cs="Tahoma"/>
                          <w:b/>
                          <w:bCs/>
                          <w:color w:val="0B5294"/>
                          <w:sz w:val="48"/>
                          <w:szCs w:val="48"/>
                          <w:rtl/>
                        </w:rPr>
                      </w:pPr>
                      <w:drawing>
                        <wp:inline distT="0" distB="0" distL="0" distR="0">
                          <wp:extent cx="311150" cy="256800"/>
                          <wp:effectExtent l="0" t="0" r="0" b="0"/>
                          <wp:docPr id="1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895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712EDB">
                      <w:pPr>
                        <w:spacing w:after="0" w:line="240" w:lineRule="auto"/>
                        <w:rPr>
                          <w:color w:val="0B5294"/>
                          <w:spacing w:val="-4"/>
                          <w:sz w:val="24"/>
                          <w:szCs w:val="24"/>
                          <w:rtl/>
                          <w:cs/>
                        </w:rPr>
                      </w:pPr>
                      <w:r w:rsidRPr="00712EDB">
                        <w:rPr>
                          <w:rFonts w:cs="Tahoma" w:hint="eastAsia"/>
                          <w:color w:val="0B5294"/>
                          <w:spacing w:val="-4"/>
                          <w:sz w:val="24"/>
                          <w:szCs w:val="24"/>
                          <w:rtl/>
                        </w:rPr>
                        <w:t>הצורך</w:t>
                      </w:r>
                      <w:r w:rsidRPr="00712EDB">
                        <w:rPr>
                          <w:rFonts w:cs="Tahoma"/>
                          <w:color w:val="0B5294"/>
                          <w:spacing w:val="-4"/>
                          <w:sz w:val="24"/>
                          <w:szCs w:val="24"/>
                          <w:rtl/>
                        </w:rPr>
                        <w:t xml:space="preserve"> </w:t>
                      </w:r>
                      <w:r w:rsidRPr="00712EDB">
                        <w:rPr>
                          <w:rFonts w:cs="Tahoma" w:hint="eastAsia"/>
                          <w:color w:val="0B5294"/>
                          <w:spacing w:val="-4"/>
                          <w:sz w:val="24"/>
                          <w:szCs w:val="24"/>
                          <w:rtl/>
                        </w:rPr>
                        <w:t>בשינוי</w:t>
                      </w:r>
                      <w:r w:rsidRPr="00712EDB">
                        <w:rPr>
                          <w:rFonts w:cs="Tahoma"/>
                          <w:color w:val="0B5294"/>
                          <w:spacing w:val="-4"/>
                          <w:sz w:val="24"/>
                          <w:szCs w:val="24"/>
                          <w:rtl/>
                        </w:rPr>
                        <w:t xml:space="preserve"> </w:t>
                      </w:r>
                      <w:r w:rsidRPr="00712EDB">
                        <w:rPr>
                          <w:rFonts w:cs="Tahoma" w:hint="eastAsia"/>
                          <w:color w:val="0B5294"/>
                          <w:spacing w:val="-4"/>
                          <w:sz w:val="24"/>
                          <w:szCs w:val="24"/>
                          <w:rtl/>
                        </w:rPr>
                        <w:t>נוצר</w:t>
                      </w:r>
                      <w:r w:rsidRPr="00712EDB">
                        <w:rPr>
                          <w:rFonts w:cs="Tahoma"/>
                          <w:color w:val="0B5294"/>
                          <w:spacing w:val="-4"/>
                          <w:sz w:val="24"/>
                          <w:szCs w:val="24"/>
                          <w:rtl/>
                        </w:rPr>
                        <w:t xml:space="preserve"> </w:t>
                      </w:r>
                      <w:r w:rsidRPr="00712EDB">
                        <w:rPr>
                          <w:rFonts w:cs="Tahoma" w:hint="eastAsia"/>
                          <w:color w:val="0B5294"/>
                          <w:spacing w:val="-4"/>
                          <w:sz w:val="24"/>
                          <w:szCs w:val="24"/>
                          <w:rtl/>
                        </w:rPr>
                        <w:t>גם</w:t>
                      </w:r>
                      <w:r w:rsidRPr="00712EDB">
                        <w:rPr>
                          <w:rFonts w:cs="Tahoma"/>
                          <w:color w:val="0B5294"/>
                          <w:spacing w:val="-4"/>
                          <w:sz w:val="24"/>
                          <w:szCs w:val="24"/>
                          <w:rtl/>
                        </w:rPr>
                        <w:t xml:space="preserve"> </w:t>
                      </w:r>
                      <w:r w:rsidRPr="00712EDB">
                        <w:rPr>
                          <w:rFonts w:cs="Tahoma" w:hint="eastAsia"/>
                          <w:color w:val="0B5294"/>
                          <w:spacing w:val="-4"/>
                          <w:sz w:val="24"/>
                          <w:szCs w:val="24"/>
                          <w:rtl/>
                        </w:rPr>
                        <w:t>בגלל</w:t>
                      </w:r>
                      <w:r w:rsidRPr="00712EDB">
                        <w:rPr>
                          <w:rFonts w:cs="Tahoma"/>
                          <w:color w:val="0B5294"/>
                          <w:spacing w:val="-4"/>
                          <w:sz w:val="24"/>
                          <w:szCs w:val="24"/>
                          <w:rtl/>
                        </w:rPr>
                        <w:t xml:space="preserve"> </w:t>
                      </w:r>
                      <w:r w:rsidRPr="00712EDB">
                        <w:rPr>
                          <w:rFonts w:cs="Tahoma" w:hint="eastAsia"/>
                          <w:color w:val="0B5294"/>
                          <w:spacing w:val="-4"/>
                          <w:sz w:val="24"/>
                          <w:szCs w:val="24"/>
                          <w:rtl/>
                        </w:rPr>
                        <w:t>תלונות</w:t>
                      </w:r>
                      <w:r w:rsidRPr="00712EDB">
                        <w:rPr>
                          <w:rFonts w:cs="Tahoma"/>
                          <w:color w:val="0B5294"/>
                          <w:spacing w:val="-4"/>
                          <w:sz w:val="24"/>
                          <w:szCs w:val="24"/>
                          <w:rtl/>
                        </w:rPr>
                        <w:t xml:space="preserve"> </w:t>
                      </w:r>
                      <w:r w:rsidRPr="00712EDB">
                        <w:rPr>
                          <w:rFonts w:cs="Tahoma" w:hint="eastAsia"/>
                          <w:color w:val="0B5294"/>
                          <w:spacing w:val="-4"/>
                          <w:sz w:val="24"/>
                          <w:szCs w:val="24"/>
                          <w:rtl/>
                        </w:rPr>
                        <w:t>רבות</w:t>
                      </w:r>
                      <w:r w:rsidRPr="00712EDB">
                        <w:rPr>
                          <w:rFonts w:cs="Tahoma"/>
                          <w:color w:val="0B5294"/>
                          <w:spacing w:val="-4"/>
                          <w:sz w:val="24"/>
                          <w:szCs w:val="24"/>
                          <w:rtl/>
                        </w:rPr>
                        <w:t xml:space="preserve">, </w:t>
                      </w:r>
                      <w:r w:rsidRPr="00712EDB">
                        <w:rPr>
                          <w:rFonts w:cs="Tahoma" w:hint="eastAsia"/>
                          <w:color w:val="0B5294"/>
                          <w:spacing w:val="-4"/>
                          <w:sz w:val="24"/>
                          <w:szCs w:val="24"/>
                          <w:rtl/>
                        </w:rPr>
                        <w:t>של</w:t>
                      </w:r>
                      <w:r w:rsidRPr="00712EDB">
                        <w:rPr>
                          <w:rFonts w:cs="Tahoma"/>
                          <w:color w:val="0B5294"/>
                          <w:spacing w:val="-4"/>
                          <w:sz w:val="24"/>
                          <w:szCs w:val="24"/>
                          <w:rtl/>
                        </w:rPr>
                        <w:t xml:space="preserve"> </w:t>
                      </w:r>
                      <w:r w:rsidRPr="00712EDB">
                        <w:rPr>
                          <w:rFonts w:cs="Tahoma" w:hint="eastAsia"/>
                          <w:color w:val="0B5294"/>
                          <w:spacing w:val="-4"/>
                          <w:sz w:val="24"/>
                          <w:szCs w:val="24"/>
                          <w:rtl/>
                        </w:rPr>
                        <w:t>המשרדים</w:t>
                      </w:r>
                      <w:r w:rsidRPr="00712EDB">
                        <w:rPr>
                          <w:rFonts w:cs="Tahoma"/>
                          <w:color w:val="0B5294"/>
                          <w:spacing w:val="-4"/>
                          <w:sz w:val="24"/>
                          <w:szCs w:val="24"/>
                          <w:rtl/>
                        </w:rPr>
                        <w:t xml:space="preserve"> </w:t>
                      </w:r>
                      <w:r w:rsidRPr="00712EDB">
                        <w:rPr>
                          <w:rFonts w:cs="Tahoma" w:hint="eastAsia"/>
                          <w:color w:val="0B5294"/>
                          <w:spacing w:val="-4"/>
                          <w:sz w:val="24"/>
                          <w:szCs w:val="24"/>
                          <w:rtl/>
                        </w:rPr>
                        <w:t>ושל</w:t>
                      </w:r>
                      <w:r w:rsidRPr="00712EDB">
                        <w:rPr>
                          <w:rFonts w:cs="Tahoma"/>
                          <w:color w:val="0B5294"/>
                          <w:spacing w:val="-4"/>
                          <w:sz w:val="24"/>
                          <w:szCs w:val="24"/>
                          <w:rtl/>
                        </w:rPr>
                        <w:t xml:space="preserve"> </w:t>
                      </w:r>
                      <w:r w:rsidRPr="00712EDB">
                        <w:rPr>
                          <w:rFonts w:cs="Tahoma" w:hint="eastAsia"/>
                          <w:color w:val="0B5294"/>
                          <w:spacing w:val="-4"/>
                          <w:sz w:val="24"/>
                          <w:szCs w:val="24"/>
                          <w:rtl/>
                        </w:rPr>
                        <w:t>המועמדים</w:t>
                      </w:r>
                      <w:r w:rsidRPr="00712EDB">
                        <w:rPr>
                          <w:rFonts w:cs="Tahoma"/>
                          <w:color w:val="0B5294"/>
                          <w:spacing w:val="-4"/>
                          <w:sz w:val="24"/>
                          <w:szCs w:val="24"/>
                          <w:rtl/>
                        </w:rPr>
                        <w:t xml:space="preserve"> </w:t>
                      </w:r>
                      <w:r w:rsidRPr="00712EDB">
                        <w:rPr>
                          <w:rFonts w:cs="Tahoma" w:hint="eastAsia"/>
                          <w:color w:val="0B5294"/>
                          <w:spacing w:val="-4"/>
                          <w:sz w:val="24"/>
                          <w:szCs w:val="24"/>
                          <w:rtl/>
                        </w:rPr>
                        <w:t>גם</w:t>
                      </w:r>
                      <w:r w:rsidRPr="00712EDB">
                        <w:rPr>
                          <w:rFonts w:cs="Tahoma"/>
                          <w:color w:val="0B5294"/>
                          <w:spacing w:val="-4"/>
                          <w:sz w:val="24"/>
                          <w:szCs w:val="24"/>
                          <w:rtl/>
                        </w:rPr>
                        <w:t xml:space="preserve"> </w:t>
                      </w:r>
                      <w:r w:rsidRPr="00712EDB">
                        <w:rPr>
                          <w:rFonts w:cs="Tahoma" w:hint="eastAsia"/>
                          <w:color w:val="0B5294"/>
                          <w:spacing w:val="-4"/>
                          <w:sz w:val="24"/>
                          <w:szCs w:val="24"/>
                          <w:rtl/>
                        </w:rPr>
                        <w:t>יחד</w:t>
                      </w:r>
                      <w:r w:rsidRPr="00712EDB">
                        <w:rPr>
                          <w:rFonts w:cs="Tahoma"/>
                          <w:color w:val="0B5294"/>
                          <w:spacing w:val="-4"/>
                          <w:sz w:val="24"/>
                          <w:szCs w:val="24"/>
                          <w:rtl/>
                        </w:rPr>
                        <w:t xml:space="preserve">, </w:t>
                      </w:r>
                      <w:r w:rsidRPr="00712EDB">
                        <w:rPr>
                          <w:rFonts w:cs="Tahoma" w:hint="eastAsia"/>
                          <w:color w:val="0B5294"/>
                          <w:spacing w:val="-4"/>
                          <w:sz w:val="24"/>
                          <w:szCs w:val="24"/>
                          <w:rtl/>
                        </w:rPr>
                        <w:t>על</w:t>
                      </w:r>
                      <w:r w:rsidRPr="00712EDB">
                        <w:rPr>
                          <w:rFonts w:cs="Tahoma"/>
                          <w:color w:val="0B5294"/>
                          <w:spacing w:val="-4"/>
                          <w:sz w:val="24"/>
                          <w:szCs w:val="24"/>
                          <w:rtl/>
                        </w:rPr>
                        <w:t xml:space="preserve"> </w:t>
                      </w:r>
                      <w:r w:rsidRPr="00712EDB">
                        <w:rPr>
                          <w:rFonts w:cs="Tahoma" w:hint="eastAsia"/>
                          <w:color w:val="0B5294"/>
                          <w:spacing w:val="-4"/>
                          <w:sz w:val="24"/>
                          <w:szCs w:val="24"/>
                          <w:rtl/>
                        </w:rPr>
                        <w:t>שיטת</w:t>
                      </w:r>
                      <w:r w:rsidRPr="00712EDB">
                        <w:rPr>
                          <w:rFonts w:cs="Tahoma"/>
                          <w:color w:val="0B5294"/>
                          <w:spacing w:val="-4"/>
                          <w:sz w:val="24"/>
                          <w:szCs w:val="24"/>
                          <w:rtl/>
                        </w:rPr>
                        <w:t xml:space="preserve"> </w:t>
                      </w:r>
                      <w:r w:rsidRPr="00712EDB">
                        <w:rPr>
                          <w:rFonts w:cs="Tahoma" w:hint="eastAsia"/>
                          <w:color w:val="0B5294"/>
                          <w:spacing w:val="-4"/>
                          <w:sz w:val="24"/>
                          <w:szCs w:val="24"/>
                          <w:rtl/>
                        </w:rPr>
                        <w:t>איושן</w:t>
                      </w:r>
                      <w:r w:rsidRPr="00712EDB">
                        <w:rPr>
                          <w:rFonts w:cs="Tahoma"/>
                          <w:color w:val="0B5294"/>
                          <w:spacing w:val="-4"/>
                          <w:sz w:val="24"/>
                          <w:szCs w:val="24"/>
                          <w:rtl/>
                        </w:rPr>
                        <w:t xml:space="preserve"> </w:t>
                      </w:r>
                      <w:r w:rsidRPr="00712EDB">
                        <w:rPr>
                          <w:rFonts w:cs="Tahoma" w:hint="eastAsia"/>
                          <w:color w:val="0B5294"/>
                          <w:spacing w:val="-4"/>
                          <w:sz w:val="24"/>
                          <w:szCs w:val="24"/>
                          <w:rtl/>
                        </w:rPr>
                        <w:t>של</w:t>
                      </w:r>
                      <w:r w:rsidRPr="00712EDB">
                        <w:rPr>
                          <w:rFonts w:cs="Tahoma"/>
                          <w:color w:val="0B5294"/>
                          <w:spacing w:val="-4"/>
                          <w:sz w:val="24"/>
                          <w:szCs w:val="24"/>
                          <w:rtl/>
                        </w:rPr>
                        <w:t xml:space="preserve"> </w:t>
                      </w:r>
                      <w:r w:rsidRPr="00712EDB">
                        <w:rPr>
                          <w:rFonts w:cs="Tahoma" w:hint="eastAsia"/>
                          <w:color w:val="0B5294"/>
                          <w:spacing w:val="-4"/>
                          <w:sz w:val="24"/>
                          <w:szCs w:val="24"/>
                          <w:rtl/>
                        </w:rPr>
                        <w:t>המשרות</w:t>
                      </w:r>
                      <w:r w:rsidRPr="00712EDB">
                        <w:rPr>
                          <w:rFonts w:cs="Tahoma"/>
                          <w:color w:val="0B5294"/>
                          <w:spacing w:val="-4"/>
                          <w:sz w:val="24"/>
                          <w:szCs w:val="24"/>
                          <w:rtl/>
                        </w:rPr>
                        <w:t xml:space="preserve"> </w:t>
                      </w:r>
                      <w:r w:rsidRPr="00712EDB">
                        <w:rPr>
                          <w:rFonts w:cs="Tahoma" w:hint="eastAsia"/>
                          <w:color w:val="0B5294"/>
                          <w:spacing w:val="-4"/>
                          <w:sz w:val="24"/>
                          <w:szCs w:val="24"/>
                          <w:rtl/>
                        </w:rPr>
                        <w:t>שנהגה</w:t>
                      </w:r>
                      <w:r w:rsidRPr="00712EDB">
                        <w:rPr>
                          <w:rFonts w:cs="Tahoma"/>
                          <w:color w:val="0B5294"/>
                          <w:spacing w:val="-4"/>
                          <w:sz w:val="24"/>
                          <w:szCs w:val="24"/>
                          <w:rtl/>
                        </w:rPr>
                        <w:t xml:space="preserve"> </w:t>
                      </w:r>
                      <w:r w:rsidRPr="00712EDB">
                        <w:rPr>
                          <w:rFonts w:cs="Tahoma" w:hint="eastAsia"/>
                          <w:color w:val="0B5294"/>
                          <w:spacing w:val="-4"/>
                          <w:sz w:val="24"/>
                          <w:szCs w:val="24"/>
                          <w:rtl/>
                        </w:rPr>
                        <w:t>באותה</w:t>
                      </w:r>
                      <w:r w:rsidRPr="00712EDB">
                        <w:rPr>
                          <w:rFonts w:cs="Tahoma"/>
                          <w:color w:val="0B5294"/>
                          <w:spacing w:val="-4"/>
                          <w:sz w:val="24"/>
                          <w:szCs w:val="24"/>
                          <w:rtl/>
                        </w:rPr>
                        <w:t xml:space="preserve"> </w:t>
                      </w:r>
                      <w:r w:rsidRPr="00712EDB">
                        <w:rPr>
                          <w:rFonts w:cs="Tahoma" w:hint="eastAsia"/>
                          <w:color w:val="0B5294"/>
                          <w:spacing w:val="-4"/>
                          <w:sz w:val="24"/>
                          <w:szCs w:val="24"/>
                          <w:rtl/>
                        </w:rPr>
                        <w:t>עת</w:t>
                      </w:r>
                      <w:r w:rsidRPr="00712EDB">
                        <w:rPr>
                          <w:rFonts w:cs="Tahoma"/>
                          <w:color w:val="0B5294"/>
                          <w:spacing w:val="-4"/>
                          <w:sz w:val="24"/>
                          <w:szCs w:val="24"/>
                          <w:rtl/>
                        </w:rPr>
                        <w:t xml:space="preserve"> </w:t>
                      </w:r>
                      <w:r w:rsidRPr="00712EDB">
                        <w:rPr>
                          <w:rFonts w:cs="Tahoma" w:hint="eastAsia"/>
                          <w:color w:val="0B5294"/>
                          <w:spacing w:val="-4"/>
                          <w:sz w:val="24"/>
                          <w:szCs w:val="24"/>
                          <w:rtl/>
                        </w:rPr>
                        <w:t>בשירות</w:t>
                      </w:r>
                      <w:r w:rsidRPr="00712EDB">
                        <w:rPr>
                          <w:rFonts w:cs="Tahoma"/>
                          <w:color w:val="0B5294"/>
                          <w:spacing w:val="-4"/>
                          <w:sz w:val="24"/>
                          <w:szCs w:val="24"/>
                          <w:rtl/>
                        </w:rPr>
                        <w:t xml:space="preserve"> </w:t>
                      </w:r>
                      <w:r w:rsidRPr="00712EDB">
                        <w:rPr>
                          <w:rFonts w:cs="Tahoma" w:hint="eastAsia"/>
                          <w:color w:val="0B5294"/>
                          <w:spacing w:val="-4"/>
                          <w:sz w:val="24"/>
                          <w:szCs w:val="24"/>
                          <w:rtl/>
                        </w:rPr>
                        <w:t>המדינה</w:t>
                      </w:r>
                    </w:p>
                    <w:p w:rsidR="006010BF" w:rsidRPr="00373C5D" w:rsidP="00712EDB">
                      <w:pPr>
                        <w:spacing w:before="120" w:after="0" w:line="240" w:lineRule="atLeast"/>
                        <w:rPr>
                          <w:rFonts w:cs="Tahoma"/>
                          <w:b/>
                          <w:bCs/>
                          <w:color w:val="0B5294"/>
                          <w:sz w:val="48"/>
                          <w:szCs w:val="48"/>
                          <w:rtl/>
                        </w:rPr>
                      </w:pPr>
                      <w:drawing>
                        <wp:inline distT="0" distB="0" distL="0" distR="0">
                          <wp:extent cx="288000" cy="31337"/>
                          <wp:effectExtent l="0" t="0" r="0" b="6985"/>
                          <wp:docPr id="1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262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sz w:val="17"/>
          <w:szCs w:val="17"/>
          <w:rtl/>
        </w:rPr>
        <w:t>בשנת 2007 החליטה הממשלה</w:t>
      </w:r>
      <w:r>
        <w:rPr>
          <w:rStyle w:val="FootnoteReference0"/>
          <w:sz w:val="17"/>
          <w:szCs w:val="17"/>
          <w:rtl/>
        </w:rPr>
        <w:footnoteReference w:id="54"/>
      </w:r>
      <w:r w:rsidRPr="00C14540" w:rsidR="00F01E54">
        <w:rPr>
          <w:rFonts w:hint="cs"/>
          <w:sz w:val="17"/>
          <w:szCs w:val="17"/>
          <w:rtl/>
        </w:rPr>
        <w:t xml:space="preserve"> להקים צוות בין-משרדי בראשות מנכ"ל משרד רה"ם, ובין חבריו נציב שירות המדינה דאז, לבחינת דרכי ייעול להליכיה של קליטת העובדים לשירות המדינה ולקידומם. מבירור שקיים משרד מבקר המדינה עולה כי צוות זה לא הוקם.</w:t>
      </w:r>
    </w:p>
    <w:p w:rsidR="00F01E54" w:rsidRPr="00C14540" w:rsidP="000153A7">
      <w:pPr>
        <w:pStyle w:val="ListParagraph"/>
        <w:numPr>
          <w:ilvl w:val="0"/>
          <w:numId w:val="22"/>
        </w:numPr>
        <w:autoSpaceDE/>
        <w:autoSpaceDN/>
        <w:adjustRightInd/>
        <w:spacing w:line="240" w:lineRule="exact"/>
        <w:ind w:right="2268"/>
        <w:rPr>
          <w:sz w:val="17"/>
          <w:szCs w:val="17"/>
        </w:rPr>
      </w:pPr>
      <w:r w:rsidRPr="00C14540">
        <w:rPr>
          <w:rFonts w:hint="cs"/>
          <w:sz w:val="17"/>
          <w:szCs w:val="17"/>
          <w:rtl/>
        </w:rPr>
        <w:t>באוגוסט 2010 אישר נציב שירות המדינה דאז הצעה לייעולו של מערך הבחינות והמיון בשירות המדינה ועיקרה שינוי אסטרטגי - מיקודה של פעילות נש</w:t>
      </w:r>
      <w:r w:rsidRPr="00C14540">
        <w:rPr>
          <w:sz w:val="17"/>
          <w:szCs w:val="17"/>
          <w:rtl/>
        </w:rPr>
        <w:t>"</w:t>
      </w:r>
      <w:r w:rsidRPr="00C14540">
        <w:rPr>
          <w:rFonts w:hint="cs"/>
          <w:sz w:val="17"/>
          <w:szCs w:val="17"/>
          <w:rtl/>
        </w:rPr>
        <w:t>ם בקביעת מדיניות, בתכנון ארוך טווח, בקביעת סטנדרטים ונורמות שירות, בפיקוח ובבקרה. משהוצגה ההצעה לאג"ת, נדרש אב"ם לגבש פירוט של השינוי המתוכנן, לרבות לוחות זמנים והמשאבים הנדרשים.</w:t>
      </w:r>
    </w:p>
    <w:p w:rsidR="00F01E54" w:rsidRPr="00C14540" w:rsidP="00254EAE">
      <w:pPr>
        <w:pStyle w:val="ListParagraph"/>
        <w:numPr>
          <w:ilvl w:val="0"/>
          <w:numId w:val="0"/>
        </w:numPr>
        <w:spacing w:line="240" w:lineRule="exact"/>
        <w:ind w:left="340" w:right="2268"/>
        <w:rPr>
          <w:sz w:val="17"/>
          <w:szCs w:val="17"/>
        </w:rPr>
      </w:pPr>
      <w:r w:rsidRPr="00C14540">
        <w:rPr>
          <w:rFonts w:hint="cs"/>
          <w:sz w:val="17"/>
          <w:szCs w:val="17"/>
          <w:rtl/>
        </w:rPr>
        <w:t>לצורך זה פעל צוות מקרב עובדי נש</w:t>
      </w:r>
      <w:r w:rsidRPr="00C14540">
        <w:rPr>
          <w:sz w:val="17"/>
          <w:szCs w:val="17"/>
          <w:rtl/>
        </w:rPr>
        <w:t>"</w:t>
      </w:r>
      <w:r w:rsidRPr="00C14540">
        <w:rPr>
          <w:rFonts w:hint="cs"/>
          <w:sz w:val="17"/>
          <w:szCs w:val="17"/>
          <w:rtl/>
        </w:rPr>
        <w:t>ם, בהם סגן נציב שירות המדינה</w:t>
      </w:r>
      <w:r w:rsidRPr="00C14540">
        <w:rPr>
          <w:sz w:val="17"/>
          <w:szCs w:val="17"/>
          <w:rtl/>
        </w:rPr>
        <w:t xml:space="preserve"> </w:t>
      </w:r>
      <w:r w:rsidRPr="00C14540">
        <w:rPr>
          <w:rFonts w:hint="eastAsia"/>
          <w:sz w:val="17"/>
          <w:szCs w:val="17"/>
          <w:rtl/>
        </w:rPr>
        <w:t>מר</w:t>
      </w:r>
      <w:r w:rsidRPr="00C14540">
        <w:rPr>
          <w:sz w:val="17"/>
          <w:szCs w:val="17"/>
          <w:rtl/>
        </w:rPr>
        <w:t xml:space="preserve"> </w:t>
      </w:r>
      <w:r w:rsidRPr="00C14540">
        <w:rPr>
          <w:rFonts w:hint="eastAsia"/>
          <w:sz w:val="17"/>
          <w:szCs w:val="17"/>
          <w:rtl/>
        </w:rPr>
        <w:t>מוטי</w:t>
      </w:r>
      <w:r w:rsidRPr="00C14540">
        <w:rPr>
          <w:sz w:val="17"/>
          <w:szCs w:val="17"/>
          <w:rtl/>
        </w:rPr>
        <w:t xml:space="preserve"> </w:t>
      </w:r>
      <w:r w:rsidRPr="00C14540">
        <w:rPr>
          <w:rFonts w:hint="eastAsia"/>
          <w:sz w:val="17"/>
          <w:szCs w:val="17"/>
          <w:rtl/>
        </w:rPr>
        <w:t>אהרוני</w:t>
      </w:r>
      <w:r w:rsidRPr="00C14540">
        <w:rPr>
          <w:rFonts w:hint="cs"/>
          <w:sz w:val="17"/>
          <w:szCs w:val="17"/>
          <w:rtl/>
        </w:rPr>
        <w:t>,</w:t>
      </w:r>
      <w:r w:rsidRPr="00C14540">
        <w:rPr>
          <w:sz w:val="17"/>
          <w:szCs w:val="17"/>
          <w:rtl/>
        </w:rPr>
        <w:t xml:space="preserve"> </w:t>
      </w:r>
      <w:r w:rsidRPr="00C14540">
        <w:rPr>
          <w:rFonts w:hint="cs"/>
          <w:sz w:val="17"/>
          <w:szCs w:val="17"/>
          <w:rtl/>
        </w:rPr>
        <w:t xml:space="preserve">ומנהלת </w:t>
      </w:r>
      <w:r w:rsidRPr="00C14540">
        <w:rPr>
          <w:sz w:val="17"/>
          <w:szCs w:val="17"/>
          <w:rtl/>
        </w:rPr>
        <w:t>אב"ם</w:t>
      </w:r>
      <w:r w:rsidRPr="00C14540">
        <w:rPr>
          <w:rFonts w:hint="cs"/>
          <w:sz w:val="17"/>
          <w:szCs w:val="17"/>
          <w:rtl/>
        </w:rPr>
        <w:t xml:space="preserve"> (להלן - הצוות), החל בדצמבר 2010. מטרת פעילותו של הצוות הייתה מיפוי המצב הקיים, תכנון השינוי האמור, קביעתם של לוחות זמנים ליישום, ומעקב ובקרה על התקדמות השינוי. </w:t>
      </w:r>
    </w:p>
    <w:p w:rsidR="00F01E54" w:rsidRPr="00C14540" w:rsidP="00254EAE">
      <w:pPr>
        <w:pStyle w:val="ListParagraph"/>
        <w:numPr>
          <w:ilvl w:val="0"/>
          <w:numId w:val="0"/>
        </w:numPr>
        <w:spacing w:line="240" w:lineRule="exact"/>
        <w:ind w:left="340" w:right="2268"/>
        <w:rPr>
          <w:b/>
          <w:bCs/>
          <w:sz w:val="17"/>
          <w:szCs w:val="17"/>
          <w:rtl/>
        </w:rPr>
      </w:pPr>
      <w:r w:rsidRPr="00C14540">
        <w:rPr>
          <w:rFonts w:hint="cs"/>
          <w:sz w:val="17"/>
          <w:szCs w:val="17"/>
          <w:rtl/>
        </w:rPr>
        <w:t xml:space="preserve">באוקטובר 2011 גיבש אב"ם הצעת מודל כללי לשינויים שייערכו בתהליך המיון, על ידי מכוני מיון. במסמך הוצגו תרשימי זרימה של התהליך המוצע, מיפוי התפקידים השונים בשירות המדינה ואומדן עלויותיו של השינוי המוצע במערך הגיוס והמיון של שירות המדינה. על פי מסמך זה, העלות הכוללת המתוכננת לביצוע מרכיבי המודל נאמדה ב-20 מיליון ש"ח, מהם 14 מיליון ש"ח לביצוע בחינות באמצעות מכוני מיון והשאר למימונו של מרכז תמיכה למועמדים, לפיתוח מערכות ממוחשבות, לייעוץ וליווי פסיכולוג ארגוני ועוד. </w:t>
      </w:r>
    </w:p>
    <w:p w:rsidR="00F01E54" w:rsidRPr="00C14540" w:rsidP="00254EAE">
      <w:pPr>
        <w:pStyle w:val="ListParagraph"/>
        <w:numPr>
          <w:ilvl w:val="0"/>
          <w:numId w:val="0"/>
        </w:numPr>
        <w:spacing w:line="240" w:lineRule="exact"/>
        <w:ind w:left="340" w:right="2268"/>
        <w:rPr>
          <w:sz w:val="17"/>
          <w:szCs w:val="17"/>
          <w:rtl/>
        </w:rPr>
      </w:pPr>
      <w:r w:rsidRPr="00C14540">
        <w:rPr>
          <w:rFonts w:hint="eastAsia"/>
          <w:sz w:val="17"/>
          <w:szCs w:val="17"/>
          <w:rtl/>
        </w:rPr>
        <w:t>נמצא</w:t>
      </w:r>
      <w:r w:rsidRPr="00C14540">
        <w:rPr>
          <w:sz w:val="17"/>
          <w:szCs w:val="17"/>
          <w:rtl/>
        </w:rPr>
        <w:t xml:space="preserve"> </w:t>
      </w:r>
      <w:r w:rsidRPr="00C14540">
        <w:rPr>
          <w:rFonts w:hint="eastAsia"/>
          <w:sz w:val="17"/>
          <w:szCs w:val="17"/>
          <w:rtl/>
        </w:rPr>
        <w:t>כי</w:t>
      </w:r>
      <w:r w:rsidRPr="00C14540">
        <w:rPr>
          <w:sz w:val="17"/>
          <w:szCs w:val="17"/>
          <w:rtl/>
        </w:rPr>
        <w:t xml:space="preserve"> </w:t>
      </w:r>
      <w:r w:rsidRPr="00C14540">
        <w:rPr>
          <w:rFonts w:hint="eastAsia"/>
          <w:sz w:val="17"/>
          <w:szCs w:val="17"/>
          <w:rtl/>
        </w:rPr>
        <w:t>חלק</w:t>
      </w:r>
      <w:r w:rsidRPr="00C14540">
        <w:rPr>
          <w:sz w:val="17"/>
          <w:szCs w:val="17"/>
          <w:rtl/>
        </w:rPr>
        <w:t xml:space="preserve"> </w:t>
      </w:r>
      <w:r w:rsidRPr="00C14540">
        <w:rPr>
          <w:rFonts w:hint="eastAsia"/>
          <w:sz w:val="17"/>
          <w:szCs w:val="17"/>
          <w:rtl/>
        </w:rPr>
        <w:t>ניכר</w:t>
      </w:r>
      <w:r w:rsidRPr="00C14540">
        <w:rPr>
          <w:sz w:val="17"/>
          <w:szCs w:val="17"/>
          <w:rtl/>
        </w:rPr>
        <w:t xml:space="preserve"> </w:t>
      </w:r>
      <w:r w:rsidRPr="00C14540">
        <w:rPr>
          <w:rFonts w:hint="eastAsia"/>
          <w:sz w:val="17"/>
          <w:szCs w:val="17"/>
          <w:rtl/>
        </w:rPr>
        <w:t>מהצעתו</w:t>
      </w:r>
      <w:r w:rsidRPr="00C14540">
        <w:rPr>
          <w:sz w:val="17"/>
          <w:szCs w:val="17"/>
          <w:rtl/>
        </w:rPr>
        <w:t xml:space="preserve"> </w:t>
      </w:r>
      <w:r w:rsidRPr="00C14540">
        <w:rPr>
          <w:rFonts w:hint="eastAsia"/>
          <w:sz w:val="17"/>
          <w:szCs w:val="17"/>
          <w:rtl/>
        </w:rPr>
        <w:t>של</w:t>
      </w:r>
      <w:r w:rsidRPr="00C14540">
        <w:rPr>
          <w:sz w:val="17"/>
          <w:szCs w:val="17"/>
          <w:rtl/>
        </w:rPr>
        <w:t xml:space="preserve"> </w:t>
      </w:r>
      <w:r w:rsidRPr="00C14540">
        <w:rPr>
          <w:rFonts w:hint="eastAsia"/>
          <w:sz w:val="17"/>
          <w:szCs w:val="17"/>
          <w:rtl/>
        </w:rPr>
        <w:t>אב</w:t>
      </w:r>
      <w:r w:rsidRPr="00C14540">
        <w:rPr>
          <w:sz w:val="17"/>
          <w:szCs w:val="17"/>
          <w:rtl/>
        </w:rPr>
        <w:t xml:space="preserve">"ם מ-2011 יצא לפועל עד אמצע שנת 2014, כפי שיפורט </w:t>
      </w:r>
      <w:r w:rsidRPr="00C14540">
        <w:rPr>
          <w:rFonts w:hint="eastAsia"/>
          <w:sz w:val="17"/>
          <w:szCs w:val="17"/>
          <w:rtl/>
        </w:rPr>
        <w:t>להלן</w:t>
      </w:r>
      <w:r w:rsidRPr="00C14540">
        <w:rPr>
          <w:sz w:val="17"/>
          <w:szCs w:val="17"/>
          <w:rtl/>
        </w:rPr>
        <w:t xml:space="preserve">. </w:t>
      </w:r>
      <w:r w:rsidRPr="00C14540">
        <w:rPr>
          <w:rFonts w:hint="eastAsia"/>
          <w:sz w:val="17"/>
          <w:szCs w:val="17"/>
          <w:rtl/>
        </w:rPr>
        <w:t>ככלל</w:t>
      </w:r>
      <w:r w:rsidRPr="00C14540">
        <w:rPr>
          <w:sz w:val="17"/>
          <w:szCs w:val="17"/>
          <w:rtl/>
        </w:rPr>
        <w:t xml:space="preserve">, אפשר לחלק את יישום ההצעה לארבעה שלבים: בשלב ראשון - עד סוף שנת 2012, </w:t>
      </w:r>
      <w:r w:rsidRPr="00C14540">
        <w:rPr>
          <w:rFonts w:hint="eastAsia"/>
          <w:sz w:val="17"/>
          <w:szCs w:val="17"/>
          <w:rtl/>
        </w:rPr>
        <w:t>הצוות</w:t>
      </w:r>
      <w:r w:rsidRPr="00C14540">
        <w:rPr>
          <w:sz w:val="17"/>
          <w:szCs w:val="17"/>
          <w:rtl/>
        </w:rPr>
        <w:t xml:space="preserve"> </w:t>
      </w:r>
      <w:r w:rsidRPr="00C14540">
        <w:rPr>
          <w:rFonts w:hint="eastAsia"/>
          <w:sz w:val="17"/>
          <w:szCs w:val="17"/>
          <w:rtl/>
        </w:rPr>
        <w:t>ערך</w:t>
      </w:r>
      <w:r w:rsidRPr="00C14540">
        <w:rPr>
          <w:sz w:val="17"/>
          <w:szCs w:val="17"/>
          <w:rtl/>
        </w:rPr>
        <w:t xml:space="preserve"> פעולות ראשוניות של תכנון המשימות, </w:t>
      </w:r>
      <w:r w:rsidRPr="00C14540">
        <w:rPr>
          <w:rFonts w:hint="eastAsia"/>
          <w:sz w:val="17"/>
          <w:szCs w:val="17"/>
          <w:rtl/>
        </w:rPr>
        <w:t>והחל</w:t>
      </w:r>
      <w:r w:rsidRPr="00C14540">
        <w:rPr>
          <w:sz w:val="17"/>
          <w:szCs w:val="17"/>
          <w:rtl/>
        </w:rPr>
        <w:t xml:space="preserve"> </w:t>
      </w:r>
      <w:r w:rsidRPr="00C14540">
        <w:rPr>
          <w:rFonts w:hint="eastAsia"/>
          <w:sz w:val="17"/>
          <w:szCs w:val="17"/>
          <w:rtl/>
        </w:rPr>
        <w:t>ב</w:t>
      </w:r>
      <w:r w:rsidRPr="00C14540">
        <w:rPr>
          <w:sz w:val="17"/>
          <w:szCs w:val="17"/>
          <w:rtl/>
        </w:rPr>
        <w:t xml:space="preserve">ביצוען, עם מרכב"ה, על פי המודל הכללי האמור </w:t>
      </w:r>
      <w:r w:rsidRPr="00C14540">
        <w:rPr>
          <w:rFonts w:hint="eastAsia"/>
          <w:sz w:val="17"/>
          <w:szCs w:val="17"/>
          <w:rtl/>
        </w:rPr>
        <w:t>שגובש</w:t>
      </w:r>
      <w:r w:rsidRPr="00C14540">
        <w:rPr>
          <w:sz w:val="17"/>
          <w:szCs w:val="17"/>
          <w:rtl/>
        </w:rPr>
        <w:t xml:space="preserve">; בשלב שני - </w:t>
      </w:r>
      <w:r w:rsidRPr="00C14540">
        <w:rPr>
          <w:rFonts w:hint="eastAsia"/>
          <w:sz w:val="17"/>
          <w:szCs w:val="17"/>
          <w:rtl/>
        </w:rPr>
        <w:t>מנובמבר</w:t>
      </w:r>
      <w:r w:rsidRPr="00C14540">
        <w:rPr>
          <w:sz w:val="17"/>
          <w:szCs w:val="17"/>
          <w:rtl/>
        </w:rPr>
        <w:t xml:space="preserve"> 2012 עד המחצית הראשונה של 2013, </w:t>
      </w:r>
      <w:r w:rsidRPr="00C14540">
        <w:rPr>
          <w:rFonts w:hint="eastAsia"/>
          <w:sz w:val="17"/>
          <w:szCs w:val="17"/>
          <w:rtl/>
        </w:rPr>
        <w:t>הורחב</w:t>
      </w:r>
      <w:r w:rsidRPr="00C14540">
        <w:rPr>
          <w:sz w:val="17"/>
          <w:szCs w:val="17"/>
          <w:rtl/>
        </w:rPr>
        <w:t xml:space="preserve"> </w:t>
      </w:r>
      <w:r w:rsidRPr="00C14540">
        <w:rPr>
          <w:rFonts w:hint="eastAsia"/>
          <w:sz w:val="17"/>
          <w:szCs w:val="17"/>
          <w:rtl/>
        </w:rPr>
        <w:t>הצוות</w:t>
      </w:r>
      <w:r w:rsidRPr="00C14540">
        <w:rPr>
          <w:sz w:val="17"/>
          <w:szCs w:val="17"/>
          <w:rtl/>
        </w:rPr>
        <w:t xml:space="preserve"> </w:t>
      </w:r>
      <w:r w:rsidRPr="00C14540">
        <w:rPr>
          <w:rFonts w:hint="eastAsia"/>
          <w:sz w:val="17"/>
          <w:szCs w:val="17"/>
          <w:rtl/>
        </w:rPr>
        <w:t>ו</w:t>
      </w:r>
      <w:r w:rsidRPr="00C14540">
        <w:rPr>
          <w:sz w:val="17"/>
          <w:szCs w:val="17"/>
          <w:rtl/>
        </w:rPr>
        <w:t xml:space="preserve">החל לפעול </w:t>
      </w:r>
      <w:r w:rsidRPr="00C14540">
        <w:rPr>
          <w:rFonts w:hint="eastAsia"/>
          <w:sz w:val="17"/>
          <w:szCs w:val="17"/>
          <w:rtl/>
        </w:rPr>
        <w:t>בתור</w:t>
      </w:r>
      <w:r w:rsidRPr="00C14540">
        <w:rPr>
          <w:sz w:val="17"/>
          <w:szCs w:val="17"/>
          <w:rtl/>
        </w:rPr>
        <w:t xml:space="preserve"> מינהל</w:t>
      </w:r>
      <w:r w:rsidRPr="00C14540">
        <w:rPr>
          <w:rFonts w:hint="eastAsia"/>
          <w:sz w:val="17"/>
          <w:szCs w:val="17"/>
          <w:rtl/>
        </w:rPr>
        <w:t>ה</w:t>
      </w:r>
      <w:r w:rsidRPr="00C14540">
        <w:rPr>
          <w:sz w:val="17"/>
          <w:szCs w:val="17"/>
          <w:rtl/>
        </w:rPr>
        <w:t xml:space="preserve"> </w:t>
      </w:r>
      <w:r w:rsidRPr="00C14540">
        <w:rPr>
          <w:rFonts w:hint="eastAsia"/>
          <w:sz w:val="17"/>
          <w:szCs w:val="17"/>
          <w:rtl/>
        </w:rPr>
        <w:t>לרפורמה</w:t>
      </w:r>
      <w:r w:rsidRPr="00C14540">
        <w:rPr>
          <w:sz w:val="17"/>
          <w:szCs w:val="17"/>
          <w:rtl/>
        </w:rPr>
        <w:t xml:space="preserve"> </w:t>
      </w:r>
      <w:r w:rsidRPr="00C14540">
        <w:rPr>
          <w:rFonts w:hint="eastAsia"/>
          <w:sz w:val="17"/>
          <w:szCs w:val="17"/>
          <w:rtl/>
        </w:rPr>
        <w:t>בגיוס</w:t>
      </w:r>
      <w:r w:rsidRPr="00C14540">
        <w:rPr>
          <w:sz w:val="17"/>
          <w:szCs w:val="17"/>
          <w:rtl/>
        </w:rPr>
        <w:t xml:space="preserve"> </w:t>
      </w:r>
      <w:r w:rsidRPr="00C14540">
        <w:rPr>
          <w:rFonts w:hint="eastAsia"/>
          <w:sz w:val="17"/>
          <w:szCs w:val="17"/>
          <w:rtl/>
        </w:rPr>
        <w:t>ומיון</w:t>
      </w:r>
      <w:r w:rsidRPr="00C14540">
        <w:rPr>
          <w:sz w:val="17"/>
          <w:szCs w:val="17"/>
          <w:rtl/>
        </w:rPr>
        <w:t xml:space="preserve"> </w:t>
      </w:r>
      <w:r w:rsidRPr="00C14540">
        <w:rPr>
          <w:rFonts w:hint="eastAsia"/>
          <w:sz w:val="17"/>
          <w:szCs w:val="17"/>
          <w:rtl/>
        </w:rPr>
        <w:t>תעסוקתי</w:t>
      </w:r>
      <w:r w:rsidRPr="00C14540">
        <w:rPr>
          <w:sz w:val="17"/>
          <w:szCs w:val="17"/>
          <w:rtl/>
        </w:rPr>
        <w:t xml:space="preserve"> </w:t>
      </w:r>
      <w:r w:rsidRPr="00C14540">
        <w:rPr>
          <w:rFonts w:hint="eastAsia"/>
          <w:sz w:val="17"/>
          <w:szCs w:val="17"/>
          <w:rtl/>
        </w:rPr>
        <w:t>בשירות</w:t>
      </w:r>
      <w:r w:rsidRPr="00C14540">
        <w:rPr>
          <w:sz w:val="17"/>
          <w:szCs w:val="17"/>
          <w:rtl/>
        </w:rPr>
        <w:t xml:space="preserve"> </w:t>
      </w:r>
      <w:r w:rsidRPr="00C14540">
        <w:rPr>
          <w:rFonts w:hint="eastAsia"/>
          <w:sz w:val="17"/>
          <w:szCs w:val="17"/>
          <w:rtl/>
        </w:rPr>
        <w:t>המדינה</w:t>
      </w:r>
      <w:r w:rsidRPr="00C14540">
        <w:rPr>
          <w:sz w:val="17"/>
          <w:szCs w:val="17"/>
          <w:rtl/>
        </w:rPr>
        <w:t xml:space="preserve">, </w:t>
      </w:r>
      <w:r w:rsidRPr="00C14540">
        <w:rPr>
          <w:rFonts w:hint="eastAsia"/>
          <w:sz w:val="17"/>
          <w:szCs w:val="17"/>
          <w:rtl/>
        </w:rPr>
        <w:t>בראשות</w:t>
      </w:r>
      <w:r w:rsidRPr="00C14540">
        <w:rPr>
          <w:sz w:val="17"/>
          <w:szCs w:val="17"/>
          <w:rtl/>
        </w:rPr>
        <w:t xml:space="preserve"> </w:t>
      </w:r>
      <w:r w:rsidRPr="00C14540">
        <w:rPr>
          <w:rFonts w:hint="eastAsia"/>
          <w:sz w:val="17"/>
          <w:szCs w:val="17"/>
          <w:rtl/>
        </w:rPr>
        <w:t>סגן</w:t>
      </w:r>
      <w:r w:rsidRPr="00C14540">
        <w:rPr>
          <w:sz w:val="17"/>
          <w:szCs w:val="17"/>
          <w:rtl/>
        </w:rPr>
        <w:t xml:space="preserve"> </w:t>
      </w:r>
      <w:r w:rsidRPr="00C14540">
        <w:rPr>
          <w:rFonts w:hint="eastAsia"/>
          <w:sz w:val="17"/>
          <w:szCs w:val="17"/>
          <w:rtl/>
        </w:rPr>
        <w:t>נציב</w:t>
      </w:r>
      <w:r w:rsidRPr="00C14540">
        <w:rPr>
          <w:sz w:val="17"/>
          <w:szCs w:val="17"/>
          <w:rtl/>
        </w:rPr>
        <w:t xml:space="preserve"> </w:t>
      </w:r>
      <w:r w:rsidRPr="00C14540">
        <w:rPr>
          <w:rFonts w:hint="eastAsia"/>
          <w:sz w:val="17"/>
          <w:szCs w:val="17"/>
          <w:rtl/>
        </w:rPr>
        <w:t>שירות</w:t>
      </w:r>
      <w:r w:rsidRPr="00C14540">
        <w:rPr>
          <w:sz w:val="17"/>
          <w:szCs w:val="17"/>
          <w:rtl/>
        </w:rPr>
        <w:t xml:space="preserve"> </w:t>
      </w:r>
      <w:r w:rsidRPr="00C14540">
        <w:rPr>
          <w:rFonts w:hint="eastAsia"/>
          <w:sz w:val="17"/>
          <w:szCs w:val="17"/>
          <w:rtl/>
        </w:rPr>
        <w:t>המדינה</w:t>
      </w:r>
      <w:r w:rsidRPr="00C14540">
        <w:rPr>
          <w:sz w:val="17"/>
          <w:szCs w:val="17"/>
          <w:rtl/>
        </w:rPr>
        <w:t xml:space="preserve"> על פי כתב מינוי, כמפורט להלן (להלן - המינהל</w:t>
      </w:r>
      <w:r w:rsidRPr="00C14540">
        <w:rPr>
          <w:rFonts w:hint="eastAsia"/>
          <w:sz w:val="17"/>
          <w:szCs w:val="17"/>
          <w:rtl/>
        </w:rPr>
        <w:t>ה</w:t>
      </w:r>
      <w:r w:rsidRPr="00C14540">
        <w:rPr>
          <w:sz w:val="17"/>
          <w:szCs w:val="17"/>
          <w:rtl/>
        </w:rPr>
        <w:t xml:space="preserve">); בשלב השלישי - מאמצע 2013, </w:t>
      </w:r>
      <w:r w:rsidRPr="00C14540">
        <w:rPr>
          <w:rFonts w:hint="eastAsia"/>
          <w:sz w:val="17"/>
          <w:szCs w:val="17"/>
          <w:rtl/>
        </w:rPr>
        <w:t>שולבה</w:t>
      </w:r>
      <w:r w:rsidRPr="00C14540">
        <w:rPr>
          <w:sz w:val="17"/>
          <w:szCs w:val="17"/>
          <w:rtl/>
        </w:rPr>
        <w:t xml:space="preserve"> </w:t>
      </w:r>
      <w:r w:rsidRPr="00C14540">
        <w:rPr>
          <w:rFonts w:hint="eastAsia"/>
          <w:sz w:val="17"/>
          <w:szCs w:val="17"/>
          <w:rtl/>
        </w:rPr>
        <w:t>הרפורמה</w:t>
      </w:r>
      <w:r w:rsidRPr="00C14540">
        <w:rPr>
          <w:sz w:val="17"/>
          <w:szCs w:val="17"/>
          <w:rtl/>
        </w:rPr>
        <w:t xml:space="preserve"> </w:t>
      </w:r>
      <w:r w:rsidRPr="00C14540">
        <w:rPr>
          <w:rFonts w:hint="eastAsia"/>
          <w:sz w:val="17"/>
          <w:szCs w:val="17"/>
          <w:rtl/>
        </w:rPr>
        <w:t>בגיוס</w:t>
      </w:r>
      <w:r w:rsidRPr="00C14540">
        <w:rPr>
          <w:sz w:val="17"/>
          <w:szCs w:val="17"/>
          <w:rtl/>
        </w:rPr>
        <w:t xml:space="preserve"> </w:t>
      </w:r>
      <w:r w:rsidRPr="00C14540">
        <w:rPr>
          <w:rFonts w:hint="eastAsia"/>
          <w:sz w:val="17"/>
          <w:szCs w:val="17"/>
          <w:rtl/>
        </w:rPr>
        <w:t>ובמיון</w:t>
      </w:r>
      <w:r w:rsidRPr="00C14540">
        <w:rPr>
          <w:sz w:val="17"/>
          <w:szCs w:val="17"/>
          <w:rtl/>
        </w:rPr>
        <w:t xml:space="preserve"> </w:t>
      </w:r>
      <w:r w:rsidRPr="00C14540">
        <w:rPr>
          <w:rFonts w:hint="eastAsia"/>
          <w:sz w:val="17"/>
          <w:szCs w:val="17"/>
          <w:rtl/>
        </w:rPr>
        <w:t>ברפורמה</w:t>
      </w:r>
      <w:r w:rsidRPr="00C14540">
        <w:rPr>
          <w:sz w:val="17"/>
          <w:szCs w:val="17"/>
          <w:rtl/>
        </w:rPr>
        <w:t xml:space="preserve"> </w:t>
      </w:r>
      <w:r w:rsidRPr="00C14540">
        <w:rPr>
          <w:rFonts w:hint="eastAsia"/>
          <w:sz w:val="17"/>
          <w:szCs w:val="17"/>
          <w:rtl/>
        </w:rPr>
        <w:t>הכוללת</w:t>
      </w:r>
      <w:r w:rsidRPr="00C14540">
        <w:rPr>
          <w:sz w:val="17"/>
          <w:szCs w:val="17"/>
          <w:rtl/>
        </w:rPr>
        <w:t xml:space="preserve"> </w:t>
      </w:r>
      <w:r w:rsidRPr="00C14540">
        <w:rPr>
          <w:rFonts w:hint="eastAsia"/>
          <w:sz w:val="17"/>
          <w:szCs w:val="17"/>
          <w:rtl/>
        </w:rPr>
        <w:t>שמקדמת</w:t>
      </w:r>
      <w:r w:rsidRPr="00C14540">
        <w:rPr>
          <w:sz w:val="17"/>
          <w:szCs w:val="17"/>
          <w:rtl/>
        </w:rPr>
        <w:t xml:space="preserve"> </w:t>
      </w:r>
      <w:r w:rsidRPr="00C14540">
        <w:rPr>
          <w:rFonts w:hint="eastAsia"/>
          <w:sz w:val="17"/>
          <w:szCs w:val="17"/>
          <w:rtl/>
        </w:rPr>
        <w:t>נש</w:t>
      </w:r>
      <w:r w:rsidRPr="00C14540">
        <w:rPr>
          <w:sz w:val="17"/>
          <w:szCs w:val="17"/>
          <w:rtl/>
        </w:rPr>
        <w:t>"</w:t>
      </w:r>
      <w:r w:rsidRPr="00C14540">
        <w:rPr>
          <w:rFonts w:hint="eastAsia"/>
          <w:sz w:val="17"/>
          <w:szCs w:val="17"/>
          <w:rtl/>
        </w:rPr>
        <w:t>ם</w:t>
      </w:r>
      <w:r w:rsidRPr="00C14540">
        <w:rPr>
          <w:sz w:val="17"/>
          <w:szCs w:val="17"/>
          <w:rtl/>
        </w:rPr>
        <w:t xml:space="preserve"> </w:t>
      </w:r>
      <w:r w:rsidRPr="00C14540">
        <w:rPr>
          <w:rFonts w:hint="eastAsia"/>
          <w:sz w:val="17"/>
          <w:szCs w:val="17"/>
          <w:rtl/>
        </w:rPr>
        <w:t>בניהול</w:t>
      </w:r>
      <w:r w:rsidRPr="00C14540">
        <w:rPr>
          <w:sz w:val="17"/>
          <w:szCs w:val="17"/>
          <w:rtl/>
        </w:rPr>
        <w:t xml:space="preserve"> ההון האנושי; השלב הרביעי החל באפריל 2014, עת עלתה לאוויר מערכת ממוחשבת </w:t>
      </w:r>
      <w:r w:rsidRPr="00C14540">
        <w:rPr>
          <w:rFonts w:hint="eastAsia"/>
          <w:sz w:val="17"/>
          <w:szCs w:val="17"/>
          <w:rtl/>
        </w:rPr>
        <w:t>המשמשת</w:t>
      </w:r>
      <w:r w:rsidRPr="00C14540">
        <w:rPr>
          <w:sz w:val="17"/>
          <w:szCs w:val="17"/>
          <w:rtl/>
        </w:rPr>
        <w:t xml:space="preserve"> </w:t>
      </w:r>
      <w:r w:rsidRPr="00C14540">
        <w:rPr>
          <w:rFonts w:hint="eastAsia"/>
          <w:sz w:val="17"/>
          <w:szCs w:val="17"/>
          <w:rtl/>
        </w:rPr>
        <w:t>כ</w:t>
      </w:r>
      <w:r w:rsidRPr="00C14540">
        <w:rPr>
          <w:sz w:val="17"/>
          <w:szCs w:val="17"/>
          <w:rtl/>
        </w:rPr>
        <w:t xml:space="preserve">כלי עזר לניהול המיונים (ראו להלן - מערכת המיון). </w:t>
      </w:r>
    </w:p>
    <w:p w:rsidR="00F01E54" w:rsidRPr="00C14540" w:rsidP="008232DB">
      <w:pPr>
        <w:spacing w:line="240" w:lineRule="exact"/>
        <w:ind w:right="2268"/>
        <w:jc w:val="both"/>
        <w:rPr>
          <w:rFonts w:ascii="Tahoma" w:hAnsi="Tahoma" w:cs="Tahoma"/>
          <w:sz w:val="17"/>
          <w:szCs w:val="17"/>
          <w:rtl/>
        </w:rPr>
      </w:pPr>
      <w:bookmarkStart w:id="6" w:name="_Toc442374521"/>
      <w:bookmarkStart w:id="7" w:name="_Toc442604971"/>
      <w:bookmarkStart w:id="8" w:name="_Toc446259054"/>
    </w:p>
    <w:p w:rsidR="00F01E54" w:rsidRPr="003919E1" w:rsidP="00C14540">
      <w:pPr>
        <w:pStyle w:val="KOT4"/>
        <w:rPr>
          <w:rtl/>
        </w:rPr>
      </w:pPr>
      <w:r w:rsidRPr="003919E1">
        <w:rPr>
          <w:rFonts w:hint="cs"/>
          <w:rtl/>
        </w:rPr>
        <w:t>הפעולות שנעשו לצורך שינוי מערך הגיוס והמיון</w:t>
      </w:r>
    </w:p>
    <w:p w:rsidR="00F01E54" w:rsidRPr="00C14540" w:rsidP="000153A7">
      <w:pPr>
        <w:pStyle w:val="ListParagraph"/>
        <w:numPr>
          <w:ilvl w:val="0"/>
          <w:numId w:val="20"/>
        </w:numPr>
        <w:autoSpaceDE/>
        <w:autoSpaceDN/>
        <w:adjustRightInd/>
        <w:spacing w:line="240" w:lineRule="exact"/>
        <w:ind w:right="2268"/>
        <w:rPr>
          <w:sz w:val="17"/>
          <w:szCs w:val="17"/>
          <w:rtl/>
        </w:rPr>
      </w:pPr>
      <w:r w:rsidRPr="00C14540">
        <w:rPr>
          <w:rFonts w:hint="cs"/>
          <w:sz w:val="17"/>
          <w:szCs w:val="17"/>
          <w:rtl/>
        </w:rPr>
        <w:t xml:space="preserve">בדוח הרפורמה נכתב כי יש להשיג שיפור מערכתי בנושאים הבאים: השירות למשרדי הממשלה ולמועמדים; איכות תהליכי האבחון והמיון ומהימנותם; משך הגיוס והמיון; מערך הבקרה והמחקר של נציבות שירות המדינה. במסגרת זו צפויים היו לחול שינויים בתהליכי הגיוס, בתהליכי המיון ובוועדת הבוחנים, לרבות פרסום השכר הצפוי לנושא המשרה במסגרת המכרז; יצירת דרכים ייחודיות לגיוס, למיון ולהשמה, בין היתר, למועמדים בעלי כישורים ייחודיים; דרכים לסינון מוקדם של מועמדים; ותכנון מוקדם של לוחות זמנים להליכי המכרז. </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לצורך השינויים במערך הגיוס והמיון גיבש אב"ם במודל הכללי שהציג כאמור לאג"ת, מטריצה המרכזת את כלל התפקידים בשירות המדינה, ערוכים בחמישה אשכולות, חמש רמות תפקיד בכל אשכול, ולכל תפקיד הותאם הליך מיון.</w:t>
      </w:r>
    </w:p>
    <w:p w:rsidR="00F01E54" w:rsidRPr="00C14540" w:rsidP="000153A7">
      <w:pPr>
        <w:pStyle w:val="ListParagraph"/>
        <w:numPr>
          <w:ilvl w:val="0"/>
          <w:numId w:val="20"/>
        </w:numPr>
        <w:autoSpaceDE/>
        <w:autoSpaceDN/>
        <w:adjustRightInd/>
        <w:spacing w:line="240" w:lineRule="exact"/>
        <w:ind w:right="2268"/>
        <w:rPr>
          <w:sz w:val="17"/>
          <w:szCs w:val="17"/>
          <w:rtl/>
        </w:rPr>
      </w:pPr>
      <w:r w:rsidRPr="0012789B">
        <w:rPr>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8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0C76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15358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85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בשנים</w:t>
                            </w:r>
                            <w:r w:rsidRPr="000C76B3">
                              <w:rPr>
                                <w:rFonts w:cs="Tahoma"/>
                                <w:color w:val="0B5294"/>
                                <w:spacing w:val="-4"/>
                                <w:sz w:val="24"/>
                                <w:szCs w:val="24"/>
                                <w:rtl/>
                              </w:rPr>
                              <w:t xml:space="preserve"> 2014-2011 </w:t>
                            </w:r>
                            <w:r w:rsidRPr="000C76B3">
                              <w:rPr>
                                <w:rFonts w:cs="Tahoma" w:hint="eastAsia"/>
                                <w:color w:val="0B5294"/>
                                <w:spacing w:val="-4"/>
                                <w:sz w:val="24"/>
                                <w:szCs w:val="24"/>
                                <w:rtl/>
                              </w:rPr>
                              <w:t>הונהג</w:t>
                            </w:r>
                            <w:r w:rsidRPr="000C76B3">
                              <w:rPr>
                                <w:rFonts w:cs="Tahoma"/>
                                <w:color w:val="0B5294"/>
                                <w:spacing w:val="-4"/>
                                <w:sz w:val="24"/>
                                <w:szCs w:val="24"/>
                                <w:rtl/>
                              </w:rPr>
                              <w:t xml:space="preserve"> </w:t>
                            </w:r>
                            <w:r w:rsidRPr="000C76B3">
                              <w:rPr>
                                <w:rFonts w:cs="Tahoma" w:hint="eastAsia"/>
                                <w:color w:val="0B5294"/>
                                <w:spacing w:val="-4"/>
                                <w:sz w:val="24"/>
                                <w:szCs w:val="24"/>
                                <w:rtl/>
                              </w:rPr>
                              <w:t>שינוי</w:t>
                            </w:r>
                            <w:r w:rsidRPr="000C76B3">
                              <w:rPr>
                                <w:rFonts w:cs="Tahoma"/>
                                <w:color w:val="0B5294"/>
                                <w:spacing w:val="-4"/>
                                <w:sz w:val="24"/>
                                <w:szCs w:val="24"/>
                                <w:rtl/>
                              </w:rPr>
                              <w:t xml:space="preserve"> </w:t>
                            </w:r>
                            <w:r w:rsidRPr="000C76B3">
                              <w:rPr>
                                <w:rFonts w:cs="Tahoma" w:hint="eastAsia"/>
                                <w:color w:val="0B5294"/>
                                <w:spacing w:val="-4"/>
                                <w:sz w:val="24"/>
                                <w:szCs w:val="24"/>
                                <w:rtl/>
                              </w:rPr>
                              <w:t>משמעותי</w:t>
                            </w:r>
                            <w:r w:rsidRPr="000C76B3">
                              <w:rPr>
                                <w:rFonts w:cs="Tahoma"/>
                                <w:color w:val="0B5294"/>
                                <w:spacing w:val="-4"/>
                                <w:sz w:val="24"/>
                                <w:szCs w:val="24"/>
                                <w:rtl/>
                              </w:rPr>
                              <w:t xml:space="preserve"> </w:t>
                            </w:r>
                            <w:r w:rsidRPr="000C76B3">
                              <w:rPr>
                                <w:rFonts w:cs="Tahoma" w:hint="eastAsia"/>
                                <w:color w:val="0B5294"/>
                                <w:spacing w:val="-4"/>
                                <w:sz w:val="24"/>
                                <w:szCs w:val="24"/>
                                <w:rtl/>
                              </w:rPr>
                              <w:t>במערך</w:t>
                            </w:r>
                            <w:r w:rsidRPr="000C76B3">
                              <w:rPr>
                                <w:rFonts w:cs="Tahoma"/>
                                <w:color w:val="0B5294"/>
                                <w:spacing w:val="-4"/>
                                <w:sz w:val="24"/>
                                <w:szCs w:val="24"/>
                                <w:rtl/>
                              </w:rPr>
                              <w:t xml:space="preserve"> </w:t>
                            </w:r>
                            <w:r w:rsidRPr="000C76B3">
                              <w:rPr>
                                <w:rFonts w:cs="Tahoma" w:hint="eastAsia"/>
                                <w:color w:val="0B5294"/>
                                <w:spacing w:val="-4"/>
                                <w:sz w:val="24"/>
                                <w:szCs w:val="24"/>
                                <w:rtl/>
                              </w:rPr>
                              <w:t>הגיוס</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r w:rsidRPr="000C76B3">
                              <w:rPr>
                                <w:rFonts w:cs="Tahoma"/>
                                <w:color w:val="0B5294"/>
                                <w:spacing w:val="-4"/>
                                <w:sz w:val="24"/>
                                <w:szCs w:val="24"/>
                                <w:rtl/>
                              </w:rPr>
                              <w:t xml:space="preserve">. </w:t>
                            </w:r>
                            <w:r w:rsidRPr="000C76B3">
                              <w:rPr>
                                <w:rFonts w:cs="Tahoma" w:hint="eastAsia"/>
                                <w:color w:val="0B5294"/>
                                <w:spacing w:val="-4"/>
                                <w:sz w:val="24"/>
                                <w:szCs w:val="24"/>
                                <w:rtl/>
                              </w:rPr>
                              <w:t>הגם</w:t>
                            </w:r>
                            <w:r w:rsidRPr="000C76B3">
                              <w:rPr>
                                <w:rFonts w:cs="Tahoma"/>
                                <w:color w:val="0B5294"/>
                                <w:spacing w:val="-4"/>
                                <w:sz w:val="24"/>
                                <w:szCs w:val="24"/>
                                <w:rtl/>
                              </w:rPr>
                              <w:t xml:space="preserve"> </w:t>
                            </w:r>
                            <w:r w:rsidRPr="000C76B3">
                              <w:rPr>
                                <w:rFonts w:cs="Tahoma" w:hint="eastAsia"/>
                                <w:color w:val="0B5294"/>
                                <w:spacing w:val="-4"/>
                                <w:sz w:val="24"/>
                                <w:szCs w:val="24"/>
                                <w:rtl/>
                              </w:rPr>
                              <w:t>שטרם</w:t>
                            </w:r>
                            <w:r w:rsidRPr="000C76B3">
                              <w:rPr>
                                <w:rFonts w:cs="Tahoma"/>
                                <w:color w:val="0B5294"/>
                                <w:spacing w:val="-4"/>
                                <w:sz w:val="24"/>
                                <w:szCs w:val="24"/>
                                <w:rtl/>
                              </w:rPr>
                              <w:t xml:space="preserve"> </w:t>
                            </w:r>
                            <w:r w:rsidRPr="000C76B3">
                              <w:rPr>
                                <w:rFonts w:cs="Tahoma" w:hint="eastAsia"/>
                                <w:color w:val="0B5294"/>
                                <w:spacing w:val="-4"/>
                                <w:sz w:val="24"/>
                                <w:szCs w:val="24"/>
                                <w:rtl/>
                              </w:rPr>
                              <w:t>הושלם</w:t>
                            </w:r>
                            <w:r w:rsidRPr="000C76B3">
                              <w:rPr>
                                <w:rFonts w:cs="Tahoma"/>
                                <w:color w:val="0B5294"/>
                                <w:spacing w:val="-4"/>
                                <w:sz w:val="24"/>
                                <w:szCs w:val="24"/>
                                <w:rtl/>
                              </w:rPr>
                              <w:t xml:space="preserve"> </w:t>
                            </w:r>
                            <w:r w:rsidRPr="000C76B3">
                              <w:rPr>
                                <w:rFonts w:cs="Tahoma" w:hint="eastAsia"/>
                                <w:color w:val="0B5294"/>
                                <w:spacing w:val="-4"/>
                                <w:sz w:val="24"/>
                                <w:szCs w:val="24"/>
                                <w:rtl/>
                              </w:rPr>
                              <w:t>יישומם</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כל</w:t>
                            </w:r>
                            <w:r w:rsidRPr="000C76B3">
                              <w:rPr>
                                <w:rFonts w:cs="Tahoma"/>
                                <w:color w:val="0B5294"/>
                                <w:spacing w:val="-4"/>
                                <w:sz w:val="24"/>
                                <w:szCs w:val="24"/>
                                <w:rtl/>
                              </w:rPr>
                              <w:t xml:space="preserve"> </w:t>
                            </w:r>
                            <w:r w:rsidRPr="000C76B3">
                              <w:rPr>
                                <w:rFonts w:cs="Tahoma" w:hint="eastAsia"/>
                                <w:color w:val="0B5294"/>
                                <w:spacing w:val="-4"/>
                                <w:sz w:val="24"/>
                                <w:szCs w:val="24"/>
                                <w:rtl/>
                              </w:rPr>
                              <w:t>השלבים</w:t>
                            </w:r>
                            <w:r w:rsidRPr="000C76B3">
                              <w:rPr>
                                <w:rFonts w:cs="Tahoma"/>
                                <w:color w:val="0B5294"/>
                                <w:spacing w:val="-4"/>
                                <w:sz w:val="24"/>
                                <w:szCs w:val="24"/>
                                <w:rtl/>
                              </w:rPr>
                              <w:t xml:space="preserve"> </w:t>
                            </w:r>
                            <w:r w:rsidRPr="000C76B3">
                              <w:rPr>
                                <w:rFonts w:cs="Tahoma" w:hint="eastAsia"/>
                                <w:color w:val="0B5294"/>
                                <w:spacing w:val="-4"/>
                                <w:sz w:val="24"/>
                                <w:szCs w:val="24"/>
                                <w:rtl/>
                              </w:rPr>
                              <w:t>המתוכננים</w:t>
                            </w:r>
                            <w:r w:rsidRPr="000C76B3">
                              <w:rPr>
                                <w:rFonts w:cs="Tahoma"/>
                                <w:color w:val="0B5294"/>
                                <w:spacing w:val="-4"/>
                                <w:sz w:val="24"/>
                                <w:szCs w:val="24"/>
                                <w:rtl/>
                              </w:rPr>
                              <w:t xml:space="preserve">, </w:t>
                            </w:r>
                            <w:r w:rsidRPr="000C76B3">
                              <w:rPr>
                                <w:rFonts w:cs="Tahoma" w:hint="eastAsia"/>
                                <w:color w:val="0B5294"/>
                                <w:spacing w:val="-4"/>
                                <w:sz w:val="24"/>
                                <w:szCs w:val="24"/>
                                <w:rtl/>
                              </w:rPr>
                              <w:t>הרי</w:t>
                            </w:r>
                            <w:r w:rsidRPr="000C76B3">
                              <w:rPr>
                                <w:rFonts w:cs="Tahoma"/>
                                <w:color w:val="0B5294"/>
                                <w:spacing w:val="-4"/>
                                <w:sz w:val="24"/>
                                <w:szCs w:val="24"/>
                                <w:rtl/>
                              </w:rPr>
                              <w:t xml:space="preserve"> </w:t>
                            </w:r>
                            <w:r w:rsidRPr="000C76B3">
                              <w:rPr>
                                <w:rFonts w:cs="Tahoma" w:hint="eastAsia"/>
                                <w:color w:val="0B5294"/>
                                <w:spacing w:val="-4"/>
                                <w:sz w:val="24"/>
                                <w:szCs w:val="24"/>
                                <w:rtl/>
                              </w:rPr>
                              <w:t>שיישומם</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חלק</w:t>
                            </w:r>
                            <w:r w:rsidRPr="000C76B3">
                              <w:rPr>
                                <w:rFonts w:cs="Tahoma"/>
                                <w:color w:val="0B5294"/>
                                <w:spacing w:val="-4"/>
                                <w:sz w:val="24"/>
                                <w:szCs w:val="24"/>
                                <w:rtl/>
                              </w:rPr>
                              <w:t xml:space="preserve"> </w:t>
                            </w:r>
                            <w:r w:rsidRPr="000C76B3">
                              <w:rPr>
                                <w:rFonts w:cs="Tahoma" w:hint="eastAsia"/>
                                <w:color w:val="0B5294"/>
                                <w:spacing w:val="-4"/>
                                <w:sz w:val="24"/>
                                <w:szCs w:val="24"/>
                                <w:rtl/>
                              </w:rPr>
                              <w:t>מהשלבים</w:t>
                            </w:r>
                            <w:r w:rsidRPr="000C76B3">
                              <w:rPr>
                                <w:rFonts w:cs="Tahoma"/>
                                <w:color w:val="0B5294"/>
                                <w:spacing w:val="-4"/>
                                <w:sz w:val="24"/>
                                <w:szCs w:val="24"/>
                                <w:rtl/>
                              </w:rPr>
                              <w:t xml:space="preserve"> </w:t>
                            </w:r>
                            <w:r w:rsidRPr="000C76B3">
                              <w:rPr>
                                <w:rFonts w:cs="Tahoma" w:hint="eastAsia"/>
                                <w:color w:val="0B5294"/>
                                <w:spacing w:val="-4"/>
                                <w:sz w:val="24"/>
                                <w:szCs w:val="24"/>
                                <w:rtl/>
                              </w:rPr>
                              <w:t>בשנים</w:t>
                            </w:r>
                            <w:r w:rsidRPr="000C76B3">
                              <w:rPr>
                                <w:rFonts w:cs="Tahoma"/>
                                <w:color w:val="0B5294"/>
                                <w:spacing w:val="-4"/>
                                <w:sz w:val="24"/>
                                <w:szCs w:val="24"/>
                                <w:rtl/>
                              </w:rPr>
                              <w:t xml:space="preserve"> </w:t>
                            </w:r>
                            <w:r w:rsidRPr="000C76B3">
                              <w:rPr>
                                <w:rFonts w:cs="Tahoma" w:hint="eastAsia"/>
                                <w:color w:val="0B5294"/>
                                <w:spacing w:val="-4"/>
                                <w:sz w:val="24"/>
                                <w:szCs w:val="24"/>
                                <w:rtl/>
                              </w:rPr>
                              <w:t>אלה</w:t>
                            </w:r>
                            <w:r w:rsidRPr="000C76B3">
                              <w:rPr>
                                <w:rFonts w:cs="Tahoma"/>
                                <w:color w:val="0B5294"/>
                                <w:spacing w:val="-4"/>
                                <w:sz w:val="24"/>
                                <w:szCs w:val="24"/>
                                <w:rtl/>
                              </w:rPr>
                              <w:t xml:space="preserve"> </w:t>
                            </w:r>
                            <w:r w:rsidRPr="000C76B3">
                              <w:rPr>
                                <w:rFonts w:cs="Tahoma" w:hint="eastAsia"/>
                                <w:color w:val="0B5294"/>
                                <w:spacing w:val="-4"/>
                                <w:sz w:val="24"/>
                                <w:szCs w:val="24"/>
                                <w:rtl/>
                              </w:rPr>
                              <w:t>חולל</w:t>
                            </w:r>
                            <w:r w:rsidRPr="000C76B3">
                              <w:rPr>
                                <w:rFonts w:cs="Tahoma"/>
                                <w:color w:val="0B5294"/>
                                <w:spacing w:val="-4"/>
                                <w:sz w:val="24"/>
                                <w:szCs w:val="24"/>
                                <w:rtl/>
                              </w:rPr>
                              <w:t xml:space="preserve"> </w:t>
                            </w:r>
                            <w:r w:rsidRPr="000C76B3">
                              <w:rPr>
                                <w:rFonts w:cs="Tahoma" w:hint="eastAsia"/>
                                <w:color w:val="0B5294"/>
                                <w:spacing w:val="-4"/>
                                <w:sz w:val="24"/>
                                <w:szCs w:val="24"/>
                                <w:rtl/>
                              </w:rPr>
                              <w:t>שינוי</w:t>
                            </w:r>
                            <w:r w:rsidRPr="000C76B3">
                              <w:rPr>
                                <w:rFonts w:cs="Tahoma"/>
                                <w:color w:val="0B5294"/>
                                <w:spacing w:val="-4"/>
                                <w:sz w:val="24"/>
                                <w:szCs w:val="24"/>
                                <w:rtl/>
                              </w:rPr>
                              <w:t xml:space="preserve"> </w:t>
                            </w:r>
                            <w:r w:rsidRPr="000C76B3">
                              <w:rPr>
                                <w:rFonts w:cs="Tahoma" w:hint="eastAsia"/>
                                <w:color w:val="0B5294"/>
                                <w:spacing w:val="-4"/>
                                <w:sz w:val="24"/>
                                <w:szCs w:val="24"/>
                                <w:rtl/>
                              </w:rPr>
                              <w:t>משמעותי</w:t>
                            </w:r>
                            <w:r w:rsidRPr="000C76B3">
                              <w:rPr>
                                <w:rFonts w:cs="Tahoma"/>
                                <w:color w:val="0B5294"/>
                                <w:spacing w:val="-4"/>
                                <w:sz w:val="24"/>
                                <w:szCs w:val="24"/>
                                <w:rtl/>
                              </w:rPr>
                              <w:t xml:space="preserve"> </w:t>
                            </w:r>
                            <w:r w:rsidRPr="000C76B3">
                              <w:rPr>
                                <w:rFonts w:cs="Tahoma" w:hint="eastAsia"/>
                                <w:color w:val="0B5294"/>
                                <w:spacing w:val="-4"/>
                                <w:sz w:val="24"/>
                                <w:szCs w:val="24"/>
                                <w:rtl/>
                              </w:rPr>
                              <w:t>בדפוסי</w:t>
                            </w:r>
                            <w:r w:rsidRPr="000C76B3">
                              <w:rPr>
                                <w:rFonts w:cs="Tahoma"/>
                                <w:color w:val="0B5294"/>
                                <w:spacing w:val="-4"/>
                                <w:sz w:val="24"/>
                                <w:szCs w:val="24"/>
                                <w:rtl/>
                              </w:rPr>
                              <w:t xml:space="preserve"> </w:t>
                            </w:r>
                            <w:r w:rsidRPr="000C76B3">
                              <w:rPr>
                                <w:rFonts w:cs="Tahoma" w:hint="eastAsia"/>
                                <w:color w:val="0B5294"/>
                                <w:spacing w:val="-4"/>
                                <w:sz w:val="24"/>
                                <w:szCs w:val="24"/>
                                <w:rtl/>
                              </w:rPr>
                              <w:t>הגיוס</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מועמדים</w:t>
                            </w:r>
                            <w:r w:rsidRPr="000C76B3">
                              <w:rPr>
                                <w:rFonts w:cs="Tahoma"/>
                                <w:color w:val="0B5294"/>
                                <w:spacing w:val="-4"/>
                                <w:sz w:val="24"/>
                                <w:szCs w:val="24"/>
                                <w:rtl/>
                              </w:rPr>
                              <w:t xml:space="preserve"> </w:t>
                            </w:r>
                            <w:r w:rsidRPr="000C76B3">
                              <w:rPr>
                                <w:rFonts w:cs="Tahoma" w:hint="eastAsia"/>
                                <w:color w:val="0B5294"/>
                                <w:spacing w:val="-4"/>
                                <w:sz w:val="24"/>
                                <w:szCs w:val="24"/>
                                <w:rtl/>
                              </w:rPr>
                              <w:t>לשירות</w:t>
                            </w:r>
                            <w:r w:rsidRPr="000C76B3">
                              <w:rPr>
                                <w:rFonts w:cs="Tahoma"/>
                                <w:color w:val="0B5294"/>
                                <w:spacing w:val="-4"/>
                                <w:sz w:val="24"/>
                                <w:szCs w:val="24"/>
                                <w:rtl/>
                              </w:rPr>
                              <w:t xml:space="preserve"> </w:t>
                            </w:r>
                            <w:r w:rsidRPr="000C76B3">
                              <w:rPr>
                                <w:rFonts w:cs="Tahoma" w:hint="eastAsia"/>
                                <w:color w:val="0B5294"/>
                                <w:spacing w:val="-4"/>
                                <w:sz w:val="24"/>
                                <w:szCs w:val="24"/>
                                <w:rtl/>
                              </w:rPr>
                              <w:t>המדינה</w:t>
                            </w:r>
                          </w:p>
                          <w:p w:rsidR="006010BF" w:rsidRPr="00373C5D" w:rsidP="000C76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978694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81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6010BF" w:rsidRPr="00373C5D" w:rsidP="000C76B3">
                      <w:pPr>
                        <w:spacing w:line="240" w:lineRule="atLeast"/>
                        <w:rPr>
                          <w:rFonts w:cs="Tahoma"/>
                          <w:b/>
                          <w:bCs/>
                          <w:color w:val="0B5294"/>
                          <w:sz w:val="48"/>
                          <w:szCs w:val="48"/>
                          <w:rtl/>
                        </w:rPr>
                      </w:pPr>
                      <w:drawing>
                        <wp:inline distT="0" distB="0" distL="0" distR="0">
                          <wp:extent cx="311150" cy="256800"/>
                          <wp:effectExtent l="0" t="0" r="0" b="0"/>
                          <wp:docPr id="1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1627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בשנים</w:t>
                      </w:r>
                      <w:r w:rsidRPr="000C76B3">
                        <w:rPr>
                          <w:rFonts w:cs="Tahoma"/>
                          <w:color w:val="0B5294"/>
                          <w:spacing w:val="-4"/>
                          <w:sz w:val="24"/>
                          <w:szCs w:val="24"/>
                          <w:rtl/>
                        </w:rPr>
                        <w:t xml:space="preserve"> 2014-2011 </w:t>
                      </w:r>
                      <w:r w:rsidRPr="000C76B3">
                        <w:rPr>
                          <w:rFonts w:cs="Tahoma" w:hint="eastAsia"/>
                          <w:color w:val="0B5294"/>
                          <w:spacing w:val="-4"/>
                          <w:sz w:val="24"/>
                          <w:szCs w:val="24"/>
                          <w:rtl/>
                        </w:rPr>
                        <w:t>הונהג</w:t>
                      </w:r>
                      <w:r w:rsidRPr="000C76B3">
                        <w:rPr>
                          <w:rFonts w:cs="Tahoma"/>
                          <w:color w:val="0B5294"/>
                          <w:spacing w:val="-4"/>
                          <w:sz w:val="24"/>
                          <w:szCs w:val="24"/>
                          <w:rtl/>
                        </w:rPr>
                        <w:t xml:space="preserve"> </w:t>
                      </w:r>
                      <w:r w:rsidRPr="000C76B3">
                        <w:rPr>
                          <w:rFonts w:cs="Tahoma" w:hint="eastAsia"/>
                          <w:color w:val="0B5294"/>
                          <w:spacing w:val="-4"/>
                          <w:sz w:val="24"/>
                          <w:szCs w:val="24"/>
                          <w:rtl/>
                        </w:rPr>
                        <w:t>שינוי</w:t>
                      </w:r>
                      <w:r w:rsidRPr="000C76B3">
                        <w:rPr>
                          <w:rFonts w:cs="Tahoma"/>
                          <w:color w:val="0B5294"/>
                          <w:spacing w:val="-4"/>
                          <w:sz w:val="24"/>
                          <w:szCs w:val="24"/>
                          <w:rtl/>
                        </w:rPr>
                        <w:t xml:space="preserve"> </w:t>
                      </w:r>
                      <w:r w:rsidRPr="000C76B3">
                        <w:rPr>
                          <w:rFonts w:cs="Tahoma" w:hint="eastAsia"/>
                          <w:color w:val="0B5294"/>
                          <w:spacing w:val="-4"/>
                          <w:sz w:val="24"/>
                          <w:szCs w:val="24"/>
                          <w:rtl/>
                        </w:rPr>
                        <w:t>משמעותי</w:t>
                      </w:r>
                      <w:r w:rsidRPr="000C76B3">
                        <w:rPr>
                          <w:rFonts w:cs="Tahoma"/>
                          <w:color w:val="0B5294"/>
                          <w:spacing w:val="-4"/>
                          <w:sz w:val="24"/>
                          <w:szCs w:val="24"/>
                          <w:rtl/>
                        </w:rPr>
                        <w:t xml:space="preserve"> </w:t>
                      </w:r>
                      <w:r w:rsidRPr="000C76B3">
                        <w:rPr>
                          <w:rFonts w:cs="Tahoma" w:hint="eastAsia"/>
                          <w:color w:val="0B5294"/>
                          <w:spacing w:val="-4"/>
                          <w:sz w:val="24"/>
                          <w:szCs w:val="24"/>
                          <w:rtl/>
                        </w:rPr>
                        <w:t>במערך</w:t>
                      </w:r>
                      <w:r w:rsidRPr="000C76B3">
                        <w:rPr>
                          <w:rFonts w:cs="Tahoma"/>
                          <w:color w:val="0B5294"/>
                          <w:spacing w:val="-4"/>
                          <w:sz w:val="24"/>
                          <w:szCs w:val="24"/>
                          <w:rtl/>
                        </w:rPr>
                        <w:t xml:space="preserve"> </w:t>
                      </w:r>
                      <w:r w:rsidRPr="000C76B3">
                        <w:rPr>
                          <w:rFonts w:cs="Tahoma" w:hint="eastAsia"/>
                          <w:color w:val="0B5294"/>
                          <w:spacing w:val="-4"/>
                          <w:sz w:val="24"/>
                          <w:szCs w:val="24"/>
                          <w:rtl/>
                        </w:rPr>
                        <w:t>הגיוס</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r w:rsidRPr="000C76B3">
                        <w:rPr>
                          <w:rFonts w:cs="Tahoma"/>
                          <w:color w:val="0B5294"/>
                          <w:spacing w:val="-4"/>
                          <w:sz w:val="24"/>
                          <w:szCs w:val="24"/>
                          <w:rtl/>
                        </w:rPr>
                        <w:t xml:space="preserve">. </w:t>
                      </w:r>
                      <w:r w:rsidRPr="000C76B3">
                        <w:rPr>
                          <w:rFonts w:cs="Tahoma" w:hint="eastAsia"/>
                          <w:color w:val="0B5294"/>
                          <w:spacing w:val="-4"/>
                          <w:sz w:val="24"/>
                          <w:szCs w:val="24"/>
                          <w:rtl/>
                        </w:rPr>
                        <w:t>הגם</w:t>
                      </w:r>
                      <w:r w:rsidRPr="000C76B3">
                        <w:rPr>
                          <w:rFonts w:cs="Tahoma"/>
                          <w:color w:val="0B5294"/>
                          <w:spacing w:val="-4"/>
                          <w:sz w:val="24"/>
                          <w:szCs w:val="24"/>
                          <w:rtl/>
                        </w:rPr>
                        <w:t xml:space="preserve"> </w:t>
                      </w:r>
                      <w:r w:rsidRPr="000C76B3">
                        <w:rPr>
                          <w:rFonts w:cs="Tahoma" w:hint="eastAsia"/>
                          <w:color w:val="0B5294"/>
                          <w:spacing w:val="-4"/>
                          <w:sz w:val="24"/>
                          <w:szCs w:val="24"/>
                          <w:rtl/>
                        </w:rPr>
                        <w:t>שטרם</w:t>
                      </w:r>
                      <w:r w:rsidRPr="000C76B3">
                        <w:rPr>
                          <w:rFonts w:cs="Tahoma"/>
                          <w:color w:val="0B5294"/>
                          <w:spacing w:val="-4"/>
                          <w:sz w:val="24"/>
                          <w:szCs w:val="24"/>
                          <w:rtl/>
                        </w:rPr>
                        <w:t xml:space="preserve"> </w:t>
                      </w:r>
                      <w:r w:rsidRPr="000C76B3">
                        <w:rPr>
                          <w:rFonts w:cs="Tahoma" w:hint="eastAsia"/>
                          <w:color w:val="0B5294"/>
                          <w:spacing w:val="-4"/>
                          <w:sz w:val="24"/>
                          <w:szCs w:val="24"/>
                          <w:rtl/>
                        </w:rPr>
                        <w:t>הושלם</w:t>
                      </w:r>
                      <w:r w:rsidRPr="000C76B3">
                        <w:rPr>
                          <w:rFonts w:cs="Tahoma"/>
                          <w:color w:val="0B5294"/>
                          <w:spacing w:val="-4"/>
                          <w:sz w:val="24"/>
                          <w:szCs w:val="24"/>
                          <w:rtl/>
                        </w:rPr>
                        <w:t xml:space="preserve"> </w:t>
                      </w:r>
                      <w:r w:rsidRPr="000C76B3">
                        <w:rPr>
                          <w:rFonts w:cs="Tahoma" w:hint="eastAsia"/>
                          <w:color w:val="0B5294"/>
                          <w:spacing w:val="-4"/>
                          <w:sz w:val="24"/>
                          <w:szCs w:val="24"/>
                          <w:rtl/>
                        </w:rPr>
                        <w:t>יישומם</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כל</w:t>
                      </w:r>
                      <w:r w:rsidRPr="000C76B3">
                        <w:rPr>
                          <w:rFonts w:cs="Tahoma"/>
                          <w:color w:val="0B5294"/>
                          <w:spacing w:val="-4"/>
                          <w:sz w:val="24"/>
                          <w:szCs w:val="24"/>
                          <w:rtl/>
                        </w:rPr>
                        <w:t xml:space="preserve"> </w:t>
                      </w:r>
                      <w:r w:rsidRPr="000C76B3">
                        <w:rPr>
                          <w:rFonts w:cs="Tahoma" w:hint="eastAsia"/>
                          <w:color w:val="0B5294"/>
                          <w:spacing w:val="-4"/>
                          <w:sz w:val="24"/>
                          <w:szCs w:val="24"/>
                          <w:rtl/>
                        </w:rPr>
                        <w:t>השלבים</w:t>
                      </w:r>
                      <w:r w:rsidRPr="000C76B3">
                        <w:rPr>
                          <w:rFonts w:cs="Tahoma"/>
                          <w:color w:val="0B5294"/>
                          <w:spacing w:val="-4"/>
                          <w:sz w:val="24"/>
                          <w:szCs w:val="24"/>
                          <w:rtl/>
                        </w:rPr>
                        <w:t xml:space="preserve"> </w:t>
                      </w:r>
                      <w:r w:rsidRPr="000C76B3">
                        <w:rPr>
                          <w:rFonts w:cs="Tahoma" w:hint="eastAsia"/>
                          <w:color w:val="0B5294"/>
                          <w:spacing w:val="-4"/>
                          <w:sz w:val="24"/>
                          <w:szCs w:val="24"/>
                          <w:rtl/>
                        </w:rPr>
                        <w:t>המתוכננים</w:t>
                      </w:r>
                      <w:r w:rsidRPr="000C76B3">
                        <w:rPr>
                          <w:rFonts w:cs="Tahoma"/>
                          <w:color w:val="0B5294"/>
                          <w:spacing w:val="-4"/>
                          <w:sz w:val="24"/>
                          <w:szCs w:val="24"/>
                          <w:rtl/>
                        </w:rPr>
                        <w:t xml:space="preserve">, </w:t>
                      </w:r>
                      <w:r w:rsidRPr="000C76B3">
                        <w:rPr>
                          <w:rFonts w:cs="Tahoma" w:hint="eastAsia"/>
                          <w:color w:val="0B5294"/>
                          <w:spacing w:val="-4"/>
                          <w:sz w:val="24"/>
                          <w:szCs w:val="24"/>
                          <w:rtl/>
                        </w:rPr>
                        <w:t>הרי</w:t>
                      </w:r>
                      <w:r w:rsidRPr="000C76B3">
                        <w:rPr>
                          <w:rFonts w:cs="Tahoma"/>
                          <w:color w:val="0B5294"/>
                          <w:spacing w:val="-4"/>
                          <w:sz w:val="24"/>
                          <w:szCs w:val="24"/>
                          <w:rtl/>
                        </w:rPr>
                        <w:t xml:space="preserve"> </w:t>
                      </w:r>
                      <w:r w:rsidRPr="000C76B3">
                        <w:rPr>
                          <w:rFonts w:cs="Tahoma" w:hint="eastAsia"/>
                          <w:color w:val="0B5294"/>
                          <w:spacing w:val="-4"/>
                          <w:sz w:val="24"/>
                          <w:szCs w:val="24"/>
                          <w:rtl/>
                        </w:rPr>
                        <w:t>שיישומם</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חלק</w:t>
                      </w:r>
                      <w:r w:rsidRPr="000C76B3">
                        <w:rPr>
                          <w:rFonts w:cs="Tahoma"/>
                          <w:color w:val="0B5294"/>
                          <w:spacing w:val="-4"/>
                          <w:sz w:val="24"/>
                          <w:szCs w:val="24"/>
                          <w:rtl/>
                        </w:rPr>
                        <w:t xml:space="preserve"> </w:t>
                      </w:r>
                      <w:r w:rsidRPr="000C76B3">
                        <w:rPr>
                          <w:rFonts w:cs="Tahoma" w:hint="eastAsia"/>
                          <w:color w:val="0B5294"/>
                          <w:spacing w:val="-4"/>
                          <w:sz w:val="24"/>
                          <w:szCs w:val="24"/>
                          <w:rtl/>
                        </w:rPr>
                        <w:t>מהשלבים</w:t>
                      </w:r>
                      <w:r w:rsidRPr="000C76B3">
                        <w:rPr>
                          <w:rFonts w:cs="Tahoma"/>
                          <w:color w:val="0B5294"/>
                          <w:spacing w:val="-4"/>
                          <w:sz w:val="24"/>
                          <w:szCs w:val="24"/>
                          <w:rtl/>
                        </w:rPr>
                        <w:t xml:space="preserve"> </w:t>
                      </w:r>
                      <w:r w:rsidRPr="000C76B3">
                        <w:rPr>
                          <w:rFonts w:cs="Tahoma" w:hint="eastAsia"/>
                          <w:color w:val="0B5294"/>
                          <w:spacing w:val="-4"/>
                          <w:sz w:val="24"/>
                          <w:szCs w:val="24"/>
                          <w:rtl/>
                        </w:rPr>
                        <w:t>בשנים</w:t>
                      </w:r>
                      <w:r w:rsidRPr="000C76B3">
                        <w:rPr>
                          <w:rFonts w:cs="Tahoma"/>
                          <w:color w:val="0B5294"/>
                          <w:spacing w:val="-4"/>
                          <w:sz w:val="24"/>
                          <w:szCs w:val="24"/>
                          <w:rtl/>
                        </w:rPr>
                        <w:t xml:space="preserve"> </w:t>
                      </w:r>
                      <w:r w:rsidRPr="000C76B3">
                        <w:rPr>
                          <w:rFonts w:cs="Tahoma" w:hint="eastAsia"/>
                          <w:color w:val="0B5294"/>
                          <w:spacing w:val="-4"/>
                          <w:sz w:val="24"/>
                          <w:szCs w:val="24"/>
                          <w:rtl/>
                        </w:rPr>
                        <w:t>אלה</w:t>
                      </w:r>
                      <w:r w:rsidRPr="000C76B3">
                        <w:rPr>
                          <w:rFonts w:cs="Tahoma"/>
                          <w:color w:val="0B5294"/>
                          <w:spacing w:val="-4"/>
                          <w:sz w:val="24"/>
                          <w:szCs w:val="24"/>
                          <w:rtl/>
                        </w:rPr>
                        <w:t xml:space="preserve"> </w:t>
                      </w:r>
                      <w:r w:rsidRPr="000C76B3">
                        <w:rPr>
                          <w:rFonts w:cs="Tahoma" w:hint="eastAsia"/>
                          <w:color w:val="0B5294"/>
                          <w:spacing w:val="-4"/>
                          <w:sz w:val="24"/>
                          <w:szCs w:val="24"/>
                          <w:rtl/>
                        </w:rPr>
                        <w:t>חולל</w:t>
                      </w:r>
                      <w:r w:rsidRPr="000C76B3">
                        <w:rPr>
                          <w:rFonts w:cs="Tahoma"/>
                          <w:color w:val="0B5294"/>
                          <w:spacing w:val="-4"/>
                          <w:sz w:val="24"/>
                          <w:szCs w:val="24"/>
                          <w:rtl/>
                        </w:rPr>
                        <w:t xml:space="preserve"> </w:t>
                      </w:r>
                      <w:r w:rsidRPr="000C76B3">
                        <w:rPr>
                          <w:rFonts w:cs="Tahoma" w:hint="eastAsia"/>
                          <w:color w:val="0B5294"/>
                          <w:spacing w:val="-4"/>
                          <w:sz w:val="24"/>
                          <w:szCs w:val="24"/>
                          <w:rtl/>
                        </w:rPr>
                        <w:t>שינוי</w:t>
                      </w:r>
                      <w:r w:rsidRPr="000C76B3">
                        <w:rPr>
                          <w:rFonts w:cs="Tahoma"/>
                          <w:color w:val="0B5294"/>
                          <w:spacing w:val="-4"/>
                          <w:sz w:val="24"/>
                          <w:szCs w:val="24"/>
                          <w:rtl/>
                        </w:rPr>
                        <w:t xml:space="preserve"> </w:t>
                      </w:r>
                      <w:r w:rsidRPr="000C76B3">
                        <w:rPr>
                          <w:rFonts w:cs="Tahoma" w:hint="eastAsia"/>
                          <w:color w:val="0B5294"/>
                          <w:spacing w:val="-4"/>
                          <w:sz w:val="24"/>
                          <w:szCs w:val="24"/>
                          <w:rtl/>
                        </w:rPr>
                        <w:t>משמעותי</w:t>
                      </w:r>
                      <w:r w:rsidRPr="000C76B3">
                        <w:rPr>
                          <w:rFonts w:cs="Tahoma"/>
                          <w:color w:val="0B5294"/>
                          <w:spacing w:val="-4"/>
                          <w:sz w:val="24"/>
                          <w:szCs w:val="24"/>
                          <w:rtl/>
                        </w:rPr>
                        <w:t xml:space="preserve"> </w:t>
                      </w:r>
                      <w:r w:rsidRPr="000C76B3">
                        <w:rPr>
                          <w:rFonts w:cs="Tahoma" w:hint="eastAsia"/>
                          <w:color w:val="0B5294"/>
                          <w:spacing w:val="-4"/>
                          <w:sz w:val="24"/>
                          <w:szCs w:val="24"/>
                          <w:rtl/>
                        </w:rPr>
                        <w:t>בדפוסי</w:t>
                      </w:r>
                      <w:r w:rsidRPr="000C76B3">
                        <w:rPr>
                          <w:rFonts w:cs="Tahoma"/>
                          <w:color w:val="0B5294"/>
                          <w:spacing w:val="-4"/>
                          <w:sz w:val="24"/>
                          <w:szCs w:val="24"/>
                          <w:rtl/>
                        </w:rPr>
                        <w:t xml:space="preserve"> </w:t>
                      </w:r>
                      <w:r w:rsidRPr="000C76B3">
                        <w:rPr>
                          <w:rFonts w:cs="Tahoma" w:hint="eastAsia"/>
                          <w:color w:val="0B5294"/>
                          <w:spacing w:val="-4"/>
                          <w:sz w:val="24"/>
                          <w:szCs w:val="24"/>
                          <w:rtl/>
                        </w:rPr>
                        <w:t>הגיוס</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מועמדים</w:t>
                      </w:r>
                      <w:r w:rsidRPr="000C76B3">
                        <w:rPr>
                          <w:rFonts w:cs="Tahoma"/>
                          <w:color w:val="0B5294"/>
                          <w:spacing w:val="-4"/>
                          <w:sz w:val="24"/>
                          <w:szCs w:val="24"/>
                          <w:rtl/>
                        </w:rPr>
                        <w:t xml:space="preserve"> </w:t>
                      </w:r>
                      <w:r w:rsidRPr="000C76B3">
                        <w:rPr>
                          <w:rFonts w:cs="Tahoma" w:hint="eastAsia"/>
                          <w:color w:val="0B5294"/>
                          <w:spacing w:val="-4"/>
                          <w:sz w:val="24"/>
                          <w:szCs w:val="24"/>
                          <w:rtl/>
                        </w:rPr>
                        <w:t>לשירות</w:t>
                      </w:r>
                      <w:r w:rsidRPr="000C76B3">
                        <w:rPr>
                          <w:rFonts w:cs="Tahoma"/>
                          <w:color w:val="0B5294"/>
                          <w:spacing w:val="-4"/>
                          <w:sz w:val="24"/>
                          <w:szCs w:val="24"/>
                          <w:rtl/>
                        </w:rPr>
                        <w:t xml:space="preserve"> </w:t>
                      </w:r>
                      <w:r w:rsidRPr="000C76B3">
                        <w:rPr>
                          <w:rFonts w:cs="Tahoma" w:hint="eastAsia"/>
                          <w:color w:val="0B5294"/>
                          <w:spacing w:val="-4"/>
                          <w:sz w:val="24"/>
                          <w:szCs w:val="24"/>
                          <w:rtl/>
                        </w:rPr>
                        <w:t>המדינה</w:t>
                      </w:r>
                    </w:p>
                    <w:p w:rsidR="006010BF" w:rsidRPr="00373C5D" w:rsidP="000C76B3">
                      <w:pPr>
                        <w:spacing w:before="120" w:after="0" w:line="240" w:lineRule="atLeast"/>
                        <w:rPr>
                          <w:rFonts w:cs="Tahoma"/>
                          <w:b/>
                          <w:bCs/>
                          <w:color w:val="0B5294"/>
                          <w:sz w:val="48"/>
                          <w:szCs w:val="48"/>
                          <w:rtl/>
                        </w:rPr>
                      </w:pPr>
                      <w:drawing>
                        <wp:inline distT="0" distB="0" distL="0" distR="0">
                          <wp:extent cx="288000" cy="31337"/>
                          <wp:effectExtent l="0" t="0" r="0" b="6985"/>
                          <wp:docPr id="1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3971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eastAsia"/>
          <w:sz w:val="17"/>
          <w:szCs w:val="17"/>
          <w:rtl/>
        </w:rPr>
        <w:t>בשנים</w:t>
      </w:r>
      <w:r w:rsidRPr="00C14540" w:rsidR="00F01E54">
        <w:rPr>
          <w:sz w:val="17"/>
          <w:szCs w:val="17"/>
          <w:rtl/>
        </w:rPr>
        <w:t xml:space="preserve"> 201</w:t>
      </w:r>
      <w:r w:rsidRPr="00C14540" w:rsidR="00F01E54">
        <w:rPr>
          <w:rFonts w:hint="cs"/>
          <w:sz w:val="17"/>
          <w:szCs w:val="17"/>
          <w:rtl/>
        </w:rPr>
        <w:t>4</w:t>
      </w:r>
      <w:r w:rsidRPr="00C14540" w:rsidR="00F01E54">
        <w:rPr>
          <w:sz w:val="17"/>
          <w:szCs w:val="17"/>
          <w:rtl/>
        </w:rPr>
        <w:t xml:space="preserve">-2011 </w:t>
      </w:r>
      <w:r w:rsidRPr="00C14540" w:rsidR="00F01E54">
        <w:rPr>
          <w:rFonts w:hint="cs"/>
          <w:sz w:val="17"/>
          <w:szCs w:val="17"/>
          <w:rtl/>
        </w:rPr>
        <w:t>הונהג</w:t>
      </w:r>
      <w:r w:rsidRPr="00C14540" w:rsidR="00F01E54">
        <w:rPr>
          <w:sz w:val="17"/>
          <w:szCs w:val="17"/>
          <w:rtl/>
        </w:rPr>
        <w:t xml:space="preserve"> שינוי משמעותי במערך </w:t>
      </w:r>
      <w:r w:rsidRPr="00C14540" w:rsidR="00F01E54">
        <w:rPr>
          <w:rFonts w:hint="eastAsia"/>
          <w:sz w:val="17"/>
          <w:szCs w:val="17"/>
          <w:rtl/>
        </w:rPr>
        <w:t>הגיוס</w:t>
      </w:r>
      <w:r w:rsidRPr="00C14540" w:rsidR="00F01E54">
        <w:rPr>
          <w:sz w:val="17"/>
          <w:szCs w:val="17"/>
          <w:rtl/>
        </w:rPr>
        <w:t xml:space="preserve"> </w:t>
      </w:r>
      <w:r w:rsidRPr="00C14540" w:rsidR="00F01E54">
        <w:rPr>
          <w:rFonts w:hint="eastAsia"/>
          <w:sz w:val="17"/>
          <w:szCs w:val="17"/>
          <w:rtl/>
        </w:rPr>
        <w:t>והמיון</w:t>
      </w:r>
      <w:r w:rsidRPr="00C14540" w:rsidR="00F01E54">
        <w:rPr>
          <w:sz w:val="17"/>
          <w:szCs w:val="17"/>
          <w:rtl/>
        </w:rPr>
        <w:t>.</w:t>
      </w:r>
      <w:r w:rsidRPr="00C14540" w:rsidR="00F01E54">
        <w:rPr>
          <w:rFonts w:hint="cs"/>
          <w:sz w:val="17"/>
          <w:szCs w:val="17"/>
          <w:rtl/>
        </w:rPr>
        <w:t xml:space="preserve"> הגם שטרם הושלם יישומם של כל השלבים המתוכננים, הרי שיישומם של חלק מהשלבים בשנים אלה חולל שינוי משמעותי בדפוסי הגיוס והמיון של מועמדים לשירות המדינה, מבחינת הנגשתו של המידע על המשרות למועמדים באמצעות מערכת הגיוס המקוונת ומרכז השירות למועמדים, ומבחינת הליך המיון עצמו, באמצעות מערכת של בחינת מועמדים המותאמת לסוג התפקיד ולבכירותו.</w:t>
      </w:r>
    </w:p>
    <w:p w:rsidR="00F01E54" w:rsidRPr="00C14540" w:rsidP="000153A7">
      <w:pPr>
        <w:pStyle w:val="ListParagraph"/>
        <w:numPr>
          <w:ilvl w:val="0"/>
          <w:numId w:val="20"/>
        </w:numPr>
        <w:autoSpaceDE/>
        <w:autoSpaceDN/>
        <w:adjustRightInd/>
        <w:spacing w:line="240" w:lineRule="exact"/>
        <w:ind w:right="2268"/>
        <w:rPr>
          <w:sz w:val="17"/>
          <w:szCs w:val="17"/>
          <w:rtl/>
        </w:rPr>
      </w:pPr>
      <w:r w:rsidRPr="00C14540">
        <w:rPr>
          <w:rFonts w:hint="cs"/>
          <w:sz w:val="17"/>
          <w:szCs w:val="17"/>
          <w:rtl/>
        </w:rPr>
        <w:t>באוגוסט 2012 העלתה נש</w:t>
      </w:r>
      <w:r w:rsidRPr="00C14540">
        <w:rPr>
          <w:sz w:val="17"/>
          <w:szCs w:val="17"/>
          <w:rtl/>
        </w:rPr>
        <w:t>"</w:t>
      </w:r>
      <w:r w:rsidRPr="00C14540">
        <w:rPr>
          <w:rFonts w:hint="cs"/>
          <w:sz w:val="17"/>
          <w:szCs w:val="17"/>
          <w:rtl/>
        </w:rPr>
        <w:t xml:space="preserve">ם למרשתת מערכת ממוחשבת המאפשרת לציבור צפייה בכל המכרזים (פנימיים, בין-משרדיים ופומביים), והגשת מועמדות מקוונת למספר בלתי מוגבל של מכרזים במשרדים השונים. לכל מועמד נוצר במערכת תיק אישי, שמאפשר לו, בין היתר, לעקוב אחר סטטוס המועמדויות שהגיש ולצרף באמצעותו מסמכים. המערכת הממוחשבת מאפשרת למשרדי הממשלה מעקב מקוון אחר המכרזים שבתחום אחריותם, והתקשרות יעילה עם המועמדים. </w:t>
      </w:r>
    </w:p>
    <w:p w:rsidR="00F01E54" w:rsidRPr="00C14540" w:rsidP="008232DB">
      <w:pPr>
        <w:spacing w:line="240" w:lineRule="exact"/>
        <w:ind w:left="340" w:right="2268"/>
        <w:jc w:val="both"/>
        <w:rPr>
          <w:rFonts w:ascii="Tahoma" w:hAnsi="Tahoma" w:cs="Tahoma"/>
          <w:sz w:val="17"/>
          <w:szCs w:val="17"/>
          <w:rtl/>
        </w:rPr>
      </w:pPr>
      <w:r w:rsidRPr="00C14540">
        <w:rPr>
          <w:rFonts w:ascii="Tahoma" w:hAnsi="Tahoma" w:cs="Tahoma" w:hint="cs"/>
          <w:sz w:val="17"/>
          <w:szCs w:val="17"/>
          <w:rtl/>
        </w:rPr>
        <w:t>כדי לייעל עוד את השירות למועמדים ולמשרדי הממשלה, סייע ביוני 2012 הצוות לאב"ם בהקמת מרכז שירות ארצי למועמד (שפועל במיקור חוץ</w:t>
      </w:r>
      <w:r w:rsidRPr="00C14540">
        <w:rPr>
          <w:rFonts w:ascii="Tahoma" w:hAnsi="Tahoma" w:cs="Tahoma"/>
          <w:sz w:val="17"/>
          <w:szCs w:val="17"/>
          <w:rtl/>
        </w:rPr>
        <w:t xml:space="preserve">), </w:t>
      </w:r>
      <w:r w:rsidRPr="00C14540">
        <w:rPr>
          <w:rFonts w:ascii="Tahoma" w:hAnsi="Tahoma" w:cs="Tahoma" w:hint="cs"/>
          <w:sz w:val="17"/>
          <w:szCs w:val="17"/>
          <w:rtl/>
        </w:rPr>
        <w:t>ונוסף על כך הוקם באב</w:t>
      </w:r>
      <w:r w:rsidRPr="00C14540">
        <w:rPr>
          <w:rFonts w:ascii="Tahoma" w:hAnsi="Tahoma" w:cs="Tahoma"/>
          <w:sz w:val="17"/>
          <w:szCs w:val="17"/>
          <w:rtl/>
        </w:rPr>
        <w:t xml:space="preserve">"ם </w:t>
      </w:r>
      <w:r w:rsidRPr="00C14540">
        <w:rPr>
          <w:rFonts w:ascii="Tahoma" w:hAnsi="Tahoma" w:cs="Tahoma" w:hint="cs"/>
          <w:sz w:val="17"/>
          <w:szCs w:val="17"/>
          <w:rtl/>
        </w:rPr>
        <w:t xml:space="preserve">צוות של עובדי האגף לתמיכה מקצועית במרכז השירות, זאת, על פי דברי אב"ם, כדי לתת מענה לפניות מורכבות. מרכז השירות נותן מענה למועמדים גם באמצעות מערכת צ'אט אינטרנטית, שנמסר בה מידע בנושאים כלליים ואישיים על שלבי הגיוס והמיון. </w:t>
      </w:r>
    </w:p>
    <w:p w:rsidR="00F01E54" w:rsidRPr="00C14540" w:rsidP="00C14540">
      <w:pPr>
        <w:pStyle w:val="ListParagraph"/>
        <w:spacing w:line="240" w:lineRule="exact"/>
        <w:ind w:left="340" w:right="2268"/>
        <w:rPr>
          <w:sz w:val="17"/>
          <w:szCs w:val="17"/>
          <w:rtl/>
        </w:rPr>
      </w:pPr>
      <w:r w:rsidRPr="00C14540">
        <w:rPr>
          <w:rFonts w:hint="cs"/>
          <w:sz w:val="17"/>
          <w:szCs w:val="17"/>
          <w:rtl/>
        </w:rPr>
        <w:t>ככלל, הליך</w:t>
      </w:r>
      <w:r w:rsidRPr="00C14540">
        <w:rPr>
          <w:sz w:val="17"/>
          <w:szCs w:val="17"/>
          <w:rtl/>
        </w:rPr>
        <w:t xml:space="preserve"> </w:t>
      </w:r>
      <w:r w:rsidRPr="00C14540">
        <w:rPr>
          <w:rFonts w:hint="cs"/>
          <w:sz w:val="17"/>
          <w:szCs w:val="17"/>
          <w:rtl/>
        </w:rPr>
        <w:t>ה</w:t>
      </w:r>
      <w:r w:rsidRPr="00C14540">
        <w:rPr>
          <w:sz w:val="17"/>
          <w:szCs w:val="17"/>
          <w:rtl/>
        </w:rPr>
        <w:t xml:space="preserve">מיון </w:t>
      </w:r>
      <w:r w:rsidRPr="00C14540">
        <w:rPr>
          <w:rFonts w:hint="cs"/>
          <w:sz w:val="17"/>
          <w:szCs w:val="17"/>
          <w:rtl/>
        </w:rPr>
        <w:t xml:space="preserve">שנקבע הוא </w:t>
      </w:r>
      <w:r w:rsidRPr="00C14540">
        <w:rPr>
          <w:sz w:val="17"/>
          <w:szCs w:val="17"/>
          <w:rtl/>
        </w:rPr>
        <w:t>דו</w:t>
      </w:r>
      <w:r w:rsidRPr="00C14540">
        <w:rPr>
          <w:rFonts w:hint="cs"/>
          <w:sz w:val="17"/>
          <w:szCs w:val="17"/>
          <w:rtl/>
        </w:rPr>
        <w:t>-</w:t>
      </w:r>
      <w:r w:rsidRPr="00C14540">
        <w:rPr>
          <w:sz w:val="17"/>
          <w:szCs w:val="17"/>
          <w:rtl/>
        </w:rPr>
        <w:t>שלבי</w:t>
      </w:r>
      <w:r w:rsidRPr="00C14540">
        <w:rPr>
          <w:rFonts w:hint="cs"/>
          <w:sz w:val="17"/>
          <w:szCs w:val="17"/>
          <w:rtl/>
        </w:rPr>
        <w:t xml:space="preserve"> ומבוצע בידי מכוני מיון חיצוניים: בשלב הראשון נערכים </w:t>
      </w:r>
      <w:r w:rsidRPr="00C14540">
        <w:rPr>
          <w:sz w:val="17"/>
          <w:szCs w:val="17"/>
          <w:rtl/>
        </w:rPr>
        <w:t>מבחנים קוגניטיביים</w:t>
      </w:r>
      <w:r w:rsidRPr="00C14540">
        <w:rPr>
          <w:rFonts w:hint="cs"/>
          <w:sz w:val="17"/>
          <w:szCs w:val="17"/>
          <w:rtl/>
        </w:rPr>
        <w:t xml:space="preserve"> ובשלב השני נערך </w:t>
      </w:r>
      <w:r w:rsidRPr="00C14540">
        <w:rPr>
          <w:sz w:val="17"/>
          <w:szCs w:val="17"/>
          <w:rtl/>
        </w:rPr>
        <w:t>אבחון תעסוקתי</w:t>
      </w:r>
      <w:r w:rsidRPr="00C14540">
        <w:rPr>
          <w:rFonts w:hint="cs"/>
          <w:sz w:val="17"/>
          <w:szCs w:val="17"/>
          <w:rtl/>
        </w:rPr>
        <w:t xml:space="preserve">, שלעתים מקיף גם בדיקה בידי פסיכולוג, </w:t>
      </w:r>
      <w:r w:rsidRPr="00C14540">
        <w:rPr>
          <w:sz w:val="17"/>
          <w:szCs w:val="17"/>
          <w:rtl/>
        </w:rPr>
        <w:t xml:space="preserve">לבדיקת אישיות </w:t>
      </w:r>
      <w:r w:rsidRPr="00C14540">
        <w:rPr>
          <w:rFonts w:hint="cs"/>
          <w:sz w:val="17"/>
          <w:szCs w:val="17"/>
          <w:rtl/>
        </w:rPr>
        <w:t xml:space="preserve">של </w:t>
      </w:r>
      <w:r w:rsidRPr="00C14540">
        <w:rPr>
          <w:sz w:val="17"/>
          <w:szCs w:val="17"/>
          <w:rtl/>
        </w:rPr>
        <w:t>המועמד</w:t>
      </w:r>
      <w:r w:rsidRPr="00C14540">
        <w:rPr>
          <w:rFonts w:hint="cs"/>
          <w:sz w:val="17"/>
          <w:szCs w:val="17"/>
          <w:rtl/>
        </w:rPr>
        <w:t xml:space="preserve"> ו</w:t>
      </w:r>
      <w:r w:rsidRPr="00C14540">
        <w:rPr>
          <w:sz w:val="17"/>
          <w:szCs w:val="17"/>
          <w:rtl/>
        </w:rPr>
        <w:t>התנהגות</w:t>
      </w:r>
      <w:r w:rsidRPr="00C14540">
        <w:rPr>
          <w:rFonts w:hint="cs"/>
          <w:sz w:val="17"/>
          <w:szCs w:val="17"/>
          <w:rtl/>
        </w:rPr>
        <w:t>ו</w:t>
      </w:r>
      <w:r w:rsidRPr="00C14540">
        <w:rPr>
          <w:sz w:val="17"/>
          <w:szCs w:val="17"/>
          <w:rtl/>
        </w:rPr>
        <w:t>.</w:t>
      </w:r>
      <w:r w:rsidRPr="00C14540">
        <w:rPr>
          <w:rFonts w:hint="cs"/>
          <w:sz w:val="17"/>
          <w:szCs w:val="17"/>
          <w:rtl/>
        </w:rPr>
        <w:t xml:space="preserve"> מבחני המיון למועמד נקבעים בהתאם לסיווג התפקיד שהגיש אליו את מועמדותו, מתוך מטריצת האשכולות. לשם המיון פותחה מערכת המיון שעלתה לאוויר באפריל 2014 ככלי עזר לניהול המיונים. היא מאפשרת ניהול ממוחשב של שלבים בהליכי המכרזים, ובין השאר לסייע בבדיקה של מידת עמידתם של המועמדים בתנאי הסף, לנתב את המועמדים שעמדו בתנאי הסף </w:t>
      </w:r>
      <w:r w:rsidRPr="00C14540">
        <w:rPr>
          <w:rFonts w:hint="cs"/>
          <w:sz w:val="17"/>
          <w:szCs w:val="17"/>
          <w:rtl/>
        </w:rPr>
        <w:t>לאחד ממכוני המיון, להעביר מידע למועמדים ולאפשר להם להתעדכן בהליכי המיון ולצפות בתוצאות בחינתם.</w:t>
      </w:r>
    </w:p>
    <w:p w:rsidR="00F01E54" w:rsidP="00DD1D00">
      <w:pPr>
        <w:pStyle w:val="ListParagraph"/>
        <w:numPr>
          <w:ilvl w:val="0"/>
          <w:numId w:val="0"/>
        </w:numPr>
        <w:spacing w:line="240" w:lineRule="exact"/>
        <w:ind w:left="340" w:right="2268"/>
        <w:rPr>
          <w:sz w:val="17"/>
          <w:szCs w:val="17"/>
        </w:rPr>
      </w:pPr>
    </w:p>
    <w:p w:rsidR="0026277F" w:rsidRPr="00C14540" w:rsidP="00DD1D00">
      <w:pPr>
        <w:pStyle w:val="ListParagraph"/>
        <w:numPr>
          <w:ilvl w:val="0"/>
          <w:numId w:val="0"/>
        </w:numPr>
        <w:spacing w:line="240" w:lineRule="exact"/>
        <w:ind w:left="340" w:right="2268"/>
        <w:rPr>
          <w:sz w:val="17"/>
          <w:szCs w:val="17"/>
          <w:rtl/>
        </w:rPr>
      </w:pPr>
    </w:p>
    <w:p w:rsidR="00F01E54" w:rsidRPr="003919E1" w:rsidP="00C14540">
      <w:pPr>
        <w:pStyle w:val="KOT4"/>
        <w:rPr>
          <w:rtl/>
        </w:rPr>
      </w:pPr>
      <w:bookmarkEnd w:id="6"/>
      <w:bookmarkEnd w:id="7"/>
      <w:bookmarkEnd w:id="8"/>
      <w:r w:rsidRPr="003919E1">
        <w:rPr>
          <w:rFonts w:hint="cs"/>
          <w:rtl/>
        </w:rPr>
        <w:t>תכנון וניהול הרפורמה בגיוס ובמיון</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 xml:space="preserve">בהמשך לעבודת הצוות, כאמור מונתה בנובמבר 2012 המינהלה. להלן </w:t>
      </w:r>
      <w:r w:rsidRPr="00C14540">
        <w:rPr>
          <w:rFonts w:ascii="Tahoma" w:hAnsi="Tahoma" w:cs="Tahoma"/>
          <w:sz w:val="17"/>
          <w:szCs w:val="17"/>
          <w:rtl/>
        </w:rPr>
        <w:t xml:space="preserve">תיאורי </w:t>
      </w:r>
      <w:r w:rsidRPr="00C14540">
        <w:rPr>
          <w:rFonts w:ascii="Tahoma" w:hAnsi="Tahoma" w:cs="Tahoma" w:hint="cs"/>
          <w:sz w:val="17"/>
          <w:szCs w:val="17"/>
          <w:rtl/>
        </w:rPr>
        <w:t>ה</w:t>
      </w:r>
      <w:r w:rsidRPr="00C14540">
        <w:rPr>
          <w:rFonts w:ascii="Tahoma" w:hAnsi="Tahoma" w:cs="Tahoma"/>
          <w:sz w:val="17"/>
          <w:szCs w:val="17"/>
          <w:rtl/>
        </w:rPr>
        <w:t xml:space="preserve">תפקיד ותחומי </w:t>
      </w:r>
      <w:r w:rsidRPr="00C14540">
        <w:rPr>
          <w:rFonts w:ascii="Tahoma" w:hAnsi="Tahoma" w:cs="Tahoma" w:hint="cs"/>
          <w:sz w:val="17"/>
          <w:szCs w:val="17"/>
          <w:rtl/>
        </w:rPr>
        <w:t>ה</w:t>
      </w:r>
      <w:r w:rsidRPr="00C14540">
        <w:rPr>
          <w:rFonts w:ascii="Tahoma" w:hAnsi="Tahoma" w:cs="Tahoma"/>
          <w:sz w:val="17"/>
          <w:szCs w:val="17"/>
          <w:rtl/>
        </w:rPr>
        <w:t>אחריות</w:t>
      </w:r>
      <w:r w:rsidRPr="00C14540">
        <w:rPr>
          <w:rFonts w:ascii="Tahoma" w:hAnsi="Tahoma" w:cs="Tahoma" w:hint="cs"/>
          <w:sz w:val="17"/>
          <w:szCs w:val="17"/>
          <w:rtl/>
        </w:rPr>
        <w:t xml:space="preserve"> של חברי המינהלה, כפי שנקבעו בכתב המינוי שלה: על יו"ר המינהלה הוטל להציג תכנית עבודה כללית (תכנית אב) שתחייב את כל חברי המינהלה במהלך הפרויקט כולו, עד השלמתו; תקצוב ובקרת הרפורמה - הסמנכ"לית למינהל ומשאבי אנוש בנש</w:t>
      </w:r>
      <w:r w:rsidRPr="00C14540">
        <w:rPr>
          <w:rFonts w:ascii="Tahoma" w:hAnsi="Tahoma" w:cs="Tahoma"/>
          <w:sz w:val="17"/>
          <w:szCs w:val="17"/>
          <w:rtl/>
        </w:rPr>
        <w:t>"</w:t>
      </w:r>
      <w:r w:rsidRPr="00C14540">
        <w:rPr>
          <w:rFonts w:ascii="Tahoma" w:hAnsi="Tahoma" w:cs="Tahoma" w:hint="cs"/>
          <w:sz w:val="17"/>
          <w:szCs w:val="17"/>
          <w:rtl/>
        </w:rPr>
        <w:t>ם; ניהול הרפורמה באב"ם - מנהלת אב"ם; ניהול הטכנולוגיה במטה נש</w:t>
      </w:r>
      <w:r w:rsidRPr="00C14540">
        <w:rPr>
          <w:rFonts w:ascii="Tahoma" w:hAnsi="Tahoma" w:cs="Tahoma"/>
          <w:sz w:val="17"/>
          <w:szCs w:val="17"/>
          <w:rtl/>
        </w:rPr>
        <w:t>"</w:t>
      </w:r>
      <w:r w:rsidRPr="00C14540">
        <w:rPr>
          <w:rFonts w:ascii="Tahoma" w:hAnsi="Tahoma" w:cs="Tahoma" w:hint="cs"/>
          <w:sz w:val="17"/>
          <w:szCs w:val="17"/>
          <w:rtl/>
        </w:rPr>
        <w:t xml:space="preserve">ם - מנהלת אגף מערכות מידע; ניהול פרויקט מרכב"ה - מנהלת מרכב"ה; ייעוץ כלכלי - חשב משרד רה"ם; </w:t>
      </w:r>
      <w:r w:rsidRPr="00C14540">
        <w:rPr>
          <w:rFonts w:ascii="Tahoma" w:hAnsi="Tahoma" w:cs="Tahoma" w:hint="eastAsia"/>
          <w:sz w:val="17"/>
          <w:szCs w:val="17"/>
          <w:rtl/>
        </w:rPr>
        <w:t>נציג</w:t>
      </w:r>
      <w:r w:rsidRPr="00C14540">
        <w:rPr>
          <w:rFonts w:ascii="Tahoma" w:hAnsi="Tahoma" w:cs="Tahoma"/>
          <w:sz w:val="17"/>
          <w:szCs w:val="17"/>
          <w:rtl/>
        </w:rPr>
        <w:t xml:space="preserve"> הלשכה המשפטית </w:t>
      </w:r>
      <w:r w:rsidRPr="00C14540">
        <w:rPr>
          <w:rFonts w:ascii="Tahoma" w:hAnsi="Tahoma" w:cs="Tahoma" w:hint="eastAsia"/>
          <w:sz w:val="17"/>
          <w:szCs w:val="17"/>
          <w:rtl/>
        </w:rPr>
        <w:t>בנש</w:t>
      </w:r>
      <w:r w:rsidRPr="00C14540">
        <w:rPr>
          <w:rFonts w:ascii="Tahoma" w:hAnsi="Tahoma" w:cs="Tahoma"/>
          <w:sz w:val="17"/>
          <w:szCs w:val="17"/>
          <w:rtl/>
        </w:rPr>
        <w:t>"</w:t>
      </w:r>
      <w:r w:rsidRPr="00C14540">
        <w:rPr>
          <w:rFonts w:ascii="Tahoma" w:hAnsi="Tahoma" w:cs="Tahoma" w:hint="eastAsia"/>
          <w:sz w:val="17"/>
          <w:szCs w:val="17"/>
          <w:rtl/>
        </w:rPr>
        <w:t>ם</w:t>
      </w:r>
      <w:r w:rsidRPr="00C14540">
        <w:rPr>
          <w:rFonts w:ascii="Tahoma" w:hAnsi="Tahoma" w:cs="Tahoma" w:hint="cs"/>
          <w:sz w:val="17"/>
          <w:szCs w:val="17"/>
          <w:rtl/>
        </w:rPr>
        <w:t xml:space="preserve"> וחברים אחרים ממשרד האוצר - המשנה לממונה על התקציבים, נציג היועץ המשפטי במשרד האוצר ונציגי מינהל הרכש הממשלתי. בנובמבר 2012 שכרה נש</w:t>
      </w:r>
      <w:r w:rsidRPr="00C14540">
        <w:rPr>
          <w:rFonts w:ascii="Tahoma" w:hAnsi="Tahoma" w:cs="Tahoma"/>
          <w:sz w:val="17"/>
          <w:szCs w:val="17"/>
          <w:rtl/>
        </w:rPr>
        <w:t>"</w:t>
      </w:r>
      <w:r w:rsidRPr="00C14540">
        <w:rPr>
          <w:rFonts w:ascii="Tahoma" w:hAnsi="Tahoma" w:cs="Tahoma" w:hint="cs"/>
          <w:sz w:val="17"/>
          <w:szCs w:val="17"/>
          <w:rtl/>
        </w:rPr>
        <w:t xml:space="preserve">ם את שירותיו של מנהל לפרויקט. </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הנהגת רפורמה והחלטה על היקפה, גם נוכח הצורך האמור בשינוי במערך הגיוס והמיון של העובדים לשירות המדינה, טעונים קודם לכל תכנון מפורט שמביא בחשבון את המטרות ואת המשאבים. לצורך קביעתה של תכנית אופרטיבית והמעקב אחר יישומה, רצוי לכלול בתכנית יעדים שנגזרים מן המטרות, שמידת העמידה בהם ניתנת למדידה, משימות לביצוע, ולוח זמנים מפורט. רציונל כזה קבעה הממשלה גם בנוגע לבניית תכנית עבודה של גוף ממשלתי, בהחלטתה לאמץ מדריך לתכנון ממשלתי</w:t>
      </w:r>
      <w:r>
        <w:rPr>
          <w:rStyle w:val="FootnoteReference0"/>
          <w:rFonts w:ascii="Tahoma" w:hAnsi="Tahoma" w:cs="Tahoma"/>
          <w:sz w:val="17"/>
          <w:szCs w:val="17"/>
          <w:rtl/>
        </w:rPr>
        <w:footnoteReference w:id="55"/>
      </w:r>
      <w:r w:rsidRPr="00C14540">
        <w:rPr>
          <w:rFonts w:ascii="Tahoma" w:hAnsi="Tahoma" w:cs="Tahoma" w:hint="cs"/>
          <w:sz w:val="17"/>
          <w:szCs w:val="17"/>
          <w:rtl/>
        </w:rPr>
        <w:t>.</w:t>
      </w:r>
    </w:p>
    <w:p w:rsidR="00F01E54" w:rsidRPr="00C14540" w:rsidP="008232DB">
      <w:pPr>
        <w:spacing w:line="240" w:lineRule="exact"/>
        <w:ind w:right="2268"/>
        <w:jc w:val="both"/>
        <w:rPr>
          <w:rFonts w:ascii="Tahoma" w:hAnsi="Tahoma" w:cs="Tahoma"/>
          <w:sz w:val="17"/>
          <w:szCs w:val="17"/>
          <w:rtl/>
        </w:rPr>
      </w:pPr>
    </w:p>
    <w:p w:rsidR="00F01E54" w:rsidRPr="003919E1" w:rsidP="00C14540">
      <w:pPr>
        <w:pStyle w:val="KOT5"/>
        <w:rPr>
          <w:rtl/>
        </w:rPr>
      </w:pPr>
      <w:r w:rsidRPr="00FE04D3">
        <w:rPr>
          <w:rFonts w:hint="cs"/>
          <w:rtl/>
        </w:rPr>
        <w:t>הגורם המנהל</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פרויקט השינויים במערך הגיוס והמיון, אשר נועד לשם הנהגתו של שינוי יסודי במערך איושן של רבבות המשרות בשירות המדינה והשפעתו נרחבת מאוד על עבודתם של עשרות הגופים בשירות המדינה, טעון ניהול מרכזי ומקצועי, אשר יחלוש על פעולות התכנון, הביצוע והבקרה של הגורמים הנוטלים חלק ברפורמה, בנציבות ומחוץ לה.</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בכתב המינוי של המינהלה פורטו המבנה הארגוני שלה וכן כאמור תפקידיהם ותחומי אחריותם של החברים בה בכל הנוגע לתכנון השינויים במערך הגיוס והמיון, לביצוע השינויים, לתקצובם, ולניהולם בהיבט הטכנולוגי, בהיבט המשפטי ובהיבט הכלכלי.</w:t>
      </w:r>
    </w:p>
    <w:p w:rsidR="00F01E54" w:rsidRPr="00C14540" w:rsidP="00A53B10">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נש</w:t>
      </w:r>
      <w:r w:rsidRPr="00C14540">
        <w:rPr>
          <w:rFonts w:ascii="Tahoma" w:hAnsi="Tahoma" w:cs="Tahoma"/>
          <w:sz w:val="17"/>
          <w:szCs w:val="17"/>
          <w:rtl/>
        </w:rPr>
        <w:t>"</w:t>
      </w:r>
      <w:r w:rsidRPr="00C14540">
        <w:rPr>
          <w:rFonts w:ascii="Tahoma" w:hAnsi="Tahoma" w:cs="Tahoma" w:hint="cs"/>
          <w:sz w:val="17"/>
          <w:szCs w:val="17"/>
          <w:rtl/>
        </w:rPr>
        <w:t>ם</w:t>
      </w:r>
      <w:r w:rsidRPr="00C14540">
        <w:rPr>
          <w:rFonts w:ascii="Tahoma" w:hAnsi="Tahoma" w:cs="Tahoma"/>
          <w:sz w:val="17"/>
          <w:szCs w:val="17"/>
          <w:rtl/>
        </w:rPr>
        <w:t xml:space="preserve"> מסרה </w:t>
      </w:r>
      <w:r w:rsidRPr="00C14540">
        <w:rPr>
          <w:rFonts w:ascii="Tahoma" w:hAnsi="Tahoma" w:cs="Tahoma" w:hint="cs"/>
          <w:sz w:val="17"/>
          <w:szCs w:val="17"/>
          <w:rtl/>
        </w:rPr>
        <w:t>כי</w:t>
      </w:r>
      <w:r w:rsidRPr="00C14540">
        <w:rPr>
          <w:rFonts w:ascii="Tahoma" w:hAnsi="Tahoma" w:cs="Tahoma"/>
          <w:sz w:val="17"/>
          <w:szCs w:val="17"/>
          <w:rtl/>
        </w:rPr>
        <w:t xml:space="preserve"> </w:t>
      </w:r>
      <w:r w:rsidRPr="00C14540">
        <w:rPr>
          <w:rFonts w:ascii="Tahoma" w:hAnsi="Tahoma" w:cs="Tahoma" w:hint="cs"/>
          <w:sz w:val="17"/>
          <w:szCs w:val="17"/>
          <w:rtl/>
        </w:rPr>
        <w:t>המינהלה</w:t>
      </w:r>
      <w:r w:rsidRPr="00C14540">
        <w:rPr>
          <w:rFonts w:ascii="Tahoma" w:hAnsi="Tahoma" w:cs="Tahoma"/>
          <w:sz w:val="17"/>
          <w:szCs w:val="17"/>
          <w:rtl/>
        </w:rPr>
        <w:t xml:space="preserve"> הוקמה בעת שדובר </w:t>
      </w:r>
      <w:r w:rsidRPr="00C14540">
        <w:rPr>
          <w:rFonts w:ascii="Tahoma" w:hAnsi="Tahoma" w:cs="Tahoma" w:hint="cs"/>
          <w:sz w:val="17"/>
          <w:szCs w:val="17"/>
          <w:rtl/>
        </w:rPr>
        <w:t>ב</w:t>
      </w:r>
      <w:r w:rsidRPr="00C14540">
        <w:rPr>
          <w:rFonts w:ascii="Tahoma" w:hAnsi="Tahoma" w:cs="Tahoma"/>
          <w:sz w:val="17"/>
          <w:szCs w:val="17"/>
          <w:rtl/>
        </w:rPr>
        <w:t>רפורמה שתכניה מסוימים, ו</w:t>
      </w:r>
      <w:r w:rsidRPr="00C14540">
        <w:rPr>
          <w:rFonts w:ascii="Tahoma" w:hAnsi="Tahoma" w:cs="Tahoma" w:hint="cs"/>
          <w:sz w:val="17"/>
          <w:szCs w:val="17"/>
          <w:rtl/>
        </w:rPr>
        <w:t>בהמשך</w:t>
      </w:r>
      <w:r w:rsidRPr="00C14540">
        <w:rPr>
          <w:rFonts w:ascii="Tahoma" w:hAnsi="Tahoma" w:cs="Tahoma"/>
          <w:sz w:val="17"/>
          <w:szCs w:val="17"/>
          <w:rtl/>
        </w:rPr>
        <w:t xml:space="preserve"> </w:t>
      </w:r>
      <w:r w:rsidRPr="00C14540">
        <w:rPr>
          <w:rFonts w:ascii="Tahoma" w:hAnsi="Tahoma" w:cs="Tahoma" w:hint="cs"/>
          <w:sz w:val="17"/>
          <w:szCs w:val="17"/>
          <w:rtl/>
        </w:rPr>
        <w:t>נוספו</w:t>
      </w:r>
      <w:r w:rsidRPr="00C14540">
        <w:rPr>
          <w:rFonts w:ascii="Tahoma" w:hAnsi="Tahoma" w:cs="Tahoma"/>
          <w:sz w:val="17"/>
          <w:szCs w:val="17"/>
          <w:rtl/>
        </w:rPr>
        <w:t xml:space="preserve"> נושאים אחרים במהותם בתחום הגיוס והמיון במסגרת דוח הרפורמה, </w:t>
      </w:r>
      <w:r w:rsidRPr="00C14540">
        <w:rPr>
          <w:rFonts w:ascii="Tahoma" w:hAnsi="Tahoma" w:cs="Tahoma" w:hint="cs"/>
          <w:sz w:val="17"/>
          <w:szCs w:val="17"/>
          <w:rtl/>
        </w:rPr>
        <w:t>שאינם</w:t>
      </w:r>
      <w:r w:rsidRPr="00C14540">
        <w:rPr>
          <w:rFonts w:ascii="Tahoma" w:hAnsi="Tahoma" w:cs="Tahoma"/>
          <w:sz w:val="17"/>
          <w:szCs w:val="17"/>
          <w:rtl/>
        </w:rPr>
        <w:t xml:space="preserve"> </w:t>
      </w:r>
      <w:r w:rsidRPr="00C14540">
        <w:rPr>
          <w:rFonts w:ascii="Tahoma" w:hAnsi="Tahoma" w:cs="Tahoma" w:hint="cs"/>
          <w:sz w:val="17"/>
          <w:szCs w:val="17"/>
          <w:rtl/>
        </w:rPr>
        <w:t>מתאימים</w:t>
      </w:r>
      <w:r w:rsidRPr="00C14540">
        <w:rPr>
          <w:rFonts w:ascii="Tahoma" w:hAnsi="Tahoma" w:cs="Tahoma"/>
          <w:sz w:val="17"/>
          <w:szCs w:val="17"/>
          <w:rtl/>
        </w:rPr>
        <w:t xml:space="preserve"> </w:t>
      </w:r>
      <w:r w:rsidRPr="00C14540">
        <w:rPr>
          <w:rFonts w:ascii="Tahoma" w:hAnsi="Tahoma" w:cs="Tahoma" w:hint="cs"/>
          <w:sz w:val="17"/>
          <w:szCs w:val="17"/>
          <w:rtl/>
        </w:rPr>
        <w:t>לניהולה</w:t>
      </w:r>
      <w:r w:rsidRPr="00C14540">
        <w:rPr>
          <w:rFonts w:ascii="Tahoma" w:hAnsi="Tahoma" w:cs="Tahoma"/>
          <w:sz w:val="17"/>
          <w:szCs w:val="17"/>
          <w:rtl/>
        </w:rPr>
        <w:t xml:space="preserve"> </w:t>
      </w:r>
      <w:r w:rsidRPr="00C14540">
        <w:rPr>
          <w:rFonts w:ascii="Tahoma" w:hAnsi="Tahoma" w:cs="Tahoma" w:hint="cs"/>
          <w:sz w:val="17"/>
          <w:szCs w:val="17"/>
          <w:rtl/>
        </w:rPr>
        <w:t>לאור</w:t>
      </w:r>
      <w:r w:rsidRPr="00C14540">
        <w:rPr>
          <w:rFonts w:ascii="Tahoma" w:hAnsi="Tahoma" w:cs="Tahoma"/>
          <w:sz w:val="17"/>
          <w:szCs w:val="17"/>
          <w:rtl/>
        </w:rPr>
        <w:t xml:space="preserve"> </w:t>
      </w:r>
      <w:r w:rsidRPr="00C14540">
        <w:rPr>
          <w:rFonts w:ascii="Tahoma" w:hAnsi="Tahoma" w:cs="Tahoma" w:hint="cs"/>
          <w:sz w:val="17"/>
          <w:szCs w:val="17"/>
          <w:rtl/>
        </w:rPr>
        <w:t>הרכבה</w:t>
      </w:r>
      <w:r w:rsidRPr="00C14540">
        <w:rPr>
          <w:rFonts w:ascii="Tahoma" w:hAnsi="Tahoma" w:cs="Tahoma"/>
          <w:sz w:val="17"/>
          <w:szCs w:val="17"/>
          <w:rtl/>
        </w:rPr>
        <w:t xml:space="preserve"> </w:t>
      </w:r>
      <w:r w:rsidRPr="00C14540">
        <w:rPr>
          <w:rFonts w:ascii="Tahoma" w:hAnsi="Tahoma" w:cs="Tahoma" w:hint="cs"/>
          <w:sz w:val="17"/>
          <w:szCs w:val="17"/>
          <w:rtl/>
        </w:rPr>
        <w:t>ומהותה</w:t>
      </w:r>
      <w:r w:rsidRPr="00C14540">
        <w:rPr>
          <w:rFonts w:ascii="Tahoma" w:hAnsi="Tahoma" w:cs="Tahoma"/>
          <w:sz w:val="17"/>
          <w:szCs w:val="17"/>
          <w:rtl/>
        </w:rPr>
        <w:t xml:space="preserve">, </w:t>
      </w:r>
      <w:r w:rsidRPr="00C14540">
        <w:rPr>
          <w:rFonts w:ascii="Tahoma" w:hAnsi="Tahoma" w:cs="Tahoma" w:hint="cs"/>
          <w:sz w:val="17"/>
          <w:szCs w:val="17"/>
          <w:rtl/>
        </w:rPr>
        <w:t>אלא</w:t>
      </w:r>
      <w:r w:rsidRPr="00C14540">
        <w:rPr>
          <w:rFonts w:ascii="Tahoma" w:hAnsi="Tahoma" w:cs="Tahoma"/>
          <w:sz w:val="17"/>
          <w:szCs w:val="17"/>
          <w:rtl/>
        </w:rPr>
        <w:t xml:space="preserve"> להובל</w:t>
      </w:r>
      <w:r w:rsidRPr="00C14540">
        <w:rPr>
          <w:rFonts w:ascii="Tahoma" w:hAnsi="Tahoma" w:cs="Tahoma" w:hint="cs"/>
          <w:sz w:val="17"/>
          <w:szCs w:val="17"/>
          <w:rtl/>
        </w:rPr>
        <w:t>ה</w:t>
      </w:r>
      <w:r w:rsidRPr="00C14540">
        <w:rPr>
          <w:rFonts w:ascii="Tahoma" w:hAnsi="Tahoma" w:cs="Tahoma"/>
          <w:sz w:val="17"/>
          <w:szCs w:val="17"/>
          <w:rtl/>
        </w:rPr>
        <w:t xml:space="preserve"> </w:t>
      </w:r>
      <w:r w:rsidRPr="00C14540">
        <w:rPr>
          <w:rFonts w:ascii="Tahoma" w:hAnsi="Tahoma" w:cs="Tahoma" w:hint="cs"/>
          <w:sz w:val="17"/>
          <w:szCs w:val="17"/>
          <w:rtl/>
        </w:rPr>
        <w:t>באמצעות</w:t>
      </w:r>
      <w:r w:rsidRPr="00C14540">
        <w:rPr>
          <w:rFonts w:ascii="Tahoma" w:hAnsi="Tahoma" w:cs="Tahoma"/>
          <w:sz w:val="17"/>
          <w:szCs w:val="17"/>
          <w:rtl/>
        </w:rPr>
        <w:t xml:space="preserve"> אב"ם או צוות</w:t>
      </w:r>
      <w:r w:rsidRPr="00C14540">
        <w:rPr>
          <w:rFonts w:ascii="Tahoma" w:hAnsi="Tahoma" w:cs="Tahoma" w:hint="cs"/>
          <w:sz w:val="17"/>
          <w:szCs w:val="17"/>
          <w:rtl/>
        </w:rPr>
        <w:t>י</w:t>
      </w:r>
      <w:r w:rsidRPr="00C14540">
        <w:rPr>
          <w:rFonts w:ascii="Tahoma" w:hAnsi="Tahoma" w:cs="Tahoma"/>
          <w:sz w:val="17"/>
          <w:szCs w:val="17"/>
          <w:rtl/>
        </w:rPr>
        <w:t xml:space="preserve"> חשיבה.</w:t>
      </w:r>
      <w:r w:rsidRPr="00C14540">
        <w:rPr>
          <w:rFonts w:ascii="Tahoma" w:hAnsi="Tahoma" w:cs="Tahoma" w:hint="cs"/>
          <w:sz w:val="17"/>
          <w:szCs w:val="17"/>
          <w:rtl/>
        </w:rPr>
        <w:t xml:space="preserve"> עיקר</w:t>
      </w:r>
      <w:r w:rsidRPr="00C14540">
        <w:rPr>
          <w:rFonts w:ascii="Tahoma" w:hAnsi="Tahoma" w:cs="Tahoma"/>
          <w:sz w:val="17"/>
          <w:szCs w:val="17"/>
          <w:rtl/>
        </w:rPr>
        <w:t xml:space="preserve"> מומחיותה </w:t>
      </w:r>
      <w:r w:rsidRPr="00C14540">
        <w:rPr>
          <w:rFonts w:ascii="Tahoma" w:hAnsi="Tahoma" w:cs="Tahoma" w:hint="cs"/>
          <w:sz w:val="17"/>
          <w:szCs w:val="17"/>
          <w:rtl/>
        </w:rPr>
        <w:t>של</w:t>
      </w:r>
      <w:r w:rsidRPr="00C14540">
        <w:rPr>
          <w:rFonts w:ascii="Tahoma" w:hAnsi="Tahoma" w:cs="Tahoma"/>
          <w:sz w:val="17"/>
          <w:szCs w:val="17"/>
          <w:rtl/>
        </w:rPr>
        <w:t xml:space="preserve"> המינהל</w:t>
      </w:r>
      <w:r w:rsidRPr="00C14540">
        <w:rPr>
          <w:rFonts w:ascii="Tahoma" w:hAnsi="Tahoma" w:cs="Tahoma" w:hint="cs"/>
          <w:sz w:val="17"/>
          <w:szCs w:val="17"/>
          <w:rtl/>
        </w:rPr>
        <w:t>ה הוא</w:t>
      </w:r>
      <w:r w:rsidRPr="00C14540">
        <w:rPr>
          <w:rFonts w:ascii="Tahoma" w:hAnsi="Tahoma" w:cs="Tahoma"/>
          <w:sz w:val="17"/>
          <w:szCs w:val="17"/>
          <w:rtl/>
        </w:rPr>
        <w:t xml:space="preserve"> בהיבטים המערכתיים של המערכות המקוונות, </w:t>
      </w:r>
      <w:r w:rsidRPr="00C14540">
        <w:rPr>
          <w:rFonts w:ascii="Tahoma" w:hAnsi="Tahoma" w:cs="Tahoma" w:hint="cs"/>
          <w:sz w:val="17"/>
          <w:szCs w:val="17"/>
          <w:rtl/>
        </w:rPr>
        <w:t>והעבודה</w:t>
      </w:r>
      <w:r w:rsidRPr="00C14540">
        <w:rPr>
          <w:rFonts w:ascii="Tahoma" w:hAnsi="Tahoma" w:cs="Tahoma"/>
          <w:sz w:val="17"/>
          <w:szCs w:val="17"/>
          <w:rtl/>
        </w:rPr>
        <w:t xml:space="preserve"> </w:t>
      </w:r>
      <w:r w:rsidRPr="00C14540">
        <w:rPr>
          <w:rFonts w:ascii="Tahoma" w:hAnsi="Tahoma" w:cs="Tahoma" w:hint="cs"/>
          <w:sz w:val="17"/>
          <w:szCs w:val="17"/>
          <w:rtl/>
        </w:rPr>
        <w:t>המחשובית</w:t>
      </w:r>
      <w:r w:rsidRPr="00C14540">
        <w:rPr>
          <w:rFonts w:ascii="Tahoma" w:hAnsi="Tahoma" w:cs="Tahoma"/>
          <w:sz w:val="17"/>
          <w:szCs w:val="17"/>
          <w:rtl/>
        </w:rPr>
        <w:t xml:space="preserve"> </w:t>
      </w:r>
      <w:r w:rsidRPr="00C14540">
        <w:rPr>
          <w:rFonts w:ascii="Tahoma" w:hAnsi="Tahoma" w:cs="Tahoma" w:hint="cs"/>
          <w:sz w:val="17"/>
          <w:szCs w:val="17"/>
          <w:rtl/>
        </w:rPr>
        <w:t>עם</w:t>
      </w:r>
      <w:r w:rsidRPr="00C14540">
        <w:rPr>
          <w:rFonts w:ascii="Tahoma" w:hAnsi="Tahoma" w:cs="Tahoma"/>
          <w:sz w:val="17"/>
          <w:szCs w:val="17"/>
          <w:rtl/>
        </w:rPr>
        <w:t xml:space="preserve"> </w:t>
      </w:r>
      <w:r w:rsidRPr="00C14540">
        <w:rPr>
          <w:rFonts w:ascii="Tahoma" w:hAnsi="Tahoma" w:cs="Tahoma" w:hint="cs"/>
          <w:sz w:val="17"/>
          <w:szCs w:val="17"/>
          <w:rtl/>
        </w:rPr>
        <w:t>מכוני</w:t>
      </w:r>
      <w:r w:rsidRPr="00C14540">
        <w:rPr>
          <w:rFonts w:ascii="Tahoma" w:hAnsi="Tahoma" w:cs="Tahoma"/>
          <w:sz w:val="17"/>
          <w:szCs w:val="17"/>
          <w:rtl/>
        </w:rPr>
        <w:t xml:space="preserve"> </w:t>
      </w:r>
      <w:r w:rsidRPr="00C14540">
        <w:rPr>
          <w:rFonts w:ascii="Tahoma" w:hAnsi="Tahoma" w:cs="Tahoma" w:hint="cs"/>
          <w:sz w:val="17"/>
          <w:szCs w:val="17"/>
          <w:rtl/>
        </w:rPr>
        <w:t>המיון</w:t>
      </w:r>
      <w:r w:rsidRPr="00C14540">
        <w:rPr>
          <w:rFonts w:ascii="Tahoma" w:hAnsi="Tahoma" w:cs="Tahoma"/>
          <w:sz w:val="17"/>
          <w:szCs w:val="17"/>
          <w:rtl/>
        </w:rPr>
        <w:t xml:space="preserve">. </w:t>
      </w:r>
      <w:r w:rsidRPr="00C14540">
        <w:rPr>
          <w:rFonts w:ascii="Tahoma" w:hAnsi="Tahoma" w:cs="Tahoma" w:hint="cs"/>
          <w:sz w:val="17"/>
          <w:szCs w:val="17"/>
          <w:rtl/>
        </w:rPr>
        <w:t>סגן</w:t>
      </w:r>
      <w:r w:rsidRPr="00C14540">
        <w:rPr>
          <w:rFonts w:ascii="Tahoma" w:hAnsi="Tahoma" w:cs="Tahoma"/>
          <w:sz w:val="17"/>
          <w:szCs w:val="17"/>
          <w:rtl/>
        </w:rPr>
        <w:t xml:space="preserve"> </w:t>
      </w:r>
      <w:r w:rsidRPr="00C14540">
        <w:rPr>
          <w:rFonts w:ascii="Tahoma" w:hAnsi="Tahoma" w:cs="Tahoma" w:hint="cs"/>
          <w:sz w:val="17"/>
          <w:szCs w:val="17"/>
          <w:rtl/>
        </w:rPr>
        <w:t>נציב</w:t>
      </w:r>
      <w:r w:rsidRPr="00C14540">
        <w:rPr>
          <w:rFonts w:ascii="Tahoma" w:hAnsi="Tahoma" w:cs="Tahoma"/>
          <w:sz w:val="17"/>
          <w:szCs w:val="17"/>
          <w:rtl/>
        </w:rPr>
        <w:t xml:space="preserve"> </w:t>
      </w:r>
      <w:r w:rsidRPr="00C14540">
        <w:rPr>
          <w:rFonts w:ascii="Tahoma" w:hAnsi="Tahoma" w:cs="Tahoma" w:hint="cs"/>
          <w:sz w:val="17"/>
          <w:szCs w:val="17"/>
          <w:rtl/>
        </w:rPr>
        <w:t>שירות</w:t>
      </w:r>
      <w:r w:rsidRPr="00C14540">
        <w:rPr>
          <w:rFonts w:ascii="Tahoma" w:hAnsi="Tahoma" w:cs="Tahoma"/>
          <w:sz w:val="17"/>
          <w:szCs w:val="17"/>
          <w:rtl/>
        </w:rPr>
        <w:t xml:space="preserve"> </w:t>
      </w:r>
      <w:r w:rsidRPr="00C14540">
        <w:rPr>
          <w:rFonts w:ascii="Tahoma" w:hAnsi="Tahoma" w:cs="Tahoma" w:hint="cs"/>
          <w:sz w:val="17"/>
          <w:szCs w:val="17"/>
          <w:rtl/>
        </w:rPr>
        <w:t>המדינה</w:t>
      </w:r>
      <w:r w:rsidRPr="00C14540">
        <w:rPr>
          <w:rFonts w:ascii="Tahoma" w:hAnsi="Tahoma" w:cs="Tahoma"/>
          <w:sz w:val="17"/>
          <w:szCs w:val="17"/>
          <w:rtl/>
        </w:rPr>
        <w:t xml:space="preserve">, המשמש כיו"ר </w:t>
      </w:r>
      <w:r w:rsidRPr="00C14540">
        <w:rPr>
          <w:rFonts w:ascii="Tahoma" w:hAnsi="Tahoma" w:cs="Tahoma" w:hint="cs"/>
          <w:sz w:val="17"/>
          <w:szCs w:val="17"/>
          <w:rtl/>
        </w:rPr>
        <w:t>המינהלה,</w:t>
      </w:r>
      <w:r w:rsidRPr="00C14540">
        <w:rPr>
          <w:rFonts w:ascii="Tahoma" w:hAnsi="Tahoma" w:cs="Tahoma"/>
          <w:sz w:val="17"/>
          <w:szCs w:val="17"/>
          <w:rtl/>
        </w:rPr>
        <w:t xml:space="preserve"> מסר בתשובתו </w:t>
      </w:r>
      <w:r w:rsidRPr="00C14540">
        <w:rPr>
          <w:rFonts w:ascii="Tahoma" w:hAnsi="Tahoma" w:cs="Tahoma" w:hint="cs"/>
          <w:sz w:val="17"/>
          <w:szCs w:val="17"/>
          <w:rtl/>
        </w:rPr>
        <w:t>כי ישנה החלטה</w:t>
      </w:r>
      <w:r w:rsidRPr="00C14540">
        <w:rPr>
          <w:rFonts w:ascii="Tahoma" w:hAnsi="Tahoma" w:cs="Tahoma"/>
          <w:sz w:val="17"/>
          <w:szCs w:val="17"/>
          <w:rtl/>
        </w:rPr>
        <w:t xml:space="preserve"> אסטרטגית </w:t>
      </w:r>
      <w:r w:rsidRPr="00C14540">
        <w:rPr>
          <w:rFonts w:ascii="Tahoma" w:hAnsi="Tahoma" w:cs="Tahoma" w:hint="cs"/>
          <w:sz w:val="17"/>
          <w:szCs w:val="17"/>
          <w:rtl/>
        </w:rPr>
        <w:t>ועל פיה</w:t>
      </w:r>
      <w:r w:rsidRPr="00C14540">
        <w:rPr>
          <w:rFonts w:ascii="Tahoma" w:hAnsi="Tahoma" w:cs="Tahoma"/>
          <w:sz w:val="17"/>
          <w:szCs w:val="17"/>
          <w:rtl/>
        </w:rPr>
        <w:t xml:space="preserve"> </w:t>
      </w:r>
      <w:r w:rsidRPr="00C14540">
        <w:rPr>
          <w:rFonts w:ascii="Tahoma" w:hAnsi="Tahoma" w:cs="Tahoma" w:hint="cs"/>
          <w:sz w:val="17"/>
          <w:szCs w:val="17"/>
          <w:rtl/>
        </w:rPr>
        <w:t>נושאי</w:t>
      </w:r>
      <w:r w:rsidRPr="00C14540">
        <w:rPr>
          <w:rFonts w:ascii="Tahoma" w:hAnsi="Tahoma" w:cs="Tahoma"/>
          <w:sz w:val="17"/>
          <w:szCs w:val="17"/>
          <w:rtl/>
        </w:rPr>
        <w:t xml:space="preserve"> </w:t>
      </w:r>
      <w:r w:rsidRPr="00C14540">
        <w:rPr>
          <w:rFonts w:ascii="Tahoma" w:hAnsi="Tahoma" w:cs="Tahoma" w:hint="cs"/>
          <w:sz w:val="17"/>
          <w:szCs w:val="17"/>
          <w:rtl/>
        </w:rPr>
        <w:t>הרפורמה</w:t>
      </w:r>
      <w:r w:rsidRPr="00C14540">
        <w:rPr>
          <w:rFonts w:ascii="Tahoma" w:hAnsi="Tahoma" w:cs="Tahoma"/>
          <w:sz w:val="17"/>
          <w:szCs w:val="17"/>
          <w:rtl/>
        </w:rPr>
        <w:t xml:space="preserve"> </w:t>
      </w:r>
      <w:r w:rsidRPr="00C14540">
        <w:rPr>
          <w:rFonts w:ascii="Tahoma" w:hAnsi="Tahoma" w:cs="Tahoma" w:hint="cs"/>
          <w:sz w:val="17"/>
          <w:szCs w:val="17"/>
          <w:rtl/>
        </w:rPr>
        <w:t>בניהול</w:t>
      </w:r>
      <w:r w:rsidRPr="00C14540">
        <w:rPr>
          <w:rFonts w:ascii="Tahoma" w:hAnsi="Tahoma" w:cs="Tahoma"/>
          <w:sz w:val="17"/>
          <w:szCs w:val="17"/>
          <w:rtl/>
        </w:rPr>
        <w:t xml:space="preserve"> </w:t>
      </w:r>
      <w:r w:rsidRPr="00C14540">
        <w:rPr>
          <w:rFonts w:ascii="Tahoma" w:hAnsi="Tahoma" w:cs="Tahoma" w:hint="cs"/>
          <w:sz w:val="17"/>
          <w:szCs w:val="17"/>
          <w:rtl/>
        </w:rPr>
        <w:t>ההון</w:t>
      </w:r>
      <w:r w:rsidRPr="00C14540">
        <w:rPr>
          <w:rFonts w:ascii="Tahoma" w:hAnsi="Tahoma" w:cs="Tahoma"/>
          <w:sz w:val="17"/>
          <w:szCs w:val="17"/>
          <w:rtl/>
        </w:rPr>
        <w:t xml:space="preserve"> </w:t>
      </w:r>
      <w:r w:rsidRPr="00C14540">
        <w:rPr>
          <w:rFonts w:ascii="Tahoma" w:hAnsi="Tahoma" w:cs="Tahoma" w:hint="cs"/>
          <w:sz w:val="17"/>
          <w:szCs w:val="17"/>
          <w:rtl/>
        </w:rPr>
        <w:t>האנושי</w:t>
      </w:r>
      <w:r w:rsidRPr="00C14540">
        <w:rPr>
          <w:rFonts w:ascii="Tahoma" w:hAnsi="Tahoma" w:cs="Tahoma"/>
          <w:sz w:val="17"/>
          <w:szCs w:val="17"/>
          <w:rtl/>
        </w:rPr>
        <w:t xml:space="preserve"> </w:t>
      </w:r>
      <w:r w:rsidRPr="00C14540">
        <w:rPr>
          <w:rFonts w:ascii="Tahoma" w:hAnsi="Tahoma" w:cs="Tahoma" w:hint="cs"/>
          <w:sz w:val="17"/>
          <w:szCs w:val="17"/>
          <w:rtl/>
        </w:rPr>
        <w:t>המשיקים</w:t>
      </w:r>
      <w:r w:rsidRPr="00C14540">
        <w:rPr>
          <w:rFonts w:ascii="Tahoma" w:hAnsi="Tahoma" w:cs="Tahoma"/>
          <w:sz w:val="17"/>
          <w:szCs w:val="17"/>
          <w:rtl/>
        </w:rPr>
        <w:t xml:space="preserve"> </w:t>
      </w:r>
      <w:r w:rsidRPr="00C14540">
        <w:rPr>
          <w:rFonts w:ascii="Tahoma" w:hAnsi="Tahoma" w:cs="Tahoma" w:hint="cs"/>
          <w:sz w:val="17"/>
          <w:szCs w:val="17"/>
          <w:rtl/>
        </w:rPr>
        <w:t>לרפורמה</w:t>
      </w:r>
      <w:r w:rsidRPr="00C14540">
        <w:rPr>
          <w:rFonts w:ascii="Tahoma" w:hAnsi="Tahoma" w:cs="Tahoma"/>
          <w:sz w:val="17"/>
          <w:szCs w:val="17"/>
          <w:rtl/>
        </w:rPr>
        <w:t xml:space="preserve"> </w:t>
      </w:r>
      <w:r w:rsidRPr="00C14540">
        <w:rPr>
          <w:rFonts w:ascii="Tahoma" w:hAnsi="Tahoma" w:cs="Tahoma" w:hint="cs"/>
          <w:sz w:val="17"/>
          <w:szCs w:val="17"/>
          <w:rtl/>
        </w:rPr>
        <w:t>בגיוס</w:t>
      </w:r>
      <w:r w:rsidRPr="00C14540">
        <w:rPr>
          <w:rFonts w:ascii="Tahoma" w:hAnsi="Tahoma" w:cs="Tahoma"/>
          <w:sz w:val="17"/>
          <w:szCs w:val="17"/>
          <w:rtl/>
        </w:rPr>
        <w:t xml:space="preserve"> </w:t>
      </w:r>
      <w:r w:rsidRPr="00C14540">
        <w:rPr>
          <w:rFonts w:ascii="Tahoma" w:hAnsi="Tahoma" w:cs="Tahoma" w:hint="cs"/>
          <w:sz w:val="17"/>
          <w:szCs w:val="17"/>
          <w:rtl/>
        </w:rPr>
        <w:t>ומיון ינוהלו</w:t>
      </w:r>
      <w:r w:rsidRPr="00C14540">
        <w:rPr>
          <w:rFonts w:ascii="Tahoma" w:hAnsi="Tahoma" w:cs="Tahoma"/>
          <w:sz w:val="17"/>
          <w:szCs w:val="17"/>
          <w:rtl/>
        </w:rPr>
        <w:t xml:space="preserve"> </w:t>
      </w:r>
      <w:r w:rsidRPr="00C14540">
        <w:rPr>
          <w:rFonts w:ascii="Tahoma" w:hAnsi="Tahoma" w:cs="Tahoma" w:hint="cs"/>
          <w:sz w:val="17"/>
          <w:szCs w:val="17"/>
          <w:rtl/>
        </w:rPr>
        <w:t>וייבחנו</w:t>
      </w:r>
      <w:r w:rsidRPr="00C14540">
        <w:rPr>
          <w:rFonts w:ascii="Tahoma" w:hAnsi="Tahoma" w:cs="Tahoma"/>
          <w:sz w:val="17"/>
          <w:szCs w:val="17"/>
          <w:rtl/>
        </w:rPr>
        <w:t xml:space="preserve"> </w:t>
      </w:r>
      <w:r w:rsidRPr="00C14540">
        <w:rPr>
          <w:rFonts w:ascii="Tahoma" w:hAnsi="Tahoma" w:cs="Tahoma" w:hint="cs"/>
          <w:sz w:val="17"/>
          <w:szCs w:val="17"/>
          <w:rtl/>
        </w:rPr>
        <w:t>בידי</w:t>
      </w:r>
      <w:r w:rsidRPr="00C14540">
        <w:rPr>
          <w:rFonts w:ascii="Tahoma" w:hAnsi="Tahoma" w:cs="Tahoma"/>
          <w:sz w:val="17"/>
          <w:szCs w:val="17"/>
          <w:rtl/>
        </w:rPr>
        <w:t xml:space="preserve"> </w:t>
      </w:r>
      <w:r w:rsidRPr="00C14540">
        <w:rPr>
          <w:rFonts w:ascii="Tahoma" w:hAnsi="Tahoma" w:cs="Tahoma" w:hint="cs"/>
          <w:sz w:val="17"/>
          <w:szCs w:val="17"/>
          <w:rtl/>
        </w:rPr>
        <w:t>צוותים</w:t>
      </w:r>
      <w:r w:rsidRPr="00C14540">
        <w:rPr>
          <w:rFonts w:ascii="Tahoma" w:hAnsi="Tahoma" w:cs="Tahoma"/>
          <w:sz w:val="17"/>
          <w:szCs w:val="17"/>
          <w:rtl/>
        </w:rPr>
        <w:t xml:space="preserve"> </w:t>
      </w:r>
      <w:r w:rsidRPr="00C14540">
        <w:rPr>
          <w:rFonts w:ascii="Tahoma" w:hAnsi="Tahoma" w:cs="Tahoma" w:hint="cs"/>
          <w:sz w:val="17"/>
          <w:szCs w:val="17"/>
          <w:rtl/>
        </w:rPr>
        <w:t>מקצועיים</w:t>
      </w:r>
      <w:r w:rsidRPr="00C14540">
        <w:rPr>
          <w:rFonts w:ascii="Tahoma" w:hAnsi="Tahoma" w:cs="Tahoma"/>
          <w:sz w:val="17"/>
          <w:szCs w:val="17"/>
          <w:rtl/>
        </w:rPr>
        <w:t xml:space="preserve"> </w:t>
      </w:r>
      <w:r w:rsidRPr="00C14540">
        <w:rPr>
          <w:rFonts w:ascii="Tahoma" w:hAnsi="Tahoma" w:cs="Tahoma" w:hint="cs"/>
          <w:sz w:val="17"/>
          <w:szCs w:val="17"/>
          <w:rtl/>
        </w:rPr>
        <w:t>נפרדים</w:t>
      </w:r>
      <w:r w:rsidRPr="00C14540">
        <w:rPr>
          <w:rFonts w:ascii="Tahoma" w:hAnsi="Tahoma" w:cs="Tahoma"/>
          <w:sz w:val="17"/>
          <w:szCs w:val="17"/>
          <w:rtl/>
        </w:rPr>
        <w:t xml:space="preserve"> </w:t>
      </w:r>
      <w:r w:rsidRPr="00C14540">
        <w:rPr>
          <w:rFonts w:ascii="Tahoma" w:hAnsi="Tahoma" w:cs="Tahoma" w:hint="cs"/>
          <w:sz w:val="17"/>
          <w:szCs w:val="17"/>
          <w:rtl/>
        </w:rPr>
        <w:t>במסגרת</w:t>
      </w:r>
      <w:r w:rsidRPr="00C14540">
        <w:rPr>
          <w:rFonts w:ascii="Tahoma" w:hAnsi="Tahoma" w:cs="Tahoma"/>
          <w:sz w:val="17"/>
          <w:szCs w:val="17"/>
          <w:rtl/>
        </w:rPr>
        <w:t xml:space="preserve"> "עץ </w:t>
      </w:r>
      <w:r w:rsidRPr="00C14540">
        <w:rPr>
          <w:rFonts w:ascii="Tahoma" w:hAnsi="Tahoma" w:cs="Tahoma" w:hint="cs"/>
          <w:sz w:val="17"/>
          <w:szCs w:val="17"/>
          <w:rtl/>
        </w:rPr>
        <w:t>הדעת</w:t>
      </w:r>
      <w:r w:rsidRPr="00C14540">
        <w:rPr>
          <w:rFonts w:ascii="Tahoma" w:hAnsi="Tahoma" w:cs="Tahoma"/>
          <w:sz w:val="17"/>
          <w:szCs w:val="17"/>
          <w:rtl/>
        </w:rPr>
        <w:t>"</w:t>
      </w:r>
      <w:r>
        <w:rPr>
          <w:rStyle w:val="FootnoteReference0"/>
          <w:rFonts w:ascii="Tahoma" w:hAnsi="Tahoma" w:cs="Tahoma"/>
          <w:sz w:val="17"/>
          <w:szCs w:val="17"/>
          <w:rtl/>
        </w:rPr>
        <w:footnoteReference w:id="56"/>
      </w:r>
      <w:r w:rsidRPr="00C14540">
        <w:rPr>
          <w:rFonts w:ascii="Tahoma" w:hAnsi="Tahoma" w:cs="Tahoma"/>
          <w:sz w:val="17"/>
          <w:szCs w:val="17"/>
          <w:rtl/>
        </w:rPr>
        <w:t xml:space="preserve">, ולכן </w:t>
      </w:r>
      <w:r w:rsidRPr="00C14540">
        <w:rPr>
          <w:rFonts w:ascii="Tahoma" w:hAnsi="Tahoma" w:cs="Tahoma" w:hint="cs"/>
          <w:sz w:val="17"/>
          <w:szCs w:val="17"/>
          <w:rtl/>
        </w:rPr>
        <w:t>התייחסות אליהם כמצויים ב</w:t>
      </w:r>
      <w:r w:rsidRPr="00C14540">
        <w:rPr>
          <w:rFonts w:ascii="Tahoma" w:hAnsi="Tahoma" w:cs="Tahoma"/>
          <w:sz w:val="17"/>
          <w:szCs w:val="17"/>
          <w:rtl/>
        </w:rPr>
        <w:t>אח</w:t>
      </w:r>
      <w:r w:rsidRPr="00C14540">
        <w:rPr>
          <w:rFonts w:ascii="Tahoma" w:hAnsi="Tahoma" w:cs="Tahoma" w:hint="cs"/>
          <w:sz w:val="17"/>
          <w:szCs w:val="17"/>
          <w:rtl/>
        </w:rPr>
        <w:t>ריות</w:t>
      </w:r>
      <w:r w:rsidRPr="00C14540">
        <w:rPr>
          <w:rFonts w:ascii="Tahoma" w:hAnsi="Tahoma" w:cs="Tahoma"/>
          <w:sz w:val="17"/>
          <w:szCs w:val="17"/>
          <w:rtl/>
        </w:rPr>
        <w:t xml:space="preserve"> </w:t>
      </w:r>
      <w:r w:rsidRPr="00C14540">
        <w:rPr>
          <w:rFonts w:ascii="Tahoma" w:hAnsi="Tahoma" w:cs="Tahoma" w:hint="cs"/>
          <w:sz w:val="17"/>
          <w:szCs w:val="17"/>
          <w:rtl/>
        </w:rPr>
        <w:t>המינהלה</w:t>
      </w:r>
      <w:r w:rsidRPr="00C14540">
        <w:rPr>
          <w:rFonts w:ascii="Tahoma" w:hAnsi="Tahoma" w:cs="Tahoma"/>
          <w:sz w:val="17"/>
          <w:szCs w:val="17"/>
          <w:rtl/>
        </w:rPr>
        <w:t xml:space="preserve"> </w:t>
      </w:r>
      <w:r w:rsidRPr="00C14540">
        <w:rPr>
          <w:rFonts w:ascii="Tahoma" w:hAnsi="Tahoma" w:cs="Tahoma" w:hint="cs"/>
          <w:sz w:val="17"/>
          <w:szCs w:val="17"/>
          <w:rtl/>
        </w:rPr>
        <w:t xml:space="preserve">- </w:t>
      </w:r>
      <w:r w:rsidRPr="00C14540">
        <w:rPr>
          <w:rFonts w:ascii="Tahoma" w:hAnsi="Tahoma" w:cs="Tahoma"/>
          <w:sz w:val="17"/>
          <w:szCs w:val="17"/>
          <w:rtl/>
        </w:rPr>
        <w:t xml:space="preserve">שגויה מן היסוד. </w:t>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9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0C76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74098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3477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פיזור</w:t>
                            </w:r>
                            <w:r w:rsidRPr="000C76B3">
                              <w:rPr>
                                <w:rFonts w:cs="Tahoma"/>
                                <w:color w:val="0B5294"/>
                                <w:spacing w:val="-4"/>
                                <w:sz w:val="24"/>
                                <w:szCs w:val="24"/>
                                <w:rtl/>
                              </w:rPr>
                              <w:t xml:space="preserve"> </w:t>
                            </w:r>
                            <w:r w:rsidRPr="000C76B3">
                              <w:rPr>
                                <w:rFonts w:cs="Tahoma" w:hint="eastAsia"/>
                                <w:color w:val="0B5294"/>
                                <w:spacing w:val="-4"/>
                                <w:sz w:val="24"/>
                                <w:szCs w:val="24"/>
                                <w:rtl/>
                              </w:rPr>
                              <w:t>ניהולו</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פרויקט</w:t>
                            </w:r>
                            <w:r w:rsidRPr="000C76B3">
                              <w:rPr>
                                <w:rFonts w:cs="Tahoma"/>
                                <w:color w:val="0B5294"/>
                                <w:spacing w:val="-4"/>
                                <w:sz w:val="24"/>
                                <w:szCs w:val="24"/>
                                <w:rtl/>
                              </w:rPr>
                              <w:t xml:space="preserve"> </w:t>
                            </w:r>
                            <w:r w:rsidRPr="000C76B3">
                              <w:rPr>
                                <w:rFonts w:cs="Tahoma" w:hint="eastAsia"/>
                                <w:color w:val="0B5294"/>
                                <w:spacing w:val="-4"/>
                                <w:sz w:val="24"/>
                                <w:szCs w:val="24"/>
                                <w:rtl/>
                              </w:rPr>
                              <w:t>כה</w:t>
                            </w:r>
                            <w:r w:rsidRPr="000C76B3">
                              <w:rPr>
                                <w:rFonts w:cs="Tahoma"/>
                                <w:color w:val="0B5294"/>
                                <w:spacing w:val="-4"/>
                                <w:sz w:val="24"/>
                                <w:szCs w:val="24"/>
                                <w:rtl/>
                              </w:rPr>
                              <w:t xml:space="preserve"> </w:t>
                            </w:r>
                            <w:r w:rsidRPr="000C76B3">
                              <w:rPr>
                                <w:rFonts w:cs="Tahoma" w:hint="eastAsia"/>
                                <w:color w:val="0B5294"/>
                                <w:spacing w:val="-4"/>
                                <w:sz w:val="24"/>
                                <w:szCs w:val="24"/>
                                <w:rtl/>
                              </w:rPr>
                              <w:t>נרחב</w:t>
                            </w:r>
                            <w:r w:rsidRPr="000C76B3">
                              <w:rPr>
                                <w:rFonts w:cs="Tahoma"/>
                                <w:color w:val="0B5294"/>
                                <w:spacing w:val="-4"/>
                                <w:sz w:val="24"/>
                                <w:szCs w:val="24"/>
                                <w:rtl/>
                              </w:rPr>
                              <w:t xml:space="preserve"> </w:t>
                            </w:r>
                            <w:r w:rsidRPr="000C76B3">
                              <w:rPr>
                                <w:rFonts w:cs="Tahoma" w:hint="eastAsia"/>
                                <w:color w:val="0B5294"/>
                                <w:spacing w:val="-4"/>
                                <w:sz w:val="24"/>
                                <w:szCs w:val="24"/>
                                <w:rtl/>
                              </w:rPr>
                              <w:t>ללא</w:t>
                            </w:r>
                            <w:r w:rsidRPr="000C76B3">
                              <w:rPr>
                                <w:rFonts w:cs="Tahoma"/>
                                <w:color w:val="0B5294"/>
                                <w:spacing w:val="-4"/>
                                <w:sz w:val="24"/>
                                <w:szCs w:val="24"/>
                                <w:rtl/>
                              </w:rPr>
                              <w:t xml:space="preserve"> </w:t>
                            </w:r>
                            <w:r w:rsidRPr="000C76B3">
                              <w:rPr>
                                <w:rFonts w:cs="Tahoma" w:hint="eastAsia"/>
                                <w:color w:val="0B5294"/>
                                <w:spacing w:val="-4"/>
                                <w:sz w:val="24"/>
                                <w:szCs w:val="24"/>
                                <w:rtl/>
                              </w:rPr>
                              <w:t>גורם</w:t>
                            </w:r>
                            <w:r w:rsidRPr="000C76B3">
                              <w:rPr>
                                <w:rFonts w:cs="Tahoma"/>
                                <w:color w:val="0B5294"/>
                                <w:spacing w:val="-4"/>
                                <w:sz w:val="24"/>
                                <w:szCs w:val="24"/>
                                <w:rtl/>
                              </w:rPr>
                              <w:t xml:space="preserve"> </w:t>
                            </w:r>
                            <w:r w:rsidRPr="000C76B3">
                              <w:rPr>
                                <w:rFonts w:cs="Tahoma" w:hint="eastAsia"/>
                                <w:color w:val="0B5294"/>
                                <w:spacing w:val="-4"/>
                                <w:sz w:val="24"/>
                                <w:szCs w:val="24"/>
                                <w:rtl/>
                              </w:rPr>
                              <w:t>האחראי</w:t>
                            </w:r>
                            <w:r w:rsidRPr="000C76B3">
                              <w:rPr>
                                <w:rFonts w:cs="Tahoma"/>
                                <w:color w:val="0B5294"/>
                                <w:spacing w:val="-4"/>
                                <w:sz w:val="24"/>
                                <w:szCs w:val="24"/>
                                <w:rtl/>
                              </w:rPr>
                              <w:t xml:space="preserve"> </w:t>
                            </w:r>
                            <w:r w:rsidRPr="000C76B3">
                              <w:rPr>
                                <w:rFonts w:cs="Tahoma" w:hint="eastAsia"/>
                                <w:color w:val="0B5294"/>
                                <w:spacing w:val="-4"/>
                                <w:sz w:val="24"/>
                                <w:szCs w:val="24"/>
                                <w:rtl/>
                              </w:rPr>
                              <w:t>באופן</w:t>
                            </w:r>
                            <w:r w:rsidRPr="000C76B3">
                              <w:rPr>
                                <w:rFonts w:cs="Tahoma"/>
                                <w:color w:val="0B5294"/>
                                <w:spacing w:val="-4"/>
                                <w:sz w:val="24"/>
                                <w:szCs w:val="24"/>
                                <w:rtl/>
                              </w:rPr>
                              <w:t xml:space="preserve"> </w:t>
                            </w:r>
                            <w:r w:rsidRPr="000C76B3">
                              <w:rPr>
                                <w:rFonts w:cs="Tahoma" w:hint="eastAsia"/>
                                <w:color w:val="0B5294"/>
                                <w:spacing w:val="-4"/>
                                <w:sz w:val="24"/>
                                <w:szCs w:val="24"/>
                                <w:rtl/>
                              </w:rPr>
                              <w:t>מובהק</w:t>
                            </w:r>
                            <w:r w:rsidRPr="000C76B3">
                              <w:rPr>
                                <w:rFonts w:cs="Tahoma"/>
                                <w:color w:val="0B5294"/>
                                <w:spacing w:val="-4"/>
                                <w:sz w:val="24"/>
                                <w:szCs w:val="24"/>
                                <w:rtl/>
                              </w:rPr>
                              <w:t xml:space="preserve"> </w:t>
                            </w:r>
                            <w:r w:rsidRPr="000C76B3">
                              <w:rPr>
                                <w:rFonts w:cs="Tahoma" w:hint="eastAsia"/>
                                <w:color w:val="0B5294"/>
                                <w:spacing w:val="-4"/>
                                <w:sz w:val="24"/>
                                <w:szCs w:val="24"/>
                                <w:rtl/>
                              </w:rPr>
                              <w:t>לביצועו</w:t>
                            </w:r>
                            <w:r w:rsidRPr="000C76B3">
                              <w:rPr>
                                <w:rFonts w:cs="Tahoma"/>
                                <w:color w:val="0B5294"/>
                                <w:spacing w:val="-4"/>
                                <w:sz w:val="24"/>
                                <w:szCs w:val="24"/>
                                <w:rtl/>
                              </w:rPr>
                              <w:t xml:space="preserve"> </w:t>
                            </w:r>
                            <w:r w:rsidRPr="000C76B3">
                              <w:rPr>
                                <w:rFonts w:cs="Tahoma" w:hint="eastAsia"/>
                                <w:color w:val="0B5294"/>
                                <w:spacing w:val="-4"/>
                                <w:sz w:val="24"/>
                                <w:szCs w:val="24"/>
                                <w:rtl/>
                              </w:rPr>
                              <w:t>ולמעקב</w:t>
                            </w:r>
                            <w:r w:rsidRPr="000C76B3">
                              <w:rPr>
                                <w:rFonts w:cs="Tahoma"/>
                                <w:color w:val="0B5294"/>
                                <w:spacing w:val="-4"/>
                                <w:sz w:val="24"/>
                                <w:szCs w:val="24"/>
                                <w:rtl/>
                              </w:rPr>
                              <w:t xml:space="preserve"> </w:t>
                            </w:r>
                            <w:r w:rsidRPr="000C76B3">
                              <w:rPr>
                                <w:rFonts w:cs="Tahoma" w:hint="eastAsia"/>
                                <w:color w:val="0B5294"/>
                                <w:spacing w:val="-4"/>
                                <w:sz w:val="24"/>
                                <w:szCs w:val="24"/>
                                <w:rtl/>
                              </w:rPr>
                              <w:t>אחר</w:t>
                            </w:r>
                            <w:r w:rsidRPr="000C76B3">
                              <w:rPr>
                                <w:rFonts w:cs="Tahoma"/>
                                <w:color w:val="0B5294"/>
                                <w:spacing w:val="-4"/>
                                <w:sz w:val="24"/>
                                <w:szCs w:val="24"/>
                                <w:rtl/>
                              </w:rPr>
                              <w:t xml:space="preserve"> </w:t>
                            </w:r>
                            <w:r w:rsidRPr="000C76B3">
                              <w:rPr>
                                <w:rFonts w:cs="Tahoma" w:hint="eastAsia"/>
                                <w:color w:val="0B5294"/>
                                <w:spacing w:val="-4"/>
                                <w:sz w:val="24"/>
                                <w:szCs w:val="24"/>
                                <w:rtl/>
                              </w:rPr>
                              <w:t>העמידה</w:t>
                            </w:r>
                            <w:r w:rsidRPr="000C76B3">
                              <w:rPr>
                                <w:rFonts w:cs="Tahoma"/>
                                <w:color w:val="0B5294"/>
                                <w:spacing w:val="-4"/>
                                <w:sz w:val="24"/>
                                <w:szCs w:val="24"/>
                                <w:rtl/>
                              </w:rPr>
                              <w:t xml:space="preserve"> </w:t>
                            </w:r>
                            <w:r w:rsidRPr="000C76B3">
                              <w:rPr>
                                <w:rFonts w:cs="Tahoma" w:hint="eastAsia"/>
                                <w:color w:val="0B5294"/>
                                <w:spacing w:val="-4"/>
                                <w:sz w:val="24"/>
                                <w:szCs w:val="24"/>
                                <w:rtl/>
                              </w:rPr>
                              <w:t>במשימות</w:t>
                            </w:r>
                            <w:r w:rsidRPr="000C76B3">
                              <w:rPr>
                                <w:rFonts w:cs="Tahoma"/>
                                <w:color w:val="0B5294"/>
                                <w:spacing w:val="-4"/>
                                <w:sz w:val="24"/>
                                <w:szCs w:val="24"/>
                                <w:rtl/>
                              </w:rPr>
                              <w:t xml:space="preserve"> </w:t>
                            </w:r>
                            <w:r w:rsidRPr="000C76B3">
                              <w:rPr>
                                <w:rFonts w:cs="Tahoma" w:hint="eastAsia"/>
                                <w:color w:val="0B5294"/>
                                <w:spacing w:val="-4"/>
                                <w:sz w:val="24"/>
                                <w:szCs w:val="24"/>
                                <w:rtl/>
                              </w:rPr>
                              <w:t>ובלוחות</w:t>
                            </w:r>
                            <w:r w:rsidRPr="000C76B3">
                              <w:rPr>
                                <w:rFonts w:cs="Tahoma"/>
                                <w:color w:val="0B5294"/>
                                <w:spacing w:val="-4"/>
                                <w:sz w:val="24"/>
                                <w:szCs w:val="24"/>
                                <w:rtl/>
                              </w:rPr>
                              <w:t xml:space="preserve"> </w:t>
                            </w:r>
                            <w:r w:rsidRPr="000C76B3">
                              <w:rPr>
                                <w:rFonts w:cs="Tahoma" w:hint="eastAsia"/>
                                <w:color w:val="0B5294"/>
                                <w:spacing w:val="-4"/>
                                <w:sz w:val="24"/>
                                <w:szCs w:val="24"/>
                                <w:rtl/>
                              </w:rPr>
                              <w:t>הזמנים</w:t>
                            </w:r>
                            <w:r w:rsidRPr="000C76B3">
                              <w:rPr>
                                <w:rFonts w:cs="Tahoma"/>
                                <w:color w:val="0B5294"/>
                                <w:spacing w:val="-4"/>
                                <w:sz w:val="24"/>
                                <w:szCs w:val="24"/>
                                <w:rtl/>
                              </w:rPr>
                              <w:t xml:space="preserve"> </w:t>
                            </w:r>
                            <w:r w:rsidRPr="000C76B3">
                              <w:rPr>
                                <w:rFonts w:cs="Tahoma" w:hint="eastAsia"/>
                                <w:color w:val="0B5294"/>
                                <w:spacing w:val="-4"/>
                                <w:sz w:val="24"/>
                                <w:szCs w:val="24"/>
                                <w:rtl/>
                              </w:rPr>
                              <w:t>שנקבעו</w:t>
                            </w:r>
                            <w:r w:rsidRPr="000C76B3">
                              <w:rPr>
                                <w:rFonts w:cs="Tahoma"/>
                                <w:color w:val="0B5294"/>
                                <w:spacing w:val="-4"/>
                                <w:sz w:val="24"/>
                                <w:szCs w:val="24"/>
                                <w:rtl/>
                              </w:rPr>
                              <w:t xml:space="preserve"> </w:t>
                            </w:r>
                            <w:r w:rsidRPr="000C76B3">
                              <w:rPr>
                                <w:rFonts w:cs="Tahoma" w:hint="eastAsia"/>
                                <w:color w:val="0B5294"/>
                                <w:spacing w:val="-4"/>
                                <w:sz w:val="24"/>
                                <w:szCs w:val="24"/>
                                <w:rtl/>
                              </w:rPr>
                              <w:t>לו</w:t>
                            </w:r>
                            <w:r w:rsidRPr="000C76B3">
                              <w:rPr>
                                <w:rFonts w:cs="Tahoma"/>
                                <w:color w:val="0B5294"/>
                                <w:spacing w:val="-4"/>
                                <w:sz w:val="24"/>
                                <w:szCs w:val="24"/>
                                <w:rtl/>
                              </w:rPr>
                              <w:t xml:space="preserve">, </w:t>
                            </w:r>
                            <w:r w:rsidRPr="000C76B3">
                              <w:rPr>
                                <w:rFonts w:cs="Tahoma" w:hint="eastAsia"/>
                                <w:color w:val="0B5294"/>
                                <w:spacing w:val="-4"/>
                                <w:sz w:val="24"/>
                                <w:szCs w:val="24"/>
                                <w:rtl/>
                              </w:rPr>
                              <w:t>בכל</w:t>
                            </w:r>
                            <w:r w:rsidRPr="000C76B3">
                              <w:rPr>
                                <w:rFonts w:cs="Tahoma"/>
                                <w:color w:val="0B5294"/>
                                <w:spacing w:val="-4"/>
                                <w:sz w:val="24"/>
                                <w:szCs w:val="24"/>
                                <w:rtl/>
                              </w:rPr>
                              <w:t xml:space="preserve"> </w:t>
                            </w:r>
                            <w:r w:rsidRPr="000C76B3">
                              <w:rPr>
                                <w:rFonts w:cs="Tahoma" w:hint="eastAsia"/>
                                <w:color w:val="0B5294"/>
                                <w:spacing w:val="-4"/>
                                <w:sz w:val="24"/>
                                <w:szCs w:val="24"/>
                                <w:rtl/>
                              </w:rPr>
                              <w:t>תקופת</w:t>
                            </w:r>
                            <w:r w:rsidRPr="000C76B3">
                              <w:rPr>
                                <w:rFonts w:cs="Tahoma"/>
                                <w:color w:val="0B5294"/>
                                <w:spacing w:val="-4"/>
                                <w:sz w:val="24"/>
                                <w:szCs w:val="24"/>
                                <w:rtl/>
                              </w:rPr>
                              <w:t xml:space="preserve"> </w:t>
                            </w:r>
                            <w:r w:rsidRPr="000C76B3">
                              <w:rPr>
                                <w:rFonts w:cs="Tahoma" w:hint="eastAsia"/>
                                <w:color w:val="0B5294"/>
                                <w:spacing w:val="-4"/>
                                <w:sz w:val="24"/>
                                <w:szCs w:val="24"/>
                                <w:rtl/>
                              </w:rPr>
                              <w:t>יישומו</w:t>
                            </w:r>
                            <w:r w:rsidRPr="000C76B3">
                              <w:rPr>
                                <w:rFonts w:cs="Tahoma"/>
                                <w:color w:val="0B5294"/>
                                <w:spacing w:val="-4"/>
                                <w:sz w:val="24"/>
                                <w:szCs w:val="24"/>
                                <w:rtl/>
                              </w:rPr>
                              <w:t xml:space="preserve">, </w:t>
                            </w:r>
                            <w:r w:rsidRPr="000C76B3">
                              <w:rPr>
                                <w:rFonts w:cs="Tahoma" w:hint="eastAsia"/>
                                <w:color w:val="0B5294"/>
                                <w:spacing w:val="-4"/>
                                <w:sz w:val="24"/>
                                <w:szCs w:val="24"/>
                                <w:rtl/>
                              </w:rPr>
                              <w:t>עלול</w:t>
                            </w:r>
                            <w:r w:rsidRPr="000C76B3">
                              <w:rPr>
                                <w:rFonts w:cs="Tahoma"/>
                                <w:color w:val="0B5294"/>
                                <w:spacing w:val="-4"/>
                                <w:sz w:val="24"/>
                                <w:szCs w:val="24"/>
                                <w:rtl/>
                              </w:rPr>
                              <w:t xml:space="preserve"> </w:t>
                            </w:r>
                            <w:r w:rsidRPr="000C76B3">
                              <w:rPr>
                                <w:rFonts w:cs="Tahoma" w:hint="eastAsia"/>
                                <w:color w:val="0B5294"/>
                                <w:spacing w:val="-4"/>
                                <w:sz w:val="24"/>
                                <w:szCs w:val="24"/>
                                <w:rtl/>
                              </w:rPr>
                              <w:t>לסכן</w:t>
                            </w:r>
                            <w:r w:rsidRPr="000C76B3">
                              <w:rPr>
                                <w:rFonts w:cs="Tahoma"/>
                                <w:color w:val="0B5294"/>
                                <w:spacing w:val="-4"/>
                                <w:sz w:val="24"/>
                                <w:szCs w:val="24"/>
                                <w:rtl/>
                              </w:rPr>
                              <w:t xml:space="preserve"> </w:t>
                            </w:r>
                            <w:r w:rsidRPr="000C76B3">
                              <w:rPr>
                                <w:rFonts w:cs="Tahoma" w:hint="eastAsia"/>
                                <w:color w:val="0B5294"/>
                                <w:spacing w:val="-4"/>
                                <w:sz w:val="24"/>
                                <w:szCs w:val="24"/>
                                <w:rtl/>
                              </w:rPr>
                              <w:t>את</w:t>
                            </w:r>
                            <w:r w:rsidRPr="000C76B3">
                              <w:rPr>
                                <w:rFonts w:cs="Tahoma"/>
                                <w:color w:val="0B5294"/>
                                <w:spacing w:val="-4"/>
                                <w:sz w:val="24"/>
                                <w:szCs w:val="24"/>
                                <w:rtl/>
                              </w:rPr>
                              <w:t xml:space="preserve"> </w:t>
                            </w:r>
                            <w:r w:rsidRPr="000C76B3">
                              <w:rPr>
                                <w:rFonts w:cs="Tahoma" w:hint="eastAsia"/>
                                <w:color w:val="0B5294"/>
                                <w:spacing w:val="-4"/>
                                <w:sz w:val="24"/>
                                <w:szCs w:val="24"/>
                                <w:rtl/>
                              </w:rPr>
                              <w:t>יישומו</w:t>
                            </w:r>
                            <w:r w:rsidRPr="000C76B3">
                              <w:rPr>
                                <w:rFonts w:cs="Tahoma"/>
                                <w:color w:val="0B5294"/>
                                <w:spacing w:val="-4"/>
                                <w:sz w:val="24"/>
                                <w:szCs w:val="24"/>
                                <w:rtl/>
                              </w:rPr>
                              <w:t xml:space="preserve"> </w:t>
                            </w:r>
                            <w:r w:rsidRPr="000C76B3">
                              <w:rPr>
                                <w:rFonts w:cs="Tahoma" w:hint="eastAsia"/>
                                <w:color w:val="0B5294"/>
                                <w:spacing w:val="-4"/>
                                <w:sz w:val="24"/>
                                <w:szCs w:val="24"/>
                                <w:rtl/>
                              </w:rPr>
                              <w:t>הכולל</w:t>
                            </w:r>
                            <w:r w:rsidRPr="000C76B3">
                              <w:rPr>
                                <w:rFonts w:cs="Tahoma"/>
                                <w:color w:val="0B5294"/>
                                <w:spacing w:val="-4"/>
                                <w:sz w:val="24"/>
                                <w:szCs w:val="24"/>
                                <w:rtl/>
                              </w:rPr>
                              <w:t xml:space="preserve"> </w:t>
                            </w:r>
                            <w:r w:rsidRPr="000C76B3">
                              <w:rPr>
                                <w:rFonts w:cs="Tahoma" w:hint="eastAsia"/>
                                <w:color w:val="0B5294"/>
                                <w:spacing w:val="-4"/>
                                <w:sz w:val="24"/>
                                <w:szCs w:val="24"/>
                                <w:rtl/>
                              </w:rPr>
                              <w:t>המוצלח</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הפרויקט</w:t>
                            </w:r>
                          </w:p>
                          <w:p w:rsidR="006010BF" w:rsidRPr="00373C5D" w:rsidP="000C76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202411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54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6010BF" w:rsidRPr="00373C5D" w:rsidP="000C76B3">
                      <w:pPr>
                        <w:spacing w:line="240" w:lineRule="atLeast"/>
                        <w:rPr>
                          <w:rFonts w:cs="Tahoma"/>
                          <w:b/>
                          <w:bCs/>
                          <w:color w:val="0B5294"/>
                          <w:sz w:val="48"/>
                          <w:szCs w:val="48"/>
                          <w:rtl/>
                        </w:rPr>
                      </w:pPr>
                      <w:drawing>
                        <wp:inline distT="0" distB="0" distL="0" distR="0">
                          <wp:extent cx="311150" cy="256800"/>
                          <wp:effectExtent l="0" t="0" r="0" b="0"/>
                          <wp:docPr id="1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0620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פיזור</w:t>
                      </w:r>
                      <w:r w:rsidRPr="000C76B3">
                        <w:rPr>
                          <w:rFonts w:cs="Tahoma"/>
                          <w:color w:val="0B5294"/>
                          <w:spacing w:val="-4"/>
                          <w:sz w:val="24"/>
                          <w:szCs w:val="24"/>
                          <w:rtl/>
                        </w:rPr>
                        <w:t xml:space="preserve"> </w:t>
                      </w:r>
                      <w:r w:rsidRPr="000C76B3">
                        <w:rPr>
                          <w:rFonts w:cs="Tahoma" w:hint="eastAsia"/>
                          <w:color w:val="0B5294"/>
                          <w:spacing w:val="-4"/>
                          <w:sz w:val="24"/>
                          <w:szCs w:val="24"/>
                          <w:rtl/>
                        </w:rPr>
                        <w:t>ניהולו</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פרויקט</w:t>
                      </w:r>
                      <w:r w:rsidRPr="000C76B3">
                        <w:rPr>
                          <w:rFonts w:cs="Tahoma"/>
                          <w:color w:val="0B5294"/>
                          <w:spacing w:val="-4"/>
                          <w:sz w:val="24"/>
                          <w:szCs w:val="24"/>
                          <w:rtl/>
                        </w:rPr>
                        <w:t xml:space="preserve"> </w:t>
                      </w:r>
                      <w:r w:rsidRPr="000C76B3">
                        <w:rPr>
                          <w:rFonts w:cs="Tahoma" w:hint="eastAsia"/>
                          <w:color w:val="0B5294"/>
                          <w:spacing w:val="-4"/>
                          <w:sz w:val="24"/>
                          <w:szCs w:val="24"/>
                          <w:rtl/>
                        </w:rPr>
                        <w:t>כה</w:t>
                      </w:r>
                      <w:r w:rsidRPr="000C76B3">
                        <w:rPr>
                          <w:rFonts w:cs="Tahoma"/>
                          <w:color w:val="0B5294"/>
                          <w:spacing w:val="-4"/>
                          <w:sz w:val="24"/>
                          <w:szCs w:val="24"/>
                          <w:rtl/>
                        </w:rPr>
                        <w:t xml:space="preserve"> </w:t>
                      </w:r>
                      <w:r w:rsidRPr="000C76B3">
                        <w:rPr>
                          <w:rFonts w:cs="Tahoma" w:hint="eastAsia"/>
                          <w:color w:val="0B5294"/>
                          <w:spacing w:val="-4"/>
                          <w:sz w:val="24"/>
                          <w:szCs w:val="24"/>
                          <w:rtl/>
                        </w:rPr>
                        <w:t>נרחב</w:t>
                      </w:r>
                      <w:r w:rsidRPr="000C76B3">
                        <w:rPr>
                          <w:rFonts w:cs="Tahoma"/>
                          <w:color w:val="0B5294"/>
                          <w:spacing w:val="-4"/>
                          <w:sz w:val="24"/>
                          <w:szCs w:val="24"/>
                          <w:rtl/>
                        </w:rPr>
                        <w:t xml:space="preserve"> </w:t>
                      </w:r>
                      <w:r w:rsidRPr="000C76B3">
                        <w:rPr>
                          <w:rFonts w:cs="Tahoma" w:hint="eastAsia"/>
                          <w:color w:val="0B5294"/>
                          <w:spacing w:val="-4"/>
                          <w:sz w:val="24"/>
                          <w:szCs w:val="24"/>
                          <w:rtl/>
                        </w:rPr>
                        <w:t>ללא</w:t>
                      </w:r>
                      <w:r w:rsidRPr="000C76B3">
                        <w:rPr>
                          <w:rFonts w:cs="Tahoma"/>
                          <w:color w:val="0B5294"/>
                          <w:spacing w:val="-4"/>
                          <w:sz w:val="24"/>
                          <w:szCs w:val="24"/>
                          <w:rtl/>
                        </w:rPr>
                        <w:t xml:space="preserve"> </w:t>
                      </w:r>
                      <w:r w:rsidRPr="000C76B3">
                        <w:rPr>
                          <w:rFonts w:cs="Tahoma" w:hint="eastAsia"/>
                          <w:color w:val="0B5294"/>
                          <w:spacing w:val="-4"/>
                          <w:sz w:val="24"/>
                          <w:szCs w:val="24"/>
                          <w:rtl/>
                        </w:rPr>
                        <w:t>גורם</w:t>
                      </w:r>
                      <w:r w:rsidRPr="000C76B3">
                        <w:rPr>
                          <w:rFonts w:cs="Tahoma"/>
                          <w:color w:val="0B5294"/>
                          <w:spacing w:val="-4"/>
                          <w:sz w:val="24"/>
                          <w:szCs w:val="24"/>
                          <w:rtl/>
                        </w:rPr>
                        <w:t xml:space="preserve"> </w:t>
                      </w:r>
                      <w:r w:rsidRPr="000C76B3">
                        <w:rPr>
                          <w:rFonts w:cs="Tahoma" w:hint="eastAsia"/>
                          <w:color w:val="0B5294"/>
                          <w:spacing w:val="-4"/>
                          <w:sz w:val="24"/>
                          <w:szCs w:val="24"/>
                          <w:rtl/>
                        </w:rPr>
                        <w:t>האחראי</w:t>
                      </w:r>
                      <w:r w:rsidRPr="000C76B3">
                        <w:rPr>
                          <w:rFonts w:cs="Tahoma"/>
                          <w:color w:val="0B5294"/>
                          <w:spacing w:val="-4"/>
                          <w:sz w:val="24"/>
                          <w:szCs w:val="24"/>
                          <w:rtl/>
                        </w:rPr>
                        <w:t xml:space="preserve"> </w:t>
                      </w:r>
                      <w:r w:rsidRPr="000C76B3">
                        <w:rPr>
                          <w:rFonts w:cs="Tahoma" w:hint="eastAsia"/>
                          <w:color w:val="0B5294"/>
                          <w:spacing w:val="-4"/>
                          <w:sz w:val="24"/>
                          <w:szCs w:val="24"/>
                          <w:rtl/>
                        </w:rPr>
                        <w:t>באופן</w:t>
                      </w:r>
                      <w:r w:rsidRPr="000C76B3">
                        <w:rPr>
                          <w:rFonts w:cs="Tahoma"/>
                          <w:color w:val="0B5294"/>
                          <w:spacing w:val="-4"/>
                          <w:sz w:val="24"/>
                          <w:szCs w:val="24"/>
                          <w:rtl/>
                        </w:rPr>
                        <w:t xml:space="preserve"> </w:t>
                      </w:r>
                      <w:r w:rsidRPr="000C76B3">
                        <w:rPr>
                          <w:rFonts w:cs="Tahoma" w:hint="eastAsia"/>
                          <w:color w:val="0B5294"/>
                          <w:spacing w:val="-4"/>
                          <w:sz w:val="24"/>
                          <w:szCs w:val="24"/>
                          <w:rtl/>
                        </w:rPr>
                        <w:t>מובהק</w:t>
                      </w:r>
                      <w:r w:rsidRPr="000C76B3">
                        <w:rPr>
                          <w:rFonts w:cs="Tahoma"/>
                          <w:color w:val="0B5294"/>
                          <w:spacing w:val="-4"/>
                          <w:sz w:val="24"/>
                          <w:szCs w:val="24"/>
                          <w:rtl/>
                        </w:rPr>
                        <w:t xml:space="preserve"> </w:t>
                      </w:r>
                      <w:r w:rsidRPr="000C76B3">
                        <w:rPr>
                          <w:rFonts w:cs="Tahoma" w:hint="eastAsia"/>
                          <w:color w:val="0B5294"/>
                          <w:spacing w:val="-4"/>
                          <w:sz w:val="24"/>
                          <w:szCs w:val="24"/>
                          <w:rtl/>
                        </w:rPr>
                        <w:t>לביצועו</w:t>
                      </w:r>
                      <w:r w:rsidRPr="000C76B3">
                        <w:rPr>
                          <w:rFonts w:cs="Tahoma"/>
                          <w:color w:val="0B5294"/>
                          <w:spacing w:val="-4"/>
                          <w:sz w:val="24"/>
                          <w:szCs w:val="24"/>
                          <w:rtl/>
                        </w:rPr>
                        <w:t xml:space="preserve"> </w:t>
                      </w:r>
                      <w:r w:rsidRPr="000C76B3">
                        <w:rPr>
                          <w:rFonts w:cs="Tahoma" w:hint="eastAsia"/>
                          <w:color w:val="0B5294"/>
                          <w:spacing w:val="-4"/>
                          <w:sz w:val="24"/>
                          <w:szCs w:val="24"/>
                          <w:rtl/>
                        </w:rPr>
                        <w:t>ולמעקב</w:t>
                      </w:r>
                      <w:r w:rsidRPr="000C76B3">
                        <w:rPr>
                          <w:rFonts w:cs="Tahoma"/>
                          <w:color w:val="0B5294"/>
                          <w:spacing w:val="-4"/>
                          <w:sz w:val="24"/>
                          <w:szCs w:val="24"/>
                          <w:rtl/>
                        </w:rPr>
                        <w:t xml:space="preserve"> </w:t>
                      </w:r>
                      <w:r w:rsidRPr="000C76B3">
                        <w:rPr>
                          <w:rFonts w:cs="Tahoma" w:hint="eastAsia"/>
                          <w:color w:val="0B5294"/>
                          <w:spacing w:val="-4"/>
                          <w:sz w:val="24"/>
                          <w:szCs w:val="24"/>
                          <w:rtl/>
                        </w:rPr>
                        <w:t>אחר</w:t>
                      </w:r>
                      <w:r w:rsidRPr="000C76B3">
                        <w:rPr>
                          <w:rFonts w:cs="Tahoma"/>
                          <w:color w:val="0B5294"/>
                          <w:spacing w:val="-4"/>
                          <w:sz w:val="24"/>
                          <w:szCs w:val="24"/>
                          <w:rtl/>
                        </w:rPr>
                        <w:t xml:space="preserve"> </w:t>
                      </w:r>
                      <w:r w:rsidRPr="000C76B3">
                        <w:rPr>
                          <w:rFonts w:cs="Tahoma" w:hint="eastAsia"/>
                          <w:color w:val="0B5294"/>
                          <w:spacing w:val="-4"/>
                          <w:sz w:val="24"/>
                          <w:szCs w:val="24"/>
                          <w:rtl/>
                        </w:rPr>
                        <w:t>העמידה</w:t>
                      </w:r>
                      <w:r w:rsidRPr="000C76B3">
                        <w:rPr>
                          <w:rFonts w:cs="Tahoma"/>
                          <w:color w:val="0B5294"/>
                          <w:spacing w:val="-4"/>
                          <w:sz w:val="24"/>
                          <w:szCs w:val="24"/>
                          <w:rtl/>
                        </w:rPr>
                        <w:t xml:space="preserve"> </w:t>
                      </w:r>
                      <w:r w:rsidRPr="000C76B3">
                        <w:rPr>
                          <w:rFonts w:cs="Tahoma" w:hint="eastAsia"/>
                          <w:color w:val="0B5294"/>
                          <w:spacing w:val="-4"/>
                          <w:sz w:val="24"/>
                          <w:szCs w:val="24"/>
                          <w:rtl/>
                        </w:rPr>
                        <w:t>במשימות</w:t>
                      </w:r>
                      <w:r w:rsidRPr="000C76B3">
                        <w:rPr>
                          <w:rFonts w:cs="Tahoma"/>
                          <w:color w:val="0B5294"/>
                          <w:spacing w:val="-4"/>
                          <w:sz w:val="24"/>
                          <w:szCs w:val="24"/>
                          <w:rtl/>
                        </w:rPr>
                        <w:t xml:space="preserve"> </w:t>
                      </w:r>
                      <w:r w:rsidRPr="000C76B3">
                        <w:rPr>
                          <w:rFonts w:cs="Tahoma" w:hint="eastAsia"/>
                          <w:color w:val="0B5294"/>
                          <w:spacing w:val="-4"/>
                          <w:sz w:val="24"/>
                          <w:szCs w:val="24"/>
                          <w:rtl/>
                        </w:rPr>
                        <w:t>ובלוחות</w:t>
                      </w:r>
                      <w:r w:rsidRPr="000C76B3">
                        <w:rPr>
                          <w:rFonts w:cs="Tahoma"/>
                          <w:color w:val="0B5294"/>
                          <w:spacing w:val="-4"/>
                          <w:sz w:val="24"/>
                          <w:szCs w:val="24"/>
                          <w:rtl/>
                        </w:rPr>
                        <w:t xml:space="preserve"> </w:t>
                      </w:r>
                      <w:r w:rsidRPr="000C76B3">
                        <w:rPr>
                          <w:rFonts w:cs="Tahoma" w:hint="eastAsia"/>
                          <w:color w:val="0B5294"/>
                          <w:spacing w:val="-4"/>
                          <w:sz w:val="24"/>
                          <w:szCs w:val="24"/>
                          <w:rtl/>
                        </w:rPr>
                        <w:t>הזמנים</w:t>
                      </w:r>
                      <w:r w:rsidRPr="000C76B3">
                        <w:rPr>
                          <w:rFonts w:cs="Tahoma"/>
                          <w:color w:val="0B5294"/>
                          <w:spacing w:val="-4"/>
                          <w:sz w:val="24"/>
                          <w:szCs w:val="24"/>
                          <w:rtl/>
                        </w:rPr>
                        <w:t xml:space="preserve"> </w:t>
                      </w:r>
                      <w:r w:rsidRPr="000C76B3">
                        <w:rPr>
                          <w:rFonts w:cs="Tahoma" w:hint="eastAsia"/>
                          <w:color w:val="0B5294"/>
                          <w:spacing w:val="-4"/>
                          <w:sz w:val="24"/>
                          <w:szCs w:val="24"/>
                          <w:rtl/>
                        </w:rPr>
                        <w:t>שנקבעו</w:t>
                      </w:r>
                      <w:r w:rsidRPr="000C76B3">
                        <w:rPr>
                          <w:rFonts w:cs="Tahoma"/>
                          <w:color w:val="0B5294"/>
                          <w:spacing w:val="-4"/>
                          <w:sz w:val="24"/>
                          <w:szCs w:val="24"/>
                          <w:rtl/>
                        </w:rPr>
                        <w:t xml:space="preserve"> </w:t>
                      </w:r>
                      <w:r w:rsidRPr="000C76B3">
                        <w:rPr>
                          <w:rFonts w:cs="Tahoma" w:hint="eastAsia"/>
                          <w:color w:val="0B5294"/>
                          <w:spacing w:val="-4"/>
                          <w:sz w:val="24"/>
                          <w:szCs w:val="24"/>
                          <w:rtl/>
                        </w:rPr>
                        <w:t>לו</w:t>
                      </w:r>
                      <w:r w:rsidRPr="000C76B3">
                        <w:rPr>
                          <w:rFonts w:cs="Tahoma"/>
                          <w:color w:val="0B5294"/>
                          <w:spacing w:val="-4"/>
                          <w:sz w:val="24"/>
                          <w:szCs w:val="24"/>
                          <w:rtl/>
                        </w:rPr>
                        <w:t xml:space="preserve">, </w:t>
                      </w:r>
                      <w:r w:rsidRPr="000C76B3">
                        <w:rPr>
                          <w:rFonts w:cs="Tahoma" w:hint="eastAsia"/>
                          <w:color w:val="0B5294"/>
                          <w:spacing w:val="-4"/>
                          <w:sz w:val="24"/>
                          <w:szCs w:val="24"/>
                          <w:rtl/>
                        </w:rPr>
                        <w:t>בכל</w:t>
                      </w:r>
                      <w:r w:rsidRPr="000C76B3">
                        <w:rPr>
                          <w:rFonts w:cs="Tahoma"/>
                          <w:color w:val="0B5294"/>
                          <w:spacing w:val="-4"/>
                          <w:sz w:val="24"/>
                          <w:szCs w:val="24"/>
                          <w:rtl/>
                        </w:rPr>
                        <w:t xml:space="preserve"> </w:t>
                      </w:r>
                      <w:r w:rsidRPr="000C76B3">
                        <w:rPr>
                          <w:rFonts w:cs="Tahoma" w:hint="eastAsia"/>
                          <w:color w:val="0B5294"/>
                          <w:spacing w:val="-4"/>
                          <w:sz w:val="24"/>
                          <w:szCs w:val="24"/>
                          <w:rtl/>
                        </w:rPr>
                        <w:t>תקופת</w:t>
                      </w:r>
                      <w:r w:rsidRPr="000C76B3">
                        <w:rPr>
                          <w:rFonts w:cs="Tahoma"/>
                          <w:color w:val="0B5294"/>
                          <w:spacing w:val="-4"/>
                          <w:sz w:val="24"/>
                          <w:szCs w:val="24"/>
                          <w:rtl/>
                        </w:rPr>
                        <w:t xml:space="preserve"> </w:t>
                      </w:r>
                      <w:r w:rsidRPr="000C76B3">
                        <w:rPr>
                          <w:rFonts w:cs="Tahoma" w:hint="eastAsia"/>
                          <w:color w:val="0B5294"/>
                          <w:spacing w:val="-4"/>
                          <w:sz w:val="24"/>
                          <w:szCs w:val="24"/>
                          <w:rtl/>
                        </w:rPr>
                        <w:t>יישומו</w:t>
                      </w:r>
                      <w:r w:rsidRPr="000C76B3">
                        <w:rPr>
                          <w:rFonts w:cs="Tahoma"/>
                          <w:color w:val="0B5294"/>
                          <w:spacing w:val="-4"/>
                          <w:sz w:val="24"/>
                          <w:szCs w:val="24"/>
                          <w:rtl/>
                        </w:rPr>
                        <w:t xml:space="preserve">, </w:t>
                      </w:r>
                      <w:r w:rsidRPr="000C76B3">
                        <w:rPr>
                          <w:rFonts w:cs="Tahoma" w:hint="eastAsia"/>
                          <w:color w:val="0B5294"/>
                          <w:spacing w:val="-4"/>
                          <w:sz w:val="24"/>
                          <w:szCs w:val="24"/>
                          <w:rtl/>
                        </w:rPr>
                        <w:t>עלול</w:t>
                      </w:r>
                      <w:r w:rsidRPr="000C76B3">
                        <w:rPr>
                          <w:rFonts w:cs="Tahoma"/>
                          <w:color w:val="0B5294"/>
                          <w:spacing w:val="-4"/>
                          <w:sz w:val="24"/>
                          <w:szCs w:val="24"/>
                          <w:rtl/>
                        </w:rPr>
                        <w:t xml:space="preserve"> </w:t>
                      </w:r>
                      <w:r w:rsidRPr="000C76B3">
                        <w:rPr>
                          <w:rFonts w:cs="Tahoma" w:hint="eastAsia"/>
                          <w:color w:val="0B5294"/>
                          <w:spacing w:val="-4"/>
                          <w:sz w:val="24"/>
                          <w:szCs w:val="24"/>
                          <w:rtl/>
                        </w:rPr>
                        <w:t>לסכן</w:t>
                      </w:r>
                      <w:r w:rsidRPr="000C76B3">
                        <w:rPr>
                          <w:rFonts w:cs="Tahoma"/>
                          <w:color w:val="0B5294"/>
                          <w:spacing w:val="-4"/>
                          <w:sz w:val="24"/>
                          <w:szCs w:val="24"/>
                          <w:rtl/>
                        </w:rPr>
                        <w:t xml:space="preserve"> </w:t>
                      </w:r>
                      <w:r w:rsidRPr="000C76B3">
                        <w:rPr>
                          <w:rFonts w:cs="Tahoma" w:hint="eastAsia"/>
                          <w:color w:val="0B5294"/>
                          <w:spacing w:val="-4"/>
                          <w:sz w:val="24"/>
                          <w:szCs w:val="24"/>
                          <w:rtl/>
                        </w:rPr>
                        <w:t>את</w:t>
                      </w:r>
                      <w:r w:rsidRPr="000C76B3">
                        <w:rPr>
                          <w:rFonts w:cs="Tahoma"/>
                          <w:color w:val="0B5294"/>
                          <w:spacing w:val="-4"/>
                          <w:sz w:val="24"/>
                          <w:szCs w:val="24"/>
                          <w:rtl/>
                        </w:rPr>
                        <w:t xml:space="preserve"> </w:t>
                      </w:r>
                      <w:r w:rsidRPr="000C76B3">
                        <w:rPr>
                          <w:rFonts w:cs="Tahoma" w:hint="eastAsia"/>
                          <w:color w:val="0B5294"/>
                          <w:spacing w:val="-4"/>
                          <w:sz w:val="24"/>
                          <w:szCs w:val="24"/>
                          <w:rtl/>
                        </w:rPr>
                        <w:t>יישומו</w:t>
                      </w:r>
                      <w:r w:rsidRPr="000C76B3">
                        <w:rPr>
                          <w:rFonts w:cs="Tahoma"/>
                          <w:color w:val="0B5294"/>
                          <w:spacing w:val="-4"/>
                          <w:sz w:val="24"/>
                          <w:szCs w:val="24"/>
                          <w:rtl/>
                        </w:rPr>
                        <w:t xml:space="preserve"> </w:t>
                      </w:r>
                      <w:r w:rsidRPr="000C76B3">
                        <w:rPr>
                          <w:rFonts w:cs="Tahoma" w:hint="eastAsia"/>
                          <w:color w:val="0B5294"/>
                          <w:spacing w:val="-4"/>
                          <w:sz w:val="24"/>
                          <w:szCs w:val="24"/>
                          <w:rtl/>
                        </w:rPr>
                        <w:t>הכולל</w:t>
                      </w:r>
                      <w:r w:rsidRPr="000C76B3">
                        <w:rPr>
                          <w:rFonts w:cs="Tahoma"/>
                          <w:color w:val="0B5294"/>
                          <w:spacing w:val="-4"/>
                          <w:sz w:val="24"/>
                          <w:szCs w:val="24"/>
                          <w:rtl/>
                        </w:rPr>
                        <w:t xml:space="preserve"> </w:t>
                      </w:r>
                      <w:r w:rsidRPr="000C76B3">
                        <w:rPr>
                          <w:rFonts w:cs="Tahoma" w:hint="eastAsia"/>
                          <w:color w:val="0B5294"/>
                          <w:spacing w:val="-4"/>
                          <w:sz w:val="24"/>
                          <w:szCs w:val="24"/>
                          <w:rtl/>
                        </w:rPr>
                        <w:t>המוצלח</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הפרויקט</w:t>
                      </w:r>
                    </w:p>
                    <w:p w:rsidR="006010BF" w:rsidRPr="00373C5D" w:rsidP="000C76B3">
                      <w:pPr>
                        <w:spacing w:before="120" w:after="0" w:line="240" w:lineRule="atLeast"/>
                        <w:rPr>
                          <w:rFonts w:cs="Tahoma"/>
                          <w:b/>
                          <w:bCs/>
                          <w:color w:val="0B5294"/>
                          <w:sz w:val="48"/>
                          <w:szCs w:val="48"/>
                          <w:rtl/>
                        </w:rPr>
                      </w:pPr>
                      <w:drawing>
                        <wp:inline distT="0" distB="0" distL="0" distR="0">
                          <wp:extent cx="288000" cy="31337"/>
                          <wp:effectExtent l="0" t="0" r="0" b="6985"/>
                          <wp:docPr id="1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7551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יצוין כי לבד מן המינהלה, לא מינתה נש"ם כל גורם אחר לניהול השינויים במערך הגיוס והמיון. כיוון שכך, ובהקשר לתשובת נש"ם כאמור, משרד</w:t>
      </w:r>
      <w:r w:rsidRPr="00C14540" w:rsidR="00F01E54">
        <w:rPr>
          <w:rtl/>
        </w:rPr>
        <w:t xml:space="preserve"> </w:t>
      </w:r>
      <w:r w:rsidRPr="00C14540" w:rsidR="00F01E54">
        <w:rPr>
          <w:rFonts w:hint="cs"/>
          <w:rtl/>
        </w:rPr>
        <w:t>מבקר</w:t>
      </w:r>
      <w:r w:rsidRPr="00C14540" w:rsidR="00F01E54">
        <w:rPr>
          <w:rtl/>
        </w:rPr>
        <w:t xml:space="preserve"> </w:t>
      </w:r>
      <w:r w:rsidRPr="00C14540" w:rsidR="00F01E54">
        <w:rPr>
          <w:rFonts w:hint="cs"/>
          <w:rtl/>
        </w:rPr>
        <w:t>המדינה</w:t>
      </w:r>
      <w:r w:rsidRPr="00C14540" w:rsidR="00F01E54">
        <w:rPr>
          <w:rtl/>
        </w:rPr>
        <w:t xml:space="preserve"> </w:t>
      </w:r>
      <w:r w:rsidRPr="00C14540" w:rsidR="00F01E54">
        <w:rPr>
          <w:rFonts w:hint="cs"/>
          <w:rtl/>
        </w:rPr>
        <w:t xml:space="preserve">מעיר </w:t>
      </w:r>
      <w:r w:rsidRPr="00C14540" w:rsidR="00F01E54">
        <w:rPr>
          <w:rtl/>
        </w:rPr>
        <w:t xml:space="preserve">כי </w:t>
      </w:r>
      <w:r w:rsidRPr="00C14540" w:rsidR="00F01E54">
        <w:rPr>
          <w:rFonts w:hint="cs"/>
          <w:rtl/>
        </w:rPr>
        <w:t>פיזור</w:t>
      </w:r>
      <w:r w:rsidRPr="00C14540" w:rsidR="00F01E54">
        <w:rPr>
          <w:rtl/>
        </w:rPr>
        <w:t xml:space="preserve"> </w:t>
      </w:r>
      <w:r w:rsidRPr="00C14540" w:rsidR="00F01E54">
        <w:rPr>
          <w:rFonts w:hint="cs"/>
          <w:rtl/>
        </w:rPr>
        <w:t xml:space="preserve">ניהולו של פרויקט כה נרחב ללא </w:t>
      </w:r>
      <w:r w:rsidRPr="00C14540" w:rsidR="00F01E54">
        <w:rPr>
          <w:rtl/>
        </w:rPr>
        <w:t xml:space="preserve">גורם </w:t>
      </w:r>
      <w:r w:rsidRPr="00C14540" w:rsidR="00F01E54">
        <w:rPr>
          <w:rFonts w:hint="cs"/>
          <w:rtl/>
        </w:rPr>
        <w:t>ה</w:t>
      </w:r>
      <w:r w:rsidRPr="00C14540" w:rsidR="00F01E54">
        <w:rPr>
          <w:rtl/>
        </w:rPr>
        <w:t xml:space="preserve">אחראי </w:t>
      </w:r>
      <w:r w:rsidRPr="00C14540" w:rsidR="00F01E54">
        <w:rPr>
          <w:rFonts w:hint="cs"/>
          <w:rtl/>
        </w:rPr>
        <w:t>באופן מובהק לביצועו ולמעקב אחר העמידה במשימות ובלוחות הזמנים שנקבעו לו, בכל תקופת יישומו, עלול לסכן את יישומו הכולל המוצלח של הפרויקט.</w:t>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כפי שיפורט להלן, עד מועד סיום הביקורת, פברואר 2016, נעשו שינויים ניכרים במערך הגיוס והמיון. עם זאת נמצאו ליקויים מסוימים בתכנון ובביצוע, למשל בנוגע להשלמת פיתוחה של המערכת הממוחשבת ולפיצול ועדת הבוחנים (כפי שיפורט להלן), ויש מקום לתלות אותם גם בהיעדר ניהול מרכזי כאמור. </w:t>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tl/>
        </w:rPr>
        <w:t xml:space="preserve">על נציב שירות המדינה </w:t>
      </w:r>
      <w:r w:rsidRPr="00C14540">
        <w:rPr>
          <w:rFonts w:hint="cs"/>
          <w:rtl/>
        </w:rPr>
        <w:t>לקבוע</w:t>
      </w:r>
      <w:r w:rsidRPr="00C14540">
        <w:rPr>
          <w:rtl/>
        </w:rPr>
        <w:t xml:space="preserve"> </w:t>
      </w:r>
      <w:r w:rsidRPr="00C14540">
        <w:rPr>
          <w:rFonts w:hint="cs"/>
          <w:rtl/>
        </w:rPr>
        <w:t>את</w:t>
      </w:r>
      <w:r w:rsidRPr="00C14540">
        <w:rPr>
          <w:rtl/>
        </w:rPr>
        <w:t xml:space="preserve"> הגורם האחראי לניהול </w:t>
      </w:r>
      <w:r w:rsidRPr="00C14540">
        <w:rPr>
          <w:rFonts w:hint="cs"/>
          <w:rtl/>
        </w:rPr>
        <w:t>השינויים</w:t>
      </w:r>
      <w:r w:rsidRPr="00C14540">
        <w:rPr>
          <w:rtl/>
        </w:rPr>
        <w:t xml:space="preserve"> </w:t>
      </w:r>
      <w:r w:rsidRPr="00C14540">
        <w:rPr>
          <w:rFonts w:hint="cs"/>
          <w:rtl/>
        </w:rPr>
        <w:t>במערך</w:t>
      </w:r>
      <w:r w:rsidRPr="00C14540">
        <w:rPr>
          <w:rtl/>
        </w:rPr>
        <w:t xml:space="preserve"> </w:t>
      </w:r>
      <w:r w:rsidRPr="00C14540">
        <w:rPr>
          <w:rFonts w:hint="cs"/>
          <w:rtl/>
        </w:rPr>
        <w:t>הגיוס</w:t>
      </w:r>
      <w:r w:rsidRPr="00C14540">
        <w:rPr>
          <w:rtl/>
        </w:rPr>
        <w:t xml:space="preserve"> ו</w:t>
      </w:r>
      <w:r w:rsidRPr="00C14540">
        <w:rPr>
          <w:rFonts w:hint="cs"/>
          <w:rtl/>
        </w:rPr>
        <w:t>המיון</w:t>
      </w:r>
      <w:r w:rsidRPr="00C14540">
        <w:rPr>
          <w:rtl/>
        </w:rPr>
        <w:t xml:space="preserve">, תוך התייחסות לתפקידה ולתחומי </w:t>
      </w:r>
      <w:r w:rsidRPr="00C14540">
        <w:rPr>
          <w:rFonts w:hint="cs"/>
          <w:rtl/>
        </w:rPr>
        <w:t>אחריותה</w:t>
      </w:r>
      <w:r w:rsidRPr="00C14540">
        <w:rPr>
          <w:rtl/>
        </w:rPr>
        <w:t xml:space="preserve"> </w:t>
      </w:r>
      <w:r w:rsidRPr="00C14540">
        <w:rPr>
          <w:rFonts w:hint="cs"/>
          <w:rtl/>
        </w:rPr>
        <w:t>של</w:t>
      </w:r>
      <w:r w:rsidRPr="00C14540">
        <w:rPr>
          <w:rtl/>
        </w:rPr>
        <w:t xml:space="preserve"> </w:t>
      </w:r>
      <w:r w:rsidRPr="00C14540">
        <w:rPr>
          <w:rFonts w:hint="cs"/>
          <w:rtl/>
        </w:rPr>
        <w:t>המינהלה. על הגורם שיקבע הנציב לגבש</w:t>
      </w:r>
      <w:r w:rsidRPr="00C14540">
        <w:rPr>
          <w:rtl/>
        </w:rPr>
        <w:t xml:space="preserve"> תכנית מפורטת</w:t>
      </w:r>
      <w:r w:rsidRPr="00C14540">
        <w:rPr>
          <w:rFonts w:hint="cs"/>
          <w:rtl/>
        </w:rPr>
        <w:t xml:space="preserve">, לרבות </w:t>
      </w:r>
      <w:r w:rsidRPr="00C14540">
        <w:rPr>
          <w:rtl/>
        </w:rPr>
        <w:t xml:space="preserve">לוחות זמנים לביצוע </w:t>
      </w:r>
      <w:r w:rsidRPr="00C14540">
        <w:rPr>
          <w:rFonts w:hint="cs"/>
          <w:rtl/>
        </w:rPr>
        <w:t xml:space="preserve">כל </w:t>
      </w:r>
      <w:r w:rsidRPr="00C14540">
        <w:rPr>
          <w:rtl/>
        </w:rPr>
        <w:t>השלבים שנותרו</w:t>
      </w:r>
      <w:r w:rsidRPr="00C14540">
        <w:rPr>
          <w:rFonts w:hint="cs"/>
          <w:rtl/>
        </w:rPr>
        <w:t>, להביאה לאישור הנציב, ולפעול לביצוע התכנית המאושרת</w:t>
      </w:r>
      <w:r w:rsidRPr="00C14540">
        <w:rPr>
          <w:rtl/>
        </w:rPr>
        <w:t xml:space="preserve">. </w:t>
      </w:r>
    </w:p>
    <w:p w:rsidR="00F01E54" w:rsidRPr="00C14540" w:rsidP="008232DB">
      <w:pPr>
        <w:spacing w:line="240" w:lineRule="exact"/>
        <w:ind w:right="2268"/>
        <w:jc w:val="both"/>
        <w:rPr>
          <w:rFonts w:ascii="Tahoma" w:hAnsi="Tahoma" w:cs="Tahoma"/>
          <w:sz w:val="17"/>
          <w:szCs w:val="17"/>
          <w:rtl/>
        </w:rPr>
      </w:pPr>
    </w:p>
    <w:p w:rsidR="00F01E54" w:rsidRPr="003919E1" w:rsidP="00C14540">
      <w:pPr>
        <w:pStyle w:val="KOT5"/>
        <w:rPr>
          <w:rtl/>
        </w:rPr>
      </w:pPr>
      <w:r w:rsidRPr="003919E1">
        <w:rPr>
          <w:rFonts w:hint="cs"/>
          <w:rtl/>
        </w:rPr>
        <w:t>גיבוש תכנית אב</w:t>
      </w:r>
    </w:p>
    <w:p w:rsidR="00F01E54" w:rsidRPr="00C14540" w:rsidP="00A53B10">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בכתב המינוי של המינהלה נקבע כאמור כי על היו"ר שלה יציג תכנית עבודה כללית (תכנית אב) שתחייב את כל חבריה כל משך הפרויקט עד השלמתו. באחריות כל חברי המינהלה היה להציג תכניות עבודה הנגזרות מתכנית האב, איש איש בתחום אחריותו.</w:t>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במהלך</w:t>
      </w:r>
      <w:r w:rsidRPr="00C14540">
        <w:rPr>
          <w:rtl/>
        </w:rPr>
        <w:t xml:space="preserve"> הביקורת לא </w:t>
      </w:r>
      <w:r w:rsidRPr="00C14540">
        <w:rPr>
          <w:rFonts w:hint="cs"/>
          <w:rtl/>
        </w:rPr>
        <w:t>המציאה</w:t>
      </w:r>
      <w:r w:rsidRPr="00C14540">
        <w:rPr>
          <w:rtl/>
        </w:rPr>
        <w:t xml:space="preserve"> </w:t>
      </w:r>
      <w:r w:rsidRPr="00C14540">
        <w:rPr>
          <w:rFonts w:hint="cs"/>
          <w:rtl/>
        </w:rPr>
        <w:t>נש</w:t>
      </w:r>
      <w:r w:rsidRPr="00C14540">
        <w:rPr>
          <w:rtl/>
        </w:rPr>
        <w:t>"</w:t>
      </w:r>
      <w:r w:rsidRPr="00C14540">
        <w:rPr>
          <w:rFonts w:hint="cs"/>
          <w:rtl/>
        </w:rPr>
        <w:t>ם מסמך אחוד שגובש קודם תחילת ביצוע הפרויקט ואשר כולל את כלל רכיביו ואת לוח הזמנים להשלמתו במלואו (</w:t>
      </w:r>
      <w:r w:rsidRPr="00C14540">
        <w:rPr>
          <w:rtl/>
        </w:rPr>
        <w:t>תכנית אב</w:t>
      </w:r>
      <w:r w:rsidRPr="00C14540">
        <w:rPr>
          <w:rFonts w:hint="cs"/>
          <w:rtl/>
        </w:rPr>
        <w:t>)</w:t>
      </w:r>
      <w:r w:rsidRPr="00C14540">
        <w:rPr>
          <w:rtl/>
        </w:rPr>
        <w:t xml:space="preserve">. יו"ר </w:t>
      </w:r>
      <w:r w:rsidRPr="00C14540">
        <w:rPr>
          <w:rFonts w:hint="cs"/>
          <w:rtl/>
        </w:rPr>
        <w:t>המינהלה</w:t>
      </w:r>
      <w:r w:rsidRPr="00C14540">
        <w:rPr>
          <w:rtl/>
        </w:rPr>
        <w:t xml:space="preserve"> הציג </w:t>
      </w:r>
      <w:r w:rsidRPr="00C14540">
        <w:rPr>
          <w:rFonts w:hint="cs"/>
          <w:rtl/>
        </w:rPr>
        <w:t>סיכומי</w:t>
      </w:r>
      <w:r w:rsidRPr="00C14540">
        <w:rPr>
          <w:rtl/>
        </w:rPr>
        <w:t xml:space="preserve"> דיונים של הצוות</w:t>
      </w:r>
      <w:r w:rsidRPr="00C14540">
        <w:rPr>
          <w:rFonts w:hint="cs"/>
          <w:rtl/>
        </w:rPr>
        <w:t xml:space="preserve"> שנערכו במהלך 2012-2011</w:t>
      </w:r>
      <w:r w:rsidRPr="00C14540">
        <w:rPr>
          <w:rtl/>
        </w:rPr>
        <w:t xml:space="preserve">, ולאחר מכן - של </w:t>
      </w:r>
      <w:r w:rsidRPr="00C14540">
        <w:rPr>
          <w:rFonts w:hint="cs"/>
          <w:rtl/>
        </w:rPr>
        <w:t>המינהלה</w:t>
      </w:r>
      <w:r w:rsidRPr="00C14540">
        <w:rPr>
          <w:rtl/>
        </w:rPr>
        <w:t>, ובהם</w:t>
      </w:r>
      <w:r w:rsidRPr="00C14540">
        <w:rPr>
          <w:rFonts w:hint="cs"/>
          <w:rtl/>
        </w:rPr>
        <w:t xml:space="preserve"> פירוט של מטרות ומשימות קונקרטיות וכן לוח זמנים וגורם אחראי לביצוען</w:t>
      </w:r>
      <w:r w:rsidRPr="00C14540">
        <w:rPr>
          <w:rtl/>
        </w:rPr>
        <w:t xml:space="preserve"> (כמפורט להלן בלוח 3). במסמכים האלה לא נקבע לוח הזמנים הכולל המתוכנן לפרויקט, </w:t>
      </w:r>
      <w:r w:rsidRPr="00C14540">
        <w:rPr>
          <w:rFonts w:hint="cs"/>
          <w:rtl/>
        </w:rPr>
        <w:t>אף</w:t>
      </w:r>
      <w:r w:rsidRPr="00C14540">
        <w:rPr>
          <w:rtl/>
        </w:rPr>
        <w:t xml:space="preserve"> לא </w:t>
      </w:r>
      <w:r w:rsidRPr="00C14540">
        <w:rPr>
          <w:rFonts w:hint="cs"/>
          <w:rtl/>
        </w:rPr>
        <w:t>המועד</w:t>
      </w:r>
      <w:r w:rsidRPr="00C14540">
        <w:rPr>
          <w:rtl/>
        </w:rPr>
        <w:t xml:space="preserve"> המתוכנן לסיומו. </w:t>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9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0C76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65629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621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קיום</w:t>
                            </w:r>
                            <w:r w:rsidRPr="000C76B3">
                              <w:rPr>
                                <w:rFonts w:cs="Tahoma"/>
                                <w:color w:val="0B5294"/>
                                <w:spacing w:val="-4"/>
                                <w:sz w:val="24"/>
                                <w:szCs w:val="24"/>
                                <w:rtl/>
                              </w:rPr>
                              <w:t xml:space="preserve"> </w:t>
                            </w:r>
                            <w:r w:rsidRPr="000C76B3">
                              <w:rPr>
                                <w:rFonts w:cs="Tahoma" w:hint="eastAsia"/>
                                <w:color w:val="0B5294"/>
                                <w:spacing w:val="-4"/>
                                <w:sz w:val="24"/>
                                <w:szCs w:val="24"/>
                                <w:rtl/>
                              </w:rPr>
                              <w:t>הדיונים</w:t>
                            </w:r>
                            <w:r w:rsidRPr="000C76B3">
                              <w:rPr>
                                <w:rFonts w:cs="Tahoma"/>
                                <w:color w:val="0B5294"/>
                                <w:spacing w:val="-4"/>
                                <w:sz w:val="24"/>
                                <w:szCs w:val="24"/>
                                <w:rtl/>
                              </w:rPr>
                              <w:t xml:space="preserve"> </w:t>
                            </w:r>
                            <w:r w:rsidRPr="000C76B3">
                              <w:rPr>
                                <w:rFonts w:cs="Tahoma" w:hint="eastAsia"/>
                                <w:color w:val="0B5294"/>
                                <w:spacing w:val="-4"/>
                                <w:sz w:val="24"/>
                                <w:szCs w:val="24"/>
                                <w:rtl/>
                              </w:rPr>
                              <w:t>השוטפים</w:t>
                            </w:r>
                            <w:r w:rsidRPr="000C76B3">
                              <w:rPr>
                                <w:rFonts w:cs="Tahoma"/>
                                <w:color w:val="0B5294"/>
                                <w:spacing w:val="-4"/>
                                <w:sz w:val="24"/>
                                <w:szCs w:val="24"/>
                                <w:rtl/>
                              </w:rPr>
                              <w:t xml:space="preserve"> </w:t>
                            </w:r>
                            <w:r w:rsidRPr="000C76B3">
                              <w:rPr>
                                <w:rFonts w:cs="Tahoma" w:hint="eastAsia"/>
                                <w:color w:val="0B5294"/>
                                <w:spacing w:val="-4"/>
                                <w:sz w:val="24"/>
                                <w:szCs w:val="24"/>
                                <w:rtl/>
                              </w:rPr>
                              <w:t>והגדרת</w:t>
                            </w:r>
                            <w:r w:rsidRPr="000C76B3">
                              <w:rPr>
                                <w:rFonts w:cs="Tahoma"/>
                                <w:color w:val="0B5294"/>
                                <w:spacing w:val="-4"/>
                                <w:sz w:val="24"/>
                                <w:szCs w:val="24"/>
                                <w:rtl/>
                              </w:rPr>
                              <w:t xml:space="preserve"> </w:t>
                            </w:r>
                            <w:r w:rsidRPr="000C76B3">
                              <w:rPr>
                                <w:rFonts w:cs="Tahoma" w:hint="eastAsia"/>
                                <w:color w:val="0B5294"/>
                                <w:spacing w:val="-4"/>
                                <w:sz w:val="24"/>
                                <w:szCs w:val="24"/>
                                <w:rtl/>
                              </w:rPr>
                              <w:t>המשימות</w:t>
                            </w:r>
                            <w:r w:rsidRPr="000C76B3">
                              <w:rPr>
                                <w:rFonts w:cs="Tahoma"/>
                                <w:color w:val="0B5294"/>
                                <w:spacing w:val="-4"/>
                                <w:sz w:val="24"/>
                                <w:szCs w:val="24"/>
                                <w:rtl/>
                              </w:rPr>
                              <w:t xml:space="preserve"> </w:t>
                            </w:r>
                            <w:r w:rsidRPr="000C76B3">
                              <w:rPr>
                                <w:rFonts w:cs="Tahoma" w:hint="eastAsia"/>
                                <w:color w:val="0B5294"/>
                                <w:spacing w:val="-4"/>
                                <w:sz w:val="24"/>
                                <w:szCs w:val="24"/>
                                <w:rtl/>
                              </w:rPr>
                              <w:t>הנדרשות</w:t>
                            </w:r>
                            <w:r w:rsidRPr="000C76B3">
                              <w:rPr>
                                <w:rFonts w:cs="Tahoma"/>
                                <w:color w:val="0B5294"/>
                                <w:spacing w:val="-4"/>
                                <w:sz w:val="24"/>
                                <w:szCs w:val="24"/>
                                <w:rtl/>
                              </w:rPr>
                              <w:t xml:space="preserve"> </w:t>
                            </w:r>
                            <w:r w:rsidRPr="000C76B3">
                              <w:rPr>
                                <w:rFonts w:cs="Tahoma" w:hint="eastAsia"/>
                                <w:color w:val="0B5294"/>
                                <w:spacing w:val="-4"/>
                                <w:sz w:val="24"/>
                                <w:szCs w:val="24"/>
                                <w:rtl/>
                              </w:rPr>
                              <w:t>אינם</w:t>
                            </w:r>
                            <w:r w:rsidRPr="000C76B3">
                              <w:rPr>
                                <w:rFonts w:cs="Tahoma"/>
                                <w:color w:val="0B5294"/>
                                <w:spacing w:val="-4"/>
                                <w:sz w:val="24"/>
                                <w:szCs w:val="24"/>
                                <w:rtl/>
                              </w:rPr>
                              <w:t xml:space="preserve"> </w:t>
                            </w:r>
                            <w:r w:rsidRPr="000C76B3">
                              <w:rPr>
                                <w:rFonts w:cs="Tahoma" w:hint="eastAsia"/>
                                <w:color w:val="0B5294"/>
                                <w:spacing w:val="-4"/>
                                <w:sz w:val="24"/>
                                <w:szCs w:val="24"/>
                                <w:rtl/>
                              </w:rPr>
                              <w:t>מייתרים</w:t>
                            </w:r>
                            <w:r w:rsidRPr="000C76B3">
                              <w:rPr>
                                <w:rFonts w:cs="Tahoma"/>
                                <w:color w:val="0B5294"/>
                                <w:spacing w:val="-4"/>
                                <w:sz w:val="24"/>
                                <w:szCs w:val="24"/>
                                <w:rtl/>
                              </w:rPr>
                              <w:t xml:space="preserve"> </w:t>
                            </w:r>
                            <w:r w:rsidRPr="000C76B3">
                              <w:rPr>
                                <w:rFonts w:cs="Tahoma" w:hint="eastAsia"/>
                                <w:color w:val="0B5294"/>
                                <w:spacing w:val="-4"/>
                                <w:sz w:val="24"/>
                                <w:szCs w:val="24"/>
                                <w:rtl/>
                              </w:rPr>
                              <w:t>את</w:t>
                            </w:r>
                            <w:r w:rsidRPr="000C76B3">
                              <w:rPr>
                                <w:rFonts w:cs="Tahoma"/>
                                <w:color w:val="0B5294"/>
                                <w:spacing w:val="-4"/>
                                <w:sz w:val="24"/>
                                <w:szCs w:val="24"/>
                                <w:rtl/>
                              </w:rPr>
                              <w:t xml:space="preserve"> </w:t>
                            </w:r>
                            <w:r w:rsidRPr="000C76B3">
                              <w:rPr>
                                <w:rFonts w:cs="Tahoma" w:hint="eastAsia"/>
                                <w:color w:val="0B5294"/>
                                <w:spacing w:val="-4"/>
                                <w:sz w:val="24"/>
                                <w:szCs w:val="24"/>
                                <w:rtl/>
                              </w:rPr>
                              <w:t>הצורך</w:t>
                            </w:r>
                            <w:r w:rsidRPr="000C76B3">
                              <w:rPr>
                                <w:rFonts w:cs="Tahoma"/>
                                <w:color w:val="0B5294"/>
                                <w:spacing w:val="-4"/>
                                <w:sz w:val="24"/>
                                <w:szCs w:val="24"/>
                                <w:rtl/>
                              </w:rPr>
                              <w:t xml:space="preserve"> </w:t>
                            </w:r>
                            <w:r w:rsidRPr="000C76B3">
                              <w:rPr>
                                <w:rFonts w:cs="Tahoma" w:hint="eastAsia"/>
                                <w:color w:val="0B5294"/>
                                <w:spacing w:val="-4"/>
                                <w:sz w:val="24"/>
                                <w:szCs w:val="24"/>
                                <w:rtl/>
                              </w:rPr>
                              <w:t>בגיבוש</w:t>
                            </w:r>
                            <w:r w:rsidRPr="000C76B3">
                              <w:rPr>
                                <w:rFonts w:cs="Tahoma"/>
                                <w:color w:val="0B5294"/>
                                <w:spacing w:val="-4"/>
                                <w:sz w:val="24"/>
                                <w:szCs w:val="24"/>
                                <w:rtl/>
                              </w:rPr>
                              <w:t xml:space="preserve"> </w:t>
                            </w:r>
                            <w:r w:rsidRPr="000C76B3">
                              <w:rPr>
                                <w:rFonts w:cs="Tahoma" w:hint="eastAsia"/>
                                <w:color w:val="0B5294"/>
                                <w:spacing w:val="-4"/>
                                <w:sz w:val="24"/>
                                <w:szCs w:val="24"/>
                                <w:rtl/>
                              </w:rPr>
                              <w:t>תכנית</w:t>
                            </w:r>
                            <w:r w:rsidRPr="000C76B3">
                              <w:rPr>
                                <w:rFonts w:cs="Tahoma"/>
                                <w:color w:val="0B5294"/>
                                <w:spacing w:val="-4"/>
                                <w:sz w:val="24"/>
                                <w:szCs w:val="24"/>
                                <w:rtl/>
                              </w:rPr>
                              <w:t xml:space="preserve"> </w:t>
                            </w:r>
                            <w:r w:rsidRPr="000C76B3">
                              <w:rPr>
                                <w:rFonts w:cs="Tahoma" w:hint="eastAsia"/>
                                <w:color w:val="0B5294"/>
                                <w:spacing w:val="-4"/>
                                <w:sz w:val="24"/>
                                <w:szCs w:val="24"/>
                                <w:rtl/>
                              </w:rPr>
                              <w:t>כוללת</w:t>
                            </w:r>
                            <w:r w:rsidRPr="000C76B3">
                              <w:rPr>
                                <w:rFonts w:cs="Tahoma"/>
                                <w:color w:val="0B5294"/>
                                <w:spacing w:val="-4"/>
                                <w:sz w:val="24"/>
                                <w:szCs w:val="24"/>
                                <w:rtl/>
                              </w:rPr>
                              <w:t xml:space="preserve">, </w:t>
                            </w:r>
                            <w:r w:rsidRPr="000C76B3">
                              <w:rPr>
                                <w:rFonts w:cs="Tahoma" w:hint="eastAsia"/>
                                <w:color w:val="0B5294"/>
                                <w:spacing w:val="-4"/>
                                <w:sz w:val="24"/>
                                <w:szCs w:val="24"/>
                                <w:rtl/>
                              </w:rPr>
                              <w:t>שהייתה</w:t>
                            </w:r>
                            <w:r w:rsidRPr="000C76B3">
                              <w:rPr>
                                <w:rFonts w:cs="Tahoma"/>
                                <w:color w:val="0B5294"/>
                                <w:spacing w:val="-4"/>
                                <w:sz w:val="24"/>
                                <w:szCs w:val="24"/>
                                <w:rtl/>
                              </w:rPr>
                              <w:t xml:space="preserve"> </w:t>
                            </w:r>
                            <w:r w:rsidRPr="000C76B3">
                              <w:rPr>
                                <w:rFonts w:cs="Tahoma" w:hint="eastAsia"/>
                                <w:color w:val="0B5294"/>
                                <w:spacing w:val="-4"/>
                                <w:sz w:val="24"/>
                                <w:szCs w:val="24"/>
                                <w:rtl/>
                              </w:rPr>
                              <w:t>צריכה</w:t>
                            </w:r>
                            <w:r w:rsidRPr="000C76B3">
                              <w:rPr>
                                <w:rFonts w:cs="Tahoma"/>
                                <w:color w:val="0B5294"/>
                                <w:spacing w:val="-4"/>
                                <w:sz w:val="24"/>
                                <w:szCs w:val="24"/>
                                <w:rtl/>
                              </w:rPr>
                              <w:t xml:space="preserve"> </w:t>
                            </w:r>
                            <w:r w:rsidRPr="000C76B3">
                              <w:rPr>
                                <w:rFonts w:cs="Tahoma" w:hint="eastAsia"/>
                                <w:color w:val="0B5294"/>
                                <w:spacing w:val="-4"/>
                                <w:sz w:val="24"/>
                                <w:szCs w:val="24"/>
                                <w:rtl/>
                              </w:rPr>
                              <w:t>להיות</w:t>
                            </w:r>
                            <w:r w:rsidRPr="000C76B3">
                              <w:rPr>
                                <w:rFonts w:cs="Tahoma"/>
                                <w:color w:val="0B5294"/>
                                <w:spacing w:val="-4"/>
                                <w:sz w:val="24"/>
                                <w:szCs w:val="24"/>
                                <w:rtl/>
                              </w:rPr>
                              <w:t xml:space="preserve"> </w:t>
                            </w:r>
                            <w:r w:rsidRPr="000C76B3">
                              <w:rPr>
                                <w:rFonts w:cs="Tahoma" w:hint="eastAsia"/>
                                <w:color w:val="0B5294"/>
                                <w:spacing w:val="-4"/>
                                <w:sz w:val="24"/>
                                <w:szCs w:val="24"/>
                                <w:rtl/>
                              </w:rPr>
                              <w:t>מסוכמת</w:t>
                            </w:r>
                            <w:r w:rsidRPr="000C76B3">
                              <w:rPr>
                                <w:rFonts w:cs="Tahoma"/>
                                <w:color w:val="0B5294"/>
                                <w:spacing w:val="-4"/>
                                <w:sz w:val="24"/>
                                <w:szCs w:val="24"/>
                                <w:rtl/>
                              </w:rPr>
                              <w:t xml:space="preserve"> </w:t>
                            </w:r>
                            <w:r w:rsidRPr="000C76B3">
                              <w:rPr>
                                <w:rFonts w:cs="Tahoma" w:hint="eastAsia"/>
                                <w:color w:val="0B5294"/>
                                <w:spacing w:val="-4"/>
                                <w:sz w:val="24"/>
                                <w:szCs w:val="24"/>
                                <w:rtl/>
                              </w:rPr>
                              <w:t>ומאושרת</w:t>
                            </w:r>
                            <w:r w:rsidRPr="000C76B3">
                              <w:rPr>
                                <w:rFonts w:cs="Tahoma"/>
                                <w:color w:val="0B5294"/>
                                <w:spacing w:val="-4"/>
                                <w:sz w:val="24"/>
                                <w:szCs w:val="24"/>
                                <w:rtl/>
                              </w:rPr>
                              <w:t xml:space="preserve"> </w:t>
                            </w:r>
                            <w:r w:rsidRPr="000C76B3">
                              <w:rPr>
                                <w:rFonts w:cs="Tahoma" w:hint="eastAsia"/>
                                <w:color w:val="0B5294"/>
                                <w:spacing w:val="-4"/>
                                <w:sz w:val="24"/>
                                <w:szCs w:val="24"/>
                                <w:rtl/>
                              </w:rPr>
                              <w:t>לפני</w:t>
                            </w:r>
                            <w:r w:rsidRPr="000C76B3">
                              <w:rPr>
                                <w:rFonts w:cs="Tahoma"/>
                                <w:color w:val="0B5294"/>
                                <w:spacing w:val="-4"/>
                                <w:sz w:val="24"/>
                                <w:szCs w:val="24"/>
                                <w:rtl/>
                              </w:rPr>
                              <w:t xml:space="preserve"> </w:t>
                            </w:r>
                            <w:r w:rsidRPr="000C76B3">
                              <w:rPr>
                                <w:rFonts w:cs="Tahoma" w:hint="eastAsia"/>
                                <w:color w:val="0B5294"/>
                                <w:spacing w:val="-4"/>
                                <w:sz w:val="24"/>
                                <w:szCs w:val="24"/>
                                <w:rtl/>
                              </w:rPr>
                              <w:t>תחילת</w:t>
                            </w:r>
                            <w:r w:rsidRPr="000C76B3">
                              <w:rPr>
                                <w:rFonts w:cs="Tahoma"/>
                                <w:color w:val="0B5294"/>
                                <w:spacing w:val="-4"/>
                                <w:sz w:val="24"/>
                                <w:szCs w:val="24"/>
                                <w:rtl/>
                              </w:rPr>
                              <w:t xml:space="preserve"> </w:t>
                            </w:r>
                            <w:r w:rsidRPr="000C76B3">
                              <w:rPr>
                                <w:rFonts w:cs="Tahoma" w:hint="eastAsia"/>
                                <w:color w:val="0B5294"/>
                                <w:spacing w:val="-4"/>
                                <w:sz w:val="24"/>
                                <w:szCs w:val="24"/>
                                <w:rtl/>
                              </w:rPr>
                              <w:t>ביצוע</w:t>
                            </w:r>
                            <w:r w:rsidRPr="000C76B3">
                              <w:rPr>
                                <w:rFonts w:cs="Tahoma"/>
                                <w:color w:val="0B5294"/>
                                <w:spacing w:val="-4"/>
                                <w:sz w:val="24"/>
                                <w:szCs w:val="24"/>
                                <w:rtl/>
                              </w:rPr>
                              <w:t xml:space="preserve"> </w:t>
                            </w:r>
                            <w:r w:rsidRPr="000C76B3">
                              <w:rPr>
                                <w:rFonts w:cs="Tahoma" w:hint="eastAsia"/>
                                <w:color w:val="0B5294"/>
                                <w:spacing w:val="-4"/>
                                <w:sz w:val="24"/>
                                <w:szCs w:val="24"/>
                                <w:rtl/>
                              </w:rPr>
                              <w:t>הפרויקט</w:t>
                            </w:r>
                          </w:p>
                          <w:p w:rsidR="006010BF" w:rsidRPr="00373C5D" w:rsidP="000C76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01090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157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6010BF" w:rsidRPr="00373C5D" w:rsidP="000C76B3">
                      <w:pPr>
                        <w:spacing w:line="240" w:lineRule="atLeast"/>
                        <w:rPr>
                          <w:rFonts w:cs="Tahoma"/>
                          <w:b/>
                          <w:bCs/>
                          <w:color w:val="0B5294"/>
                          <w:sz w:val="48"/>
                          <w:szCs w:val="48"/>
                          <w:rtl/>
                        </w:rPr>
                      </w:pPr>
                      <w:drawing>
                        <wp:inline distT="0" distB="0" distL="0" distR="0">
                          <wp:extent cx="311150" cy="256800"/>
                          <wp:effectExtent l="0" t="0" r="0" b="0"/>
                          <wp:docPr id="1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056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קיום</w:t>
                      </w:r>
                      <w:r w:rsidRPr="000C76B3">
                        <w:rPr>
                          <w:rFonts w:cs="Tahoma"/>
                          <w:color w:val="0B5294"/>
                          <w:spacing w:val="-4"/>
                          <w:sz w:val="24"/>
                          <w:szCs w:val="24"/>
                          <w:rtl/>
                        </w:rPr>
                        <w:t xml:space="preserve"> </w:t>
                      </w:r>
                      <w:r w:rsidRPr="000C76B3">
                        <w:rPr>
                          <w:rFonts w:cs="Tahoma" w:hint="eastAsia"/>
                          <w:color w:val="0B5294"/>
                          <w:spacing w:val="-4"/>
                          <w:sz w:val="24"/>
                          <w:szCs w:val="24"/>
                          <w:rtl/>
                        </w:rPr>
                        <w:t>הדיונים</w:t>
                      </w:r>
                      <w:r w:rsidRPr="000C76B3">
                        <w:rPr>
                          <w:rFonts w:cs="Tahoma"/>
                          <w:color w:val="0B5294"/>
                          <w:spacing w:val="-4"/>
                          <w:sz w:val="24"/>
                          <w:szCs w:val="24"/>
                          <w:rtl/>
                        </w:rPr>
                        <w:t xml:space="preserve"> </w:t>
                      </w:r>
                      <w:r w:rsidRPr="000C76B3">
                        <w:rPr>
                          <w:rFonts w:cs="Tahoma" w:hint="eastAsia"/>
                          <w:color w:val="0B5294"/>
                          <w:spacing w:val="-4"/>
                          <w:sz w:val="24"/>
                          <w:szCs w:val="24"/>
                          <w:rtl/>
                        </w:rPr>
                        <w:t>השוטפים</w:t>
                      </w:r>
                      <w:r w:rsidRPr="000C76B3">
                        <w:rPr>
                          <w:rFonts w:cs="Tahoma"/>
                          <w:color w:val="0B5294"/>
                          <w:spacing w:val="-4"/>
                          <w:sz w:val="24"/>
                          <w:szCs w:val="24"/>
                          <w:rtl/>
                        </w:rPr>
                        <w:t xml:space="preserve"> </w:t>
                      </w:r>
                      <w:r w:rsidRPr="000C76B3">
                        <w:rPr>
                          <w:rFonts w:cs="Tahoma" w:hint="eastAsia"/>
                          <w:color w:val="0B5294"/>
                          <w:spacing w:val="-4"/>
                          <w:sz w:val="24"/>
                          <w:szCs w:val="24"/>
                          <w:rtl/>
                        </w:rPr>
                        <w:t>והגדרת</w:t>
                      </w:r>
                      <w:r w:rsidRPr="000C76B3">
                        <w:rPr>
                          <w:rFonts w:cs="Tahoma"/>
                          <w:color w:val="0B5294"/>
                          <w:spacing w:val="-4"/>
                          <w:sz w:val="24"/>
                          <w:szCs w:val="24"/>
                          <w:rtl/>
                        </w:rPr>
                        <w:t xml:space="preserve"> </w:t>
                      </w:r>
                      <w:r w:rsidRPr="000C76B3">
                        <w:rPr>
                          <w:rFonts w:cs="Tahoma" w:hint="eastAsia"/>
                          <w:color w:val="0B5294"/>
                          <w:spacing w:val="-4"/>
                          <w:sz w:val="24"/>
                          <w:szCs w:val="24"/>
                          <w:rtl/>
                        </w:rPr>
                        <w:t>המשימות</w:t>
                      </w:r>
                      <w:r w:rsidRPr="000C76B3">
                        <w:rPr>
                          <w:rFonts w:cs="Tahoma"/>
                          <w:color w:val="0B5294"/>
                          <w:spacing w:val="-4"/>
                          <w:sz w:val="24"/>
                          <w:szCs w:val="24"/>
                          <w:rtl/>
                        </w:rPr>
                        <w:t xml:space="preserve"> </w:t>
                      </w:r>
                      <w:r w:rsidRPr="000C76B3">
                        <w:rPr>
                          <w:rFonts w:cs="Tahoma" w:hint="eastAsia"/>
                          <w:color w:val="0B5294"/>
                          <w:spacing w:val="-4"/>
                          <w:sz w:val="24"/>
                          <w:szCs w:val="24"/>
                          <w:rtl/>
                        </w:rPr>
                        <w:t>הנדרשות</w:t>
                      </w:r>
                      <w:r w:rsidRPr="000C76B3">
                        <w:rPr>
                          <w:rFonts w:cs="Tahoma"/>
                          <w:color w:val="0B5294"/>
                          <w:spacing w:val="-4"/>
                          <w:sz w:val="24"/>
                          <w:szCs w:val="24"/>
                          <w:rtl/>
                        </w:rPr>
                        <w:t xml:space="preserve"> </w:t>
                      </w:r>
                      <w:r w:rsidRPr="000C76B3">
                        <w:rPr>
                          <w:rFonts w:cs="Tahoma" w:hint="eastAsia"/>
                          <w:color w:val="0B5294"/>
                          <w:spacing w:val="-4"/>
                          <w:sz w:val="24"/>
                          <w:szCs w:val="24"/>
                          <w:rtl/>
                        </w:rPr>
                        <w:t>אינם</w:t>
                      </w:r>
                      <w:r w:rsidRPr="000C76B3">
                        <w:rPr>
                          <w:rFonts w:cs="Tahoma"/>
                          <w:color w:val="0B5294"/>
                          <w:spacing w:val="-4"/>
                          <w:sz w:val="24"/>
                          <w:szCs w:val="24"/>
                          <w:rtl/>
                        </w:rPr>
                        <w:t xml:space="preserve"> </w:t>
                      </w:r>
                      <w:r w:rsidRPr="000C76B3">
                        <w:rPr>
                          <w:rFonts w:cs="Tahoma" w:hint="eastAsia"/>
                          <w:color w:val="0B5294"/>
                          <w:spacing w:val="-4"/>
                          <w:sz w:val="24"/>
                          <w:szCs w:val="24"/>
                          <w:rtl/>
                        </w:rPr>
                        <w:t>מייתרים</w:t>
                      </w:r>
                      <w:r w:rsidRPr="000C76B3">
                        <w:rPr>
                          <w:rFonts w:cs="Tahoma"/>
                          <w:color w:val="0B5294"/>
                          <w:spacing w:val="-4"/>
                          <w:sz w:val="24"/>
                          <w:szCs w:val="24"/>
                          <w:rtl/>
                        </w:rPr>
                        <w:t xml:space="preserve"> </w:t>
                      </w:r>
                      <w:r w:rsidRPr="000C76B3">
                        <w:rPr>
                          <w:rFonts w:cs="Tahoma" w:hint="eastAsia"/>
                          <w:color w:val="0B5294"/>
                          <w:spacing w:val="-4"/>
                          <w:sz w:val="24"/>
                          <w:szCs w:val="24"/>
                          <w:rtl/>
                        </w:rPr>
                        <w:t>את</w:t>
                      </w:r>
                      <w:r w:rsidRPr="000C76B3">
                        <w:rPr>
                          <w:rFonts w:cs="Tahoma"/>
                          <w:color w:val="0B5294"/>
                          <w:spacing w:val="-4"/>
                          <w:sz w:val="24"/>
                          <w:szCs w:val="24"/>
                          <w:rtl/>
                        </w:rPr>
                        <w:t xml:space="preserve"> </w:t>
                      </w:r>
                      <w:r w:rsidRPr="000C76B3">
                        <w:rPr>
                          <w:rFonts w:cs="Tahoma" w:hint="eastAsia"/>
                          <w:color w:val="0B5294"/>
                          <w:spacing w:val="-4"/>
                          <w:sz w:val="24"/>
                          <w:szCs w:val="24"/>
                          <w:rtl/>
                        </w:rPr>
                        <w:t>הצורך</w:t>
                      </w:r>
                      <w:r w:rsidRPr="000C76B3">
                        <w:rPr>
                          <w:rFonts w:cs="Tahoma"/>
                          <w:color w:val="0B5294"/>
                          <w:spacing w:val="-4"/>
                          <w:sz w:val="24"/>
                          <w:szCs w:val="24"/>
                          <w:rtl/>
                        </w:rPr>
                        <w:t xml:space="preserve"> </w:t>
                      </w:r>
                      <w:r w:rsidRPr="000C76B3">
                        <w:rPr>
                          <w:rFonts w:cs="Tahoma" w:hint="eastAsia"/>
                          <w:color w:val="0B5294"/>
                          <w:spacing w:val="-4"/>
                          <w:sz w:val="24"/>
                          <w:szCs w:val="24"/>
                          <w:rtl/>
                        </w:rPr>
                        <w:t>בגיבוש</w:t>
                      </w:r>
                      <w:r w:rsidRPr="000C76B3">
                        <w:rPr>
                          <w:rFonts w:cs="Tahoma"/>
                          <w:color w:val="0B5294"/>
                          <w:spacing w:val="-4"/>
                          <w:sz w:val="24"/>
                          <w:szCs w:val="24"/>
                          <w:rtl/>
                        </w:rPr>
                        <w:t xml:space="preserve"> </w:t>
                      </w:r>
                      <w:r w:rsidRPr="000C76B3">
                        <w:rPr>
                          <w:rFonts w:cs="Tahoma" w:hint="eastAsia"/>
                          <w:color w:val="0B5294"/>
                          <w:spacing w:val="-4"/>
                          <w:sz w:val="24"/>
                          <w:szCs w:val="24"/>
                          <w:rtl/>
                        </w:rPr>
                        <w:t>תכנית</w:t>
                      </w:r>
                      <w:r w:rsidRPr="000C76B3">
                        <w:rPr>
                          <w:rFonts w:cs="Tahoma"/>
                          <w:color w:val="0B5294"/>
                          <w:spacing w:val="-4"/>
                          <w:sz w:val="24"/>
                          <w:szCs w:val="24"/>
                          <w:rtl/>
                        </w:rPr>
                        <w:t xml:space="preserve"> </w:t>
                      </w:r>
                      <w:r w:rsidRPr="000C76B3">
                        <w:rPr>
                          <w:rFonts w:cs="Tahoma" w:hint="eastAsia"/>
                          <w:color w:val="0B5294"/>
                          <w:spacing w:val="-4"/>
                          <w:sz w:val="24"/>
                          <w:szCs w:val="24"/>
                          <w:rtl/>
                        </w:rPr>
                        <w:t>כוללת</w:t>
                      </w:r>
                      <w:r w:rsidRPr="000C76B3">
                        <w:rPr>
                          <w:rFonts w:cs="Tahoma"/>
                          <w:color w:val="0B5294"/>
                          <w:spacing w:val="-4"/>
                          <w:sz w:val="24"/>
                          <w:szCs w:val="24"/>
                          <w:rtl/>
                        </w:rPr>
                        <w:t xml:space="preserve">, </w:t>
                      </w:r>
                      <w:r w:rsidRPr="000C76B3">
                        <w:rPr>
                          <w:rFonts w:cs="Tahoma" w:hint="eastAsia"/>
                          <w:color w:val="0B5294"/>
                          <w:spacing w:val="-4"/>
                          <w:sz w:val="24"/>
                          <w:szCs w:val="24"/>
                          <w:rtl/>
                        </w:rPr>
                        <w:t>שהייתה</w:t>
                      </w:r>
                      <w:r w:rsidRPr="000C76B3">
                        <w:rPr>
                          <w:rFonts w:cs="Tahoma"/>
                          <w:color w:val="0B5294"/>
                          <w:spacing w:val="-4"/>
                          <w:sz w:val="24"/>
                          <w:szCs w:val="24"/>
                          <w:rtl/>
                        </w:rPr>
                        <w:t xml:space="preserve"> </w:t>
                      </w:r>
                      <w:r w:rsidRPr="000C76B3">
                        <w:rPr>
                          <w:rFonts w:cs="Tahoma" w:hint="eastAsia"/>
                          <w:color w:val="0B5294"/>
                          <w:spacing w:val="-4"/>
                          <w:sz w:val="24"/>
                          <w:szCs w:val="24"/>
                          <w:rtl/>
                        </w:rPr>
                        <w:t>צריכה</w:t>
                      </w:r>
                      <w:r w:rsidRPr="000C76B3">
                        <w:rPr>
                          <w:rFonts w:cs="Tahoma"/>
                          <w:color w:val="0B5294"/>
                          <w:spacing w:val="-4"/>
                          <w:sz w:val="24"/>
                          <w:szCs w:val="24"/>
                          <w:rtl/>
                        </w:rPr>
                        <w:t xml:space="preserve"> </w:t>
                      </w:r>
                      <w:r w:rsidRPr="000C76B3">
                        <w:rPr>
                          <w:rFonts w:cs="Tahoma" w:hint="eastAsia"/>
                          <w:color w:val="0B5294"/>
                          <w:spacing w:val="-4"/>
                          <w:sz w:val="24"/>
                          <w:szCs w:val="24"/>
                          <w:rtl/>
                        </w:rPr>
                        <w:t>להיות</w:t>
                      </w:r>
                      <w:r w:rsidRPr="000C76B3">
                        <w:rPr>
                          <w:rFonts w:cs="Tahoma"/>
                          <w:color w:val="0B5294"/>
                          <w:spacing w:val="-4"/>
                          <w:sz w:val="24"/>
                          <w:szCs w:val="24"/>
                          <w:rtl/>
                        </w:rPr>
                        <w:t xml:space="preserve"> </w:t>
                      </w:r>
                      <w:r w:rsidRPr="000C76B3">
                        <w:rPr>
                          <w:rFonts w:cs="Tahoma" w:hint="eastAsia"/>
                          <w:color w:val="0B5294"/>
                          <w:spacing w:val="-4"/>
                          <w:sz w:val="24"/>
                          <w:szCs w:val="24"/>
                          <w:rtl/>
                        </w:rPr>
                        <w:t>מסוכמת</w:t>
                      </w:r>
                      <w:r w:rsidRPr="000C76B3">
                        <w:rPr>
                          <w:rFonts w:cs="Tahoma"/>
                          <w:color w:val="0B5294"/>
                          <w:spacing w:val="-4"/>
                          <w:sz w:val="24"/>
                          <w:szCs w:val="24"/>
                          <w:rtl/>
                        </w:rPr>
                        <w:t xml:space="preserve"> </w:t>
                      </w:r>
                      <w:r w:rsidRPr="000C76B3">
                        <w:rPr>
                          <w:rFonts w:cs="Tahoma" w:hint="eastAsia"/>
                          <w:color w:val="0B5294"/>
                          <w:spacing w:val="-4"/>
                          <w:sz w:val="24"/>
                          <w:szCs w:val="24"/>
                          <w:rtl/>
                        </w:rPr>
                        <w:t>ומאושרת</w:t>
                      </w:r>
                      <w:r w:rsidRPr="000C76B3">
                        <w:rPr>
                          <w:rFonts w:cs="Tahoma"/>
                          <w:color w:val="0B5294"/>
                          <w:spacing w:val="-4"/>
                          <w:sz w:val="24"/>
                          <w:szCs w:val="24"/>
                          <w:rtl/>
                        </w:rPr>
                        <w:t xml:space="preserve"> </w:t>
                      </w:r>
                      <w:r w:rsidRPr="000C76B3">
                        <w:rPr>
                          <w:rFonts w:cs="Tahoma" w:hint="eastAsia"/>
                          <w:color w:val="0B5294"/>
                          <w:spacing w:val="-4"/>
                          <w:sz w:val="24"/>
                          <w:szCs w:val="24"/>
                          <w:rtl/>
                        </w:rPr>
                        <w:t>לפני</w:t>
                      </w:r>
                      <w:r w:rsidRPr="000C76B3">
                        <w:rPr>
                          <w:rFonts w:cs="Tahoma"/>
                          <w:color w:val="0B5294"/>
                          <w:spacing w:val="-4"/>
                          <w:sz w:val="24"/>
                          <w:szCs w:val="24"/>
                          <w:rtl/>
                        </w:rPr>
                        <w:t xml:space="preserve"> </w:t>
                      </w:r>
                      <w:r w:rsidRPr="000C76B3">
                        <w:rPr>
                          <w:rFonts w:cs="Tahoma" w:hint="eastAsia"/>
                          <w:color w:val="0B5294"/>
                          <w:spacing w:val="-4"/>
                          <w:sz w:val="24"/>
                          <w:szCs w:val="24"/>
                          <w:rtl/>
                        </w:rPr>
                        <w:t>תחילת</w:t>
                      </w:r>
                      <w:r w:rsidRPr="000C76B3">
                        <w:rPr>
                          <w:rFonts w:cs="Tahoma"/>
                          <w:color w:val="0B5294"/>
                          <w:spacing w:val="-4"/>
                          <w:sz w:val="24"/>
                          <w:szCs w:val="24"/>
                          <w:rtl/>
                        </w:rPr>
                        <w:t xml:space="preserve"> </w:t>
                      </w:r>
                      <w:r w:rsidRPr="000C76B3">
                        <w:rPr>
                          <w:rFonts w:cs="Tahoma" w:hint="eastAsia"/>
                          <w:color w:val="0B5294"/>
                          <w:spacing w:val="-4"/>
                          <w:sz w:val="24"/>
                          <w:szCs w:val="24"/>
                          <w:rtl/>
                        </w:rPr>
                        <w:t>ביצוע</w:t>
                      </w:r>
                      <w:r w:rsidRPr="000C76B3">
                        <w:rPr>
                          <w:rFonts w:cs="Tahoma"/>
                          <w:color w:val="0B5294"/>
                          <w:spacing w:val="-4"/>
                          <w:sz w:val="24"/>
                          <w:szCs w:val="24"/>
                          <w:rtl/>
                        </w:rPr>
                        <w:t xml:space="preserve"> </w:t>
                      </w:r>
                      <w:r w:rsidRPr="000C76B3">
                        <w:rPr>
                          <w:rFonts w:cs="Tahoma" w:hint="eastAsia"/>
                          <w:color w:val="0B5294"/>
                          <w:spacing w:val="-4"/>
                          <w:sz w:val="24"/>
                          <w:szCs w:val="24"/>
                          <w:rtl/>
                        </w:rPr>
                        <w:t>הפרויקט</w:t>
                      </w:r>
                    </w:p>
                    <w:p w:rsidR="006010BF" w:rsidRPr="00373C5D" w:rsidP="000C76B3">
                      <w:pPr>
                        <w:spacing w:before="120" w:after="0" w:line="240" w:lineRule="atLeast"/>
                        <w:rPr>
                          <w:rFonts w:cs="Tahoma"/>
                          <w:b/>
                          <w:bCs/>
                          <w:color w:val="0B5294"/>
                          <w:sz w:val="48"/>
                          <w:szCs w:val="48"/>
                          <w:rtl/>
                        </w:rPr>
                      </w:pPr>
                      <w:drawing>
                        <wp:inline distT="0" distB="0" distL="0" distR="0">
                          <wp:extent cx="288000" cy="31337"/>
                          <wp:effectExtent l="0" t="0" r="0" b="6985"/>
                          <wp:docPr id="1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6059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משרד מבקר המדינה מעיר כי קיום הדיונים השוטפים והגדרת המשימות הנדרשות אינם מייתרים את הצורך בגיבוש תכנית כוללת, שהייתה צריכה להיות מסוכמת ומאושרת לפני תחילת ביצוע הפרויקט</w:t>
      </w:r>
      <w:r w:rsidRPr="00C14540" w:rsidR="00F01E54">
        <w:rPr>
          <w:rtl/>
        </w:rPr>
        <w:t>.</w:t>
      </w:r>
      <w:r w:rsidRPr="00C14540" w:rsidR="00F01E54">
        <w:rPr>
          <w:rFonts w:hint="cs"/>
          <w:rtl/>
        </w:rPr>
        <w:t xml:space="preserve"> </w:t>
      </w:r>
    </w:p>
    <w:p w:rsidR="00F01E54" w:rsidRPr="00C14540" w:rsidP="008232DB">
      <w:pPr>
        <w:spacing w:line="240" w:lineRule="exact"/>
        <w:ind w:right="2268"/>
        <w:jc w:val="both"/>
        <w:rPr>
          <w:rFonts w:ascii="Tahoma" w:hAnsi="Tahoma" w:cs="Tahoma"/>
          <w:b/>
          <w:bCs/>
          <w:sz w:val="17"/>
          <w:szCs w:val="17"/>
          <w:rtl/>
        </w:rPr>
      </w:pPr>
    </w:p>
    <w:p w:rsidR="00F01E54" w:rsidRPr="003B65E5" w:rsidP="00C14540">
      <w:pPr>
        <w:pStyle w:val="KOT5"/>
      </w:pPr>
      <w:r w:rsidRPr="003919E1">
        <w:rPr>
          <w:rFonts w:hint="cs"/>
          <w:rtl/>
        </w:rPr>
        <w:t xml:space="preserve">אישור ועדכון של תכנית עבודה </w:t>
      </w:r>
      <w:r>
        <w:rPr>
          <w:rFonts w:hint="cs"/>
          <w:rtl/>
        </w:rPr>
        <w:t>מקיפה</w:t>
      </w:r>
      <w:r w:rsidRPr="003919E1">
        <w:rPr>
          <w:rFonts w:hint="cs"/>
          <w:rtl/>
        </w:rPr>
        <w:t xml:space="preserve"> </w:t>
      </w:r>
    </w:p>
    <w:p w:rsidR="00F01E54" w:rsidRPr="00C14540" w:rsidP="00A53B10">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על פי כתב המינוי של המינהלה הוטל על מנהל הפרויקט לתכלל את תכניות העבודה של כל חברי המינהלה לכלל תכנית עבודה מקיפה (להלן - תכנית אינטגרטיבית) והוא יהא אחראי למימושה. בדצמבר 2012 גיבש מנהל הפרויקט תכנית עבודה אינטגרטיבית לשלבי הביצוע עד עליית מערכת המיון לאוויר שנקבעה לסוף 2013 (ובהמשך נדחתה לאפריל 2014). התכנית האינטגרטיבית כללה רשימות</w:t>
      </w:r>
      <w:r w:rsidRPr="00C14540">
        <w:rPr>
          <w:rFonts w:ascii="Tahoma" w:hAnsi="Tahoma" w:cs="Tahoma"/>
          <w:sz w:val="17"/>
          <w:szCs w:val="17"/>
          <w:rtl/>
        </w:rPr>
        <w:t xml:space="preserve"> </w:t>
      </w:r>
      <w:r w:rsidRPr="00C14540">
        <w:rPr>
          <w:rFonts w:ascii="Tahoma" w:hAnsi="Tahoma" w:cs="Tahoma" w:hint="cs"/>
          <w:sz w:val="17"/>
          <w:szCs w:val="17"/>
          <w:rtl/>
        </w:rPr>
        <w:t>של</w:t>
      </w:r>
      <w:r w:rsidRPr="00C14540">
        <w:rPr>
          <w:rFonts w:ascii="Tahoma" w:hAnsi="Tahoma" w:cs="Tahoma"/>
          <w:sz w:val="17"/>
          <w:szCs w:val="17"/>
          <w:rtl/>
        </w:rPr>
        <w:t xml:space="preserve"> </w:t>
      </w:r>
      <w:r w:rsidRPr="00C14540">
        <w:rPr>
          <w:rFonts w:ascii="Tahoma" w:hAnsi="Tahoma" w:cs="Tahoma" w:hint="cs"/>
          <w:sz w:val="17"/>
          <w:szCs w:val="17"/>
          <w:rtl/>
        </w:rPr>
        <w:t>פעולות</w:t>
      </w:r>
      <w:r w:rsidRPr="00C14540">
        <w:rPr>
          <w:rFonts w:ascii="Tahoma" w:hAnsi="Tahoma" w:cs="Tahoma"/>
          <w:sz w:val="17"/>
          <w:szCs w:val="17"/>
          <w:rtl/>
        </w:rPr>
        <w:t xml:space="preserve"> </w:t>
      </w:r>
      <w:r w:rsidRPr="00C14540">
        <w:rPr>
          <w:rFonts w:ascii="Tahoma" w:hAnsi="Tahoma" w:cs="Tahoma" w:hint="cs"/>
          <w:sz w:val="17"/>
          <w:szCs w:val="17"/>
          <w:rtl/>
        </w:rPr>
        <w:t>ומשימות</w:t>
      </w:r>
      <w:r w:rsidRPr="00C14540">
        <w:rPr>
          <w:rFonts w:ascii="Tahoma" w:hAnsi="Tahoma" w:cs="Tahoma"/>
          <w:sz w:val="17"/>
          <w:szCs w:val="17"/>
          <w:rtl/>
        </w:rPr>
        <w:t xml:space="preserve"> </w:t>
      </w:r>
      <w:r w:rsidRPr="00C14540">
        <w:rPr>
          <w:rFonts w:ascii="Tahoma" w:hAnsi="Tahoma" w:cs="Tahoma" w:hint="cs"/>
          <w:sz w:val="17"/>
          <w:szCs w:val="17"/>
          <w:rtl/>
        </w:rPr>
        <w:t>שוטפות</w:t>
      </w:r>
      <w:r w:rsidRPr="00C14540">
        <w:rPr>
          <w:rFonts w:ascii="Tahoma" w:hAnsi="Tahoma" w:cs="Tahoma"/>
          <w:sz w:val="17"/>
          <w:szCs w:val="17"/>
          <w:rtl/>
        </w:rPr>
        <w:t xml:space="preserve"> </w:t>
      </w:r>
      <w:r w:rsidRPr="00C14540">
        <w:rPr>
          <w:rFonts w:ascii="Tahoma" w:hAnsi="Tahoma" w:cs="Tahoma" w:hint="cs"/>
          <w:sz w:val="17"/>
          <w:szCs w:val="17"/>
          <w:rtl/>
        </w:rPr>
        <w:t>לביצוע</w:t>
      </w:r>
      <w:r w:rsidRPr="00C14540">
        <w:rPr>
          <w:rFonts w:ascii="Tahoma" w:hAnsi="Tahoma" w:cs="Tahoma"/>
          <w:sz w:val="17"/>
          <w:szCs w:val="17"/>
          <w:rtl/>
        </w:rPr>
        <w:t xml:space="preserve"> </w:t>
      </w:r>
      <w:r w:rsidRPr="00C14540">
        <w:rPr>
          <w:rFonts w:ascii="Tahoma" w:hAnsi="Tahoma" w:cs="Tahoma" w:hint="cs"/>
          <w:sz w:val="17"/>
          <w:szCs w:val="17"/>
          <w:rtl/>
        </w:rPr>
        <w:t>הפרויקט</w:t>
      </w:r>
      <w:r w:rsidRPr="00C14540">
        <w:rPr>
          <w:rFonts w:ascii="Tahoma" w:hAnsi="Tahoma" w:cs="Tahoma"/>
          <w:sz w:val="17"/>
          <w:szCs w:val="17"/>
          <w:rtl/>
        </w:rPr>
        <w:t xml:space="preserve">. </w:t>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נמצא כי רשימות</w:t>
      </w:r>
      <w:r w:rsidRPr="00C14540">
        <w:rPr>
          <w:rtl/>
        </w:rPr>
        <w:t xml:space="preserve"> </w:t>
      </w:r>
      <w:r w:rsidRPr="00C14540">
        <w:rPr>
          <w:rFonts w:hint="cs"/>
          <w:rtl/>
        </w:rPr>
        <w:t>אלו</w:t>
      </w:r>
      <w:r w:rsidRPr="00C14540">
        <w:rPr>
          <w:rtl/>
        </w:rPr>
        <w:t xml:space="preserve"> </w:t>
      </w:r>
      <w:r w:rsidRPr="00C14540">
        <w:rPr>
          <w:rFonts w:hint="cs"/>
          <w:rtl/>
        </w:rPr>
        <w:t>לא שויכו</w:t>
      </w:r>
      <w:r w:rsidRPr="00C14540">
        <w:rPr>
          <w:rtl/>
        </w:rPr>
        <w:t xml:space="preserve"> למטרות או יעדים של </w:t>
      </w:r>
      <w:r w:rsidRPr="00C14540">
        <w:rPr>
          <w:rFonts w:hint="cs"/>
          <w:rtl/>
        </w:rPr>
        <w:t>השינויים במערך הגיוס והמיון.</w:t>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כמו כן נמצא</w:t>
      </w:r>
      <w:r w:rsidRPr="00C14540">
        <w:rPr>
          <w:rtl/>
        </w:rPr>
        <w:t xml:space="preserve"> כי</w:t>
      </w:r>
      <w:r w:rsidRPr="00C14540">
        <w:rPr>
          <w:rFonts w:hint="cs"/>
          <w:rtl/>
        </w:rPr>
        <w:t xml:space="preserve"> ממועד העלייה לאוויר בפועל, אפריל 2014, עד מועד סיומה של הביקורת בפברואר 2016, פועלת נש</w:t>
      </w:r>
      <w:r w:rsidRPr="00C14540">
        <w:rPr>
          <w:rtl/>
        </w:rPr>
        <w:t>"</w:t>
      </w:r>
      <w:r w:rsidRPr="00C14540">
        <w:rPr>
          <w:rFonts w:hint="cs"/>
          <w:rtl/>
        </w:rPr>
        <w:t>ם לפי תכנית חלקית, שאינה כוללת אלא משימות הקשורות בפיתוחה והפעלתה של מערכת המיון הממוחשבת ולא משימות אחרות הכרוכות בעבודתה של ועדת בוחנים, בקביעת כללים לפרסום טווח שכר במכרז פומבי או בקביעת כללי גיוס לעובדים בעלי כישורים ייחודיים (המפורטים להלן בלוח 3). נש"ם אף לא קבעה לוח זמנים לגיבוש תקן למשכי הזמן של כל ההליך המכרזי במשרד הממשלתי ובנש</w:t>
      </w:r>
      <w:r w:rsidRPr="00C14540">
        <w:rPr>
          <w:rtl/>
        </w:rPr>
        <w:t>"</w:t>
      </w:r>
      <w:r w:rsidRPr="00C14540">
        <w:rPr>
          <w:rFonts w:hint="cs"/>
          <w:rtl/>
        </w:rPr>
        <w:t>ם.</w:t>
      </w:r>
    </w:p>
    <w:p w:rsidR="00F01E54" w:rsidRPr="00C14540" w:rsidP="00A53B10">
      <w:pPr>
        <w:tabs>
          <w:tab w:val="left" w:pos="720"/>
        </w:tabs>
        <w:spacing w:before="180" w:line="240" w:lineRule="exact"/>
        <w:ind w:right="2268"/>
        <w:jc w:val="both"/>
        <w:rPr>
          <w:rFonts w:ascii="Tahoma" w:hAnsi="Tahoma" w:cs="Tahoma"/>
          <w:sz w:val="17"/>
          <w:szCs w:val="17"/>
          <w:rtl/>
        </w:rPr>
      </w:pPr>
      <w:r w:rsidRPr="00C14540">
        <w:rPr>
          <w:rFonts w:ascii="Tahoma" w:hAnsi="Tahoma" w:cs="Tahoma" w:hint="cs"/>
          <w:sz w:val="17"/>
          <w:szCs w:val="17"/>
          <w:rtl/>
        </w:rPr>
        <w:t xml:space="preserve">בתשובתה של נש"ם מאוגוסט 2016 נכתב כי במהלך שנת 2016 הוקמה באב"ם יחידת גיוס, והיא תעסוק בין היתר בקביעת כללי גיוס לעובדים בעלי כישורים ייחודיים. </w:t>
      </w:r>
    </w:p>
    <w:p w:rsidR="00F01E54" w:rsidRPr="00C14540" w:rsidP="008232DB">
      <w:pPr>
        <w:tabs>
          <w:tab w:val="left" w:pos="720"/>
        </w:tabs>
        <w:spacing w:line="240" w:lineRule="exact"/>
        <w:ind w:right="2268"/>
        <w:jc w:val="both"/>
        <w:rPr>
          <w:rFonts w:ascii="Tahoma" w:hAnsi="Tahoma" w:cs="Tahoma"/>
          <w:sz w:val="17"/>
          <w:szCs w:val="17"/>
          <w:rtl/>
        </w:rPr>
      </w:pPr>
    </w:p>
    <w:p w:rsidR="00F01E54" w:rsidRPr="003919E1" w:rsidP="00C14540">
      <w:pPr>
        <w:pStyle w:val="KOT5"/>
        <w:rPr>
          <w:rtl/>
        </w:rPr>
      </w:pPr>
      <w:r w:rsidRPr="00FE04D3">
        <w:rPr>
          <w:rFonts w:hint="cs"/>
          <w:rtl/>
        </w:rPr>
        <w:t>פערים בין הנקבע בתכנון ובין הביצוע</w:t>
      </w:r>
    </w:p>
    <w:p w:rsidR="00F01E54" w:rsidRPr="00C14540" w:rsidP="008232DB">
      <w:pPr>
        <w:spacing w:line="240" w:lineRule="exact"/>
        <w:ind w:right="2268"/>
        <w:jc w:val="both"/>
        <w:rPr>
          <w:rFonts w:ascii="Tahoma" w:hAnsi="Tahoma" w:cs="Tahoma"/>
          <w:sz w:val="17"/>
          <w:szCs w:val="17"/>
        </w:rPr>
      </w:pPr>
      <w:r w:rsidRPr="00C14540">
        <w:rPr>
          <w:rFonts w:ascii="Tahoma" w:hAnsi="Tahoma" w:cs="Tahoma" w:hint="eastAsia"/>
          <w:sz w:val="17"/>
          <w:szCs w:val="17"/>
          <w:rtl/>
        </w:rPr>
        <w:t>בלוח</w:t>
      </w:r>
      <w:r w:rsidRPr="00C14540">
        <w:rPr>
          <w:rFonts w:ascii="Tahoma" w:hAnsi="Tahoma" w:cs="Tahoma"/>
          <w:sz w:val="17"/>
          <w:szCs w:val="17"/>
          <w:rtl/>
        </w:rPr>
        <w:t xml:space="preserve"> להלן מפורטים </w:t>
      </w:r>
      <w:r w:rsidRPr="00C14540">
        <w:rPr>
          <w:rFonts w:ascii="Tahoma" w:hAnsi="Tahoma" w:cs="Tahoma" w:hint="eastAsia"/>
          <w:sz w:val="17"/>
          <w:szCs w:val="17"/>
          <w:rtl/>
        </w:rPr>
        <w:t>רכיבים</w:t>
      </w:r>
      <w:r w:rsidRPr="00C14540">
        <w:rPr>
          <w:rFonts w:ascii="Tahoma" w:hAnsi="Tahoma" w:cs="Tahoma"/>
          <w:sz w:val="17"/>
          <w:szCs w:val="17"/>
          <w:rtl/>
        </w:rPr>
        <w:t xml:space="preserve"> </w:t>
      </w:r>
      <w:r w:rsidRPr="00C14540">
        <w:rPr>
          <w:rFonts w:ascii="Tahoma" w:hAnsi="Tahoma" w:cs="Tahoma" w:hint="eastAsia"/>
          <w:sz w:val="17"/>
          <w:szCs w:val="17"/>
          <w:rtl/>
        </w:rPr>
        <w:t>ב</w:t>
      </w:r>
      <w:r w:rsidRPr="00C14540">
        <w:rPr>
          <w:rFonts w:ascii="Tahoma" w:hAnsi="Tahoma" w:cs="Tahoma"/>
          <w:sz w:val="17"/>
          <w:szCs w:val="17"/>
          <w:rtl/>
        </w:rPr>
        <w:t>רפורמה ב</w:t>
      </w:r>
      <w:r w:rsidRPr="00C14540">
        <w:rPr>
          <w:rFonts w:ascii="Tahoma" w:hAnsi="Tahoma" w:cs="Tahoma" w:hint="cs"/>
          <w:sz w:val="17"/>
          <w:szCs w:val="17"/>
          <w:rtl/>
        </w:rPr>
        <w:t xml:space="preserve">תחום </w:t>
      </w:r>
      <w:r w:rsidRPr="00C14540">
        <w:rPr>
          <w:rFonts w:ascii="Tahoma" w:hAnsi="Tahoma" w:cs="Tahoma" w:hint="eastAsia"/>
          <w:sz w:val="17"/>
          <w:szCs w:val="17"/>
          <w:rtl/>
        </w:rPr>
        <w:t>הגיוס</w:t>
      </w:r>
      <w:r w:rsidRPr="00C14540">
        <w:rPr>
          <w:rFonts w:ascii="Tahoma" w:hAnsi="Tahoma" w:cs="Tahoma"/>
          <w:sz w:val="17"/>
          <w:szCs w:val="17"/>
          <w:rtl/>
        </w:rPr>
        <w:t xml:space="preserve"> </w:t>
      </w:r>
      <w:r w:rsidRPr="00C14540">
        <w:rPr>
          <w:rFonts w:ascii="Tahoma" w:hAnsi="Tahoma" w:cs="Tahoma" w:hint="eastAsia"/>
          <w:sz w:val="17"/>
          <w:szCs w:val="17"/>
          <w:rtl/>
        </w:rPr>
        <w:t>והמיון</w:t>
      </w:r>
      <w:r w:rsidRPr="00C14540">
        <w:rPr>
          <w:rFonts w:ascii="Tahoma" w:hAnsi="Tahoma" w:cs="Tahoma"/>
          <w:sz w:val="17"/>
          <w:szCs w:val="17"/>
          <w:rtl/>
        </w:rPr>
        <w:t xml:space="preserve"> ולוחות זמנים </w:t>
      </w:r>
      <w:r w:rsidRPr="00C14540">
        <w:rPr>
          <w:rFonts w:ascii="Tahoma" w:hAnsi="Tahoma" w:cs="Tahoma" w:hint="eastAsia"/>
          <w:sz w:val="17"/>
          <w:szCs w:val="17"/>
          <w:rtl/>
        </w:rPr>
        <w:t>לביצועם</w:t>
      </w:r>
      <w:r w:rsidRPr="00C14540">
        <w:rPr>
          <w:rFonts w:ascii="Tahoma" w:hAnsi="Tahoma" w:cs="Tahoma"/>
          <w:sz w:val="17"/>
          <w:szCs w:val="17"/>
          <w:rtl/>
        </w:rPr>
        <w:t xml:space="preserve">, על פי </w:t>
      </w:r>
      <w:r w:rsidRPr="00C14540">
        <w:rPr>
          <w:rFonts w:ascii="Tahoma" w:hAnsi="Tahoma" w:cs="Tahoma" w:hint="eastAsia"/>
          <w:sz w:val="17"/>
          <w:szCs w:val="17"/>
          <w:rtl/>
        </w:rPr>
        <w:t>דוח</w:t>
      </w:r>
      <w:r w:rsidRPr="00C14540">
        <w:rPr>
          <w:rFonts w:ascii="Tahoma" w:hAnsi="Tahoma" w:cs="Tahoma"/>
          <w:sz w:val="17"/>
          <w:szCs w:val="17"/>
          <w:rtl/>
        </w:rPr>
        <w:t xml:space="preserve"> </w:t>
      </w:r>
      <w:r w:rsidRPr="00C14540">
        <w:rPr>
          <w:rFonts w:ascii="Tahoma" w:hAnsi="Tahoma" w:cs="Tahoma" w:hint="eastAsia"/>
          <w:sz w:val="17"/>
          <w:szCs w:val="17"/>
          <w:rtl/>
        </w:rPr>
        <w:t>הרפורמה</w:t>
      </w:r>
      <w:r w:rsidRPr="00C14540">
        <w:rPr>
          <w:rFonts w:ascii="Tahoma" w:hAnsi="Tahoma" w:cs="Tahoma"/>
          <w:sz w:val="17"/>
          <w:szCs w:val="17"/>
          <w:rtl/>
        </w:rPr>
        <w:t xml:space="preserve">, </w:t>
      </w:r>
      <w:r w:rsidRPr="00C14540">
        <w:rPr>
          <w:rFonts w:ascii="Tahoma" w:hAnsi="Tahoma" w:cs="Tahoma" w:hint="eastAsia"/>
          <w:sz w:val="17"/>
          <w:szCs w:val="17"/>
          <w:rtl/>
        </w:rPr>
        <w:t>וסטטוס</w:t>
      </w:r>
      <w:r w:rsidRPr="00C14540">
        <w:rPr>
          <w:rFonts w:ascii="Tahoma" w:hAnsi="Tahoma" w:cs="Tahoma"/>
          <w:sz w:val="17"/>
          <w:szCs w:val="17"/>
          <w:rtl/>
        </w:rPr>
        <w:t xml:space="preserve"> </w:t>
      </w:r>
      <w:r w:rsidRPr="00C14540">
        <w:rPr>
          <w:rFonts w:ascii="Tahoma" w:hAnsi="Tahoma" w:cs="Tahoma" w:hint="eastAsia"/>
          <w:sz w:val="17"/>
          <w:szCs w:val="17"/>
          <w:rtl/>
        </w:rPr>
        <w:t>הביצוע</w:t>
      </w:r>
      <w:r w:rsidRPr="00C14540">
        <w:rPr>
          <w:rFonts w:ascii="Tahoma" w:hAnsi="Tahoma" w:cs="Tahoma"/>
          <w:sz w:val="17"/>
          <w:szCs w:val="17"/>
          <w:rtl/>
        </w:rPr>
        <w:t xml:space="preserve"> </w:t>
      </w:r>
      <w:r w:rsidRPr="00C14540">
        <w:rPr>
          <w:rFonts w:ascii="Tahoma" w:hAnsi="Tahoma" w:cs="Tahoma" w:hint="eastAsia"/>
          <w:sz w:val="17"/>
          <w:szCs w:val="17"/>
          <w:rtl/>
        </w:rPr>
        <w:t>בפברואר</w:t>
      </w:r>
      <w:r w:rsidRPr="00C14540">
        <w:rPr>
          <w:rFonts w:ascii="Tahoma" w:hAnsi="Tahoma" w:cs="Tahoma"/>
          <w:sz w:val="17"/>
          <w:szCs w:val="17"/>
          <w:rtl/>
        </w:rPr>
        <w:t xml:space="preserve"> 2016. </w:t>
      </w:r>
    </w:p>
    <w:p w:rsidR="00F01E54" w:rsidRPr="00A53B10" w:rsidP="00A53B10">
      <w:pPr>
        <w:pStyle w:val="tab-name"/>
        <w:rPr>
          <w:b/>
          <w:bCs/>
          <w:rtl/>
        </w:rPr>
      </w:pPr>
      <w:r w:rsidRPr="00C14540">
        <w:rPr>
          <w:rFonts w:hint="eastAsia"/>
          <w:rtl/>
        </w:rPr>
        <w:t>לוח</w:t>
      </w:r>
      <w:r w:rsidRPr="00C14540">
        <w:rPr>
          <w:rtl/>
        </w:rPr>
        <w:t xml:space="preserve"> </w:t>
      </w:r>
      <w:r w:rsidRPr="00C14540">
        <w:rPr>
          <w:rFonts w:hint="cs"/>
          <w:rtl/>
        </w:rPr>
        <w:t>3</w:t>
      </w:r>
      <w:r w:rsidR="00A53B10">
        <w:rPr>
          <w:rFonts w:hint="cs"/>
          <w:rtl/>
        </w:rPr>
        <w:t xml:space="preserve">: </w:t>
      </w:r>
      <w:r w:rsidRPr="00A53B10">
        <w:rPr>
          <w:rFonts w:hint="eastAsia"/>
          <w:b/>
          <w:bCs/>
          <w:rtl/>
        </w:rPr>
        <w:t>רכיבים</w:t>
      </w:r>
      <w:r w:rsidRPr="00A53B10">
        <w:rPr>
          <w:b/>
          <w:bCs/>
          <w:rtl/>
        </w:rPr>
        <w:t xml:space="preserve"> </w:t>
      </w:r>
      <w:r w:rsidRPr="00A53B10">
        <w:rPr>
          <w:rFonts w:hint="eastAsia"/>
          <w:b/>
          <w:bCs/>
          <w:rtl/>
        </w:rPr>
        <w:t>ברפורמה</w:t>
      </w:r>
      <w:r w:rsidRPr="00A53B10">
        <w:rPr>
          <w:b/>
          <w:bCs/>
          <w:rtl/>
        </w:rPr>
        <w:t xml:space="preserve"> </w:t>
      </w:r>
      <w:r w:rsidRPr="00A53B10">
        <w:rPr>
          <w:rFonts w:hint="eastAsia"/>
          <w:b/>
          <w:bCs/>
          <w:rtl/>
        </w:rPr>
        <w:t>בתחום</w:t>
      </w:r>
      <w:r w:rsidRPr="00A53B10">
        <w:rPr>
          <w:b/>
          <w:bCs/>
          <w:rtl/>
        </w:rPr>
        <w:t xml:space="preserve"> </w:t>
      </w:r>
      <w:r w:rsidRPr="00A53B10">
        <w:rPr>
          <w:rFonts w:hint="eastAsia"/>
          <w:b/>
          <w:bCs/>
          <w:rtl/>
        </w:rPr>
        <w:t>הגיוס</w:t>
      </w:r>
      <w:r w:rsidRPr="00A53B10">
        <w:rPr>
          <w:b/>
          <w:bCs/>
          <w:rtl/>
        </w:rPr>
        <w:t xml:space="preserve"> </w:t>
      </w:r>
      <w:r w:rsidRPr="00A53B10">
        <w:rPr>
          <w:rFonts w:hint="eastAsia"/>
          <w:b/>
          <w:bCs/>
          <w:rtl/>
        </w:rPr>
        <w:t>והמיון</w:t>
      </w:r>
      <w:r w:rsidRPr="00A53B10">
        <w:rPr>
          <w:b/>
          <w:bCs/>
          <w:rtl/>
        </w:rPr>
        <w:t xml:space="preserve"> (נכון </w:t>
      </w:r>
      <w:r w:rsidRPr="00A53B10">
        <w:rPr>
          <w:rFonts w:hint="eastAsia"/>
          <w:b/>
          <w:bCs/>
          <w:rtl/>
        </w:rPr>
        <w:t>לפברואר</w:t>
      </w:r>
      <w:r w:rsidRPr="00A53B10">
        <w:rPr>
          <w:b/>
          <w:bCs/>
          <w:rtl/>
        </w:rPr>
        <w:t xml:space="preserve"> 2016)</w:t>
      </w:r>
    </w:p>
    <w:tbl>
      <w:tblPr>
        <w:tblStyle w:val="TableGrid"/>
        <w:tblCaption w:val="רכיבים ברפורמה בתחום הגיוס והמיון (נכון לפברואר 2016)"/>
        <w:bidiVisual/>
        <w:tblW w:w="0" w:type="auto"/>
        <w:tblBorders>
          <w:top w:val="single" w:sz="8" w:space="0" w:color="auto"/>
          <w:left w:val="single" w:sz="8" w:space="0" w:color="auto"/>
          <w:bottom w:val="single" w:sz="8" w:space="0" w:color="auto"/>
          <w:right w:val="single" w:sz="8" w:space="0" w:color="auto"/>
        </w:tblBorders>
        <w:tblLook w:val="04A0"/>
      </w:tblPr>
      <w:tblGrid>
        <w:gridCol w:w="1534"/>
        <w:gridCol w:w="2807"/>
        <w:gridCol w:w="1593"/>
        <w:gridCol w:w="1603"/>
        <w:gridCol w:w="1183"/>
      </w:tblGrid>
      <w:tr w:rsidTr="00A53B10">
        <w:tblPrEx>
          <w:tblW w:w="0" w:type="auto"/>
          <w:tblBorders>
            <w:top w:val="single" w:sz="8" w:space="0" w:color="auto"/>
            <w:left w:val="single" w:sz="8" w:space="0" w:color="auto"/>
            <w:bottom w:val="single" w:sz="8" w:space="0" w:color="auto"/>
            <w:right w:val="single" w:sz="8" w:space="0" w:color="auto"/>
          </w:tblBorders>
          <w:tblLook w:val="04A0"/>
        </w:tblPrEx>
        <w:trPr>
          <w:tblHeader/>
        </w:trPr>
        <w:tc>
          <w:tcPr>
            <w:tcW w:w="0" w:type="auto"/>
            <w:tcBorders>
              <w:top w:val="single" w:sz="8" w:space="0" w:color="auto"/>
              <w:bottom w:val="single" w:sz="8" w:space="0" w:color="auto"/>
            </w:tcBorders>
            <w:shd w:val="clear" w:color="auto" w:fill="5FF2CA" w:themeFill="accent4" w:themeFillTint="99"/>
            <w:vAlign w:val="bottom"/>
          </w:tcPr>
          <w:p w:rsidR="00F01E54" w:rsidRPr="00A53B10" w:rsidP="00A53B10">
            <w:pPr>
              <w:spacing w:before="40" w:after="40" w:line="240" w:lineRule="exact"/>
              <w:rPr>
                <w:b/>
                <w:bCs/>
                <w:sz w:val="16"/>
                <w:szCs w:val="16"/>
                <w:rtl/>
              </w:rPr>
            </w:pPr>
            <w:r w:rsidRPr="00A53B10">
              <w:rPr>
                <w:rFonts w:ascii="Tahoma" w:hAnsi="Tahoma" w:cs="Tahoma" w:hint="cs"/>
                <w:b/>
                <w:bCs/>
                <w:sz w:val="16"/>
                <w:szCs w:val="16"/>
                <w:rtl/>
              </w:rPr>
              <w:t>נושא</w:t>
            </w:r>
          </w:p>
        </w:tc>
        <w:tc>
          <w:tcPr>
            <w:tcW w:w="0" w:type="auto"/>
            <w:tcBorders>
              <w:top w:val="single" w:sz="8" w:space="0" w:color="auto"/>
              <w:bottom w:val="single" w:sz="8" w:space="0" w:color="auto"/>
            </w:tcBorders>
            <w:shd w:val="clear" w:color="auto" w:fill="5FF2CA" w:themeFill="accent4" w:themeFillTint="99"/>
            <w:vAlign w:val="bottom"/>
          </w:tcPr>
          <w:p w:rsidR="00F01E54" w:rsidRPr="00A53B10" w:rsidP="00A53B10">
            <w:pPr>
              <w:spacing w:before="40" w:after="40" w:line="240" w:lineRule="exact"/>
              <w:rPr>
                <w:b/>
                <w:bCs/>
                <w:sz w:val="16"/>
                <w:szCs w:val="16"/>
                <w:rtl/>
              </w:rPr>
            </w:pPr>
            <w:r w:rsidRPr="00A53B10">
              <w:rPr>
                <w:rFonts w:ascii="Tahoma" w:hAnsi="Tahoma" w:cs="Tahoma" w:hint="cs"/>
                <w:b/>
                <w:bCs/>
                <w:sz w:val="16"/>
                <w:szCs w:val="16"/>
                <w:rtl/>
              </w:rPr>
              <w:t>רכיבים ברפורמה</w:t>
            </w:r>
          </w:p>
        </w:tc>
        <w:tc>
          <w:tcPr>
            <w:tcW w:w="1593" w:type="dxa"/>
            <w:tcBorders>
              <w:top w:val="single" w:sz="8" w:space="0" w:color="auto"/>
              <w:bottom w:val="single" w:sz="8" w:space="0" w:color="auto"/>
            </w:tcBorders>
            <w:shd w:val="clear" w:color="auto" w:fill="5FF2CA" w:themeFill="accent4" w:themeFillTint="99"/>
            <w:vAlign w:val="bottom"/>
          </w:tcPr>
          <w:p w:rsidR="00F01E54" w:rsidRPr="00A53B10" w:rsidP="00A53B10">
            <w:pPr>
              <w:spacing w:before="40" w:after="40" w:line="240" w:lineRule="exact"/>
              <w:rPr>
                <w:b/>
                <w:bCs/>
                <w:sz w:val="16"/>
                <w:szCs w:val="16"/>
                <w:rtl/>
              </w:rPr>
            </w:pPr>
            <w:r w:rsidRPr="00A53B10">
              <w:rPr>
                <w:rFonts w:ascii="Tahoma" w:hAnsi="Tahoma" w:cs="Tahoma" w:hint="cs"/>
                <w:b/>
                <w:bCs/>
                <w:sz w:val="16"/>
                <w:szCs w:val="16"/>
                <w:rtl/>
              </w:rPr>
              <w:t>לוח זמנים מתוכנן לביצוע הרכיב</w:t>
            </w:r>
          </w:p>
        </w:tc>
        <w:tc>
          <w:tcPr>
            <w:tcW w:w="1603" w:type="dxa"/>
            <w:tcBorders>
              <w:top w:val="single" w:sz="8" w:space="0" w:color="auto"/>
              <w:bottom w:val="single" w:sz="8" w:space="0" w:color="auto"/>
            </w:tcBorders>
            <w:shd w:val="clear" w:color="auto" w:fill="5FF2CA" w:themeFill="accent4" w:themeFillTint="99"/>
            <w:vAlign w:val="bottom"/>
          </w:tcPr>
          <w:p w:rsidR="00F01E54" w:rsidRPr="00A53B10" w:rsidP="00A53B10">
            <w:pPr>
              <w:spacing w:before="40" w:after="40" w:line="240" w:lineRule="exact"/>
              <w:rPr>
                <w:b/>
                <w:bCs/>
                <w:sz w:val="16"/>
                <w:szCs w:val="16"/>
                <w:rtl/>
              </w:rPr>
            </w:pPr>
            <w:r w:rsidRPr="00A53B10">
              <w:rPr>
                <w:rFonts w:ascii="Tahoma" w:hAnsi="Tahoma" w:cs="Tahoma" w:hint="cs"/>
                <w:b/>
                <w:bCs/>
                <w:sz w:val="16"/>
                <w:szCs w:val="16"/>
                <w:rtl/>
              </w:rPr>
              <w:t>סטטוס ביצוע הרכיב בפברואר 2016</w:t>
            </w:r>
          </w:p>
        </w:tc>
        <w:tc>
          <w:tcPr>
            <w:tcW w:w="0" w:type="auto"/>
            <w:tcBorders>
              <w:top w:val="single" w:sz="8" w:space="0" w:color="auto"/>
              <w:bottom w:val="single" w:sz="8" w:space="0" w:color="auto"/>
            </w:tcBorders>
            <w:shd w:val="clear" w:color="auto" w:fill="5FF2CA" w:themeFill="accent4" w:themeFillTint="99"/>
            <w:vAlign w:val="bottom"/>
          </w:tcPr>
          <w:p w:rsidR="00F01E54" w:rsidRPr="00A53B10" w:rsidP="00A53B10">
            <w:pPr>
              <w:spacing w:before="40" w:after="40" w:line="240" w:lineRule="exact"/>
              <w:rPr>
                <w:b/>
                <w:bCs/>
                <w:sz w:val="16"/>
                <w:szCs w:val="16"/>
                <w:rtl/>
              </w:rPr>
            </w:pPr>
            <w:r w:rsidRPr="00A53B10">
              <w:rPr>
                <w:rFonts w:ascii="Tahoma" w:hAnsi="Tahoma" w:cs="Tahoma" w:hint="cs"/>
                <w:b/>
                <w:bCs/>
                <w:sz w:val="16"/>
                <w:szCs w:val="16"/>
                <w:rtl/>
              </w:rPr>
              <w:t>הפער בין תכנון לביצוע</w:t>
            </w:r>
          </w:p>
        </w:tc>
      </w:tr>
      <w:tr w:rsidTr="00A53B10">
        <w:tblPrEx>
          <w:tblW w:w="0" w:type="auto"/>
          <w:tblLook w:val="04A0"/>
        </w:tblPrEx>
        <w:tc>
          <w:tcPr>
            <w:tcW w:w="0" w:type="auto"/>
            <w:vMerge w:val="restart"/>
            <w:tcBorders>
              <w:top w:val="single" w:sz="8" w:space="0" w:color="auto"/>
            </w:tcBorders>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גיבוש תורת מיון חדשה</w:t>
            </w:r>
          </w:p>
        </w:tc>
        <w:tc>
          <w:tcPr>
            <w:tcW w:w="0" w:type="auto"/>
            <w:tcBorders>
              <w:top w:val="single" w:sz="8" w:space="0" w:color="auto"/>
            </w:tcBorders>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בניית הליך אבחון הכולל התאמת כלי מיון חדשים לדרישות המשרה ומאפייניה</w:t>
            </w:r>
          </w:p>
        </w:tc>
        <w:tc>
          <w:tcPr>
            <w:tcW w:w="1593" w:type="dxa"/>
            <w:tcBorders>
              <w:top w:val="single" w:sz="8" w:space="0" w:color="auto"/>
            </w:tcBorders>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לא נקבע*</w:t>
            </w:r>
          </w:p>
        </w:tc>
        <w:tc>
          <w:tcPr>
            <w:tcW w:w="1603" w:type="dxa"/>
            <w:tcBorders>
              <w:top w:val="single" w:sz="8" w:space="0" w:color="auto"/>
            </w:tcBorders>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בשנת 2010</w:t>
            </w:r>
          </w:p>
        </w:tc>
        <w:tc>
          <w:tcPr>
            <w:tcW w:w="0" w:type="auto"/>
            <w:tcBorders>
              <w:top w:val="single" w:sz="8" w:space="0" w:color="auto"/>
            </w:tcBorders>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לא ידוע </w:t>
            </w:r>
          </w:p>
        </w:tc>
      </w:tr>
      <w:tr w:rsidTr="00A53B10">
        <w:tblPrEx>
          <w:tblW w:w="0" w:type="auto"/>
          <w:tblLook w:val="04A0"/>
        </w:tblPrEx>
        <w:tc>
          <w:tcPr>
            <w:tcW w:w="0" w:type="auto"/>
            <w:vMerge/>
            <w:shd w:val="clear" w:color="auto" w:fill="EDF2DA" w:themeFill="accent6" w:themeFillTint="33"/>
          </w:tcPr>
          <w:p w:rsidR="00F01E54" w:rsidRPr="00A53B10" w:rsidP="00A53B10">
            <w:pPr>
              <w:spacing w:before="40" w:after="40" w:line="269" w:lineRule="auto"/>
              <w:rPr>
                <w:sz w:val="16"/>
                <w:szCs w:val="16"/>
                <w:rtl/>
              </w:rPr>
            </w:pP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גיבוש הצעה תקציבית לשינוי</w:t>
            </w:r>
          </w:p>
        </w:tc>
        <w:tc>
          <w:tcPr>
            <w:tcW w:w="159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לא נקבע*</w:t>
            </w:r>
          </w:p>
        </w:tc>
        <w:tc>
          <w:tcPr>
            <w:tcW w:w="160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בשנת 2011</w:t>
            </w: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לא ידוע </w:t>
            </w:r>
          </w:p>
        </w:tc>
      </w:tr>
      <w:tr w:rsidTr="00A53B10">
        <w:tblPrEx>
          <w:tblW w:w="0" w:type="auto"/>
          <w:tblLook w:val="04A0"/>
        </w:tblPrEx>
        <w:tc>
          <w:tcPr>
            <w:tcW w:w="0" w:type="auto"/>
            <w:vMerge w:val="restart"/>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מערכת</w:t>
            </w:r>
            <w:r w:rsidRPr="00A53B10">
              <w:rPr>
                <w:rFonts w:ascii="Tahoma" w:hAnsi="Tahoma" w:cs="Tahoma"/>
                <w:sz w:val="16"/>
                <w:szCs w:val="16"/>
                <w:rtl/>
              </w:rPr>
              <w:br/>
            </w:r>
            <w:r w:rsidRPr="00A53B10">
              <w:rPr>
                <w:rFonts w:ascii="Tahoma" w:hAnsi="Tahoma" w:cs="Tahoma" w:hint="cs"/>
                <w:sz w:val="16"/>
                <w:szCs w:val="16"/>
                <w:rtl/>
              </w:rPr>
              <w:t>קדם-מיון</w:t>
            </w: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אפיון מערכת ממוחשבת לשלב קדם-המיון </w:t>
            </w:r>
          </w:p>
        </w:tc>
        <w:tc>
          <w:tcPr>
            <w:tcW w:w="159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לא נקבע*</w:t>
            </w:r>
          </w:p>
        </w:tc>
        <w:tc>
          <w:tcPr>
            <w:tcW w:w="160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עד אוקטובר 2010</w:t>
            </w:r>
          </w:p>
        </w:tc>
        <w:tc>
          <w:tcPr>
            <w:tcW w:w="0" w:type="auto"/>
            <w:shd w:val="clear" w:color="auto" w:fill="EDF2DA" w:themeFill="accent6"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 xml:space="preserve">לא ידוע </w:t>
            </w:r>
          </w:p>
        </w:tc>
      </w:tr>
      <w:tr w:rsidTr="00A53B10">
        <w:tblPrEx>
          <w:tblW w:w="0" w:type="auto"/>
          <w:tblLook w:val="04A0"/>
        </w:tblPrEx>
        <w:tc>
          <w:tcPr>
            <w:tcW w:w="0" w:type="auto"/>
            <w:vMerge/>
            <w:shd w:val="clear" w:color="auto" w:fill="EDF2DA" w:themeFill="accent6" w:themeFillTint="33"/>
          </w:tcPr>
          <w:p w:rsidR="00F01E54" w:rsidRPr="00A53B10" w:rsidP="00A53B10">
            <w:pPr>
              <w:spacing w:before="40" w:after="40" w:line="269" w:lineRule="auto"/>
              <w:rPr>
                <w:sz w:val="16"/>
                <w:szCs w:val="16"/>
                <w:rtl/>
              </w:rPr>
            </w:pP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פיתוח והפעלת מערכת </w:t>
            </w:r>
            <w:r w:rsidRPr="00A53B10">
              <w:rPr>
                <w:rFonts w:ascii="Tahoma" w:hAnsi="Tahoma" w:cs="Tahoma"/>
                <w:sz w:val="16"/>
                <w:szCs w:val="16"/>
                <w:rtl/>
              </w:rPr>
              <w:br/>
            </w:r>
            <w:r w:rsidRPr="00A53B10">
              <w:rPr>
                <w:rFonts w:ascii="Tahoma" w:hAnsi="Tahoma" w:cs="Tahoma" w:hint="cs"/>
                <w:sz w:val="16"/>
                <w:szCs w:val="16"/>
                <w:rtl/>
              </w:rPr>
              <w:t>קדם-מיון - פרסום מכרזים באינטרנט והגשה מועמדות באופן מקוון</w:t>
            </w:r>
          </w:p>
        </w:tc>
        <w:tc>
          <w:tcPr>
            <w:tcW w:w="159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לא נקבע*</w:t>
            </w:r>
          </w:p>
        </w:tc>
        <w:tc>
          <w:tcPr>
            <w:tcW w:w="160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עד אוגוסט 2012</w:t>
            </w:r>
          </w:p>
        </w:tc>
        <w:tc>
          <w:tcPr>
            <w:tcW w:w="0" w:type="auto"/>
            <w:shd w:val="clear" w:color="auto" w:fill="EDF2DA" w:themeFill="accent6"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 xml:space="preserve">לא ידוע </w:t>
            </w:r>
          </w:p>
        </w:tc>
      </w:tr>
      <w:tr w:rsidTr="00A53B10">
        <w:tblPrEx>
          <w:tblW w:w="0" w:type="auto"/>
          <w:tblLook w:val="04A0"/>
        </w:tblPrEx>
        <w:tc>
          <w:tcPr>
            <w:tcW w:w="0" w:type="auto"/>
            <w:vMerge w:val="restart"/>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מרכז שירות למועמדים</w:t>
            </w: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התקשרות עם מפעיל חיצוני של מרכז השירות</w:t>
            </w:r>
          </w:p>
        </w:tc>
        <w:tc>
          <w:tcPr>
            <w:tcW w:w="159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לא נקבע*</w:t>
            </w:r>
          </w:p>
        </w:tc>
        <w:tc>
          <w:tcPr>
            <w:tcW w:w="160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במאי 2012</w:t>
            </w:r>
          </w:p>
        </w:tc>
        <w:tc>
          <w:tcPr>
            <w:tcW w:w="0" w:type="auto"/>
            <w:shd w:val="clear" w:color="auto" w:fill="EDF2DA" w:themeFill="accent6"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 xml:space="preserve">לא ידוע </w:t>
            </w:r>
          </w:p>
        </w:tc>
      </w:tr>
      <w:tr w:rsidTr="00A53B10">
        <w:tblPrEx>
          <w:tblW w:w="0" w:type="auto"/>
          <w:tblLook w:val="04A0"/>
        </w:tblPrEx>
        <w:tc>
          <w:tcPr>
            <w:tcW w:w="0" w:type="auto"/>
            <w:vMerge/>
            <w:shd w:val="clear" w:color="auto" w:fill="EDF2DA" w:themeFill="accent6" w:themeFillTint="33"/>
          </w:tcPr>
          <w:p w:rsidR="00F01E54" w:rsidRPr="00A53B10" w:rsidP="00A53B10">
            <w:pPr>
              <w:spacing w:before="40" w:after="40" w:line="269" w:lineRule="auto"/>
              <w:rPr>
                <w:sz w:val="16"/>
                <w:szCs w:val="16"/>
                <w:rtl/>
              </w:rPr>
            </w:pP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הפעלת מרכז שירות למועמדים</w:t>
            </w:r>
          </w:p>
        </w:tc>
        <w:tc>
          <w:tcPr>
            <w:tcW w:w="159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לא נקבע*</w:t>
            </w:r>
          </w:p>
        </w:tc>
        <w:tc>
          <w:tcPr>
            <w:tcW w:w="160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ביוני 2012</w:t>
            </w:r>
          </w:p>
        </w:tc>
        <w:tc>
          <w:tcPr>
            <w:tcW w:w="0" w:type="auto"/>
            <w:shd w:val="clear" w:color="auto" w:fill="EDF2DA" w:themeFill="accent6"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 xml:space="preserve">לא ידוע </w:t>
            </w:r>
          </w:p>
        </w:tc>
      </w:tr>
      <w:tr w:rsidTr="00A53B10">
        <w:tblPrEx>
          <w:tblW w:w="0" w:type="auto"/>
          <w:tblLook w:val="04A0"/>
        </w:tblPrEx>
        <w:tc>
          <w:tcPr>
            <w:tcW w:w="0" w:type="auto"/>
            <w:vMerge w:val="restart"/>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מערכת המיון </w:t>
            </w: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אפיון ופיתוח מערכת המיון </w:t>
            </w:r>
          </w:p>
        </w:tc>
        <w:tc>
          <w:tcPr>
            <w:tcW w:w="159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לא נקבע*</w:t>
            </w:r>
          </w:p>
        </w:tc>
        <w:tc>
          <w:tcPr>
            <w:tcW w:w="160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בנובמבר 2011</w:t>
            </w:r>
          </w:p>
        </w:tc>
        <w:tc>
          <w:tcPr>
            <w:tcW w:w="0" w:type="auto"/>
            <w:shd w:val="clear" w:color="auto" w:fill="EDF2DA" w:themeFill="accent6"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 xml:space="preserve">לא ידוע </w:t>
            </w:r>
          </w:p>
        </w:tc>
      </w:tr>
      <w:tr w:rsidTr="00A53B10">
        <w:tblPrEx>
          <w:tblW w:w="0" w:type="auto"/>
          <w:tblLook w:val="04A0"/>
        </w:tblPrEx>
        <w:tc>
          <w:tcPr>
            <w:tcW w:w="0" w:type="auto"/>
            <w:vMerge/>
            <w:shd w:val="clear" w:color="auto" w:fill="EDF2DA" w:themeFill="accent6" w:themeFillTint="33"/>
          </w:tcPr>
          <w:p w:rsidR="00F01E54" w:rsidRPr="00A53B10" w:rsidP="00A53B10">
            <w:pPr>
              <w:spacing w:before="40" w:after="40" w:line="269" w:lineRule="auto"/>
              <w:rPr>
                <w:sz w:val="16"/>
                <w:szCs w:val="16"/>
                <w:rtl/>
              </w:rPr>
            </w:pP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הדרכת קבוצות המשתמשים במערכת המיון</w:t>
            </w:r>
          </w:p>
        </w:tc>
        <w:tc>
          <w:tcPr>
            <w:tcW w:w="159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לא נקבע*</w:t>
            </w:r>
          </w:p>
        </w:tc>
        <w:tc>
          <w:tcPr>
            <w:tcW w:w="160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במרץ-אפריל 2014</w:t>
            </w:r>
          </w:p>
        </w:tc>
        <w:tc>
          <w:tcPr>
            <w:tcW w:w="0" w:type="auto"/>
            <w:shd w:val="clear" w:color="auto" w:fill="EDF2DA" w:themeFill="accent6"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 xml:space="preserve">לא ידוע </w:t>
            </w:r>
          </w:p>
        </w:tc>
      </w:tr>
      <w:tr w:rsidTr="00A53B10">
        <w:tblPrEx>
          <w:tblW w:w="0" w:type="auto"/>
          <w:tblLook w:val="04A0"/>
        </w:tblPrEx>
        <w:tc>
          <w:tcPr>
            <w:tcW w:w="0" w:type="auto"/>
            <w:vMerge/>
            <w:shd w:val="clear" w:color="auto" w:fill="EDF2DA" w:themeFill="accent6" w:themeFillTint="33"/>
          </w:tcPr>
          <w:p w:rsidR="00F01E54" w:rsidRPr="00A53B10" w:rsidP="00A53B10">
            <w:pPr>
              <w:spacing w:before="40" w:after="40" w:line="269" w:lineRule="auto"/>
              <w:rPr>
                <w:sz w:val="16"/>
                <w:szCs w:val="16"/>
                <w:rtl/>
              </w:rPr>
            </w:pP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פיתוח</w:t>
            </w:r>
            <w:r w:rsidRPr="00A53B10">
              <w:rPr>
                <w:rFonts w:ascii="Tahoma" w:hAnsi="Tahoma" w:cs="Tahoma"/>
                <w:sz w:val="16"/>
                <w:szCs w:val="16"/>
                <w:rtl/>
              </w:rPr>
              <w:t xml:space="preserve"> והפעלת מערכת </w:t>
            </w:r>
            <w:r w:rsidRPr="00A53B10">
              <w:rPr>
                <w:rFonts w:ascii="Tahoma" w:hAnsi="Tahoma" w:cs="Tahoma" w:hint="cs"/>
                <w:sz w:val="16"/>
                <w:szCs w:val="16"/>
                <w:rtl/>
              </w:rPr>
              <w:t>המיון</w:t>
            </w:r>
          </w:p>
        </w:tc>
        <w:tc>
          <w:tcPr>
            <w:tcW w:w="159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ינואר</w:t>
            </w:r>
            <w:r w:rsidRPr="00A53B10">
              <w:rPr>
                <w:rFonts w:ascii="Tahoma" w:hAnsi="Tahoma" w:cs="Tahoma"/>
                <w:sz w:val="16"/>
                <w:szCs w:val="16"/>
                <w:rtl/>
              </w:rPr>
              <w:t xml:space="preserve"> 2014</w:t>
            </w:r>
            <w:r w:rsidRPr="00A53B10">
              <w:rPr>
                <w:rFonts w:ascii="Tahoma" w:hAnsi="Tahoma" w:cs="Tahoma" w:hint="cs"/>
                <w:sz w:val="16"/>
                <w:szCs w:val="16"/>
                <w:rtl/>
              </w:rPr>
              <w:t>*</w:t>
            </w:r>
          </w:p>
        </w:tc>
        <w:tc>
          <w:tcPr>
            <w:tcW w:w="160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w:t>
            </w:r>
            <w:r w:rsidRPr="00A53B10">
              <w:rPr>
                <w:rFonts w:ascii="Tahoma" w:hAnsi="Tahoma" w:cs="Tahoma"/>
                <w:sz w:val="16"/>
                <w:szCs w:val="16"/>
                <w:rtl/>
              </w:rPr>
              <w:t xml:space="preserve"> </w:t>
            </w:r>
            <w:r w:rsidRPr="00A53B10">
              <w:rPr>
                <w:rFonts w:ascii="Tahoma" w:hAnsi="Tahoma" w:cs="Tahoma" w:hint="cs"/>
                <w:sz w:val="16"/>
                <w:szCs w:val="16"/>
                <w:rtl/>
              </w:rPr>
              <w:t>חלקית</w:t>
            </w:r>
            <w:r w:rsidRPr="00A53B10">
              <w:rPr>
                <w:rFonts w:ascii="Tahoma" w:hAnsi="Tahoma" w:cs="Tahoma"/>
                <w:sz w:val="16"/>
                <w:szCs w:val="16"/>
                <w:rtl/>
              </w:rPr>
              <w:t xml:space="preserve"> </w:t>
            </w:r>
            <w:r w:rsidRPr="00A53B10">
              <w:rPr>
                <w:rFonts w:ascii="Tahoma" w:hAnsi="Tahoma" w:cs="Tahoma" w:hint="cs"/>
                <w:sz w:val="16"/>
                <w:szCs w:val="16"/>
                <w:rtl/>
              </w:rPr>
              <w:t>עד</w:t>
            </w:r>
            <w:r w:rsidRPr="00A53B10">
              <w:rPr>
                <w:rFonts w:ascii="Tahoma" w:hAnsi="Tahoma" w:cs="Tahoma"/>
                <w:sz w:val="16"/>
                <w:szCs w:val="16"/>
                <w:rtl/>
              </w:rPr>
              <w:t xml:space="preserve"> </w:t>
            </w:r>
            <w:r w:rsidRPr="00A53B10">
              <w:rPr>
                <w:rFonts w:ascii="Tahoma" w:hAnsi="Tahoma" w:cs="Tahoma" w:hint="cs"/>
                <w:sz w:val="16"/>
                <w:szCs w:val="16"/>
                <w:rtl/>
              </w:rPr>
              <w:t>אפריל</w:t>
            </w:r>
            <w:r w:rsidRPr="00A53B10">
              <w:rPr>
                <w:rFonts w:ascii="Tahoma" w:hAnsi="Tahoma" w:cs="Tahoma"/>
                <w:sz w:val="16"/>
                <w:szCs w:val="16"/>
                <w:rtl/>
              </w:rPr>
              <w:t xml:space="preserve"> 2014</w:t>
            </w:r>
          </w:p>
        </w:tc>
        <w:tc>
          <w:tcPr>
            <w:tcW w:w="0" w:type="auto"/>
            <w:shd w:val="clear" w:color="auto" w:fill="EDF2DA" w:themeFill="accent6"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שלושה</w:t>
            </w:r>
            <w:r w:rsidRPr="00A53B10">
              <w:rPr>
                <w:rFonts w:ascii="Tahoma" w:hAnsi="Tahoma" w:cs="Tahoma"/>
                <w:sz w:val="16"/>
                <w:szCs w:val="16"/>
                <w:rtl/>
              </w:rPr>
              <w:t xml:space="preserve"> </w:t>
            </w:r>
            <w:r w:rsidRPr="00A53B10">
              <w:rPr>
                <w:rFonts w:ascii="Tahoma" w:hAnsi="Tahoma" w:cs="Tahoma" w:hint="cs"/>
                <w:sz w:val="16"/>
                <w:szCs w:val="16"/>
                <w:rtl/>
              </w:rPr>
              <w:t>חודשים</w:t>
            </w:r>
            <w:r w:rsidRPr="00A53B10">
              <w:rPr>
                <w:rFonts w:ascii="Tahoma" w:hAnsi="Tahoma" w:cs="Tahoma"/>
                <w:sz w:val="16"/>
                <w:szCs w:val="16"/>
                <w:rtl/>
              </w:rPr>
              <w:t xml:space="preserve"> </w:t>
            </w:r>
          </w:p>
        </w:tc>
      </w:tr>
      <w:tr w:rsidTr="00A53B10">
        <w:tblPrEx>
          <w:tblW w:w="0" w:type="auto"/>
          <w:tblLook w:val="04A0"/>
        </w:tblPrEx>
        <w:tc>
          <w:tcPr>
            <w:tcW w:w="0" w:type="auto"/>
            <w:vMerge/>
            <w:shd w:val="clear" w:color="auto" w:fill="EDF2DA" w:themeFill="accent6" w:themeFillTint="33"/>
          </w:tcPr>
          <w:p w:rsidR="00F01E54" w:rsidRPr="00A53B10" w:rsidP="00A53B10">
            <w:pPr>
              <w:spacing w:before="40" w:after="40" w:line="269" w:lineRule="auto"/>
              <w:rPr>
                <w:sz w:val="16"/>
                <w:szCs w:val="16"/>
                <w:rtl/>
              </w:rPr>
            </w:pP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עלייה לאוויר של מערכת המיון</w:t>
            </w:r>
          </w:p>
        </w:tc>
        <w:tc>
          <w:tcPr>
            <w:tcW w:w="159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אפריל 2014*</w:t>
            </w:r>
          </w:p>
        </w:tc>
        <w:tc>
          <w:tcPr>
            <w:tcW w:w="160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באפריל 2014</w:t>
            </w:r>
          </w:p>
        </w:tc>
        <w:tc>
          <w:tcPr>
            <w:tcW w:w="0" w:type="auto"/>
            <w:shd w:val="clear" w:color="auto" w:fill="EDF2DA" w:themeFill="accent6"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בוצע בזמן</w:t>
            </w:r>
          </w:p>
        </w:tc>
      </w:tr>
      <w:tr w:rsidTr="00A53B10">
        <w:tblPrEx>
          <w:tblW w:w="0" w:type="auto"/>
          <w:tblLook w:val="04A0"/>
        </w:tblPrEx>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התקשרות עם מכוני מיון פרטיים</w:t>
            </w:r>
          </w:p>
        </w:tc>
        <w:tc>
          <w:tcPr>
            <w:tcW w:w="0" w:type="auto"/>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התקשרות עם מכוני המיון </w:t>
            </w:r>
          </w:p>
        </w:tc>
        <w:tc>
          <w:tcPr>
            <w:tcW w:w="159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יוני 2013</w:t>
            </w:r>
          </w:p>
        </w:tc>
        <w:tc>
          <w:tcPr>
            <w:tcW w:w="1603" w:type="dxa"/>
            <w:shd w:val="clear" w:color="auto" w:fill="EDF2DA" w:themeFill="accent6"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ביולי 2013</w:t>
            </w:r>
          </w:p>
        </w:tc>
        <w:tc>
          <w:tcPr>
            <w:tcW w:w="0" w:type="auto"/>
            <w:shd w:val="clear" w:color="auto" w:fill="EDF2DA" w:themeFill="accent6"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 xml:space="preserve">חודש </w:t>
            </w:r>
          </w:p>
        </w:tc>
      </w:tr>
      <w:tr w:rsidTr="00A53B10">
        <w:tblPrEx>
          <w:tblW w:w="0" w:type="auto"/>
          <w:tblLook w:val="04A0"/>
        </w:tblPrEx>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התקשרות עם מכוני מיון פרטיים</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תחילת מיונים באמצעות מכוני המיון</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החל משנת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החל באוגוסט 2013</w:t>
            </w:r>
          </w:p>
        </w:tc>
        <w:tc>
          <w:tcPr>
            <w:tcW w:w="0" w:type="auto"/>
            <w:shd w:val="clear" w:color="auto" w:fill="C9FAFC" w:themeFill="accent3" w:themeFillTint="33"/>
          </w:tcPr>
          <w:p w:rsidR="00F01E54" w:rsidRPr="00A53B10" w:rsidP="00A53B10">
            <w:pPr>
              <w:spacing w:before="40" w:after="40" w:line="240" w:lineRule="exact"/>
              <w:rPr>
                <w:rFonts w:ascii="Tahoma" w:hAnsi="Tahoma" w:cs="Tahoma"/>
                <w:sz w:val="16"/>
                <w:szCs w:val="16"/>
                <w:rtl/>
              </w:rPr>
            </w:pPr>
          </w:p>
          <w:p w:rsidR="00F01E54" w:rsidRPr="00A53B10" w:rsidP="00A53B10">
            <w:pPr>
              <w:spacing w:before="40" w:after="40" w:line="240" w:lineRule="exact"/>
              <w:rPr>
                <w:sz w:val="16"/>
                <w:szCs w:val="16"/>
              </w:rPr>
            </w:pPr>
            <w:r w:rsidRPr="00A53B10">
              <w:rPr>
                <w:rFonts w:ascii="Tahoma" w:hAnsi="Tahoma" w:cs="Tahoma" w:hint="cs"/>
                <w:sz w:val="16"/>
                <w:szCs w:val="16"/>
                <w:rtl/>
              </w:rPr>
              <w:t xml:space="preserve">בוצע בזמן </w:t>
            </w:r>
          </w:p>
        </w:tc>
      </w:tr>
      <w:tr w:rsidTr="00A53B10">
        <w:tblPrEx>
          <w:tblW w:w="0" w:type="auto"/>
          <w:tblLook w:val="04A0"/>
        </w:tblPrEx>
        <w:tc>
          <w:tcPr>
            <w:tcW w:w="0" w:type="auto"/>
            <w:vMerge w:val="restart"/>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תיקון כללי המכרזים</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קביעת</w:t>
            </w:r>
            <w:r w:rsidRPr="00A53B10">
              <w:rPr>
                <w:rFonts w:ascii="Tahoma" w:hAnsi="Tahoma" w:cs="Tahoma"/>
                <w:sz w:val="16"/>
                <w:szCs w:val="16"/>
                <w:rtl/>
              </w:rPr>
              <w:t xml:space="preserve"> כללים </w:t>
            </w:r>
            <w:r w:rsidRPr="00A53B10">
              <w:rPr>
                <w:rFonts w:ascii="Tahoma" w:hAnsi="Tahoma" w:cs="Tahoma" w:hint="cs"/>
                <w:sz w:val="16"/>
                <w:szCs w:val="16"/>
                <w:rtl/>
              </w:rPr>
              <w:t>לסינון</w:t>
            </w:r>
            <w:r w:rsidRPr="00A53B10">
              <w:rPr>
                <w:rFonts w:ascii="Tahoma" w:hAnsi="Tahoma" w:cs="Tahoma"/>
                <w:sz w:val="16"/>
                <w:szCs w:val="16"/>
                <w:rtl/>
              </w:rPr>
              <w:t xml:space="preserve"> </w:t>
            </w:r>
            <w:r w:rsidRPr="00A53B10">
              <w:rPr>
                <w:rFonts w:ascii="Tahoma" w:hAnsi="Tahoma" w:cs="Tahoma" w:hint="cs"/>
                <w:sz w:val="16"/>
                <w:szCs w:val="16"/>
                <w:rtl/>
              </w:rPr>
              <w:t xml:space="preserve">מוקדם </w:t>
            </w:r>
            <w:r w:rsidRPr="00A53B10">
              <w:rPr>
                <w:rFonts w:ascii="Tahoma" w:hAnsi="Tahoma" w:cs="Tahoma"/>
                <w:sz w:val="16"/>
                <w:szCs w:val="16"/>
                <w:rtl/>
              </w:rPr>
              <w:t>ותיקון כללים קיימים</w:t>
            </w:r>
          </w:p>
        </w:tc>
        <w:tc>
          <w:tcPr>
            <w:tcW w:w="1593" w:type="dxa"/>
            <w:shd w:val="clear" w:color="auto" w:fill="C9FAFC" w:themeFill="accent3"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דצמבר 2015</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כשנה</w:t>
            </w:r>
          </w:p>
        </w:tc>
      </w:tr>
      <w:tr w:rsidTr="00A53B10">
        <w:tblPrEx>
          <w:tblW w:w="0" w:type="auto"/>
          <w:tblLook w:val="04A0"/>
        </w:tblPrEx>
        <w:tc>
          <w:tcPr>
            <w:tcW w:w="0" w:type="auto"/>
            <w:vMerge/>
            <w:shd w:val="clear" w:color="auto" w:fill="C9FAFC" w:themeFill="accent3" w:themeFillTint="33"/>
          </w:tcPr>
          <w:p w:rsidR="00F01E54" w:rsidRPr="00A53B10" w:rsidP="00A53B10">
            <w:pPr>
              <w:spacing w:before="40" w:after="40" w:line="269" w:lineRule="auto"/>
              <w:rPr>
                <w:sz w:val="16"/>
                <w:szCs w:val="16"/>
                <w:rtl/>
              </w:rPr>
            </w:pP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קביעת</w:t>
            </w:r>
            <w:r w:rsidRPr="00A53B10">
              <w:rPr>
                <w:rFonts w:ascii="Tahoma" w:hAnsi="Tahoma" w:cs="Tahoma"/>
                <w:sz w:val="16"/>
                <w:szCs w:val="16"/>
                <w:rtl/>
              </w:rPr>
              <w:t xml:space="preserve"> כללי</w:t>
            </w:r>
            <w:r w:rsidRPr="00A53B10">
              <w:rPr>
                <w:rFonts w:ascii="Tahoma" w:hAnsi="Tahoma" w:cs="Tahoma" w:hint="cs"/>
                <w:sz w:val="16"/>
                <w:szCs w:val="16"/>
                <w:rtl/>
              </w:rPr>
              <w:t>ם</w:t>
            </w:r>
            <w:r w:rsidRPr="00A53B10">
              <w:rPr>
                <w:rFonts w:ascii="Tahoma" w:hAnsi="Tahoma" w:cs="Tahoma"/>
                <w:sz w:val="16"/>
                <w:szCs w:val="16"/>
                <w:rtl/>
              </w:rPr>
              <w:t xml:space="preserve"> </w:t>
            </w:r>
            <w:r w:rsidRPr="00A53B10">
              <w:rPr>
                <w:rFonts w:ascii="Tahoma" w:hAnsi="Tahoma" w:cs="Tahoma" w:hint="cs"/>
                <w:sz w:val="16"/>
                <w:szCs w:val="16"/>
                <w:rtl/>
              </w:rPr>
              <w:t>ל</w:t>
            </w:r>
            <w:r w:rsidRPr="00A53B10">
              <w:rPr>
                <w:rFonts w:ascii="Tahoma" w:hAnsi="Tahoma" w:cs="Tahoma"/>
                <w:sz w:val="16"/>
                <w:szCs w:val="16"/>
                <w:rtl/>
              </w:rPr>
              <w:t>איתור מועמדים</w:t>
            </w:r>
            <w:r w:rsidRPr="00A53B10">
              <w:rPr>
                <w:rFonts w:ascii="Tahoma" w:hAnsi="Tahoma" w:cs="Tahoma" w:hint="cs"/>
                <w:sz w:val="16"/>
                <w:szCs w:val="16"/>
                <w:rtl/>
              </w:rPr>
              <w:t xml:space="preserve"> אקטיבי</w:t>
            </w:r>
          </w:p>
        </w:tc>
        <w:tc>
          <w:tcPr>
            <w:tcW w:w="1593" w:type="dxa"/>
            <w:shd w:val="clear" w:color="auto" w:fill="C9FAFC" w:themeFill="accent3"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eastAsia="Times New Roman" w:hAnsi="Tahoma" w:cs="Tahoma" w:hint="cs"/>
                <w:color w:val="000000"/>
                <w:sz w:val="16"/>
                <w:szCs w:val="16"/>
                <w:rtl/>
              </w:rPr>
              <w:t>בוצע חלקית עד פברואר 2016</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יותר משנה</w:t>
            </w:r>
          </w:p>
        </w:tc>
      </w:tr>
      <w:tr w:rsidTr="00A53B10">
        <w:tblPrEx>
          <w:tblW w:w="0" w:type="auto"/>
          <w:tblLook w:val="04A0"/>
        </w:tblPrEx>
        <w:tc>
          <w:tcPr>
            <w:tcW w:w="0" w:type="auto"/>
            <w:vMerge/>
            <w:shd w:val="clear" w:color="auto" w:fill="C9FAFC" w:themeFill="accent3" w:themeFillTint="33"/>
          </w:tcPr>
          <w:p w:rsidR="00F01E54" w:rsidRPr="00A53B10" w:rsidP="00A53B10">
            <w:pPr>
              <w:spacing w:before="40" w:after="40" w:line="269" w:lineRule="auto"/>
              <w:rPr>
                <w:sz w:val="16"/>
                <w:szCs w:val="16"/>
                <w:rtl/>
              </w:rPr>
            </w:pP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קביעת</w:t>
            </w:r>
            <w:r w:rsidRPr="00A53B10">
              <w:rPr>
                <w:rFonts w:ascii="Tahoma" w:hAnsi="Tahoma" w:cs="Tahoma"/>
                <w:sz w:val="16"/>
                <w:szCs w:val="16"/>
                <w:rtl/>
              </w:rPr>
              <w:t xml:space="preserve"> כללי מיון למשרות ייחודיות</w:t>
            </w:r>
          </w:p>
        </w:tc>
        <w:tc>
          <w:tcPr>
            <w:tcW w:w="1593" w:type="dxa"/>
            <w:shd w:val="clear" w:color="auto" w:fill="C9FAFC" w:themeFill="accent3"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טרם החלה</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יותר משנה</w:t>
            </w:r>
          </w:p>
        </w:tc>
      </w:tr>
      <w:tr w:rsidTr="00A53B10">
        <w:tblPrEx>
          <w:tblW w:w="0" w:type="auto"/>
          <w:tblLook w:val="04A0"/>
        </w:tblPrEx>
        <w:tc>
          <w:tcPr>
            <w:tcW w:w="0" w:type="auto"/>
            <w:vMerge/>
            <w:shd w:val="clear" w:color="auto" w:fill="C9FAFC" w:themeFill="accent3" w:themeFillTint="33"/>
          </w:tcPr>
          <w:p w:rsidR="00F01E54" w:rsidRPr="00A53B10" w:rsidP="00A53B10">
            <w:pPr>
              <w:spacing w:before="40" w:after="40" w:line="269" w:lineRule="auto"/>
              <w:rPr>
                <w:sz w:val="16"/>
                <w:szCs w:val="16"/>
                <w:rtl/>
              </w:rPr>
            </w:pP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קביעת</w:t>
            </w:r>
            <w:r w:rsidRPr="00A53B10">
              <w:rPr>
                <w:rFonts w:ascii="Tahoma" w:hAnsi="Tahoma" w:cs="Tahoma"/>
                <w:sz w:val="16"/>
                <w:szCs w:val="16"/>
                <w:rtl/>
              </w:rPr>
              <w:t xml:space="preserve"> כללי גיוס לבעלי כישורים ייחודיים</w:t>
            </w:r>
          </w:p>
        </w:tc>
        <w:tc>
          <w:tcPr>
            <w:tcW w:w="1593" w:type="dxa"/>
            <w:shd w:val="clear" w:color="auto" w:fill="C9FAFC" w:themeFill="accent3"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eastAsia="Times New Roman" w:hAnsi="Tahoma" w:cs="Tahoma" w:hint="cs"/>
                <w:color w:val="000000"/>
                <w:sz w:val="16"/>
                <w:szCs w:val="16"/>
                <w:rtl/>
              </w:rPr>
              <w:t>בוצע חלקית עד פברואר 2016</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יותר משנה</w:t>
            </w:r>
          </w:p>
        </w:tc>
      </w:tr>
      <w:tr w:rsidTr="00A53B10">
        <w:tblPrEx>
          <w:tblW w:w="0" w:type="auto"/>
          <w:tblLook w:val="04A0"/>
        </w:tblPrEx>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הליכי מכרז</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קביעת הנחיות לתכנון הליכי </w:t>
            </w:r>
            <w:r w:rsidRPr="00A53B10">
              <w:rPr>
                <w:rFonts w:ascii="Tahoma" w:hAnsi="Tahoma" w:cs="Tahoma"/>
                <w:sz w:val="16"/>
                <w:szCs w:val="16"/>
                <w:rtl/>
              </w:rPr>
              <w:t>מכרז, לרבות זימון ועדת בוחנים</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eastAsia="Times New Roman" w:hAnsi="Tahoma" w:cs="Tahoma" w:hint="cs"/>
                <w:color w:val="000000"/>
                <w:sz w:val="16"/>
                <w:szCs w:val="16"/>
                <w:rtl/>
              </w:rPr>
              <w:t>בוצע חלקית עד פברואר 2016</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יותר משנה</w:t>
            </w:r>
          </w:p>
        </w:tc>
      </w:tr>
      <w:tr w:rsidTr="00A53B10">
        <w:tblPrEx>
          <w:tblW w:w="0" w:type="auto"/>
          <w:tblLook w:val="04A0"/>
        </w:tblPrEx>
        <w:trPr>
          <w:trHeight w:val="444"/>
        </w:trPr>
        <w:tc>
          <w:tcPr>
            <w:tcW w:w="0" w:type="auto"/>
            <w:vMerge w:val="restart"/>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פרסום טווח שכר למשרה במסגרת המכרז</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קביעת כללים</w:t>
            </w:r>
            <w:r w:rsidRPr="00A53B10">
              <w:rPr>
                <w:rFonts w:ascii="Tahoma" w:hAnsi="Tahoma" w:cs="Tahoma"/>
                <w:sz w:val="16"/>
                <w:szCs w:val="16"/>
                <w:rtl/>
              </w:rPr>
              <w:t xml:space="preserve"> לפרסום טווח שכר למשרה, במסגרת פרסום המכרז הפומבי באמצעות האינטרנט </w:t>
            </w:r>
          </w:p>
        </w:tc>
        <w:tc>
          <w:tcPr>
            <w:tcW w:w="1593" w:type="dxa"/>
            <w:shd w:val="clear" w:color="auto" w:fill="C9FAFC" w:themeFill="accent3" w:themeFillTint="33"/>
          </w:tcPr>
          <w:p w:rsidR="00F01E54" w:rsidRPr="00A53B10" w:rsidP="00A53B10">
            <w:pPr>
              <w:spacing w:before="40" w:after="40" w:line="240" w:lineRule="exact"/>
              <w:rPr>
                <w:sz w:val="16"/>
                <w:szCs w:val="16"/>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הכללים אושרו במרץ 2016</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כשנה</w:t>
            </w:r>
          </w:p>
        </w:tc>
      </w:tr>
      <w:tr w:rsidTr="00A53B10">
        <w:tblPrEx>
          <w:tblW w:w="0" w:type="auto"/>
          <w:tblLook w:val="04A0"/>
        </w:tblPrEx>
        <w:trPr>
          <w:trHeight w:val="341"/>
        </w:trPr>
        <w:tc>
          <w:tcPr>
            <w:tcW w:w="0" w:type="auto"/>
            <w:vMerge/>
            <w:shd w:val="clear" w:color="auto" w:fill="C9FAFC" w:themeFill="accent3" w:themeFillTint="33"/>
          </w:tcPr>
          <w:p w:rsidR="00F01E54" w:rsidRPr="00A53B10" w:rsidP="00A53B10">
            <w:pPr>
              <w:spacing w:before="40" w:after="40" w:line="269" w:lineRule="auto"/>
              <w:rPr>
                <w:sz w:val="16"/>
                <w:szCs w:val="16"/>
                <w:rtl/>
              </w:rPr>
            </w:pP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sz w:val="16"/>
                <w:szCs w:val="16"/>
                <w:rtl/>
              </w:rPr>
              <w:t xml:space="preserve">פרסום </w:t>
            </w:r>
            <w:r w:rsidRPr="00A53B10">
              <w:rPr>
                <w:rFonts w:ascii="Tahoma" w:hAnsi="Tahoma" w:cs="Tahoma" w:hint="cs"/>
                <w:sz w:val="16"/>
                <w:szCs w:val="16"/>
                <w:rtl/>
              </w:rPr>
              <w:t>טווחי שכר למשרה במכרזים</w:t>
            </w:r>
            <w:r w:rsidRPr="00A53B10">
              <w:rPr>
                <w:rFonts w:ascii="Tahoma" w:hAnsi="Tahoma" w:cs="Tahoma"/>
                <w:sz w:val="16"/>
                <w:szCs w:val="16"/>
                <w:rtl/>
              </w:rPr>
              <w:t xml:space="preserve"> שייקבעו</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מהלך מדורג בשנת 2015</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טרם החל</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כשנה</w:t>
            </w:r>
          </w:p>
        </w:tc>
      </w:tr>
      <w:tr w:rsidTr="00A53B10">
        <w:tblPrEx>
          <w:tblW w:w="0" w:type="auto"/>
          <w:tblLook w:val="04A0"/>
        </w:tblPrEx>
        <w:tc>
          <w:tcPr>
            <w:tcW w:w="0" w:type="auto"/>
            <w:vMerge w:val="restart"/>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ממשקים ממוחשבים</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מתן מידע</w:t>
            </w:r>
            <w:r w:rsidRPr="00A53B10">
              <w:rPr>
                <w:rFonts w:ascii="Tahoma" w:hAnsi="Tahoma" w:cs="Tahoma"/>
                <w:sz w:val="16"/>
                <w:szCs w:val="16"/>
                <w:rtl/>
              </w:rPr>
              <w:t xml:space="preserve"> </w:t>
            </w:r>
            <w:r w:rsidRPr="00A53B10">
              <w:rPr>
                <w:rFonts w:ascii="Tahoma" w:hAnsi="Tahoma" w:cs="Tahoma" w:hint="cs"/>
                <w:sz w:val="16"/>
                <w:szCs w:val="16"/>
                <w:rtl/>
              </w:rPr>
              <w:t xml:space="preserve">מקוון לציבור </w:t>
            </w:r>
            <w:r w:rsidRPr="00A53B10">
              <w:rPr>
                <w:rFonts w:ascii="Tahoma" w:hAnsi="Tahoma" w:cs="Tahoma"/>
                <w:sz w:val="16"/>
                <w:szCs w:val="16"/>
                <w:rtl/>
              </w:rPr>
              <w:t xml:space="preserve">על מכרזים </w:t>
            </w:r>
            <w:r w:rsidRPr="00A53B10">
              <w:rPr>
                <w:rFonts w:ascii="Tahoma" w:hAnsi="Tahoma" w:cs="Tahoma" w:hint="cs"/>
                <w:sz w:val="16"/>
                <w:szCs w:val="16"/>
                <w:rtl/>
              </w:rPr>
              <w:t>ב</w:t>
            </w:r>
            <w:r w:rsidRPr="00A53B10">
              <w:rPr>
                <w:rFonts w:ascii="Tahoma" w:hAnsi="Tahoma" w:cs="Tahoma"/>
                <w:sz w:val="16"/>
                <w:szCs w:val="16"/>
                <w:rtl/>
              </w:rPr>
              <w:t>שירות המדינ</w:t>
            </w:r>
            <w:r w:rsidRPr="00A53B10">
              <w:rPr>
                <w:rFonts w:ascii="Tahoma" w:hAnsi="Tahoma" w:cs="Tahoma" w:hint="cs"/>
                <w:sz w:val="16"/>
                <w:szCs w:val="16"/>
                <w:rtl/>
              </w:rPr>
              <w:t xml:space="preserve">ה </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החל משנת 2015</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w:t>
            </w:r>
            <w:r w:rsidRPr="00A53B10">
              <w:rPr>
                <w:rFonts w:ascii="Tahoma" w:eastAsia="Times New Roman" w:hAnsi="Tahoma" w:cs="Tahoma" w:hint="cs"/>
                <w:color w:val="000000"/>
                <w:sz w:val="16"/>
                <w:szCs w:val="16"/>
                <w:rtl/>
              </w:rPr>
              <w:t xml:space="preserve"> </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בזמן</w:t>
            </w:r>
          </w:p>
        </w:tc>
      </w:tr>
      <w:tr w:rsidTr="00A53B10">
        <w:tblPrEx>
          <w:tblW w:w="0" w:type="auto"/>
          <w:tblLook w:val="04A0"/>
        </w:tblPrEx>
        <w:tc>
          <w:tcPr>
            <w:tcW w:w="0" w:type="auto"/>
            <w:vMerge/>
            <w:shd w:val="clear" w:color="auto" w:fill="C9FAFC" w:themeFill="accent3" w:themeFillTint="33"/>
          </w:tcPr>
          <w:p w:rsidR="00F01E54" w:rsidRPr="00A53B10" w:rsidP="00A53B10">
            <w:pPr>
              <w:spacing w:before="40" w:after="40" w:line="269" w:lineRule="auto"/>
              <w:rPr>
                <w:sz w:val="16"/>
                <w:szCs w:val="16"/>
                <w:rtl/>
              </w:rPr>
            </w:pP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השלמת מידע בתיק מועמד מקוון</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eastAsia="Times New Roman" w:hAnsi="Tahoma" w:cs="Tahoma" w:hint="cs"/>
                <w:color w:val="000000"/>
                <w:sz w:val="16"/>
                <w:szCs w:val="16"/>
                <w:rtl/>
              </w:rPr>
              <w:t xml:space="preserve">בוצע חלקית </w:t>
            </w:r>
            <w:r w:rsidRPr="00A53B10">
              <w:rPr>
                <w:rFonts w:ascii="Tahoma" w:hAnsi="Tahoma" w:cs="Tahoma" w:hint="cs"/>
                <w:sz w:val="16"/>
                <w:szCs w:val="16"/>
                <w:rtl/>
              </w:rPr>
              <w:t>במהלך 2015</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חודשים ספורים</w:t>
            </w:r>
          </w:p>
        </w:tc>
      </w:tr>
      <w:tr w:rsidTr="00A53B10">
        <w:tblPrEx>
          <w:tblW w:w="0" w:type="auto"/>
          <w:tblLook w:val="04A0"/>
        </w:tblPrEx>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מבחני מיון</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sz w:val="16"/>
                <w:szCs w:val="16"/>
                <w:rtl/>
              </w:rPr>
              <w:t xml:space="preserve">ביצוע </w:t>
            </w:r>
            <w:r w:rsidRPr="00A53B10">
              <w:rPr>
                <w:rFonts w:ascii="Tahoma" w:hAnsi="Tahoma" w:cs="Tahoma" w:hint="cs"/>
                <w:sz w:val="16"/>
                <w:szCs w:val="16"/>
                <w:rtl/>
              </w:rPr>
              <w:t xml:space="preserve">מדורג של </w:t>
            </w:r>
            <w:r w:rsidRPr="00A53B10">
              <w:rPr>
                <w:rFonts w:ascii="Tahoma" w:hAnsi="Tahoma" w:cs="Tahoma"/>
                <w:sz w:val="16"/>
                <w:szCs w:val="16"/>
                <w:rtl/>
              </w:rPr>
              <w:t>מבחני מיון באמצעות מכוני מיון</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החל בשנת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בוצע </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בוצע בזמן</w:t>
            </w:r>
          </w:p>
        </w:tc>
      </w:tr>
      <w:tr w:rsidTr="00A53B10">
        <w:tblPrEx>
          <w:tblW w:w="0" w:type="auto"/>
          <w:tblLook w:val="04A0"/>
        </w:tblPrEx>
        <w:tc>
          <w:tcPr>
            <w:tcW w:w="0" w:type="auto"/>
            <w:vMerge w:val="restart"/>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ועדת בוחנים</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רענון</w:t>
            </w:r>
            <w:r w:rsidRPr="00A53B10">
              <w:rPr>
                <w:rFonts w:ascii="Tahoma" w:hAnsi="Tahoma" w:cs="Tahoma"/>
                <w:sz w:val="16"/>
                <w:szCs w:val="16"/>
                <w:rtl/>
              </w:rPr>
              <w:t xml:space="preserve"> הוראות הדין בעניין מינוי חברים בוועדות הבוחנים</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eastAsia="Times New Roman" w:hAnsi="Tahoma" w:cs="Tahoma" w:hint="cs"/>
                <w:color w:val="000000"/>
                <w:sz w:val="16"/>
                <w:szCs w:val="16"/>
                <w:rtl/>
              </w:rPr>
              <w:t>בוצע חלקית עד פברואר 2016</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יותר משנה</w:t>
            </w:r>
          </w:p>
        </w:tc>
      </w:tr>
      <w:tr w:rsidTr="00A53B10">
        <w:tblPrEx>
          <w:tblW w:w="0" w:type="auto"/>
          <w:tblLook w:val="04A0"/>
        </w:tblPrEx>
        <w:tc>
          <w:tcPr>
            <w:tcW w:w="0" w:type="auto"/>
            <w:vMerge/>
            <w:shd w:val="clear" w:color="auto" w:fill="C9FAFC" w:themeFill="accent3" w:themeFillTint="33"/>
          </w:tcPr>
          <w:p w:rsidR="00F01E54" w:rsidRPr="00A53B10" w:rsidP="00A53B10">
            <w:pPr>
              <w:spacing w:before="40" w:after="40" w:line="269" w:lineRule="auto"/>
              <w:rPr>
                <w:sz w:val="16"/>
                <w:szCs w:val="16"/>
                <w:rtl/>
              </w:rPr>
            </w:pP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גיבוש </w:t>
            </w:r>
            <w:r w:rsidRPr="00A53B10">
              <w:rPr>
                <w:rFonts w:ascii="Tahoma" w:hAnsi="Tahoma" w:cs="Tahoma"/>
                <w:sz w:val="16"/>
                <w:szCs w:val="16"/>
                <w:rtl/>
              </w:rPr>
              <w:t>תפי</w:t>
            </w:r>
            <w:r w:rsidRPr="00A53B10">
              <w:rPr>
                <w:rFonts w:ascii="Tahoma" w:hAnsi="Tahoma" w:cs="Tahoma" w:hint="cs"/>
                <w:sz w:val="16"/>
                <w:szCs w:val="16"/>
                <w:rtl/>
              </w:rPr>
              <w:t>ס</w:t>
            </w:r>
            <w:r w:rsidRPr="00A53B10">
              <w:rPr>
                <w:rFonts w:ascii="Tahoma" w:hAnsi="Tahoma" w:cs="Tahoma"/>
                <w:sz w:val="16"/>
                <w:szCs w:val="16"/>
                <w:rtl/>
              </w:rPr>
              <w:t xml:space="preserve">ה לגבי </w:t>
            </w:r>
            <w:r w:rsidRPr="00A53B10">
              <w:rPr>
                <w:rFonts w:ascii="Tahoma" w:hAnsi="Tahoma" w:cs="Tahoma" w:hint="cs"/>
                <w:sz w:val="16"/>
                <w:szCs w:val="16"/>
                <w:rtl/>
              </w:rPr>
              <w:t>פיצול ועדת בוחנים לו</w:t>
            </w:r>
            <w:r w:rsidRPr="00A53B10">
              <w:rPr>
                <w:rFonts w:ascii="Tahoma" w:hAnsi="Tahoma" w:cs="Tahoma"/>
                <w:sz w:val="16"/>
                <w:szCs w:val="16"/>
                <w:rtl/>
              </w:rPr>
              <w:t xml:space="preserve">ועדת ריאיון </w:t>
            </w:r>
            <w:r w:rsidRPr="00A53B10">
              <w:rPr>
                <w:rFonts w:ascii="Tahoma" w:hAnsi="Tahoma" w:cs="Tahoma" w:hint="cs"/>
                <w:sz w:val="16"/>
                <w:szCs w:val="16"/>
                <w:rtl/>
              </w:rPr>
              <w:t>ול</w:t>
            </w:r>
            <w:r w:rsidRPr="00A53B10">
              <w:rPr>
                <w:rFonts w:ascii="Tahoma" w:hAnsi="Tahoma" w:cs="Tahoma"/>
                <w:sz w:val="16"/>
                <w:szCs w:val="16"/>
                <w:rtl/>
              </w:rPr>
              <w:t>וועדת בחירה</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פברואר 2015</w:t>
            </w:r>
            <w:r w:rsidRPr="00A53B10">
              <w:rPr>
                <w:rFonts w:ascii="Tahoma" w:eastAsia="Times New Roman" w:hAnsi="Tahoma" w:cs="Tahoma" w:hint="cs"/>
                <w:color w:val="000000"/>
                <w:sz w:val="16"/>
                <w:szCs w:val="16"/>
                <w:rtl/>
              </w:rPr>
              <w:t xml:space="preserve"> </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כחודשיים</w:t>
            </w:r>
          </w:p>
        </w:tc>
      </w:tr>
      <w:tr w:rsidTr="00A53B10">
        <w:tblPrEx>
          <w:tblW w:w="0" w:type="auto"/>
          <w:tblLook w:val="04A0"/>
        </w:tblPrEx>
        <w:trPr>
          <w:trHeight w:val="374"/>
        </w:trPr>
        <w:tc>
          <w:tcPr>
            <w:tcW w:w="0" w:type="auto"/>
            <w:vMerge/>
            <w:shd w:val="clear" w:color="auto" w:fill="C9FAFC" w:themeFill="accent3" w:themeFillTint="33"/>
          </w:tcPr>
          <w:p w:rsidR="00F01E54" w:rsidRPr="00A53B10" w:rsidP="00A53B10">
            <w:pPr>
              <w:spacing w:before="40" w:after="40" w:line="269" w:lineRule="auto"/>
              <w:rPr>
                <w:sz w:val="16"/>
                <w:szCs w:val="16"/>
                <w:rtl/>
              </w:rPr>
            </w:pP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גיבוש</w:t>
            </w:r>
            <w:r w:rsidRPr="00A53B10">
              <w:rPr>
                <w:rFonts w:ascii="Tahoma" w:hAnsi="Tahoma" w:cs="Tahoma"/>
                <w:sz w:val="16"/>
                <w:szCs w:val="16"/>
                <w:rtl/>
              </w:rPr>
              <w:t xml:space="preserve"> תכנית להטמעת תהליכי ההכשרה וההסמכה לחברי ועדות הבוחנים ולנציגים </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eastAsia="Times New Roman" w:hAnsi="Tahoma" w:cs="Tahoma" w:hint="cs"/>
                <w:color w:val="000000"/>
                <w:sz w:val="16"/>
                <w:szCs w:val="16"/>
                <w:rtl/>
              </w:rPr>
              <w:t>טרם בוצע</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יותר משנה</w:t>
            </w:r>
          </w:p>
        </w:tc>
      </w:tr>
      <w:tr w:rsidTr="00A53B10">
        <w:tblPrEx>
          <w:tblW w:w="0" w:type="auto"/>
          <w:tblLook w:val="04A0"/>
        </w:tblPrEx>
        <w:trPr>
          <w:trHeight w:val="374"/>
        </w:trPr>
        <w:tc>
          <w:tcPr>
            <w:tcW w:w="0" w:type="auto"/>
            <w:vMerge/>
            <w:shd w:val="clear" w:color="auto" w:fill="C9FAFC" w:themeFill="accent3" w:themeFillTint="33"/>
          </w:tcPr>
          <w:p w:rsidR="00F01E54" w:rsidRPr="00A53B10" w:rsidP="00A53B10">
            <w:pPr>
              <w:spacing w:before="40" w:after="40" w:line="269" w:lineRule="auto"/>
              <w:rPr>
                <w:sz w:val="16"/>
                <w:szCs w:val="16"/>
                <w:rtl/>
              </w:rPr>
            </w:pP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sz w:val="16"/>
                <w:szCs w:val="16"/>
                <w:rtl/>
              </w:rPr>
              <w:t xml:space="preserve">הכשרה והסמכה לחברי ועדות הבוחנים </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בשנת 2015</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eastAsia="Times New Roman" w:hAnsi="Tahoma" w:cs="Tahoma" w:hint="cs"/>
                <w:color w:val="000000"/>
                <w:sz w:val="16"/>
                <w:szCs w:val="16"/>
                <w:rtl/>
              </w:rPr>
              <w:t>טרם בוצע</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חודשים ספורים</w:t>
            </w:r>
          </w:p>
        </w:tc>
      </w:tr>
      <w:tr w:rsidTr="00A53B10">
        <w:tblPrEx>
          <w:tblW w:w="0" w:type="auto"/>
          <w:tblLook w:val="04A0"/>
        </w:tblPrEx>
        <w:tc>
          <w:tcPr>
            <w:tcW w:w="0" w:type="auto"/>
            <w:vMerge/>
            <w:shd w:val="clear" w:color="auto" w:fill="C9FAFC" w:themeFill="accent3" w:themeFillTint="33"/>
          </w:tcPr>
          <w:p w:rsidR="00F01E54" w:rsidRPr="00A53B10" w:rsidP="00A53B10">
            <w:pPr>
              <w:spacing w:before="40" w:after="40" w:line="269" w:lineRule="auto"/>
              <w:rPr>
                <w:sz w:val="16"/>
                <w:szCs w:val="16"/>
                <w:rtl/>
              </w:rPr>
            </w:pP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פיצול עבודת ועדת הבוחנים ב</w:t>
            </w:r>
            <w:r w:rsidRPr="00A53B10">
              <w:rPr>
                <w:rFonts w:ascii="Tahoma" w:hAnsi="Tahoma" w:cs="Tahoma"/>
                <w:sz w:val="16"/>
                <w:szCs w:val="16"/>
                <w:rtl/>
              </w:rPr>
              <w:t>מכרז</w:t>
            </w:r>
            <w:r w:rsidRPr="00A53B10">
              <w:rPr>
                <w:rFonts w:ascii="Tahoma" w:hAnsi="Tahoma" w:cs="Tahoma" w:hint="cs"/>
                <w:sz w:val="16"/>
                <w:szCs w:val="16"/>
                <w:rtl/>
              </w:rPr>
              <w:t>ים</w:t>
            </w:r>
            <w:r w:rsidRPr="00A53B10">
              <w:rPr>
                <w:rFonts w:ascii="Tahoma" w:hAnsi="Tahoma" w:cs="Tahoma"/>
                <w:sz w:val="16"/>
                <w:szCs w:val="16"/>
                <w:rtl/>
              </w:rPr>
              <w:t xml:space="preserve"> פומבי</w:t>
            </w:r>
            <w:r w:rsidRPr="00A53B10">
              <w:rPr>
                <w:rFonts w:ascii="Tahoma" w:hAnsi="Tahoma" w:cs="Tahoma" w:hint="cs"/>
                <w:sz w:val="16"/>
                <w:szCs w:val="16"/>
                <w:rtl/>
              </w:rPr>
              <w:t xml:space="preserve">ים </w:t>
            </w:r>
            <w:r w:rsidRPr="00A53B10">
              <w:rPr>
                <w:rFonts w:ascii="Tahoma" w:hAnsi="Tahoma" w:cs="Tahoma"/>
                <w:sz w:val="16"/>
                <w:szCs w:val="16"/>
                <w:rtl/>
              </w:rPr>
              <w:t>במשרדי "נחשון" בכמות מכרזים מבוקרת, כפי שתקבע הנציבות</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במהלך 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טרם בוצע**</w:t>
            </w: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יותר משנה</w:t>
            </w:r>
          </w:p>
        </w:tc>
      </w:tr>
      <w:tr w:rsidTr="00A53B10">
        <w:tblPrEx>
          <w:tblW w:w="0" w:type="auto"/>
          <w:tblLook w:val="04A0"/>
        </w:tblPrEx>
        <w:tc>
          <w:tcPr>
            <w:tcW w:w="0" w:type="auto"/>
            <w:vMerge/>
            <w:shd w:val="clear" w:color="auto" w:fill="C9FAFC" w:themeFill="accent3" w:themeFillTint="33"/>
          </w:tcPr>
          <w:p w:rsidR="00F01E54" w:rsidRPr="00A53B10" w:rsidP="00A53B10">
            <w:pPr>
              <w:spacing w:before="40" w:after="40" w:line="269" w:lineRule="auto"/>
              <w:rPr>
                <w:sz w:val="16"/>
                <w:szCs w:val="16"/>
                <w:rtl/>
              </w:rPr>
            </w:pPr>
          </w:p>
        </w:tc>
        <w:tc>
          <w:tcPr>
            <w:tcW w:w="0" w:type="auto"/>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 xml:space="preserve">ביצוע תחקיר </w:t>
            </w:r>
            <w:r w:rsidRPr="00A53B10">
              <w:rPr>
                <w:rFonts w:ascii="Tahoma" w:hAnsi="Tahoma" w:cs="Tahoma"/>
                <w:sz w:val="16"/>
                <w:szCs w:val="16"/>
                <w:rtl/>
              </w:rPr>
              <w:t xml:space="preserve">על מתכונת העבודה החדשה </w:t>
            </w:r>
            <w:r w:rsidRPr="00A53B10">
              <w:rPr>
                <w:rFonts w:ascii="Tahoma" w:hAnsi="Tahoma" w:cs="Tahoma" w:hint="cs"/>
                <w:sz w:val="16"/>
                <w:szCs w:val="16"/>
                <w:rtl/>
              </w:rPr>
              <w:t xml:space="preserve">של ועדת הבוחנים </w:t>
            </w:r>
            <w:r w:rsidRPr="00A53B10">
              <w:rPr>
                <w:rFonts w:ascii="Tahoma" w:hAnsi="Tahoma" w:cs="Tahoma"/>
                <w:sz w:val="16"/>
                <w:szCs w:val="16"/>
                <w:rtl/>
              </w:rPr>
              <w:t>לצורך גיבוש</w:t>
            </w:r>
            <w:r w:rsidRPr="00A53B10">
              <w:rPr>
                <w:rFonts w:ascii="Tahoma" w:hAnsi="Tahoma" w:cs="Tahoma" w:hint="cs"/>
                <w:sz w:val="16"/>
                <w:szCs w:val="16"/>
                <w:rtl/>
              </w:rPr>
              <w:t xml:space="preserve"> </w:t>
            </w:r>
            <w:r w:rsidRPr="00A53B10">
              <w:rPr>
                <w:rFonts w:ascii="Tahoma" w:hAnsi="Tahoma" w:cs="Tahoma"/>
                <w:sz w:val="16"/>
                <w:szCs w:val="16"/>
                <w:rtl/>
              </w:rPr>
              <w:t>תובנות ותיקוף הרציונל</w:t>
            </w:r>
          </w:p>
        </w:tc>
        <w:tc>
          <w:tcPr>
            <w:tcW w:w="159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בשנת 2014</w:t>
            </w:r>
          </w:p>
        </w:tc>
        <w:tc>
          <w:tcPr>
            <w:tcW w:w="1603" w:type="dxa"/>
            <w:shd w:val="clear" w:color="auto" w:fill="C9FAFC" w:themeFill="accent3" w:themeFillTint="33"/>
          </w:tcPr>
          <w:p w:rsidR="00F01E54" w:rsidRPr="00A53B10" w:rsidP="00A53B10">
            <w:pPr>
              <w:spacing w:before="40" w:after="40" w:line="240" w:lineRule="exact"/>
              <w:rPr>
                <w:sz w:val="16"/>
                <w:szCs w:val="16"/>
                <w:rtl/>
              </w:rPr>
            </w:pPr>
            <w:r w:rsidRPr="00A53B10">
              <w:rPr>
                <w:rFonts w:ascii="Tahoma" w:hAnsi="Tahoma" w:cs="Tahoma" w:hint="cs"/>
                <w:sz w:val="16"/>
                <w:szCs w:val="16"/>
                <w:rtl/>
              </w:rPr>
              <w:t>נובמבר 2015</w:t>
            </w:r>
          </w:p>
        </w:tc>
        <w:tc>
          <w:tcPr>
            <w:tcW w:w="0" w:type="auto"/>
            <w:shd w:val="clear" w:color="auto" w:fill="C9FAFC" w:themeFill="accent3" w:themeFillTint="33"/>
          </w:tcPr>
          <w:p w:rsidR="00F01E54" w:rsidRPr="00A53B10" w:rsidP="00A53B10">
            <w:pPr>
              <w:spacing w:before="40" w:after="40" w:line="240" w:lineRule="exact"/>
              <w:rPr>
                <w:rFonts w:ascii="Tahoma" w:hAnsi="Tahoma" w:cs="Tahoma"/>
                <w:sz w:val="16"/>
                <w:szCs w:val="16"/>
                <w:rtl/>
              </w:rPr>
            </w:pPr>
            <w:r w:rsidRPr="00A53B10">
              <w:rPr>
                <w:rFonts w:ascii="Tahoma" w:hAnsi="Tahoma" w:cs="Tahoma" w:hint="cs"/>
                <w:sz w:val="16"/>
                <w:szCs w:val="16"/>
                <w:rtl/>
              </w:rPr>
              <w:t>כשנה</w:t>
            </w:r>
          </w:p>
        </w:tc>
      </w:tr>
    </w:tbl>
    <w:p w:rsidR="00F01E54" w:rsidRPr="00A53B10" w:rsidP="00A53B10">
      <w:pPr>
        <w:spacing w:before="120" w:after="0" w:line="200" w:lineRule="exact"/>
        <w:ind w:left="397" w:right="2268" w:hanging="397"/>
        <w:jc w:val="both"/>
        <w:rPr>
          <w:rFonts w:ascii="Tahoma" w:hAnsi="Tahoma" w:cs="Tahoma"/>
          <w:sz w:val="14"/>
          <w:szCs w:val="14"/>
        </w:rPr>
      </w:pPr>
      <w:r w:rsidRPr="00A53B10">
        <w:rPr>
          <w:rFonts w:ascii="Tahoma" w:hAnsi="Tahoma" w:cs="Tahoma" w:hint="cs"/>
          <w:sz w:val="14"/>
          <w:szCs w:val="14"/>
          <w:rtl/>
        </w:rPr>
        <w:t xml:space="preserve">* </w:t>
      </w:r>
      <w:r w:rsidRPr="00A53B10">
        <w:rPr>
          <w:rFonts w:ascii="Tahoma" w:hAnsi="Tahoma" w:cs="Tahoma" w:hint="cs"/>
          <w:sz w:val="14"/>
          <w:szCs w:val="14"/>
          <w:rtl/>
        </w:rPr>
        <w:tab/>
        <w:t>לפני דוח הרפורמה נקבעו לוחות זמנים אד הוק לחלק מהרכיבים, אולם לא נבנתה תכנית סדורה הכוללת לוחות זמנים לביצוע כל הרכיבים. כיוון שכך, לביצוע חלק מהרכיבים לא נקבע לוח זמנים.</w:t>
      </w:r>
    </w:p>
    <w:p w:rsidR="00F01E54" w:rsidRPr="00A53B10" w:rsidP="00A53B10">
      <w:pPr>
        <w:spacing w:after="240" w:line="200" w:lineRule="exact"/>
        <w:ind w:right="2268"/>
        <w:jc w:val="both"/>
        <w:rPr>
          <w:rFonts w:ascii="Tahoma" w:hAnsi="Tahoma" w:cs="Tahoma"/>
          <w:sz w:val="14"/>
          <w:szCs w:val="14"/>
          <w:rtl/>
        </w:rPr>
      </w:pPr>
      <w:r w:rsidRPr="00A53B10">
        <w:rPr>
          <w:rFonts w:ascii="Tahoma" w:hAnsi="Tahoma" w:cs="Tahoma" w:hint="cs"/>
          <w:sz w:val="14"/>
          <w:szCs w:val="14"/>
          <w:rtl/>
        </w:rPr>
        <w:t>**</w:t>
      </w:r>
      <w:r w:rsidRPr="00A53B10">
        <w:rPr>
          <w:rFonts w:ascii="Tahoma" w:hAnsi="Tahoma" w:cs="Tahoma" w:hint="cs"/>
          <w:sz w:val="14"/>
          <w:szCs w:val="14"/>
          <w:rtl/>
        </w:rPr>
        <w:tab/>
      </w:r>
      <w:r w:rsidRPr="00A53B10">
        <w:rPr>
          <w:rFonts w:ascii="Tahoma" w:hAnsi="Tahoma" w:cs="Tahoma"/>
          <w:sz w:val="14"/>
          <w:szCs w:val="14"/>
          <w:rtl/>
        </w:rPr>
        <w:t xml:space="preserve">במרץ 2015 </w:t>
      </w:r>
      <w:r w:rsidRPr="00A53B10">
        <w:rPr>
          <w:rFonts w:ascii="Tahoma" w:hAnsi="Tahoma" w:cs="Tahoma" w:hint="cs"/>
          <w:sz w:val="14"/>
          <w:szCs w:val="14"/>
          <w:rtl/>
        </w:rPr>
        <w:t>נערך</w:t>
      </w:r>
      <w:r w:rsidRPr="00A53B10">
        <w:rPr>
          <w:rFonts w:ascii="Tahoma" w:hAnsi="Tahoma" w:cs="Tahoma"/>
          <w:sz w:val="14"/>
          <w:szCs w:val="14"/>
          <w:rtl/>
        </w:rPr>
        <w:t xml:space="preserve"> פיילוט</w:t>
      </w:r>
      <w:r w:rsidRPr="00A53B10">
        <w:rPr>
          <w:rFonts w:ascii="Tahoma" w:hAnsi="Tahoma" w:cs="Tahoma" w:hint="cs"/>
          <w:sz w:val="14"/>
          <w:szCs w:val="14"/>
          <w:rtl/>
        </w:rPr>
        <w:t>.</w:t>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9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0C76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17708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6960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חלק</w:t>
                            </w:r>
                            <w:r w:rsidRPr="000C76B3">
                              <w:rPr>
                                <w:rFonts w:cs="Tahoma"/>
                                <w:color w:val="0B5294"/>
                                <w:spacing w:val="-4"/>
                                <w:sz w:val="24"/>
                                <w:szCs w:val="24"/>
                                <w:rtl/>
                              </w:rPr>
                              <w:t xml:space="preserve"> </w:t>
                            </w:r>
                            <w:r w:rsidRPr="000C76B3">
                              <w:rPr>
                                <w:rFonts w:cs="Tahoma" w:hint="eastAsia"/>
                                <w:color w:val="0B5294"/>
                                <w:spacing w:val="-4"/>
                                <w:sz w:val="24"/>
                                <w:szCs w:val="24"/>
                                <w:rtl/>
                              </w:rPr>
                              <w:t>משמעותי</w:t>
                            </w:r>
                            <w:r w:rsidRPr="000C76B3">
                              <w:rPr>
                                <w:rFonts w:cs="Tahoma"/>
                                <w:color w:val="0B5294"/>
                                <w:spacing w:val="-4"/>
                                <w:sz w:val="24"/>
                                <w:szCs w:val="24"/>
                                <w:rtl/>
                              </w:rPr>
                              <w:t xml:space="preserve"> </w:t>
                            </w:r>
                            <w:r w:rsidRPr="000C76B3">
                              <w:rPr>
                                <w:rFonts w:cs="Tahoma" w:hint="eastAsia"/>
                                <w:color w:val="0B5294"/>
                                <w:spacing w:val="-4"/>
                                <w:sz w:val="24"/>
                                <w:szCs w:val="24"/>
                                <w:rtl/>
                              </w:rPr>
                              <w:t>מהרכיבים</w:t>
                            </w:r>
                            <w:r w:rsidRPr="000C76B3">
                              <w:rPr>
                                <w:rFonts w:cs="Tahoma"/>
                                <w:color w:val="0B5294"/>
                                <w:spacing w:val="-4"/>
                                <w:sz w:val="24"/>
                                <w:szCs w:val="24"/>
                                <w:rtl/>
                              </w:rPr>
                              <w:t xml:space="preserve"> </w:t>
                            </w:r>
                            <w:r w:rsidRPr="000C76B3">
                              <w:rPr>
                                <w:rFonts w:cs="Tahoma" w:hint="eastAsia"/>
                                <w:color w:val="0B5294"/>
                                <w:spacing w:val="-4"/>
                                <w:sz w:val="24"/>
                                <w:szCs w:val="24"/>
                                <w:rtl/>
                              </w:rPr>
                              <w:t>ברפורמה</w:t>
                            </w:r>
                            <w:r w:rsidRPr="000C76B3">
                              <w:rPr>
                                <w:rFonts w:cs="Tahoma"/>
                                <w:color w:val="0B5294"/>
                                <w:spacing w:val="-4"/>
                                <w:sz w:val="24"/>
                                <w:szCs w:val="24"/>
                                <w:rtl/>
                              </w:rPr>
                              <w:t xml:space="preserve"> </w:t>
                            </w:r>
                            <w:r w:rsidRPr="000C76B3">
                              <w:rPr>
                                <w:rFonts w:cs="Tahoma" w:hint="eastAsia"/>
                                <w:color w:val="0B5294"/>
                                <w:spacing w:val="-4"/>
                                <w:sz w:val="24"/>
                                <w:szCs w:val="24"/>
                                <w:rtl/>
                              </w:rPr>
                              <w:t>בגיוס</w:t>
                            </w:r>
                            <w:r w:rsidRPr="000C76B3">
                              <w:rPr>
                                <w:rFonts w:cs="Tahoma"/>
                                <w:color w:val="0B5294"/>
                                <w:spacing w:val="-4"/>
                                <w:sz w:val="24"/>
                                <w:szCs w:val="24"/>
                                <w:rtl/>
                              </w:rPr>
                              <w:t xml:space="preserve"> </w:t>
                            </w:r>
                            <w:r w:rsidRPr="000C76B3">
                              <w:rPr>
                                <w:rFonts w:cs="Tahoma" w:hint="eastAsia"/>
                                <w:color w:val="0B5294"/>
                                <w:spacing w:val="-4"/>
                                <w:sz w:val="24"/>
                                <w:szCs w:val="24"/>
                                <w:rtl/>
                              </w:rPr>
                              <w:t>ומיון</w:t>
                            </w:r>
                            <w:r w:rsidRPr="000C76B3">
                              <w:rPr>
                                <w:rFonts w:cs="Tahoma"/>
                                <w:color w:val="0B5294"/>
                                <w:spacing w:val="-4"/>
                                <w:sz w:val="24"/>
                                <w:szCs w:val="24"/>
                                <w:rtl/>
                              </w:rPr>
                              <w:t xml:space="preserve"> </w:t>
                            </w:r>
                            <w:r w:rsidRPr="000C76B3">
                              <w:rPr>
                                <w:rFonts w:cs="Tahoma" w:hint="eastAsia"/>
                                <w:color w:val="0B5294"/>
                                <w:spacing w:val="-4"/>
                                <w:sz w:val="24"/>
                                <w:szCs w:val="24"/>
                                <w:rtl/>
                              </w:rPr>
                              <w:t>שבוצעו</w:t>
                            </w:r>
                            <w:r w:rsidRPr="000C76B3">
                              <w:rPr>
                                <w:rFonts w:cs="Tahoma"/>
                                <w:color w:val="0B5294"/>
                                <w:spacing w:val="-4"/>
                                <w:sz w:val="24"/>
                                <w:szCs w:val="24"/>
                                <w:rtl/>
                              </w:rPr>
                              <w:t xml:space="preserve"> </w:t>
                            </w:r>
                            <w:r w:rsidRPr="000C76B3">
                              <w:rPr>
                                <w:rFonts w:cs="Tahoma" w:hint="eastAsia"/>
                                <w:color w:val="0B5294"/>
                                <w:spacing w:val="-4"/>
                                <w:sz w:val="24"/>
                                <w:szCs w:val="24"/>
                                <w:rtl/>
                              </w:rPr>
                              <w:t>בין</w:t>
                            </w:r>
                            <w:r w:rsidRPr="000C76B3">
                              <w:rPr>
                                <w:rFonts w:cs="Tahoma"/>
                                <w:color w:val="0B5294"/>
                                <w:spacing w:val="-4"/>
                                <w:sz w:val="24"/>
                                <w:szCs w:val="24"/>
                                <w:rtl/>
                              </w:rPr>
                              <w:t xml:space="preserve"> </w:t>
                            </w:r>
                            <w:r w:rsidRPr="000C76B3">
                              <w:rPr>
                                <w:rFonts w:cs="Tahoma" w:hint="eastAsia"/>
                                <w:color w:val="0B5294"/>
                                <w:spacing w:val="-4"/>
                                <w:sz w:val="24"/>
                                <w:szCs w:val="24"/>
                                <w:rtl/>
                              </w:rPr>
                              <w:t>דצמבר</w:t>
                            </w:r>
                            <w:r w:rsidRPr="000C76B3">
                              <w:rPr>
                                <w:rFonts w:cs="Tahoma"/>
                                <w:color w:val="0B5294"/>
                                <w:spacing w:val="-4"/>
                                <w:sz w:val="24"/>
                                <w:szCs w:val="24"/>
                                <w:rtl/>
                              </w:rPr>
                              <w:t xml:space="preserve"> 2010 </w:t>
                            </w:r>
                            <w:r w:rsidRPr="000C76B3">
                              <w:rPr>
                                <w:rFonts w:cs="Tahoma" w:hint="eastAsia"/>
                                <w:color w:val="0B5294"/>
                                <w:spacing w:val="-4"/>
                                <w:sz w:val="24"/>
                                <w:szCs w:val="24"/>
                                <w:rtl/>
                              </w:rPr>
                              <w:t>ליוני</w:t>
                            </w:r>
                            <w:r w:rsidRPr="000C76B3">
                              <w:rPr>
                                <w:rFonts w:cs="Tahoma"/>
                                <w:color w:val="0B5294"/>
                                <w:spacing w:val="-4"/>
                                <w:sz w:val="24"/>
                                <w:szCs w:val="24"/>
                                <w:rtl/>
                              </w:rPr>
                              <w:t xml:space="preserve"> 2013, </w:t>
                            </w:r>
                            <w:r w:rsidRPr="000C76B3">
                              <w:rPr>
                                <w:rFonts w:cs="Tahoma" w:hint="eastAsia"/>
                                <w:color w:val="0B5294"/>
                                <w:spacing w:val="-4"/>
                                <w:sz w:val="24"/>
                                <w:szCs w:val="24"/>
                                <w:rtl/>
                              </w:rPr>
                              <w:t>טרם</w:t>
                            </w:r>
                            <w:r w:rsidRPr="000C76B3">
                              <w:rPr>
                                <w:rFonts w:cs="Tahoma"/>
                                <w:color w:val="0B5294"/>
                                <w:spacing w:val="-4"/>
                                <w:sz w:val="24"/>
                                <w:szCs w:val="24"/>
                                <w:rtl/>
                              </w:rPr>
                              <w:t xml:space="preserve"> </w:t>
                            </w:r>
                            <w:r w:rsidRPr="000C76B3">
                              <w:rPr>
                                <w:rFonts w:cs="Tahoma" w:hint="eastAsia"/>
                                <w:color w:val="0B5294"/>
                                <w:spacing w:val="-4"/>
                                <w:sz w:val="24"/>
                                <w:szCs w:val="24"/>
                                <w:rtl/>
                              </w:rPr>
                              <w:t>גיבושו</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דוח</w:t>
                            </w:r>
                            <w:r w:rsidRPr="000C76B3">
                              <w:rPr>
                                <w:rFonts w:cs="Tahoma"/>
                                <w:color w:val="0B5294"/>
                                <w:spacing w:val="-4"/>
                                <w:sz w:val="24"/>
                                <w:szCs w:val="24"/>
                                <w:rtl/>
                              </w:rPr>
                              <w:t xml:space="preserve"> </w:t>
                            </w:r>
                            <w:r w:rsidRPr="000C76B3">
                              <w:rPr>
                                <w:rFonts w:cs="Tahoma" w:hint="eastAsia"/>
                                <w:color w:val="0B5294"/>
                                <w:spacing w:val="-4"/>
                                <w:sz w:val="24"/>
                                <w:szCs w:val="24"/>
                                <w:rtl/>
                              </w:rPr>
                              <w:t>הרפורמה</w:t>
                            </w:r>
                            <w:r w:rsidRPr="000C76B3">
                              <w:rPr>
                                <w:rFonts w:cs="Tahoma"/>
                                <w:color w:val="0B5294"/>
                                <w:spacing w:val="-4"/>
                                <w:sz w:val="24"/>
                                <w:szCs w:val="24"/>
                                <w:rtl/>
                              </w:rPr>
                              <w:t xml:space="preserve"> </w:t>
                            </w:r>
                            <w:r w:rsidRPr="000C76B3">
                              <w:rPr>
                                <w:rFonts w:cs="Tahoma" w:hint="eastAsia"/>
                                <w:color w:val="0B5294"/>
                                <w:spacing w:val="-4"/>
                                <w:sz w:val="24"/>
                                <w:szCs w:val="24"/>
                                <w:rtl/>
                              </w:rPr>
                              <w:t>ונקבעו</w:t>
                            </w:r>
                            <w:r w:rsidRPr="000C76B3">
                              <w:rPr>
                                <w:rFonts w:cs="Tahoma"/>
                                <w:color w:val="0B5294"/>
                                <w:spacing w:val="-4"/>
                                <w:sz w:val="24"/>
                                <w:szCs w:val="24"/>
                                <w:rtl/>
                              </w:rPr>
                              <w:t xml:space="preserve"> </w:t>
                            </w:r>
                            <w:r w:rsidRPr="000C76B3">
                              <w:rPr>
                                <w:rFonts w:cs="Tahoma" w:hint="eastAsia"/>
                                <w:color w:val="0B5294"/>
                                <w:spacing w:val="-4"/>
                                <w:sz w:val="24"/>
                                <w:szCs w:val="24"/>
                                <w:rtl/>
                              </w:rPr>
                              <w:t>להם</w:t>
                            </w:r>
                            <w:r w:rsidRPr="000C76B3">
                              <w:rPr>
                                <w:rFonts w:cs="Tahoma"/>
                                <w:color w:val="0B5294"/>
                                <w:spacing w:val="-4"/>
                                <w:sz w:val="24"/>
                                <w:szCs w:val="24"/>
                                <w:rtl/>
                              </w:rPr>
                              <w:t xml:space="preserve"> </w:t>
                            </w:r>
                            <w:r w:rsidRPr="000C76B3">
                              <w:rPr>
                                <w:rFonts w:cs="Tahoma" w:hint="eastAsia"/>
                                <w:color w:val="0B5294"/>
                                <w:spacing w:val="-4"/>
                                <w:sz w:val="24"/>
                                <w:szCs w:val="24"/>
                                <w:rtl/>
                              </w:rPr>
                              <w:t>לוחות</w:t>
                            </w:r>
                            <w:r w:rsidRPr="000C76B3">
                              <w:rPr>
                                <w:rFonts w:cs="Tahoma"/>
                                <w:color w:val="0B5294"/>
                                <w:spacing w:val="-4"/>
                                <w:sz w:val="24"/>
                                <w:szCs w:val="24"/>
                                <w:rtl/>
                              </w:rPr>
                              <w:t xml:space="preserve"> </w:t>
                            </w:r>
                            <w:r w:rsidRPr="000C76B3">
                              <w:rPr>
                                <w:rFonts w:cs="Tahoma" w:hint="eastAsia"/>
                                <w:color w:val="0B5294"/>
                                <w:spacing w:val="-4"/>
                                <w:sz w:val="24"/>
                                <w:szCs w:val="24"/>
                                <w:rtl/>
                              </w:rPr>
                              <w:t>זמנים</w:t>
                            </w:r>
                            <w:r w:rsidRPr="000C76B3">
                              <w:rPr>
                                <w:rFonts w:cs="Tahoma"/>
                                <w:color w:val="0B5294"/>
                                <w:spacing w:val="-4"/>
                                <w:sz w:val="24"/>
                                <w:szCs w:val="24"/>
                                <w:rtl/>
                              </w:rPr>
                              <w:t xml:space="preserve"> </w:t>
                            </w:r>
                            <w:r w:rsidRPr="000C76B3">
                              <w:rPr>
                                <w:rFonts w:cs="Tahoma" w:hint="eastAsia"/>
                                <w:color w:val="0B5294"/>
                                <w:spacing w:val="-4"/>
                                <w:sz w:val="24"/>
                                <w:szCs w:val="24"/>
                                <w:rtl/>
                              </w:rPr>
                              <w:t>לביצוע</w:t>
                            </w:r>
                            <w:r w:rsidRPr="000C76B3">
                              <w:rPr>
                                <w:rFonts w:cs="Tahoma"/>
                                <w:color w:val="0B5294"/>
                                <w:spacing w:val="-4"/>
                                <w:sz w:val="24"/>
                                <w:szCs w:val="24"/>
                                <w:rtl/>
                              </w:rPr>
                              <w:t xml:space="preserve"> - </w:t>
                            </w:r>
                            <w:r w:rsidRPr="000C76B3">
                              <w:rPr>
                                <w:rFonts w:cs="Tahoma" w:hint="eastAsia"/>
                                <w:color w:val="0B5294"/>
                                <w:spacing w:val="-4"/>
                                <w:sz w:val="24"/>
                                <w:szCs w:val="24"/>
                                <w:rtl/>
                              </w:rPr>
                              <w:t>לא</w:t>
                            </w:r>
                            <w:r w:rsidRPr="000C76B3">
                              <w:rPr>
                                <w:rFonts w:cs="Tahoma"/>
                                <w:color w:val="0B5294"/>
                                <w:spacing w:val="-4"/>
                                <w:sz w:val="24"/>
                                <w:szCs w:val="24"/>
                                <w:rtl/>
                              </w:rPr>
                              <w:t xml:space="preserve"> </w:t>
                            </w:r>
                            <w:r w:rsidRPr="000C76B3">
                              <w:rPr>
                                <w:rFonts w:cs="Tahoma" w:hint="eastAsia"/>
                                <w:color w:val="0B5294"/>
                                <w:spacing w:val="-4"/>
                                <w:sz w:val="24"/>
                                <w:szCs w:val="24"/>
                                <w:rtl/>
                              </w:rPr>
                              <w:t>בוצעו</w:t>
                            </w:r>
                            <w:r w:rsidRPr="000C76B3">
                              <w:rPr>
                                <w:rFonts w:cs="Tahoma"/>
                                <w:color w:val="0B5294"/>
                                <w:spacing w:val="-4"/>
                                <w:sz w:val="24"/>
                                <w:szCs w:val="24"/>
                                <w:rtl/>
                              </w:rPr>
                              <w:t xml:space="preserve"> </w:t>
                            </w:r>
                            <w:r w:rsidRPr="000C76B3">
                              <w:rPr>
                                <w:rFonts w:cs="Tahoma" w:hint="eastAsia"/>
                                <w:color w:val="0B5294"/>
                                <w:spacing w:val="-4"/>
                                <w:sz w:val="24"/>
                                <w:szCs w:val="24"/>
                                <w:rtl/>
                              </w:rPr>
                              <w:t>במועד</w:t>
                            </w:r>
                            <w:r w:rsidRPr="000C76B3">
                              <w:rPr>
                                <w:rFonts w:cs="Tahoma"/>
                                <w:color w:val="0B5294"/>
                                <w:spacing w:val="-4"/>
                                <w:sz w:val="24"/>
                                <w:szCs w:val="24"/>
                                <w:rtl/>
                              </w:rPr>
                              <w:t xml:space="preserve"> </w:t>
                            </w:r>
                            <w:r w:rsidRPr="000C76B3">
                              <w:rPr>
                                <w:rFonts w:cs="Tahoma" w:hint="eastAsia"/>
                                <w:color w:val="0B5294"/>
                                <w:spacing w:val="-4"/>
                                <w:sz w:val="24"/>
                                <w:szCs w:val="24"/>
                                <w:rtl/>
                              </w:rPr>
                              <w:t>המתוכנן</w:t>
                            </w:r>
                          </w:p>
                          <w:p w:rsidR="006010BF" w:rsidRPr="00373C5D" w:rsidP="000C76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53992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9498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6010BF" w:rsidRPr="00373C5D" w:rsidP="000C76B3">
                      <w:pPr>
                        <w:spacing w:line="240" w:lineRule="atLeast"/>
                        <w:rPr>
                          <w:rFonts w:cs="Tahoma"/>
                          <w:b/>
                          <w:bCs/>
                          <w:color w:val="0B5294"/>
                          <w:sz w:val="48"/>
                          <w:szCs w:val="48"/>
                          <w:rtl/>
                        </w:rPr>
                      </w:pPr>
                      <w:drawing>
                        <wp:inline distT="0" distB="0" distL="0" distR="0">
                          <wp:extent cx="311150" cy="256800"/>
                          <wp:effectExtent l="0" t="0" r="0" b="0"/>
                          <wp:docPr id="1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5227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חלק</w:t>
                      </w:r>
                      <w:r w:rsidRPr="000C76B3">
                        <w:rPr>
                          <w:rFonts w:cs="Tahoma"/>
                          <w:color w:val="0B5294"/>
                          <w:spacing w:val="-4"/>
                          <w:sz w:val="24"/>
                          <w:szCs w:val="24"/>
                          <w:rtl/>
                        </w:rPr>
                        <w:t xml:space="preserve"> </w:t>
                      </w:r>
                      <w:r w:rsidRPr="000C76B3">
                        <w:rPr>
                          <w:rFonts w:cs="Tahoma" w:hint="eastAsia"/>
                          <w:color w:val="0B5294"/>
                          <w:spacing w:val="-4"/>
                          <w:sz w:val="24"/>
                          <w:szCs w:val="24"/>
                          <w:rtl/>
                        </w:rPr>
                        <w:t>משמעותי</w:t>
                      </w:r>
                      <w:r w:rsidRPr="000C76B3">
                        <w:rPr>
                          <w:rFonts w:cs="Tahoma"/>
                          <w:color w:val="0B5294"/>
                          <w:spacing w:val="-4"/>
                          <w:sz w:val="24"/>
                          <w:szCs w:val="24"/>
                          <w:rtl/>
                        </w:rPr>
                        <w:t xml:space="preserve"> </w:t>
                      </w:r>
                      <w:r w:rsidRPr="000C76B3">
                        <w:rPr>
                          <w:rFonts w:cs="Tahoma" w:hint="eastAsia"/>
                          <w:color w:val="0B5294"/>
                          <w:spacing w:val="-4"/>
                          <w:sz w:val="24"/>
                          <w:szCs w:val="24"/>
                          <w:rtl/>
                        </w:rPr>
                        <w:t>מהרכיבים</w:t>
                      </w:r>
                      <w:r w:rsidRPr="000C76B3">
                        <w:rPr>
                          <w:rFonts w:cs="Tahoma"/>
                          <w:color w:val="0B5294"/>
                          <w:spacing w:val="-4"/>
                          <w:sz w:val="24"/>
                          <w:szCs w:val="24"/>
                          <w:rtl/>
                        </w:rPr>
                        <w:t xml:space="preserve"> </w:t>
                      </w:r>
                      <w:r w:rsidRPr="000C76B3">
                        <w:rPr>
                          <w:rFonts w:cs="Tahoma" w:hint="eastAsia"/>
                          <w:color w:val="0B5294"/>
                          <w:spacing w:val="-4"/>
                          <w:sz w:val="24"/>
                          <w:szCs w:val="24"/>
                          <w:rtl/>
                        </w:rPr>
                        <w:t>ברפורמה</w:t>
                      </w:r>
                      <w:r w:rsidRPr="000C76B3">
                        <w:rPr>
                          <w:rFonts w:cs="Tahoma"/>
                          <w:color w:val="0B5294"/>
                          <w:spacing w:val="-4"/>
                          <w:sz w:val="24"/>
                          <w:szCs w:val="24"/>
                          <w:rtl/>
                        </w:rPr>
                        <w:t xml:space="preserve"> </w:t>
                      </w:r>
                      <w:r w:rsidRPr="000C76B3">
                        <w:rPr>
                          <w:rFonts w:cs="Tahoma" w:hint="eastAsia"/>
                          <w:color w:val="0B5294"/>
                          <w:spacing w:val="-4"/>
                          <w:sz w:val="24"/>
                          <w:szCs w:val="24"/>
                          <w:rtl/>
                        </w:rPr>
                        <w:t>בגיוס</w:t>
                      </w:r>
                      <w:r w:rsidRPr="000C76B3">
                        <w:rPr>
                          <w:rFonts w:cs="Tahoma"/>
                          <w:color w:val="0B5294"/>
                          <w:spacing w:val="-4"/>
                          <w:sz w:val="24"/>
                          <w:szCs w:val="24"/>
                          <w:rtl/>
                        </w:rPr>
                        <w:t xml:space="preserve"> </w:t>
                      </w:r>
                      <w:r w:rsidRPr="000C76B3">
                        <w:rPr>
                          <w:rFonts w:cs="Tahoma" w:hint="eastAsia"/>
                          <w:color w:val="0B5294"/>
                          <w:spacing w:val="-4"/>
                          <w:sz w:val="24"/>
                          <w:szCs w:val="24"/>
                          <w:rtl/>
                        </w:rPr>
                        <w:t>ומיון</w:t>
                      </w:r>
                      <w:r w:rsidRPr="000C76B3">
                        <w:rPr>
                          <w:rFonts w:cs="Tahoma"/>
                          <w:color w:val="0B5294"/>
                          <w:spacing w:val="-4"/>
                          <w:sz w:val="24"/>
                          <w:szCs w:val="24"/>
                          <w:rtl/>
                        </w:rPr>
                        <w:t xml:space="preserve"> </w:t>
                      </w:r>
                      <w:r w:rsidRPr="000C76B3">
                        <w:rPr>
                          <w:rFonts w:cs="Tahoma" w:hint="eastAsia"/>
                          <w:color w:val="0B5294"/>
                          <w:spacing w:val="-4"/>
                          <w:sz w:val="24"/>
                          <w:szCs w:val="24"/>
                          <w:rtl/>
                        </w:rPr>
                        <w:t>שבוצעו</w:t>
                      </w:r>
                      <w:r w:rsidRPr="000C76B3">
                        <w:rPr>
                          <w:rFonts w:cs="Tahoma"/>
                          <w:color w:val="0B5294"/>
                          <w:spacing w:val="-4"/>
                          <w:sz w:val="24"/>
                          <w:szCs w:val="24"/>
                          <w:rtl/>
                        </w:rPr>
                        <w:t xml:space="preserve"> </w:t>
                      </w:r>
                      <w:r w:rsidRPr="000C76B3">
                        <w:rPr>
                          <w:rFonts w:cs="Tahoma" w:hint="eastAsia"/>
                          <w:color w:val="0B5294"/>
                          <w:spacing w:val="-4"/>
                          <w:sz w:val="24"/>
                          <w:szCs w:val="24"/>
                          <w:rtl/>
                        </w:rPr>
                        <w:t>בין</w:t>
                      </w:r>
                      <w:r w:rsidRPr="000C76B3">
                        <w:rPr>
                          <w:rFonts w:cs="Tahoma"/>
                          <w:color w:val="0B5294"/>
                          <w:spacing w:val="-4"/>
                          <w:sz w:val="24"/>
                          <w:szCs w:val="24"/>
                          <w:rtl/>
                        </w:rPr>
                        <w:t xml:space="preserve"> </w:t>
                      </w:r>
                      <w:r w:rsidRPr="000C76B3">
                        <w:rPr>
                          <w:rFonts w:cs="Tahoma" w:hint="eastAsia"/>
                          <w:color w:val="0B5294"/>
                          <w:spacing w:val="-4"/>
                          <w:sz w:val="24"/>
                          <w:szCs w:val="24"/>
                          <w:rtl/>
                        </w:rPr>
                        <w:t>דצמבר</w:t>
                      </w:r>
                      <w:r w:rsidRPr="000C76B3">
                        <w:rPr>
                          <w:rFonts w:cs="Tahoma"/>
                          <w:color w:val="0B5294"/>
                          <w:spacing w:val="-4"/>
                          <w:sz w:val="24"/>
                          <w:szCs w:val="24"/>
                          <w:rtl/>
                        </w:rPr>
                        <w:t xml:space="preserve"> 2010 </w:t>
                      </w:r>
                      <w:r w:rsidRPr="000C76B3">
                        <w:rPr>
                          <w:rFonts w:cs="Tahoma" w:hint="eastAsia"/>
                          <w:color w:val="0B5294"/>
                          <w:spacing w:val="-4"/>
                          <w:sz w:val="24"/>
                          <w:szCs w:val="24"/>
                          <w:rtl/>
                        </w:rPr>
                        <w:t>ליוני</w:t>
                      </w:r>
                      <w:r w:rsidRPr="000C76B3">
                        <w:rPr>
                          <w:rFonts w:cs="Tahoma"/>
                          <w:color w:val="0B5294"/>
                          <w:spacing w:val="-4"/>
                          <w:sz w:val="24"/>
                          <w:szCs w:val="24"/>
                          <w:rtl/>
                        </w:rPr>
                        <w:t xml:space="preserve"> 2013, </w:t>
                      </w:r>
                      <w:r w:rsidRPr="000C76B3">
                        <w:rPr>
                          <w:rFonts w:cs="Tahoma" w:hint="eastAsia"/>
                          <w:color w:val="0B5294"/>
                          <w:spacing w:val="-4"/>
                          <w:sz w:val="24"/>
                          <w:szCs w:val="24"/>
                          <w:rtl/>
                        </w:rPr>
                        <w:t>טרם</w:t>
                      </w:r>
                      <w:r w:rsidRPr="000C76B3">
                        <w:rPr>
                          <w:rFonts w:cs="Tahoma"/>
                          <w:color w:val="0B5294"/>
                          <w:spacing w:val="-4"/>
                          <w:sz w:val="24"/>
                          <w:szCs w:val="24"/>
                          <w:rtl/>
                        </w:rPr>
                        <w:t xml:space="preserve"> </w:t>
                      </w:r>
                      <w:r w:rsidRPr="000C76B3">
                        <w:rPr>
                          <w:rFonts w:cs="Tahoma" w:hint="eastAsia"/>
                          <w:color w:val="0B5294"/>
                          <w:spacing w:val="-4"/>
                          <w:sz w:val="24"/>
                          <w:szCs w:val="24"/>
                          <w:rtl/>
                        </w:rPr>
                        <w:t>גיבושו</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דוח</w:t>
                      </w:r>
                      <w:r w:rsidRPr="000C76B3">
                        <w:rPr>
                          <w:rFonts w:cs="Tahoma"/>
                          <w:color w:val="0B5294"/>
                          <w:spacing w:val="-4"/>
                          <w:sz w:val="24"/>
                          <w:szCs w:val="24"/>
                          <w:rtl/>
                        </w:rPr>
                        <w:t xml:space="preserve"> </w:t>
                      </w:r>
                      <w:r w:rsidRPr="000C76B3">
                        <w:rPr>
                          <w:rFonts w:cs="Tahoma" w:hint="eastAsia"/>
                          <w:color w:val="0B5294"/>
                          <w:spacing w:val="-4"/>
                          <w:sz w:val="24"/>
                          <w:szCs w:val="24"/>
                          <w:rtl/>
                        </w:rPr>
                        <w:t>הרפורמה</w:t>
                      </w:r>
                      <w:r w:rsidRPr="000C76B3">
                        <w:rPr>
                          <w:rFonts w:cs="Tahoma"/>
                          <w:color w:val="0B5294"/>
                          <w:spacing w:val="-4"/>
                          <w:sz w:val="24"/>
                          <w:szCs w:val="24"/>
                          <w:rtl/>
                        </w:rPr>
                        <w:t xml:space="preserve"> </w:t>
                      </w:r>
                      <w:r w:rsidRPr="000C76B3">
                        <w:rPr>
                          <w:rFonts w:cs="Tahoma" w:hint="eastAsia"/>
                          <w:color w:val="0B5294"/>
                          <w:spacing w:val="-4"/>
                          <w:sz w:val="24"/>
                          <w:szCs w:val="24"/>
                          <w:rtl/>
                        </w:rPr>
                        <w:t>ונקבעו</w:t>
                      </w:r>
                      <w:r w:rsidRPr="000C76B3">
                        <w:rPr>
                          <w:rFonts w:cs="Tahoma"/>
                          <w:color w:val="0B5294"/>
                          <w:spacing w:val="-4"/>
                          <w:sz w:val="24"/>
                          <w:szCs w:val="24"/>
                          <w:rtl/>
                        </w:rPr>
                        <w:t xml:space="preserve"> </w:t>
                      </w:r>
                      <w:r w:rsidRPr="000C76B3">
                        <w:rPr>
                          <w:rFonts w:cs="Tahoma" w:hint="eastAsia"/>
                          <w:color w:val="0B5294"/>
                          <w:spacing w:val="-4"/>
                          <w:sz w:val="24"/>
                          <w:szCs w:val="24"/>
                          <w:rtl/>
                        </w:rPr>
                        <w:t>להם</w:t>
                      </w:r>
                      <w:r w:rsidRPr="000C76B3">
                        <w:rPr>
                          <w:rFonts w:cs="Tahoma"/>
                          <w:color w:val="0B5294"/>
                          <w:spacing w:val="-4"/>
                          <w:sz w:val="24"/>
                          <w:szCs w:val="24"/>
                          <w:rtl/>
                        </w:rPr>
                        <w:t xml:space="preserve"> </w:t>
                      </w:r>
                      <w:r w:rsidRPr="000C76B3">
                        <w:rPr>
                          <w:rFonts w:cs="Tahoma" w:hint="eastAsia"/>
                          <w:color w:val="0B5294"/>
                          <w:spacing w:val="-4"/>
                          <w:sz w:val="24"/>
                          <w:szCs w:val="24"/>
                          <w:rtl/>
                        </w:rPr>
                        <w:t>לוחות</w:t>
                      </w:r>
                      <w:r w:rsidRPr="000C76B3">
                        <w:rPr>
                          <w:rFonts w:cs="Tahoma"/>
                          <w:color w:val="0B5294"/>
                          <w:spacing w:val="-4"/>
                          <w:sz w:val="24"/>
                          <w:szCs w:val="24"/>
                          <w:rtl/>
                        </w:rPr>
                        <w:t xml:space="preserve"> </w:t>
                      </w:r>
                      <w:r w:rsidRPr="000C76B3">
                        <w:rPr>
                          <w:rFonts w:cs="Tahoma" w:hint="eastAsia"/>
                          <w:color w:val="0B5294"/>
                          <w:spacing w:val="-4"/>
                          <w:sz w:val="24"/>
                          <w:szCs w:val="24"/>
                          <w:rtl/>
                        </w:rPr>
                        <w:t>זמנים</w:t>
                      </w:r>
                      <w:r w:rsidRPr="000C76B3">
                        <w:rPr>
                          <w:rFonts w:cs="Tahoma"/>
                          <w:color w:val="0B5294"/>
                          <w:spacing w:val="-4"/>
                          <w:sz w:val="24"/>
                          <w:szCs w:val="24"/>
                          <w:rtl/>
                        </w:rPr>
                        <w:t xml:space="preserve"> </w:t>
                      </w:r>
                      <w:r w:rsidRPr="000C76B3">
                        <w:rPr>
                          <w:rFonts w:cs="Tahoma" w:hint="eastAsia"/>
                          <w:color w:val="0B5294"/>
                          <w:spacing w:val="-4"/>
                          <w:sz w:val="24"/>
                          <w:szCs w:val="24"/>
                          <w:rtl/>
                        </w:rPr>
                        <w:t>לביצוע</w:t>
                      </w:r>
                      <w:r w:rsidRPr="000C76B3">
                        <w:rPr>
                          <w:rFonts w:cs="Tahoma"/>
                          <w:color w:val="0B5294"/>
                          <w:spacing w:val="-4"/>
                          <w:sz w:val="24"/>
                          <w:szCs w:val="24"/>
                          <w:rtl/>
                        </w:rPr>
                        <w:t xml:space="preserve"> - </w:t>
                      </w:r>
                      <w:r w:rsidRPr="000C76B3">
                        <w:rPr>
                          <w:rFonts w:cs="Tahoma" w:hint="eastAsia"/>
                          <w:color w:val="0B5294"/>
                          <w:spacing w:val="-4"/>
                          <w:sz w:val="24"/>
                          <w:szCs w:val="24"/>
                          <w:rtl/>
                        </w:rPr>
                        <w:t>לא</w:t>
                      </w:r>
                      <w:r w:rsidRPr="000C76B3">
                        <w:rPr>
                          <w:rFonts w:cs="Tahoma"/>
                          <w:color w:val="0B5294"/>
                          <w:spacing w:val="-4"/>
                          <w:sz w:val="24"/>
                          <w:szCs w:val="24"/>
                          <w:rtl/>
                        </w:rPr>
                        <w:t xml:space="preserve"> </w:t>
                      </w:r>
                      <w:r w:rsidRPr="000C76B3">
                        <w:rPr>
                          <w:rFonts w:cs="Tahoma" w:hint="eastAsia"/>
                          <w:color w:val="0B5294"/>
                          <w:spacing w:val="-4"/>
                          <w:sz w:val="24"/>
                          <w:szCs w:val="24"/>
                          <w:rtl/>
                        </w:rPr>
                        <w:t>בוצעו</w:t>
                      </w:r>
                      <w:r w:rsidRPr="000C76B3">
                        <w:rPr>
                          <w:rFonts w:cs="Tahoma"/>
                          <w:color w:val="0B5294"/>
                          <w:spacing w:val="-4"/>
                          <w:sz w:val="24"/>
                          <w:szCs w:val="24"/>
                          <w:rtl/>
                        </w:rPr>
                        <w:t xml:space="preserve"> </w:t>
                      </w:r>
                      <w:r w:rsidRPr="000C76B3">
                        <w:rPr>
                          <w:rFonts w:cs="Tahoma" w:hint="eastAsia"/>
                          <w:color w:val="0B5294"/>
                          <w:spacing w:val="-4"/>
                          <w:sz w:val="24"/>
                          <w:szCs w:val="24"/>
                          <w:rtl/>
                        </w:rPr>
                        <w:t>במועד</w:t>
                      </w:r>
                      <w:r w:rsidRPr="000C76B3">
                        <w:rPr>
                          <w:rFonts w:cs="Tahoma"/>
                          <w:color w:val="0B5294"/>
                          <w:spacing w:val="-4"/>
                          <w:sz w:val="24"/>
                          <w:szCs w:val="24"/>
                          <w:rtl/>
                        </w:rPr>
                        <w:t xml:space="preserve"> </w:t>
                      </w:r>
                      <w:r w:rsidRPr="000C76B3">
                        <w:rPr>
                          <w:rFonts w:cs="Tahoma" w:hint="eastAsia"/>
                          <w:color w:val="0B5294"/>
                          <w:spacing w:val="-4"/>
                          <w:sz w:val="24"/>
                          <w:szCs w:val="24"/>
                          <w:rtl/>
                        </w:rPr>
                        <w:t>המתוכנן</w:t>
                      </w:r>
                    </w:p>
                    <w:p w:rsidR="006010BF" w:rsidRPr="00373C5D" w:rsidP="000C76B3">
                      <w:pPr>
                        <w:spacing w:before="120" w:after="0" w:line="240" w:lineRule="atLeast"/>
                        <w:rPr>
                          <w:rFonts w:cs="Tahoma"/>
                          <w:b/>
                          <w:bCs/>
                          <w:color w:val="0B5294"/>
                          <w:sz w:val="48"/>
                          <w:szCs w:val="48"/>
                          <w:rtl/>
                        </w:rPr>
                      </w:pPr>
                      <w:drawing>
                        <wp:inline distT="0" distB="0" distL="0" distR="0">
                          <wp:extent cx="288000" cy="31337"/>
                          <wp:effectExtent l="0" t="0" r="0" b="6985"/>
                          <wp:docPr id="1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4213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מלוח 3 עולה כי חלק משמעותי מהרכיבים ברפורמה בגיוס ומיון שבוצעו בין דצמבר 2010 ליוני 2013, טרם גיבושו של דוח הרפורמה ונקבעו להם לוחות זמנים לביצוע - לא בוצעו במועד המתוכנן. גם לוחות הזמנים שפורטו בדוח הרפורמה בנוגע ליישום רכיבי הרפורמה בגיוס ומיון, למעט שלב העלייה לאוויר של מערכת המיון (ראו להלן), היו כלליים ולא מפורטים - נקבעה בהם השנה שיבוצע בה כל אחד מהרכיבים, אך לא חלק השנה. רובם המכריע של הרכיבים בוצעו ומבוצעים באיחור ביחס ללוחות הזמנים שנקבעו. נמצא כי גם לאחר גיבוש דוח הרפורמה לא קבעה נש</w:t>
      </w:r>
      <w:r w:rsidRPr="00C14540" w:rsidR="00F01E54">
        <w:rPr>
          <w:rtl/>
        </w:rPr>
        <w:t>"</w:t>
      </w:r>
      <w:r w:rsidRPr="00C14540" w:rsidR="00F01E54">
        <w:rPr>
          <w:rFonts w:hint="cs"/>
          <w:rtl/>
        </w:rPr>
        <w:t>ם לוח זמנים מפורט לכל השלבים שנגזרו מדוח הרפורמה.</w:t>
      </w:r>
    </w:p>
    <w:p w:rsidR="00F01E54" w:rsidRPr="00C14540" w:rsidP="00A53B10">
      <w:pPr>
        <w:spacing w:before="180" w:after="240" w:line="240" w:lineRule="exact"/>
        <w:ind w:right="2268"/>
        <w:jc w:val="both"/>
        <w:rPr>
          <w:rFonts w:ascii="Tahoma" w:hAnsi="Tahoma" w:cs="Tahoma"/>
          <w:sz w:val="17"/>
          <w:szCs w:val="17"/>
          <w:rtl/>
        </w:rPr>
      </w:pPr>
      <w:r w:rsidRPr="00C14540">
        <w:rPr>
          <w:rFonts w:ascii="Tahoma" w:hAnsi="Tahoma" w:cs="Tahoma" w:hint="cs"/>
          <w:sz w:val="17"/>
          <w:szCs w:val="17"/>
          <w:rtl/>
        </w:rPr>
        <w:t>בתשובתה ממאי 2016 ציינה נש</w:t>
      </w:r>
      <w:r w:rsidRPr="00C14540">
        <w:rPr>
          <w:rFonts w:ascii="Tahoma" w:hAnsi="Tahoma" w:cs="Tahoma"/>
          <w:sz w:val="17"/>
          <w:szCs w:val="17"/>
          <w:rtl/>
        </w:rPr>
        <w:t>"</w:t>
      </w:r>
      <w:r w:rsidRPr="00C14540">
        <w:rPr>
          <w:rFonts w:ascii="Tahoma" w:hAnsi="Tahoma" w:cs="Tahoma" w:hint="cs"/>
          <w:sz w:val="17"/>
          <w:szCs w:val="17"/>
          <w:rtl/>
        </w:rPr>
        <w:t>ם כי מרבית הפערים בין התכנון לביצוע נובעים מהיעדר כוח אדם מספק באב"ם. מהתשובה עולה כי בעת קביעתם של לוחות הזמנים לביצוע מרכיבי השינויים במערך הגיוס והמיון, לא הובאו בחשבון משאבי האנוש של אב"ם ומידת יכולתו לעמוד במשימות בפרק הזמן שנקבע להן. נש</w:t>
      </w:r>
      <w:r w:rsidRPr="00C14540">
        <w:rPr>
          <w:rFonts w:ascii="Tahoma" w:hAnsi="Tahoma" w:cs="Tahoma"/>
          <w:sz w:val="17"/>
          <w:szCs w:val="17"/>
          <w:rtl/>
        </w:rPr>
        <w:t>"</w:t>
      </w:r>
      <w:r w:rsidRPr="00C14540">
        <w:rPr>
          <w:rFonts w:ascii="Tahoma" w:hAnsi="Tahoma" w:cs="Tahoma" w:hint="cs"/>
          <w:sz w:val="17"/>
          <w:szCs w:val="17"/>
          <w:rtl/>
        </w:rPr>
        <w:t>ם הוסיפה כי באותה עת היה אב"ם שקוע בעומסי עבודה, כפועל יוצא מהפעלת המערכת המקוונת ושיטת העבודה החדשה של מכוני המיון.</w:t>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משרד</w:t>
      </w:r>
      <w:r w:rsidRPr="00C14540">
        <w:rPr>
          <w:rtl/>
        </w:rPr>
        <w:t xml:space="preserve"> מבקר המדינה מעיר לנש"ם כי ממצאי הביקורת, </w:t>
      </w:r>
      <w:r w:rsidRPr="00C14540">
        <w:rPr>
          <w:rFonts w:hint="cs"/>
          <w:rtl/>
        </w:rPr>
        <w:t>ו</w:t>
      </w:r>
      <w:r w:rsidRPr="00C14540">
        <w:rPr>
          <w:rtl/>
        </w:rPr>
        <w:t>גם תשובת נש"ם עצמה, מלמדים על ליקוי בפעולות לתכנון השינוי</w:t>
      </w:r>
      <w:r w:rsidRPr="00C14540">
        <w:rPr>
          <w:rFonts w:hint="cs"/>
          <w:rtl/>
        </w:rPr>
        <w:t>ים</w:t>
      </w:r>
      <w:r w:rsidRPr="00C14540">
        <w:rPr>
          <w:rtl/>
        </w:rPr>
        <w:t xml:space="preserve"> במערך</w:t>
      </w:r>
      <w:r w:rsidRPr="00C14540">
        <w:rPr>
          <w:rFonts w:hint="cs"/>
          <w:rtl/>
        </w:rPr>
        <w:t xml:space="preserve"> הגיוס והמיון</w:t>
      </w:r>
      <w:r w:rsidRPr="00C14540">
        <w:rPr>
          <w:rtl/>
        </w:rPr>
        <w:t xml:space="preserve">, </w:t>
      </w:r>
      <w:r w:rsidRPr="00C14540">
        <w:rPr>
          <w:rFonts w:hint="cs"/>
          <w:rtl/>
        </w:rPr>
        <w:t>ו</w:t>
      </w:r>
      <w:r w:rsidRPr="00C14540">
        <w:rPr>
          <w:rtl/>
        </w:rPr>
        <w:t xml:space="preserve">במסגרתו יש לבחון את המשימות גם </w:t>
      </w:r>
      <w:r w:rsidRPr="00C14540">
        <w:rPr>
          <w:rFonts w:hint="cs"/>
          <w:rtl/>
        </w:rPr>
        <w:t>ביחס ל</w:t>
      </w:r>
      <w:r w:rsidRPr="00C14540">
        <w:rPr>
          <w:rtl/>
        </w:rPr>
        <w:t xml:space="preserve">משאבים העומדים לרשות היחידה המבצעת. </w:t>
      </w:r>
      <w:r w:rsidRPr="00C14540">
        <w:rPr>
          <w:rFonts w:hint="cs"/>
          <w:rtl/>
        </w:rPr>
        <w:t xml:space="preserve">על הגורם האחראי לניהול השינויים במערך הגיוס והמיון בתקופת יישומו העתידית לוודא כי ייקבעו לוחות זמנים למשימות השונות, גם מתוך התחשבות במשאבים העומדים לרשותן של יחידות הביצוע. </w:t>
      </w:r>
    </w:p>
    <w:p w:rsidR="00A53B10" w:rsidRPr="00D43E82" w:rsidP="00A53B10">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F01E54" w:rsidRPr="00C14540" w:rsidP="00563A7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תהליך</w:t>
      </w:r>
      <w:r w:rsidRPr="00C14540">
        <w:rPr>
          <w:rtl/>
        </w:rPr>
        <w:t xml:space="preserve"> </w:t>
      </w:r>
      <w:r w:rsidRPr="00C14540">
        <w:rPr>
          <w:rFonts w:hint="cs"/>
          <w:rtl/>
        </w:rPr>
        <w:t>תכנונה של</w:t>
      </w:r>
      <w:r w:rsidRPr="00C14540">
        <w:rPr>
          <w:rtl/>
        </w:rPr>
        <w:t xml:space="preserve"> </w:t>
      </w:r>
      <w:r w:rsidRPr="00C14540">
        <w:rPr>
          <w:rFonts w:hint="cs"/>
          <w:rtl/>
        </w:rPr>
        <w:t>הרפורמה</w:t>
      </w:r>
      <w:r w:rsidRPr="00C14540">
        <w:rPr>
          <w:rtl/>
        </w:rPr>
        <w:t xml:space="preserve"> </w:t>
      </w:r>
      <w:r w:rsidRPr="00C14540">
        <w:rPr>
          <w:rFonts w:hint="cs"/>
          <w:rtl/>
        </w:rPr>
        <w:t>בגיוס ובמיון לקה אפוא בחסר: לא הייתה בהירות בנוגע לגורם המנהל; תכנית האב הייתה חלקית וחסרה; התכנית האינטגרטיבית הקיפה רק שלבים ביצועיים מסוימים בפרויקט, ולא את כל השלבים המהותיים שיש לבצע לאחר עליית מערכת המיון לאוויר; לא נקבע לוח זמנים כולל, ואף לוח הזמנים הפרטני היה חסר. כן חל עיכוב בביצוע חלק מרכיבי התכנית</w:t>
      </w:r>
      <w:bookmarkStart w:id="9" w:name="_Toc442374522"/>
      <w:bookmarkStart w:id="10" w:name="_Toc442604972"/>
      <w:r w:rsidRPr="00C14540">
        <w:rPr>
          <w:rFonts w:hint="cs"/>
          <w:rtl/>
        </w:rPr>
        <w:t>.</w:t>
      </w:r>
    </w:p>
    <w:p w:rsidR="00F01E54" w:rsidP="008232DB">
      <w:pPr>
        <w:spacing w:line="240" w:lineRule="exact"/>
        <w:ind w:right="2268"/>
        <w:jc w:val="both"/>
        <w:rPr>
          <w:rFonts w:ascii="Tahoma" w:hAnsi="Tahoma" w:cs="Tahoma"/>
          <w:sz w:val="17"/>
          <w:szCs w:val="17"/>
        </w:rPr>
      </w:pPr>
      <w:bookmarkStart w:id="11" w:name="_Toc446259053"/>
    </w:p>
    <w:p w:rsidR="0026277F" w:rsidRPr="00C14540" w:rsidP="008232DB">
      <w:pPr>
        <w:spacing w:line="240" w:lineRule="exact"/>
        <w:ind w:right="2268"/>
        <w:jc w:val="both"/>
        <w:rPr>
          <w:rFonts w:ascii="Tahoma" w:hAnsi="Tahoma" w:cs="Tahoma"/>
          <w:sz w:val="17"/>
          <w:szCs w:val="17"/>
          <w:rtl/>
        </w:rPr>
      </w:pPr>
    </w:p>
    <w:p w:rsidR="00F01E54" w:rsidRPr="003919E1" w:rsidP="00C14540">
      <w:pPr>
        <w:pStyle w:val="KOT4"/>
        <w:rPr>
          <w:rtl/>
        </w:rPr>
      </w:pPr>
      <w:r w:rsidRPr="003919E1">
        <w:rPr>
          <w:rFonts w:hint="cs"/>
          <w:rtl/>
        </w:rPr>
        <w:t>יישום השינויים במערך הגיוס והמיון</w:t>
      </w:r>
      <w:bookmarkEnd w:id="11"/>
    </w:p>
    <w:p w:rsidR="00F01E54" w:rsidRPr="003919E1" w:rsidP="00C14540">
      <w:pPr>
        <w:pStyle w:val="KOT5"/>
        <w:rPr>
          <w:rtl/>
        </w:rPr>
      </w:pPr>
      <w:bookmarkEnd w:id="9"/>
      <w:bookmarkEnd w:id="10"/>
      <w:r w:rsidRPr="003919E1">
        <w:rPr>
          <w:rFonts w:hint="cs"/>
          <w:rtl/>
        </w:rPr>
        <w:t xml:space="preserve">משך הזמן לגיוס ולמיון </w:t>
      </w:r>
    </w:p>
    <w:p w:rsidR="00F01E54" w:rsidRPr="00C14540" w:rsidP="000153A7">
      <w:pPr>
        <w:pStyle w:val="ListParagraph"/>
        <w:numPr>
          <w:ilvl w:val="0"/>
          <w:numId w:val="19"/>
        </w:numPr>
        <w:autoSpaceDE/>
        <w:autoSpaceDN/>
        <w:adjustRightInd/>
        <w:spacing w:line="240" w:lineRule="exact"/>
        <w:ind w:right="2268"/>
        <w:rPr>
          <w:sz w:val="17"/>
          <w:szCs w:val="17"/>
        </w:rPr>
      </w:pPr>
      <w:r w:rsidRPr="00C14540">
        <w:rPr>
          <w:rFonts w:hint="cs"/>
          <w:sz w:val="17"/>
          <w:szCs w:val="17"/>
          <w:rtl/>
        </w:rPr>
        <w:t xml:space="preserve">בדוח הרפורמה מ-2013 צוינו בתהליך הגיוס והמיון לשירות המדינה שתי בעיות עיקריות הטעונות טיפול והסדרה במסגרת הרפורמה: התמשכותם של הליכי המכרז והיעדר מקצועיות מספקת בהליך המכרזי, לרבות בוועדת בוחנים. לפיכך, אחד היעדים המרכזיים של הרפורמה היה כאמור קיצור זמנו של ההליך המכרזי לצורך איוש משרה בשירות המדינה. תכנון הפעולות הנדרשות לעמידה ביעד זה מחייב קביעתו של תקן מפורט למשך הזמן המרבי של ההליך הזה, לשלביו. </w:t>
      </w:r>
    </w:p>
    <w:p w:rsidR="00F01E54" w:rsidRPr="00C14540" w:rsidP="000153A7">
      <w:pPr>
        <w:pStyle w:val="ListParagraph"/>
        <w:numPr>
          <w:ilvl w:val="0"/>
          <w:numId w:val="19"/>
        </w:numPr>
        <w:autoSpaceDE/>
        <w:autoSpaceDN/>
        <w:adjustRightInd/>
        <w:spacing w:line="240" w:lineRule="exact"/>
        <w:ind w:right="2268"/>
        <w:rPr>
          <w:sz w:val="17"/>
          <w:szCs w:val="17"/>
        </w:rPr>
      </w:pPr>
      <w:r w:rsidRPr="00C14540">
        <w:rPr>
          <w:rFonts w:hint="cs"/>
          <w:sz w:val="17"/>
          <w:szCs w:val="17"/>
          <w:rtl/>
        </w:rPr>
        <w:t xml:space="preserve">במהלך 2016-2014 נש"ם קבעה תקני זמן להליכי המכרז הפומבי והפנימי, החל משלב פרסום המכרז. </w:t>
      </w:r>
    </w:p>
    <w:p w:rsidR="00F01E54" w:rsidRPr="00C14540" w:rsidP="000153A7">
      <w:pPr>
        <w:pStyle w:val="ListParagraph"/>
        <w:numPr>
          <w:ilvl w:val="1"/>
          <w:numId w:val="19"/>
        </w:numPr>
        <w:autoSpaceDE/>
        <w:autoSpaceDN/>
        <w:adjustRightInd/>
        <w:spacing w:line="240" w:lineRule="exact"/>
        <w:ind w:right="2268"/>
        <w:rPr>
          <w:sz w:val="17"/>
          <w:szCs w:val="17"/>
        </w:rPr>
      </w:pPr>
      <w:r w:rsidRPr="00C14540">
        <w:rPr>
          <w:rFonts w:hint="cs"/>
          <w:sz w:val="17"/>
          <w:szCs w:val="17"/>
          <w:rtl/>
        </w:rPr>
        <w:t>מנתוני נש</w:t>
      </w:r>
      <w:r w:rsidRPr="00C14540">
        <w:rPr>
          <w:sz w:val="17"/>
          <w:szCs w:val="17"/>
          <w:rtl/>
        </w:rPr>
        <w:t>"</w:t>
      </w:r>
      <w:r w:rsidRPr="00C14540">
        <w:rPr>
          <w:rFonts w:hint="cs"/>
          <w:sz w:val="17"/>
          <w:szCs w:val="17"/>
          <w:rtl/>
        </w:rPr>
        <w:t>ם עולה כי חל גי</w:t>
      </w:r>
      <w:r w:rsidRPr="00C14540">
        <w:rPr>
          <w:sz w:val="17"/>
          <w:szCs w:val="17"/>
          <w:rtl/>
        </w:rPr>
        <w:t xml:space="preserve">דול חד במספר המועמדים הממוצע למכרז </w:t>
      </w:r>
      <w:r w:rsidRPr="00C14540">
        <w:rPr>
          <w:rFonts w:hint="cs"/>
          <w:sz w:val="17"/>
          <w:szCs w:val="17"/>
          <w:rtl/>
        </w:rPr>
        <w:t xml:space="preserve">פומבי ולמכרז בין-משרדי </w:t>
      </w:r>
      <w:r w:rsidRPr="00C14540">
        <w:rPr>
          <w:rFonts w:hint="eastAsia"/>
          <w:sz w:val="17"/>
          <w:szCs w:val="17"/>
          <w:rtl/>
        </w:rPr>
        <w:t>בשנת</w:t>
      </w:r>
      <w:r w:rsidRPr="00C14540">
        <w:rPr>
          <w:sz w:val="17"/>
          <w:szCs w:val="17"/>
          <w:rtl/>
        </w:rPr>
        <w:t xml:space="preserve"> 2013</w:t>
      </w:r>
      <w:r w:rsidRPr="00C14540">
        <w:rPr>
          <w:rFonts w:hint="cs"/>
          <w:sz w:val="17"/>
          <w:szCs w:val="17"/>
          <w:rtl/>
        </w:rPr>
        <w:t>,</w:t>
      </w:r>
      <w:r w:rsidRPr="00C14540">
        <w:rPr>
          <w:sz w:val="17"/>
          <w:szCs w:val="17"/>
          <w:rtl/>
        </w:rPr>
        <w:t xml:space="preserve"> השנה הראשונה </w:t>
      </w:r>
      <w:r w:rsidRPr="00C14540">
        <w:rPr>
          <w:rFonts w:hint="cs"/>
          <w:sz w:val="17"/>
          <w:szCs w:val="17"/>
          <w:rtl/>
        </w:rPr>
        <w:t>ש</w:t>
      </w:r>
      <w:r w:rsidRPr="00C14540">
        <w:rPr>
          <w:sz w:val="17"/>
          <w:szCs w:val="17"/>
          <w:rtl/>
        </w:rPr>
        <w:t xml:space="preserve">לאחר תחילת יישומה של הרפורמה בגיוס ובמיון. אב"ם </w:t>
      </w:r>
      <w:r w:rsidRPr="00C14540">
        <w:rPr>
          <w:rFonts w:hint="cs"/>
          <w:sz w:val="17"/>
          <w:szCs w:val="17"/>
          <w:rtl/>
        </w:rPr>
        <w:t>מסביר גידול זה בעיקר בהקלת</w:t>
      </w:r>
      <w:r w:rsidRPr="00C14540">
        <w:rPr>
          <w:sz w:val="17"/>
          <w:szCs w:val="17"/>
          <w:rtl/>
        </w:rPr>
        <w:t xml:space="preserve"> </w:t>
      </w:r>
      <w:r w:rsidRPr="00C14540">
        <w:rPr>
          <w:rFonts w:hint="eastAsia"/>
          <w:sz w:val="17"/>
          <w:szCs w:val="17"/>
          <w:rtl/>
        </w:rPr>
        <w:t>הגשת</w:t>
      </w:r>
      <w:r w:rsidRPr="00C14540">
        <w:rPr>
          <w:rFonts w:hint="cs"/>
          <w:sz w:val="17"/>
          <w:szCs w:val="17"/>
          <w:rtl/>
        </w:rPr>
        <w:t>ה של</w:t>
      </w:r>
      <w:r w:rsidRPr="00C14540">
        <w:rPr>
          <w:sz w:val="17"/>
          <w:szCs w:val="17"/>
          <w:rtl/>
        </w:rPr>
        <w:t xml:space="preserve"> </w:t>
      </w:r>
      <w:r w:rsidRPr="00C14540">
        <w:rPr>
          <w:rFonts w:hint="eastAsia"/>
          <w:sz w:val="17"/>
          <w:szCs w:val="17"/>
          <w:rtl/>
        </w:rPr>
        <w:t>המועמדות</w:t>
      </w:r>
      <w:r w:rsidRPr="00C14540">
        <w:rPr>
          <w:rFonts w:hint="cs"/>
          <w:sz w:val="17"/>
          <w:szCs w:val="17"/>
          <w:rtl/>
        </w:rPr>
        <w:t>, עקב המעבר לשימוש במערכת מקוונת</w:t>
      </w:r>
      <w:r w:rsidRPr="00C14540">
        <w:rPr>
          <w:sz w:val="17"/>
          <w:szCs w:val="17"/>
          <w:rtl/>
        </w:rPr>
        <w:t xml:space="preserve">. </w:t>
      </w:r>
    </w:p>
    <w:p w:rsidR="00F01E54" w:rsidRPr="00C14540" w:rsidP="00A53B10">
      <w:pPr>
        <w:pStyle w:val="ListParagraph"/>
        <w:numPr>
          <w:ilvl w:val="0"/>
          <w:numId w:val="0"/>
        </w:numPr>
        <w:spacing w:after="240" w:line="240" w:lineRule="exact"/>
        <w:ind w:left="680" w:right="2268"/>
        <w:rPr>
          <w:sz w:val="17"/>
          <w:szCs w:val="17"/>
          <w:rtl/>
        </w:rPr>
      </w:pPr>
      <w:r w:rsidRPr="00C14540">
        <w:rPr>
          <w:rFonts w:hint="cs"/>
          <w:sz w:val="17"/>
          <w:szCs w:val="17"/>
          <w:rtl/>
        </w:rPr>
        <w:t>מהנתונים עולה גם כי בשנים 2014 ו-2015 נרשמה מגמת עלייה במשך הזמן הממוצע של תהליך המכרז הפומבי, משלב הפרסום עד לכינוס ועדת הבוחנים</w:t>
      </w:r>
      <w:r>
        <w:rPr>
          <w:rStyle w:val="FootnoteReference0"/>
          <w:sz w:val="17"/>
          <w:szCs w:val="17"/>
          <w:rtl/>
        </w:rPr>
        <w:footnoteReference w:id="57"/>
      </w:r>
      <w:r w:rsidRPr="00C14540">
        <w:rPr>
          <w:rFonts w:hint="cs"/>
          <w:sz w:val="17"/>
          <w:szCs w:val="17"/>
          <w:rtl/>
        </w:rPr>
        <w:t>: עד 140 ימים. ואולם בחציון הראשון של שנת 2016 ירד משך הזמן הממוצע ל-84 ימים - פרק זמן נמוך מזמן תקן שנקבע (96 ימים). כמו כן באותן שנים</w:t>
      </w:r>
      <w:r w:rsidRPr="00C14540">
        <w:rPr>
          <w:rFonts w:eastAsiaTheme="minorHAnsi" w:hint="cs"/>
          <w:sz w:val="17"/>
          <w:szCs w:val="17"/>
          <w:rtl/>
        </w:rPr>
        <w:t xml:space="preserve"> </w:t>
      </w:r>
      <w:r w:rsidRPr="00C14540">
        <w:rPr>
          <w:rFonts w:hint="cs"/>
          <w:sz w:val="17"/>
          <w:szCs w:val="17"/>
          <w:rtl/>
        </w:rPr>
        <w:t>חלה עלייה במשך הזמן הממוצע של תהליך המכרז הבין-משרדי, משלב הפרסום ועד לכינוס ועדת הבוחנים: עד 134 ימים. ואולם בחציון הראשון של שנת 2016 ירד משך זמן הממוצע ל-94 ימים - פרק זמן נמוך מזמן התקן שנקבע (96 ימים)</w:t>
      </w:r>
      <w:r>
        <w:rPr>
          <w:rStyle w:val="FootnoteReference0"/>
          <w:sz w:val="17"/>
          <w:szCs w:val="17"/>
          <w:rtl/>
        </w:rPr>
        <w:footnoteReference w:id="58"/>
      </w:r>
      <w:r w:rsidRPr="00C14540">
        <w:rPr>
          <w:rFonts w:hint="cs"/>
          <w:sz w:val="17"/>
          <w:szCs w:val="17"/>
          <w:rtl/>
        </w:rPr>
        <w:t>.</w:t>
      </w:r>
      <w:r w:rsidRPr="00C14540">
        <w:rPr>
          <w:rFonts w:hint="cs"/>
          <w:b/>
          <w:bCs/>
          <w:sz w:val="17"/>
          <w:szCs w:val="17"/>
          <w:rtl/>
        </w:rPr>
        <w:t xml:space="preserve"> </w:t>
      </w:r>
    </w:p>
    <w:p w:rsidR="00F01E54" w:rsidRPr="00C14540" w:rsidP="00193C5E">
      <w:pPr>
        <w:pStyle w:val="RESHET"/>
        <w:numPr>
          <w:ilvl w:val="0"/>
          <w:numId w:val="24"/>
        </w:numPr>
        <w:pBdr>
          <w:top w:val="single" w:sz="12" w:space="4" w:color="CEEAF5"/>
          <w:left w:val="single" w:sz="12" w:space="11" w:color="CEEAF5"/>
          <w:bottom w:val="single" w:sz="12" w:space="6" w:color="CEEAF5"/>
          <w:right w:val="single" w:sz="12" w:space="11" w:color="CEEAF5"/>
        </w:pBdr>
        <w:shd w:val="solid" w:color="CEEAF5" w:fill="auto"/>
        <w:ind w:left="907" w:hanging="340"/>
        <w:rPr>
          <w:rtl/>
        </w:rPr>
      </w:pPr>
      <w:r w:rsidRPr="00C14540">
        <w:rPr>
          <w:rFonts w:hint="cs"/>
          <w:rtl/>
        </w:rPr>
        <w:t>עוד</w:t>
      </w:r>
      <w:r w:rsidRPr="00C14540">
        <w:rPr>
          <w:rtl/>
        </w:rPr>
        <w:t xml:space="preserve"> עולה מנתוני </w:t>
      </w:r>
      <w:r w:rsidRPr="00C14540">
        <w:rPr>
          <w:rFonts w:hint="cs"/>
          <w:rtl/>
        </w:rPr>
        <w:t>נש</w:t>
      </w:r>
      <w:r w:rsidRPr="00C14540">
        <w:rPr>
          <w:rtl/>
        </w:rPr>
        <w:t>"</w:t>
      </w:r>
      <w:r w:rsidRPr="00C14540">
        <w:rPr>
          <w:rFonts w:hint="cs"/>
          <w:rtl/>
        </w:rPr>
        <w:t>ם</w:t>
      </w:r>
      <w:r w:rsidRPr="00C14540">
        <w:rPr>
          <w:rtl/>
        </w:rPr>
        <w:t xml:space="preserve"> כי </w:t>
      </w:r>
      <w:r w:rsidRPr="00C14540">
        <w:rPr>
          <w:rFonts w:hint="cs"/>
          <w:rtl/>
        </w:rPr>
        <w:t>משך</w:t>
      </w:r>
      <w:r w:rsidRPr="00C14540">
        <w:rPr>
          <w:rtl/>
        </w:rPr>
        <w:t xml:space="preserve"> </w:t>
      </w:r>
      <w:r w:rsidRPr="00C14540">
        <w:rPr>
          <w:rFonts w:hint="cs"/>
          <w:rtl/>
        </w:rPr>
        <w:t>הזמן</w:t>
      </w:r>
      <w:r w:rsidRPr="00C14540">
        <w:rPr>
          <w:rtl/>
        </w:rPr>
        <w:t xml:space="preserve"> </w:t>
      </w:r>
      <w:r w:rsidRPr="00C14540">
        <w:rPr>
          <w:rFonts w:hint="cs"/>
          <w:rtl/>
        </w:rPr>
        <w:t>הממוצע</w:t>
      </w:r>
      <w:r w:rsidRPr="00C14540">
        <w:rPr>
          <w:rtl/>
        </w:rPr>
        <w:t xml:space="preserve"> </w:t>
      </w:r>
      <w:r w:rsidRPr="00C14540">
        <w:rPr>
          <w:rFonts w:hint="cs"/>
          <w:rtl/>
        </w:rPr>
        <w:t>של</w:t>
      </w:r>
      <w:r w:rsidRPr="00C14540">
        <w:rPr>
          <w:rtl/>
        </w:rPr>
        <w:t xml:space="preserve"> </w:t>
      </w:r>
      <w:r w:rsidRPr="00C14540">
        <w:rPr>
          <w:rFonts w:hint="cs"/>
          <w:rtl/>
        </w:rPr>
        <w:t>תהליך</w:t>
      </w:r>
      <w:r w:rsidRPr="00C14540">
        <w:rPr>
          <w:rtl/>
        </w:rPr>
        <w:t xml:space="preserve"> </w:t>
      </w:r>
      <w:r w:rsidRPr="00C14540">
        <w:rPr>
          <w:rFonts w:hint="cs"/>
          <w:rtl/>
        </w:rPr>
        <w:t>המכרז</w:t>
      </w:r>
      <w:r w:rsidRPr="00C14540">
        <w:rPr>
          <w:rtl/>
        </w:rPr>
        <w:t xml:space="preserve"> </w:t>
      </w:r>
      <w:r w:rsidRPr="00C14540">
        <w:rPr>
          <w:rFonts w:hint="cs"/>
          <w:rtl/>
        </w:rPr>
        <w:t>הפנימי משלב</w:t>
      </w:r>
      <w:r w:rsidRPr="00C14540">
        <w:rPr>
          <w:rtl/>
        </w:rPr>
        <w:t xml:space="preserve"> </w:t>
      </w:r>
      <w:r w:rsidRPr="00C14540">
        <w:rPr>
          <w:rFonts w:hint="cs"/>
          <w:rtl/>
        </w:rPr>
        <w:t>הפרסום</w:t>
      </w:r>
      <w:r w:rsidRPr="00C14540">
        <w:rPr>
          <w:rtl/>
        </w:rPr>
        <w:t xml:space="preserve"> </w:t>
      </w:r>
      <w:r w:rsidRPr="00C14540">
        <w:rPr>
          <w:rFonts w:hint="cs"/>
          <w:rtl/>
        </w:rPr>
        <w:t>עד</w:t>
      </w:r>
      <w:r w:rsidRPr="00C14540">
        <w:rPr>
          <w:rtl/>
        </w:rPr>
        <w:t xml:space="preserve"> </w:t>
      </w:r>
      <w:r w:rsidRPr="00C14540">
        <w:rPr>
          <w:rFonts w:hint="cs"/>
          <w:rtl/>
        </w:rPr>
        <w:t>כינוס</w:t>
      </w:r>
      <w:r w:rsidRPr="00C14540">
        <w:rPr>
          <w:rtl/>
        </w:rPr>
        <w:t xml:space="preserve"> </w:t>
      </w:r>
      <w:r w:rsidRPr="00C14540">
        <w:rPr>
          <w:rFonts w:hint="cs"/>
          <w:rtl/>
        </w:rPr>
        <w:t>ועדת</w:t>
      </w:r>
      <w:r w:rsidRPr="00C14540">
        <w:rPr>
          <w:rtl/>
        </w:rPr>
        <w:t xml:space="preserve"> </w:t>
      </w:r>
      <w:r w:rsidRPr="00C14540">
        <w:rPr>
          <w:rFonts w:hint="cs"/>
          <w:rtl/>
        </w:rPr>
        <w:t>הבוחנים</w:t>
      </w:r>
      <w:r w:rsidRPr="00C14540">
        <w:rPr>
          <w:rtl/>
        </w:rPr>
        <w:t xml:space="preserve"> </w:t>
      </w:r>
      <w:r w:rsidRPr="00C14540">
        <w:rPr>
          <w:rFonts w:hint="cs"/>
          <w:rtl/>
        </w:rPr>
        <w:t>היה</w:t>
      </w:r>
      <w:r w:rsidRPr="00C14540">
        <w:rPr>
          <w:rtl/>
        </w:rPr>
        <w:t xml:space="preserve"> </w:t>
      </w:r>
      <w:r w:rsidRPr="00C14540">
        <w:rPr>
          <w:rFonts w:hint="cs"/>
          <w:rtl/>
        </w:rPr>
        <w:t>במגמת</w:t>
      </w:r>
      <w:r w:rsidRPr="00C14540">
        <w:rPr>
          <w:rtl/>
        </w:rPr>
        <w:t xml:space="preserve"> </w:t>
      </w:r>
      <w:r w:rsidRPr="00C14540">
        <w:rPr>
          <w:rFonts w:hint="cs"/>
          <w:rtl/>
        </w:rPr>
        <w:t>ירידה</w:t>
      </w:r>
      <w:r w:rsidRPr="00C14540">
        <w:rPr>
          <w:rtl/>
        </w:rPr>
        <w:t xml:space="preserve"> </w:t>
      </w:r>
      <w:r w:rsidRPr="00C14540">
        <w:rPr>
          <w:rFonts w:hint="cs"/>
          <w:rtl/>
        </w:rPr>
        <w:t>משנת</w:t>
      </w:r>
      <w:r w:rsidRPr="00C14540">
        <w:rPr>
          <w:rtl/>
        </w:rPr>
        <w:t xml:space="preserve"> 2012, </w:t>
      </w:r>
      <w:r w:rsidRPr="00C14540">
        <w:rPr>
          <w:rFonts w:hint="cs"/>
          <w:rtl/>
        </w:rPr>
        <w:t>בה</w:t>
      </w:r>
      <w:r w:rsidRPr="00C14540">
        <w:rPr>
          <w:rtl/>
        </w:rPr>
        <w:t xml:space="preserve"> </w:t>
      </w:r>
      <w:r w:rsidRPr="00C14540">
        <w:rPr>
          <w:rFonts w:hint="cs"/>
          <w:rtl/>
        </w:rPr>
        <w:t>עמד</w:t>
      </w:r>
      <w:r w:rsidRPr="00C14540">
        <w:rPr>
          <w:rtl/>
        </w:rPr>
        <w:t xml:space="preserve"> </w:t>
      </w:r>
      <w:r w:rsidRPr="00C14540">
        <w:rPr>
          <w:rFonts w:hint="cs"/>
          <w:rtl/>
        </w:rPr>
        <w:t>על</w:t>
      </w:r>
      <w:r w:rsidRPr="00C14540">
        <w:rPr>
          <w:rtl/>
        </w:rPr>
        <w:t xml:space="preserve"> 68 </w:t>
      </w:r>
      <w:r w:rsidRPr="00C14540">
        <w:rPr>
          <w:rFonts w:hint="cs"/>
          <w:rtl/>
        </w:rPr>
        <w:t>ימים, עד החציון</w:t>
      </w:r>
      <w:r w:rsidRPr="00C14540">
        <w:rPr>
          <w:rtl/>
        </w:rPr>
        <w:t xml:space="preserve"> </w:t>
      </w:r>
      <w:r w:rsidRPr="00C14540">
        <w:rPr>
          <w:rFonts w:hint="cs"/>
          <w:rtl/>
        </w:rPr>
        <w:t>הראשון</w:t>
      </w:r>
      <w:r w:rsidRPr="00C14540">
        <w:rPr>
          <w:rtl/>
        </w:rPr>
        <w:t xml:space="preserve"> </w:t>
      </w:r>
      <w:r w:rsidRPr="00C14540">
        <w:rPr>
          <w:rFonts w:hint="cs"/>
          <w:rtl/>
        </w:rPr>
        <w:t>של</w:t>
      </w:r>
      <w:r w:rsidRPr="00C14540">
        <w:rPr>
          <w:rtl/>
        </w:rPr>
        <w:t xml:space="preserve"> </w:t>
      </w:r>
      <w:r w:rsidRPr="00C14540">
        <w:rPr>
          <w:rFonts w:hint="cs"/>
          <w:rtl/>
        </w:rPr>
        <w:t>שנת</w:t>
      </w:r>
      <w:r w:rsidRPr="00C14540">
        <w:rPr>
          <w:rtl/>
        </w:rPr>
        <w:t xml:space="preserve"> 2016</w:t>
      </w:r>
      <w:r w:rsidRPr="00C14540">
        <w:rPr>
          <w:rFonts w:hint="cs"/>
          <w:rtl/>
        </w:rPr>
        <w:t>,</w:t>
      </w:r>
      <w:r w:rsidRPr="00C14540">
        <w:rPr>
          <w:rtl/>
        </w:rPr>
        <w:t xml:space="preserve"> </w:t>
      </w:r>
      <w:r w:rsidRPr="00C14540">
        <w:rPr>
          <w:rFonts w:hint="cs"/>
          <w:rtl/>
        </w:rPr>
        <w:t>בו</w:t>
      </w:r>
      <w:r w:rsidRPr="00C14540">
        <w:rPr>
          <w:rtl/>
        </w:rPr>
        <w:t xml:space="preserve"> </w:t>
      </w:r>
      <w:r w:rsidRPr="00C14540">
        <w:rPr>
          <w:rFonts w:hint="cs"/>
          <w:rtl/>
        </w:rPr>
        <w:t>עמד</w:t>
      </w:r>
      <w:r w:rsidRPr="00C14540">
        <w:rPr>
          <w:rtl/>
        </w:rPr>
        <w:t xml:space="preserve"> </w:t>
      </w:r>
      <w:r w:rsidRPr="00C14540">
        <w:rPr>
          <w:rFonts w:hint="cs"/>
          <w:rtl/>
        </w:rPr>
        <w:t>על</w:t>
      </w:r>
      <w:r w:rsidRPr="00C14540">
        <w:rPr>
          <w:rtl/>
        </w:rPr>
        <w:t xml:space="preserve"> 37 </w:t>
      </w:r>
      <w:r w:rsidRPr="00C14540">
        <w:rPr>
          <w:rFonts w:hint="cs"/>
          <w:rtl/>
        </w:rPr>
        <w:t>ימים</w:t>
      </w:r>
      <w:r w:rsidRPr="00C14540">
        <w:rPr>
          <w:rtl/>
        </w:rPr>
        <w:t xml:space="preserve">, </w:t>
      </w:r>
      <w:r w:rsidRPr="00C14540">
        <w:rPr>
          <w:rFonts w:hint="cs"/>
          <w:rtl/>
        </w:rPr>
        <w:t>משך זמן</w:t>
      </w:r>
      <w:r w:rsidRPr="00C14540">
        <w:rPr>
          <w:rtl/>
        </w:rPr>
        <w:t xml:space="preserve"> </w:t>
      </w:r>
      <w:r w:rsidRPr="00C14540">
        <w:rPr>
          <w:rFonts w:hint="cs"/>
          <w:rtl/>
        </w:rPr>
        <w:t>גבוה</w:t>
      </w:r>
      <w:r w:rsidRPr="00C14540">
        <w:rPr>
          <w:rtl/>
        </w:rPr>
        <w:t xml:space="preserve"> </w:t>
      </w:r>
      <w:r w:rsidRPr="00C14540">
        <w:rPr>
          <w:rFonts w:hint="cs"/>
          <w:rtl/>
        </w:rPr>
        <w:t>עדיין מן התקן</w:t>
      </w:r>
      <w:r w:rsidRPr="00C14540">
        <w:rPr>
          <w:rtl/>
        </w:rPr>
        <w:t xml:space="preserve"> </w:t>
      </w:r>
      <w:r w:rsidRPr="00C14540">
        <w:rPr>
          <w:rFonts w:hint="cs"/>
          <w:rtl/>
        </w:rPr>
        <w:t>שנקבע</w:t>
      </w:r>
      <w:r w:rsidRPr="00C14540">
        <w:rPr>
          <w:rtl/>
        </w:rPr>
        <w:t xml:space="preserve"> </w:t>
      </w:r>
      <w:r w:rsidRPr="00C14540">
        <w:rPr>
          <w:rFonts w:hint="cs"/>
          <w:rtl/>
        </w:rPr>
        <w:t>בתחילת</w:t>
      </w:r>
      <w:r w:rsidRPr="00C14540">
        <w:rPr>
          <w:rtl/>
        </w:rPr>
        <w:t xml:space="preserve"> </w:t>
      </w:r>
      <w:r w:rsidRPr="00C14540">
        <w:rPr>
          <w:rFonts w:hint="cs"/>
          <w:rtl/>
        </w:rPr>
        <w:t>שנת</w:t>
      </w:r>
      <w:r w:rsidRPr="00C14540">
        <w:rPr>
          <w:rtl/>
        </w:rPr>
        <w:t xml:space="preserve"> 2016</w:t>
      </w:r>
      <w:r w:rsidRPr="00C14540">
        <w:rPr>
          <w:rFonts w:hint="cs"/>
          <w:rtl/>
        </w:rPr>
        <w:t xml:space="preserve"> (27 ימים)</w:t>
      </w:r>
      <w:r w:rsidRPr="00C14540">
        <w:rPr>
          <w:rtl/>
        </w:rPr>
        <w:t>. יצוין כי בכל השנים האל</w:t>
      </w:r>
      <w:r w:rsidRPr="00C14540">
        <w:rPr>
          <w:rFonts w:hint="cs"/>
          <w:rtl/>
        </w:rPr>
        <w:t>ה היה</w:t>
      </w:r>
      <w:r w:rsidRPr="00C14540">
        <w:rPr>
          <w:rtl/>
        </w:rPr>
        <w:t xml:space="preserve"> ממוצע המועמדים במכרז פנימי יציב </w:t>
      </w:r>
      <w:r w:rsidRPr="00C14540">
        <w:rPr>
          <w:rFonts w:hint="cs"/>
          <w:rtl/>
        </w:rPr>
        <w:t xml:space="preserve">- </w:t>
      </w:r>
      <w:r w:rsidRPr="00C14540">
        <w:rPr>
          <w:rtl/>
        </w:rPr>
        <w:t xml:space="preserve">שלושה מועמדים. </w:t>
      </w:r>
    </w:p>
    <w:p w:rsidR="00F01E54" w:rsidRPr="00C14540" w:rsidP="000153A7">
      <w:pPr>
        <w:pStyle w:val="ListParagraph"/>
        <w:numPr>
          <w:ilvl w:val="0"/>
          <w:numId w:val="19"/>
        </w:numPr>
        <w:autoSpaceDE/>
        <w:autoSpaceDN/>
        <w:adjustRightInd/>
        <w:spacing w:before="180" w:after="240" w:line="240" w:lineRule="exact"/>
        <w:ind w:right="2268"/>
        <w:rPr>
          <w:sz w:val="17"/>
          <w:szCs w:val="17"/>
        </w:rPr>
      </w:pPr>
      <w:r w:rsidRPr="0012789B">
        <w:rPr>
          <w:noProof/>
          <w:sz w:val="17"/>
          <w:szCs w:val="17"/>
          <w:rtl/>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10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0C76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62415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1626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פרק</w:t>
                            </w:r>
                            <w:r w:rsidRPr="000C76B3">
                              <w:rPr>
                                <w:rFonts w:cs="Tahoma"/>
                                <w:color w:val="0B5294"/>
                                <w:spacing w:val="-4"/>
                                <w:sz w:val="24"/>
                                <w:szCs w:val="24"/>
                                <w:rtl/>
                              </w:rPr>
                              <w:t xml:space="preserve"> </w:t>
                            </w:r>
                            <w:r w:rsidRPr="000C76B3">
                              <w:rPr>
                                <w:rFonts w:cs="Tahoma" w:hint="eastAsia"/>
                                <w:color w:val="0B5294"/>
                                <w:spacing w:val="-4"/>
                                <w:sz w:val="24"/>
                                <w:szCs w:val="24"/>
                                <w:rtl/>
                              </w:rPr>
                              <w:t>הזמן</w:t>
                            </w:r>
                            <w:r w:rsidRPr="000C76B3">
                              <w:rPr>
                                <w:rFonts w:cs="Tahoma"/>
                                <w:color w:val="0B5294"/>
                                <w:spacing w:val="-4"/>
                                <w:sz w:val="24"/>
                                <w:szCs w:val="24"/>
                                <w:rtl/>
                              </w:rPr>
                              <w:t xml:space="preserve"> </w:t>
                            </w:r>
                            <w:r w:rsidRPr="000C76B3">
                              <w:rPr>
                                <w:rFonts w:cs="Tahoma" w:hint="eastAsia"/>
                                <w:color w:val="0B5294"/>
                                <w:spacing w:val="-4"/>
                                <w:sz w:val="24"/>
                                <w:szCs w:val="24"/>
                                <w:rtl/>
                              </w:rPr>
                              <w:t>הארוך</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השלב</w:t>
                            </w:r>
                            <w:r w:rsidRPr="000C76B3">
                              <w:rPr>
                                <w:rFonts w:cs="Tahoma"/>
                                <w:color w:val="0B5294"/>
                                <w:spacing w:val="-4"/>
                                <w:sz w:val="24"/>
                                <w:szCs w:val="24"/>
                                <w:rtl/>
                              </w:rPr>
                              <w:t xml:space="preserve"> </w:t>
                            </w:r>
                            <w:r w:rsidRPr="000C76B3">
                              <w:rPr>
                                <w:rFonts w:cs="Tahoma" w:hint="eastAsia"/>
                                <w:color w:val="0B5294"/>
                                <w:spacing w:val="-4"/>
                                <w:sz w:val="24"/>
                                <w:szCs w:val="24"/>
                                <w:rtl/>
                              </w:rPr>
                              <w:t>שלפני</w:t>
                            </w:r>
                            <w:r w:rsidRPr="000C76B3">
                              <w:rPr>
                                <w:rFonts w:cs="Tahoma"/>
                                <w:color w:val="0B5294"/>
                                <w:spacing w:val="-4"/>
                                <w:sz w:val="24"/>
                                <w:szCs w:val="24"/>
                                <w:rtl/>
                              </w:rPr>
                              <w:t xml:space="preserve"> </w:t>
                            </w:r>
                            <w:r w:rsidRPr="000C76B3">
                              <w:rPr>
                                <w:rFonts w:cs="Tahoma" w:hint="eastAsia"/>
                                <w:color w:val="0B5294"/>
                                <w:spacing w:val="-4"/>
                                <w:sz w:val="24"/>
                                <w:szCs w:val="24"/>
                                <w:rtl/>
                              </w:rPr>
                              <w:t>פרסום</w:t>
                            </w:r>
                            <w:r w:rsidRPr="000C76B3">
                              <w:rPr>
                                <w:rFonts w:cs="Tahoma"/>
                                <w:color w:val="0B5294"/>
                                <w:spacing w:val="-4"/>
                                <w:sz w:val="24"/>
                                <w:szCs w:val="24"/>
                                <w:rtl/>
                              </w:rPr>
                              <w:t xml:space="preserve"> </w:t>
                            </w:r>
                            <w:r w:rsidRPr="000C76B3">
                              <w:rPr>
                                <w:rFonts w:cs="Tahoma" w:hint="eastAsia"/>
                                <w:color w:val="0B5294"/>
                                <w:spacing w:val="-4"/>
                                <w:sz w:val="24"/>
                                <w:szCs w:val="24"/>
                                <w:rtl/>
                              </w:rPr>
                              <w:t>המכרז</w:t>
                            </w:r>
                            <w:r w:rsidRPr="000C76B3">
                              <w:rPr>
                                <w:rFonts w:cs="Tahoma"/>
                                <w:color w:val="0B5294"/>
                                <w:spacing w:val="-4"/>
                                <w:sz w:val="24"/>
                                <w:szCs w:val="24"/>
                                <w:rtl/>
                              </w:rPr>
                              <w:t xml:space="preserve"> </w:t>
                            </w:r>
                            <w:r w:rsidRPr="000C76B3">
                              <w:rPr>
                                <w:rFonts w:cs="Tahoma" w:hint="eastAsia"/>
                                <w:color w:val="0B5294"/>
                                <w:spacing w:val="-4"/>
                                <w:sz w:val="24"/>
                                <w:szCs w:val="24"/>
                                <w:rtl/>
                              </w:rPr>
                              <w:t>הוא</w:t>
                            </w:r>
                            <w:r w:rsidRPr="000C76B3">
                              <w:rPr>
                                <w:rFonts w:cs="Tahoma"/>
                                <w:color w:val="0B5294"/>
                                <w:spacing w:val="-4"/>
                                <w:sz w:val="24"/>
                                <w:szCs w:val="24"/>
                                <w:rtl/>
                              </w:rPr>
                              <w:t xml:space="preserve"> </w:t>
                            </w:r>
                            <w:r w:rsidRPr="000C76B3">
                              <w:rPr>
                                <w:rFonts w:cs="Tahoma" w:hint="eastAsia"/>
                                <w:color w:val="0B5294"/>
                                <w:spacing w:val="-4"/>
                                <w:sz w:val="24"/>
                                <w:szCs w:val="24"/>
                                <w:rtl/>
                              </w:rPr>
                              <w:t>אחת</w:t>
                            </w:r>
                            <w:r w:rsidRPr="000C76B3">
                              <w:rPr>
                                <w:rFonts w:cs="Tahoma"/>
                                <w:color w:val="0B5294"/>
                                <w:spacing w:val="-4"/>
                                <w:sz w:val="24"/>
                                <w:szCs w:val="24"/>
                                <w:rtl/>
                              </w:rPr>
                              <w:t xml:space="preserve"> </w:t>
                            </w:r>
                            <w:r w:rsidRPr="000C76B3">
                              <w:rPr>
                                <w:rFonts w:cs="Tahoma" w:hint="eastAsia"/>
                                <w:color w:val="0B5294"/>
                                <w:spacing w:val="-4"/>
                                <w:sz w:val="24"/>
                                <w:szCs w:val="24"/>
                                <w:rtl/>
                              </w:rPr>
                              <w:t>הסיבות</w:t>
                            </w:r>
                            <w:r w:rsidRPr="000C76B3">
                              <w:rPr>
                                <w:rFonts w:cs="Tahoma"/>
                                <w:color w:val="0B5294"/>
                                <w:spacing w:val="-4"/>
                                <w:sz w:val="24"/>
                                <w:szCs w:val="24"/>
                                <w:rtl/>
                              </w:rPr>
                              <w:t xml:space="preserve"> </w:t>
                            </w:r>
                            <w:r w:rsidRPr="000C76B3">
                              <w:rPr>
                                <w:rFonts w:cs="Tahoma" w:hint="eastAsia"/>
                                <w:color w:val="0B5294"/>
                                <w:spacing w:val="-4"/>
                                <w:sz w:val="24"/>
                                <w:szCs w:val="24"/>
                                <w:rtl/>
                              </w:rPr>
                              <w:t>להתמשכות</w:t>
                            </w:r>
                            <w:r w:rsidRPr="000C76B3">
                              <w:rPr>
                                <w:rFonts w:cs="Tahoma"/>
                                <w:color w:val="0B5294"/>
                                <w:spacing w:val="-4"/>
                                <w:sz w:val="24"/>
                                <w:szCs w:val="24"/>
                                <w:rtl/>
                              </w:rPr>
                              <w:t xml:space="preserve"> </w:t>
                            </w:r>
                            <w:r w:rsidRPr="000C76B3">
                              <w:rPr>
                                <w:rFonts w:cs="Tahoma" w:hint="eastAsia"/>
                                <w:color w:val="0B5294"/>
                                <w:spacing w:val="-4"/>
                                <w:sz w:val="24"/>
                                <w:szCs w:val="24"/>
                                <w:rtl/>
                              </w:rPr>
                              <w:t>ההליך</w:t>
                            </w:r>
                            <w:r w:rsidRPr="000C76B3">
                              <w:rPr>
                                <w:rFonts w:cs="Tahoma"/>
                                <w:color w:val="0B5294"/>
                                <w:spacing w:val="-4"/>
                                <w:sz w:val="24"/>
                                <w:szCs w:val="24"/>
                                <w:rtl/>
                              </w:rPr>
                              <w:t xml:space="preserve"> </w:t>
                            </w:r>
                            <w:r w:rsidRPr="000C76B3">
                              <w:rPr>
                                <w:rFonts w:cs="Tahoma" w:hint="eastAsia"/>
                                <w:color w:val="0B5294"/>
                                <w:spacing w:val="-4"/>
                                <w:sz w:val="24"/>
                                <w:szCs w:val="24"/>
                                <w:rtl/>
                              </w:rPr>
                              <w:t>המכרזי</w:t>
                            </w:r>
                            <w:r>
                              <w:rPr>
                                <w:rFonts w:cs="Tahoma" w:hint="cs"/>
                                <w:color w:val="0B5294"/>
                                <w:spacing w:val="-4"/>
                                <w:sz w:val="24"/>
                                <w:szCs w:val="24"/>
                                <w:rtl/>
                              </w:rPr>
                              <w:t xml:space="preserve">. </w:t>
                            </w:r>
                            <w:r w:rsidRPr="000C76B3">
                              <w:rPr>
                                <w:rFonts w:cs="Tahoma" w:hint="eastAsia"/>
                                <w:color w:val="0B5294"/>
                                <w:spacing w:val="-4"/>
                                <w:sz w:val="24"/>
                                <w:szCs w:val="24"/>
                                <w:rtl/>
                              </w:rPr>
                              <w:t>נש</w:t>
                            </w:r>
                            <w:r w:rsidRPr="000C76B3">
                              <w:rPr>
                                <w:rFonts w:cs="Tahoma"/>
                                <w:color w:val="0B5294"/>
                                <w:spacing w:val="-4"/>
                                <w:sz w:val="24"/>
                                <w:szCs w:val="24"/>
                                <w:rtl/>
                              </w:rPr>
                              <w:t>"</w:t>
                            </w:r>
                            <w:r w:rsidRPr="000C76B3">
                              <w:rPr>
                                <w:rFonts w:cs="Tahoma" w:hint="eastAsia"/>
                                <w:color w:val="0B5294"/>
                                <w:spacing w:val="-4"/>
                                <w:sz w:val="24"/>
                                <w:szCs w:val="24"/>
                                <w:rtl/>
                              </w:rPr>
                              <w:t>ם</w:t>
                            </w:r>
                            <w:r w:rsidRPr="000C76B3">
                              <w:rPr>
                                <w:rFonts w:cs="Tahoma"/>
                                <w:color w:val="0B5294"/>
                                <w:spacing w:val="-4"/>
                                <w:sz w:val="24"/>
                                <w:szCs w:val="24"/>
                                <w:rtl/>
                              </w:rPr>
                              <w:t xml:space="preserve"> </w:t>
                            </w:r>
                            <w:r w:rsidRPr="000C76B3">
                              <w:rPr>
                                <w:rFonts w:cs="Tahoma" w:hint="eastAsia"/>
                                <w:color w:val="0B5294"/>
                                <w:spacing w:val="-4"/>
                                <w:sz w:val="24"/>
                                <w:szCs w:val="24"/>
                                <w:rtl/>
                              </w:rPr>
                              <w:t>לא</w:t>
                            </w:r>
                            <w:r w:rsidRPr="000C76B3">
                              <w:rPr>
                                <w:rFonts w:cs="Tahoma"/>
                                <w:color w:val="0B5294"/>
                                <w:spacing w:val="-4"/>
                                <w:sz w:val="24"/>
                                <w:szCs w:val="24"/>
                                <w:rtl/>
                              </w:rPr>
                              <w:t xml:space="preserve"> </w:t>
                            </w:r>
                            <w:r w:rsidRPr="000C76B3">
                              <w:rPr>
                                <w:rFonts w:cs="Tahoma" w:hint="eastAsia"/>
                                <w:color w:val="0B5294"/>
                                <w:spacing w:val="-4"/>
                                <w:sz w:val="24"/>
                                <w:szCs w:val="24"/>
                                <w:rtl/>
                              </w:rPr>
                              <w:t>קבעה</w:t>
                            </w:r>
                            <w:r w:rsidRPr="000C76B3">
                              <w:rPr>
                                <w:rFonts w:cs="Tahoma"/>
                                <w:color w:val="0B5294"/>
                                <w:spacing w:val="-4"/>
                                <w:sz w:val="24"/>
                                <w:szCs w:val="24"/>
                                <w:rtl/>
                              </w:rPr>
                              <w:t xml:space="preserve"> </w:t>
                            </w:r>
                            <w:r w:rsidRPr="000C76B3">
                              <w:rPr>
                                <w:rFonts w:cs="Tahoma" w:hint="eastAsia"/>
                                <w:color w:val="0B5294"/>
                                <w:spacing w:val="-4"/>
                                <w:sz w:val="24"/>
                                <w:szCs w:val="24"/>
                                <w:rtl/>
                              </w:rPr>
                              <w:t>תקן</w:t>
                            </w:r>
                            <w:r w:rsidRPr="000C76B3">
                              <w:rPr>
                                <w:rFonts w:cs="Tahoma"/>
                                <w:color w:val="0B5294"/>
                                <w:spacing w:val="-4"/>
                                <w:sz w:val="24"/>
                                <w:szCs w:val="24"/>
                                <w:rtl/>
                              </w:rPr>
                              <w:t xml:space="preserve"> </w:t>
                            </w:r>
                            <w:r w:rsidRPr="000C76B3">
                              <w:rPr>
                                <w:rFonts w:cs="Tahoma" w:hint="eastAsia"/>
                                <w:color w:val="0B5294"/>
                                <w:spacing w:val="-4"/>
                                <w:sz w:val="24"/>
                                <w:szCs w:val="24"/>
                                <w:rtl/>
                              </w:rPr>
                              <w:t>למשך</w:t>
                            </w:r>
                            <w:r w:rsidRPr="000C76B3">
                              <w:rPr>
                                <w:rFonts w:cs="Tahoma"/>
                                <w:color w:val="0B5294"/>
                                <w:spacing w:val="-4"/>
                                <w:sz w:val="24"/>
                                <w:szCs w:val="24"/>
                                <w:rtl/>
                              </w:rPr>
                              <w:t xml:space="preserve"> </w:t>
                            </w:r>
                            <w:r w:rsidRPr="000C76B3">
                              <w:rPr>
                                <w:rFonts w:cs="Tahoma" w:hint="eastAsia"/>
                                <w:color w:val="0B5294"/>
                                <w:spacing w:val="-4"/>
                                <w:sz w:val="24"/>
                                <w:szCs w:val="24"/>
                                <w:rtl/>
                              </w:rPr>
                              <w:t>השלב</w:t>
                            </w:r>
                            <w:r w:rsidRPr="000C76B3">
                              <w:rPr>
                                <w:rFonts w:cs="Tahoma"/>
                                <w:color w:val="0B5294"/>
                                <w:spacing w:val="-4"/>
                                <w:sz w:val="24"/>
                                <w:szCs w:val="24"/>
                                <w:rtl/>
                              </w:rPr>
                              <w:t xml:space="preserve"> </w:t>
                            </w:r>
                            <w:r w:rsidRPr="000C76B3">
                              <w:rPr>
                                <w:rFonts w:cs="Tahoma" w:hint="eastAsia"/>
                                <w:color w:val="0B5294"/>
                                <w:spacing w:val="-4"/>
                                <w:sz w:val="24"/>
                                <w:szCs w:val="24"/>
                                <w:rtl/>
                              </w:rPr>
                              <w:t>שלפני</w:t>
                            </w:r>
                            <w:r w:rsidRPr="000C76B3">
                              <w:rPr>
                                <w:rFonts w:cs="Tahoma"/>
                                <w:color w:val="0B5294"/>
                                <w:spacing w:val="-4"/>
                                <w:sz w:val="24"/>
                                <w:szCs w:val="24"/>
                                <w:rtl/>
                              </w:rPr>
                              <w:t xml:space="preserve"> </w:t>
                            </w:r>
                            <w:r w:rsidRPr="000C76B3">
                              <w:rPr>
                                <w:rFonts w:cs="Tahoma" w:hint="eastAsia"/>
                                <w:color w:val="0B5294"/>
                                <w:spacing w:val="-4"/>
                                <w:sz w:val="24"/>
                                <w:szCs w:val="24"/>
                                <w:rtl/>
                              </w:rPr>
                              <w:t>פרסום</w:t>
                            </w:r>
                            <w:r w:rsidRPr="000C76B3">
                              <w:rPr>
                                <w:rFonts w:cs="Tahoma"/>
                                <w:color w:val="0B5294"/>
                                <w:spacing w:val="-4"/>
                                <w:sz w:val="24"/>
                                <w:szCs w:val="24"/>
                                <w:rtl/>
                              </w:rPr>
                              <w:t xml:space="preserve"> </w:t>
                            </w:r>
                            <w:r w:rsidRPr="000C76B3">
                              <w:rPr>
                                <w:rFonts w:cs="Tahoma" w:hint="eastAsia"/>
                                <w:color w:val="0B5294"/>
                                <w:spacing w:val="-4"/>
                                <w:sz w:val="24"/>
                                <w:szCs w:val="24"/>
                                <w:rtl/>
                              </w:rPr>
                              <w:t>המכרז</w:t>
                            </w:r>
                            <w:r w:rsidRPr="000C76B3">
                              <w:rPr>
                                <w:rFonts w:cs="Tahoma"/>
                                <w:color w:val="0B5294"/>
                                <w:spacing w:val="-4"/>
                                <w:sz w:val="24"/>
                                <w:szCs w:val="24"/>
                                <w:rtl/>
                              </w:rPr>
                              <w:t xml:space="preserve">, </w:t>
                            </w:r>
                            <w:r w:rsidRPr="000C76B3">
                              <w:rPr>
                                <w:rFonts w:cs="Tahoma" w:hint="eastAsia"/>
                                <w:color w:val="0B5294"/>
                                <w:spacing w:val="-4"/>
                                <w:sz w:val="24"/>
                                <w:szCs w:val="24"/>
                                <w:rtl/>
                              </w:rPr>
                              <w:t>שאינו</w:t>
                            </w:r>
                            <w:r w:rsidRPr="000C76B3">
                              <w:rPr>
                                <w:rFonts w:cs="Tahoma"/>
                                <w:color w:val="0B5294"/>
                                <w:spacing w:val="-4"/>
                                <w:sz w:val="24"/>
                                <w:szCs w:val="24"/>
                                <w:rtl/>
                              </w:rPr>
                              <w:t xml:space="preserve"> </w:t>
                            </w:r>
                            <w:r w:rsidRPr="000C76B3">
                              <w:rPr>
                                <w:rFonts w:cs="Tahoma" w:hint="eastAsia"/>
                                <w:color w:val="0B5294"/>
                                <w:spacing w:val="-4"/>
                                <w:sz w:val="24"/>
                                <w:szCs w:val="24"/>
                                <w:rtl/>
                              </w:rPr>
                              <w:t>מנוטר</w:t>
                            </w:r>
                            <w:r w:rsidRPr="000C76B3">
                              <w:rPr>
                                <w:rFonts w:cs="Tahoma"/>
                                <w:color w:val="0B5294"/>
                                <w:spacing w:val="-4"/>
                                <w:sz w:val="24"/>
                                <w:szCs w:val="24"/>
                                <w:rtl/>
                              </w:rPr>
                              <w:t xml:space="preserve"> </w:t>
                            </w:r>
                            <w:r w:rsidRPr="000C76B3">
                              <w:rPr>
                                <w:rFonts w:cs="Tahoma" w:hint="eastAsia"/>
                                <w:color w:val="0B5294"/>
                                <w:spacing w:val="-4"/>
                                <w:sz w:val="24"/>
                                <w:szCs w:val="24"/>
                                <w:rtl/>
                              </w:rPr>
                              <w:t>ונש</w:t>
                            </w:r>
                            <w:r w:rsidRPr="000C76B3">
                              <w:rPr>
                                <w:rFonts w:cs="Tahoma"/>
                                <w:color w:val="0B5294"/>
                                <w:spacing w:val="-4"/>
                                <w:sz w:val="24"/>
                                <w:szCs w:val="24"/>
                                <w:rtl/>
                              </w:rPr>
                              <w:t>"</w:t>
                            </w:r>
                            <w:r w:rsidRPr="000C76B3">
                              <w:rPr>
                                <w:rFonts w:cs="Tahoma" w:hint="eastAsia"/>
                                <w:color w:val="0B5294"/>
                                <w:spacing w:val="-4"/>
                                <w:sz w:val="24"/>
                                <w:szCs w:val="24"/>
                                <w:rtl/>
                              </w:rPr>
                              <w:t>ם</w:t>
                            </w:r>
                            <w:r w:rsidRPr="000C76B3">
                              <w:rPr>
                                <w:rFonts w:cs="Tahoma"/>
                                <w:color w:val="0B5294"/>
                                <w:spacing w:val="-4"/>
                                <w:sz w:val="24"/>
                                <w:szCs w:val="24"/>
                                <w:rtl/>
                              </w:rPr>
                              <w:t xml:space="preserve"> </w:t>
                            </w:r>
                            <w:r w:rsidRPr="000C76B3">
                              <w:rPr>
                                <w:rFonts w:cs="Tahoma" w:hint="eastAsia"/>
                                <w:color w:val="0B5294"/>
                                <w:spacing w:val="-4"/>
                                <w:sz w:val="24"/>
                                <w:szCs w:val="24"/>
                                <w:rtl/>
                              </w:rPr>
                              <w:t>אינה</w:t>
                            </w:r>
                            <w:r w:rsidRPr="000C76B3">
                              <w:rPr>
                                <w:rFonts w:cs="Tahoma"/>
                                <w:color w:val="0B5294"/>
                                <w:spacing w:val="-4"/>
                                <w:sz w:val="24"/>
                                <w:szCs w:val="24"/>
                                <w:rtl/>
                              </w:rPr>
                              <w:t xml:space="preserve"> </w:t>
                            </w:r>
                            <w:r w:rsidRPr="000C76B3">
                              <w:rPr>
                                <w:rFonts w:cs="Tahoma" w:hint="eastAsia"/>
                                <w:color w:val="0B5294"/>
                                <w:spacing w:val="-4"/>
                                <w:sz w:val="24"/>
                                <w:szCs w:val="24"/>
                                <w:rtl/>
                              </w:rPr>
                              <w:t>יודעת</w:t>
                            </w:r>
                            <w:r w:rsidRPr="000C76B3">
                              <w:rPr>
                                <w:rFonts w:cs="Tahoma"/>
                                <w:color w:val="0B5294"/>
                                <w:spacing w:val="-4"/>
                                <w:sz w:val="24"/>
                                <w:szCs w:val="24"/>
                                <w:rtl/>
                              </w:rPr>
                              <w:t xml:space="preserve"> </w:t>
                            </w:r>
                            <w:r w:rsidRPr="000C76B3">
                              <w:rPr>
                                <w:rFonts w:cs="Tahoma" w:hint="eastAsia"/>
                                <w:color w:val="0B5294"/>
                                <w:spacing w:val="-4"/>
                                <w:sz w:val="24"/>
                                <w:szCs w:val="24"/>
                                <w:rtl/>
                              </w:rPr>
                              <w:t>את</w:t>
                            </w:r>
                            <w:r w:rsidRPr="000C76B3">
                              <w:rPr>
                                <w:rFonts w:cs="Tahoma"/>
                                <w:color w:val="0B5294"/>
                                <w:spacing w:val="-4"/>
                                <w:sz w:val="24"/>
                                <w:szCs w:val="24"/>
                                <w:rtl/>
                              </w:rPr>
                              <w:t xml:space="preserve"> </w:t>
                            </w:r>
                            <w:r w:rsidRPr="000C76B3">
                              <w:rPr>
                                <w:rFonts w:cs="Tahoma" w:hint="eastAsia"/>
                                <w:color w:val="0B5294"/>
                                <w:spacing w:val="-4"/>
                                <w:sz w:val="24"/>
                                <w:szCs w:val="24"/>
                                <w:rtl/>
                              </w:rPr>
                              <w:t>משכו</w:t>
                            </w:r>
                          </w:p>
                          <w:p w:rsidR="006010BF" w:rsidRPr="00373C5D" w:rsidP="000C76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552385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76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6010BF" w:rsidRPr="00373C5D" w:rsidP="000C76B3">
                      <w:pPr>
                        <w:spacing w:line="240" w:lineRule="atLeast"/>
                        <w:rPr>
                          <w:rFonts w:cs="Tahoma"/>
                          <w:b/>
                          <w:bCs/>
                          <w:color w:val="0B5294"/>
                          <w:sz w:val="48"/>
                          <w:szCs w:val="48"/>
                          <w:rtl/>
                        </w:rPr>
                      </w:pPr>
                      <w:drawing>
                        <wp:inline distT="0" distB="0" distL="0" distR="0">
                          <wp:extent cx="311150" cy="256800"/>
                          <wp:effectExtent l="0" t="0" r="0" b="0"/>
                          <wp:docPr id="1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3533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פרק</w:t>
                      </w:r>
                      <w:r w:rsidRPr="000C76B3">
                        <w:rPr>
                          <w:rFonts w:cs="Tahoma"/>
                          <w:color w:val="0B5294"/>
                          <w:spacing w:val="-4"/>
                          <w:sz w:val="24"/>
                          <w:szCs w:val="24"/>
                          <w:rtl/>
                        </w:rPr>
                        <w:t xml:space="preserve"> </w:t>
                      </w:r>
                      <w:r w:rsidRPr="000C76B3">
                        <w:rPr>
                          <w:rFonts w:cs="Tahoma" w:hint="eastAsia"/>
                          <w:color w:val="0B5294"/>
                          <w:spacing w:val="-4"/>
                          <w:sz w:val="24"/>
                          <w:szCs w:val="24"/>
                          <w:rtl/>
                        </w:rPr>
                        <w:t>הזמן</w:t>
                      </w:r>
                      <w:r w:rsidRPr="000C76B3">
                        <w:rPr>
                          <w:rFonts w:cs="Tahoma"/>
                          <w:color w:val="0B5294"/>
                          <w:spacing w:val="-4"/>
                          <w:sz w:val="24"/>
                          <w:szCs w:val="24"/>
                          <w:rtl/>
                        </w:rPr>
                        <w:t xml:space="preserve"> </w:t>
                      </w:r>
                      <w:r w:rsidRPr="000C76B3">
                        <w:rPr>
                          <w:rFonts w:cs="Tahoma" w:hint="eastAsia"/>
                          <w:color w:val="0B5294"/>
                          <w:spacing w:val="-4"/>
                          <w:sz w:val="24"/>
                          <w:szCs w:val="24"/>
                          <w:rtl/>
                        </w:rPr>
                        <w:t>הארוך</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השלב</w:t>
                      </w:r>
                      <w:r w:rsidRPr="000C76B3">
                        <w:rPr>
                          <w:rFonts w:cs="Tahoma"/>
                          <w:color w:val="0B5294"/>
                          <w:spacing w:val="-4"/>
                          <w:sz w:val="24"/>
                          <w:szCs w:val="24"/>
                          <w:rtl/>
                        </w:rPr>
                        <w:t xml:space="preserve"> </w:t>
                      </w:r>
                      <w:r w:rsidRPr="000C76B3">
                        <w:rPr>
                          <w:rFonts w:cs="Tahoma" w:hint="eastAsia"/>
                          <w:color w:val="0B5294"/>
                          <w:spacing w:val="-4"/>
                          <w:sz w:val="24"/>
                          <w:szCs w:val="24"/>
                          <w:rtl/>
                        </w:rPr>
                        <w:t>שלפני</w:t>
                      </w:r>
                      <w:r w:rsidRPr="000C76B3">
                        <w:rPr>
                          <w:rFonts w:cs="Tahoma"/>
                          <w:color w:val="0B5294"/>
                          <w:spacing w:val="-4"/>
                          <w:sz w:val="24"/>
                          <w:szCs w:val="24"/>
                          <w:rtl/>
                        </w:rPr>
                        <w:t xml:space="preserve"> </w:t>
                      </w:r>
                      <w:r w:rsidRPr="000C76B3">
                        <w:rPr>
                          <w:rFonts w:cs="Tahoma" w:hint="eastAsia"/>
                          <w:color w:val="0B5294"/>
                          <w:spacing w:val="-4"/>
                          <w:sz w:val="24"/>
                          <w:szCs w:val="24"/>
                          <w:rtl/>
                        </w:rPr>
                        <w:t>פרסום</w:t>
                      </w:r>
                      <w:r w:rsidRPr="000C76B3">
                        <w:rPr>
                          <w:rFonts w:cs="Tahoma"/>
                          <w:color w:val="0B5294"/>
                          <w:spacing w:val="-4"/>
                          <w:sz w:val="24"/>
                          <w:szCs w:val="24"/>
                          <w:rtl/>
                        </w:rPr>
                        <w:t xml:space="preserve"> </w:t>
                      </w:r>
                      <w:r w:rsidRPr="000C76B3">
                        <w:rPr>
                          <w:rFonts w:cs="Tahoma" w:hint="eastAsia"/>
                          <w:color w:val="0B5294"/>
                          <w:spacing w:val="-4"/>
                          <w:sz w:val="24"/>
                          <w:szCs w:val="24"/>
                          <w:rtl/>
                        </w:rPr>
                        <w:t>המכרז</w:t>
                      </w:r>
                      <w:r w:rsidRPr="000C76B3">
                        <w:rPr>
                          <w:rFonts w:cs="Tahoma"/>
                          <w:color w:val="0B5294"/>
                          <w:spacing w:val="-4"/>
                          <w:sz w:val="24"/>
                          <w:szCs w:val="24"/>
                          <w:rtl/>
                        </w:rPr>
                        <w:t xml:space="preserve"> </w:t>
                      </w:r>
                      <w:r w:rsidRPr="000C76B3">
                        <w:rPr>
                          <w:rFonts w:cs="Tahoma" w:hint="eastAsia"/>
                          <w:color w:val="0B5294"/>
                          <w:spacing w:val="-4"/>
                          <w:sz w:val="24"/>
                          <w:szCs w:val="24"/>
                          <w:rtl/>
                        </w:rPr>
                        <w:t>הוא</w:t>
                      </w:r>
                      <w:r w:rsidRPr="000C76B3">
                        <w:rPr>
                          <w:rFonts w:cs="Tahoma"/>
                          <w:color w:val="0B5294"/>
                          <w:spacing w:val="-4"/>
                          <w:sz w:val="24"/>
                          <w:szCs w:val="24"/>
                          <w:rtl/>
                        </w:rPr>
                        <w:t xml:space="preserve"> </w:t>
                      </w:r>
                      <w:r w:rsidRPr="000C76B3">
                        <w:rPr>
                          <w:rFonts w:cs="Tahoma" w:hint="eastAsia"/>
                          <w:color w:val="0B5294"/>
                          <w:spacing w:val="-4"/>
                          <w:sz w:val="24"/>
                          <w:szCs w:val="24"/>
                          <w:rtl/>
                        </w:rPr>
                        <w:t>אחת</w:t>
                      </w:r>
                      <w:r w:rsidRPr="000C76B3">
                        <w:rPr>
                          <w:rFonts w:cs="Tahoma"/>
                          <w:color w:val="0B5294"/>
                          <w:spacing w:val="-4"/>
                          <w:sz w:val="24"/>
                          <w:szCs w:val="24"/>
                          <w:rtl/>
                        </w:rPr>
                        <w:t xml:space="preserve"> </w:t>
                      </w:r>
                      <w:r w:rsidRPr="000C76B3">
                        <w:rPr>
                          <w:rFonts w:cs="Tahoma" w:hint="eastAsia"/>
                          <w:color w:val="0B5294"/>
                          <w:spacing w:val="-4"/>
                          <w:sz w:val="24"/>
                          <w:szCs w:val="24"/>
                          <w:rtl/>
                        </w:rPr>
                        <w:t>הסיבות</w:t>
                      </w:r>
                      <w:r w:rsidRPr="000C76B3">
                        <w:rPr>
                          <w:rFonts w:cs="Tahoma"/>
                          <w:color w:val="0B5294"/>
                          <w:spacing w:val="-4"/>
                          <w:sz w:val="24"/>
                          <w:szCs w:val="24"/>
                          <w:rtl/>
                        </w:rPr>
                        <w:t xml:space="preserve"> </w:t>
                      </w:r>
                      <w:r w:rsidRPr="000C76B3">
                        <w:rPr>
                          <w:rFonts w:cs="Tahoma" w:hint="eastAsia"/>
                          <w:color w:val="0B5294"/>
                          <w:spacing w:val="-4"/>
                          <w:sz w:val="24"/>
                          <w:szCs w:val="24"/>
                          <w:rtl/>
                        </w:rPr>
                        <w:t>להתמשכות</w:t>
                      </w:r>
                      <w:r w:rsidRPr="000C76B3">
                        <w:rPr>
                          <w:rFonts w:cs="Tahoma"/>
                          <w:color w:val="0B5294"/>
                          <w:spacing w:val="-4"/>
                          <w:sz w:val="24"/>
                          <w:szCs w:val="24"/>
                          <w:rtl/>
                        </w:rPr>
                        <w:t xml:space="preserve"> </w:t>
                      </w:r>
                      <w:r w:rsidRPr="000C76B3">
                        <w:rPr>
                          <w:rFonts w:cs="Tahoma" w:hint="eastAsia"/>
                          <w:color w:val="0B5294"/>
                          <w:spacing w:val="-4"/>
                          <w:sz w:val="24"/>
                          <w:szCs w:val="24"/>
                          <w:rtl/>
                        </w:rPr>
                        <w:t>ההליך</w:t>
                      </w:r>
                      <w:r w:rsidRPr="000C76B3">
                        <w:rPr>
                          <w:rFonts w:cs="Tahoma"/>
                          <w:color w:val="0B5294"/>
                          <w:spacing w:val="-4"/>
                          <w:sz w:val="24"/>
                          <w:szCs w:val="24"/>
                          <w:rtl/>
                        </w:rPr>
                        <w:t xml:space="preserve"> </w:t>
                      </w:r>
                      <w:r w:rsidRPr="000C76B3">
                        <w:rPr>
                          <w:rFonts w:cs="Tahoma" w:hint="eastAsia"/>
                          <w:color w:val="0B5294"/>
                          <w:spacing w:val="-4"/>
                          <w:sz w:val="24"/>
                          <w:szCs w:val="24"/>
                          <w:rtl/>
                        </w:rPr>
                        <w:t>המכרזי</w:t>
                      </w:r>
                      <w:r>
                        <w:rPr>
                          <w:rFonts w:cs="Tahoma" w:hint="cs"/>
                          <w:color w:val="0B5294"/>
                          <w:spacing w:val="-4"/>
                          <w:sz w:val="24"/>
                          <w:szCs w:val="24"/>
                          <w:rtl/>
                        </w:rPr>
                        <w:t xml:space="preserve">. </w:t>
                      </w:r>
                      <w:r w:rsidRPr="000C76B3">
                        <w:rPr>
                          <w:rFonts w:cs="Tahoma" w:hint="eastAsia"/>
                          <w:color w:val="0B5294"/>
                          <w:spacing w:val="-4"/>
                          <w:sz w:val="24"/>
                          <w:szCs w:val="24"/>
                          <w:rtl/>
                        </w:rPr>
                        <w:t>נש</w:t>
                      </w:r>
                      <w:r w:rsidRPr="000C76B3">
                        <w:rPr>
                          <w:rFonts w:cs="Tahoma"/>
                          <w:color w:val="0B5294"/>
                          <w:spacing w:val="-4"/>
                          <w:sz w:val="24"/>
                          <w:szCs w:val="24"/>
                          <w:rtl/>
                        </w:rPr>
                        <w:t>"</w:t>
                      </w:r>
                      <w:r w:rsidRPr="000C76B3">
                        <w:rPr>
                          <w:rFonts w:cs="Tahoma" w:hint="eastAsia"/>
                          <w:color w:val="0B5294"/>
                          <w:spacing w:val="-4"/>
                          <w:sz w:val="24"/>
                          <w:szCs w:val="24"/>
                          <w:rtl/>
                        </w:rPr>
                        <w:t>ם</w:t>
                      </w:r>
                      <w:r w:rsidRPr="000C76B3">
                        <w:rPr>
                          <w:rFonts w:cs="Tahoma"/>
                          <w:color w:val="0B5294"/>
                          <w:spacing w:val="-4"/>
                          <w:sz w:val="24"/>
                          <w:szCs w:val="24"/>
                          <w:rtl/>
                        </w:rPr>
                        <w:t xml:space="preserve"> </w:t>
                      </w:r>
                      <w:r w:rsidRPr="000C76B3">
                        <w:rPr>
                          <w:rFonts w:cs="Tahoma" w:hint="eastAsia"/>
                          <w:color w:val="0B5294"/>
                          <w:spacing w:val="-4"/>
                          <w:sz w:val="24"/>
                          <w:szCs w:val="24"/>
                          <w:rtl/>
                        </w:rPr>
                        <w:t>לא</w:t>
                      </w:r>
                      <w:r w:rsidRPr="000C76B3">
                        <w:rPr>
                          <w:rFonts w:cs="Tahoma"/>
                          <w:color w:val="0B5294"/>
                          <w:spacing w:val="-4"/>
                          <w:sz w:val="24"/>
                          <w:szCs w:val="24"/>
                          <w:rtl/>
                        </w:rPr>
                        <w:t xml:space="preserve"> </w:t>
                      </w:r>
                      <w:r w:rsidRPr="000C76B3">
                        <w:rPr>
                          <w:rFonts w:cs="Tahoma" w:hint="eastAsia"/>
                          <w:color w:val="0B5294"/>
                          <w:spacing w:val="-4"/>
                          <w:sz w:val="24"/>
                          <w:szCs w:val="24"/>
                          <w:rtl/>
                        </w:rPr>
                        <w:t>קבעה</w:t>
                      </w:r>
                      <w:r w:rsidRPr="000C76B3">
                        <w:rPr>
                          <w:rFonts w:cs="Tahoma"/>
                          <w:color w:val="0B5294"/>
                          <w:spacing w:val="-4"/>
                          <w:sz w:val="24"/>
                          <w:szCs w:val="24"/>
                          <w:rtl/>
                        </w:rPr>
                        <w:t xml:space="preserve"> </w:t>
                      </w:r>
                      <w:r w:rsidRPr="000C76B3">
                        <w:rPr>
                          <w:rFonts w:cs="Tahoma" w:hint="eastAsia"/>
                          <w:color w:val="0B5294"/>
                          <w:spacing w:val="-4"/>
                          <w:sz w:val="24"/>
                          <w:szCs w:val="24"/>
                          <w:rtl/>
                        </w:rPr>
                        <w:t>תקן</w:t>
                      </w:r>
                      <w:r w:rsidRPr="000C76B3">
                        <w:rPr>
                          <w:rFonts w:cs="Tahoma"/>
                          <w:color w:val="0B5294"/>
                          <w:spacing w:val="-4"/>
                          <w:sz w:val="24"/>
                          <w:szCs w:val="24"/>
                          <w:rtl/>
                        </w:rPr>
                        <w:t xml:space="preserve"> </w:t>
                      </w:r>
                      <w:r w:rsidRPr="000C76B3">
                        <w:rPr>
                          <w:rFonts w:cs="Tahoma" w:hint="eastAsia"/>
                          <w:color w:val="0B5294"/>
                          <w:spacing w:val="-4"/>
                          <w:sz w:val="24"/>
                          <w:szCs w:val="24"/>
                          <w:rtl/>
                        </w:rPr>
                        <w:t>למשך</w:t>
                      </w:r>
                      <w:r w:rsidRPr="000C76B3">
                        <w:rPr>
                          <w:rFonts w:cs="Tahoma"/>
                          <w:color w:val="0B5294"/>
                          <w:spacing w:val="-4"/>
                          <w:sz w:val="24"/>
                          <w:szCs w:val="24"/>
                          <w:rtl/>
                        </w:rPr>
                        <w:t xml:space="preserve"> </w:t>
                      </w:r>
                      <w:r w:rsidRPr="000C76B3">
                        <w:rPr>
                          <w:rFonts w:cs="Tahoma" w:hint="eastAsia"/>
                          <w:color w:val="0B5294"/>
                          <w:spacing w:val="-4"/>
                          <w:sz w:val="24"/>
                          <w:szCs w:val="24"/>
                          <w:rtl/>
                        </w:rPr>
                        <w:t>השלב</w:t>
                      </w:r>
                      <w:r w:rsidRPr="000C76B3">
                        <w:rPr>
                          <w:rFonts w:cs="Tahoma"/>
                          <w:color w:val="0B5294"/>
                          <w:spacing w:val="-4"/>
                          <w:sz w:val="24"/>
                          <w:szCs w:val="24"/>
                          <w:rtl/>
                        </w:rPr>
                        <w:t xml:space="preserve"> </w:t>
                      </w:r>
                      <w:r w:rsidRPr="000C76B3">
                        <w:rPr>
                          <w:rFonts w:cs="Tahoma" w:hint="eastAsia"/>
                          <w:color w:val="0B5294"/>
                          <w:spacing w:val="-4"/>
                          <w:sz w:val="24"/>
                          <w:szCs w:val="24"/>
                          <w:rtl/>
                        </w:rPr>
                        <w:t>שלפני</w:t>
                      </w:r>
                      <w:r w:rsidRPr="000C76B3">
                        <w:rPr>
                          <w:rFonts w:cs="Tahoma"/>
                          <w:color w:val="0B5294"/>
                          <w:spacing w:val="-4"/>
                          <w:sz w:val="24"/>
                          <w:szCs w:val="24"/>
                          <w:rtl/>
                        </w:rPr>
                        <w:t xml:space="preserve"> </w:t>
                      </w:r>
                      <w:r w:rsidRPr="000C76B3">
                        <w:rPr>
                          <w:rFonts w:cs="Tahoma" w:hint="eastAsia"/>
                          <w:color w:val="0B5294"/>
                          <w:spacing w:val="-4"/>
                          <w:sz w:val="24"/>
                          <w:szCs w:val="24"/>
                          <w:rtl/>
                        </w:rPr>
                        <w:t>פרסום</w:t>
                      </w:r>
                      <w:r w:rsidRPr="000C76B3">
                        <w:rPr>
                          <w:rFonts w:cs="Tahoma"/>
                          <w:color w:val="0B5294"/>
                          <w:spacing w:val="-4"/>
                          <w:sz w:val="24"/>
                          <w:szCs w:val="24"/>
                          <w:rtl/>
                        </w:rPr>
                        <w:t xml:space="preserve"> </w:t>
                      </w:r>
                      <w:r w:rsidRPr="000C76B3">
                        <w:rPr>
                          <w:rFonts w:cs="Tahoma" w:hint="eastAsia"/>
                          <w:color w:val="0B5294"/>
                          <w:spacing w:val="-4"/>
                          <w:sz w:val="24"/>
                          <w:szCs w:val="24"/>
                          <w:rtl/>
                        </w:rPr>
                        <w:t>המכרז</w:t>
                      </w:r>
                      <w:r w:rsidRPr="000C76B3">
                        <w:rPr>
                          <w:rFonts w:cs="Tahoma"/>
                          <w:color w:val="0B5294"/>
                          <w:spacing w:val="-4"/>
                          <w:sz w:val="24"/>
                          <w:szCs w:val="24"/>
                          <w:rtl/>
                        </w:rPr>
                        <w:t xml:space="preserve">, </w:t>
                      </w:r>
                      <w:r w:rsidRPr="000C76B3">
                        <w:rPr>
                          <w:rFonts w:cs="Tahoma" w:hint="eastAsia"/>
                          <w:color w:val="0B5294"/>
                          <w:spacing w:val="-4"/>
                          <w:sz w:val="24"/>
                          <w:szCs w:val="24"/>
                          <w:rtl/>
                        </w:rPr>
                        <w:t>שאינו</w:t>
                      </w:r>
                      <w:r w:rsidRPr="000C76B3">
                        <w:rPr>
                          <w:rFonts w:cs="Tahoma"/>
                          <w:color w:val="0B5294"/>
                          <w:spacing w:val="-4"/>
                          <w:sz w:val="24"/>
                          <w:szCs w:val="24"/>
                          <w:rtl/>
                        </w:rPr>
                        <w:t xml:space="preserve"> </w:t>
                      </w:r>
                      <w:r w:rsidRPr="000C76B3">
                        <w:rPr>
                          <w:rFonts w:cs="Tahoma" w:hint="eastAsia"/>
                          <w:color w:val="0B5294"/>
                          <w:spacing w:val="-4"/>
                          <w:sz w:val="24"/>
                          <w:szCs w:val="24"/>
                          <w:rtl/>
                        </w:rPr>
                        <w:t>מנוטר</w:t>
                      </w:r>
                      <w:r w:rsidRPr="000C76B3">
                        <w:rPr>
                          <w:rFonts w:cs="Tahoma"/>
                          <w:color w:val="0B5294"/>
                          <w:spacing w:val="-4"/>
                          <w:sz w:val="24"/>
                          <w:szCs w:val="24"/>
                          <w:rtl/>
                        </w:rPr>
                        <w:t xml:space="preserve"> </w:t>
                      </w:r>
                      <w:r w:rsidRPr="000C76B3">
                        <w:rPr>
                          <w:rFonts w:cs="Tahoma" w:hint="eastAsia"/>
                          <w:color w:val="0B5294"/>
                          <w:spacing w:val="-4"/>
                          <w:sz w:val="24"/>
                          <w:szCs w:val="24"/>
                          <w:rtl/>
                        </w:rPr>
                        <w:t>ונש</w:t>
                      </w:r>
                      <w:r w:rsidRPr="000C76B3">
                        <w:rPr>
                          <w:rFonts w:cs="Tahoma"/>
                          <w:color w:val="0B5294"/>
                          <w:spacing w:val="-4"/>
                          <w:sz w:val="24"/>
                          <w:szCs w:val="24"/>
                          <w:rtl/>
                        </w:rPr>
                        <w:t>"</w:t>
                      </w:r>
                      <w:r w:rsidRPr="000C76B3">
                        <w:rPr>
                          <w:rFonts w:cs="Tahoma" w:hint="eastAsia"/>
                          <w:color w:val="0B5294"/>
                          <w:spacing w:val="-4"/>
                          <w:sz w:val="24"/>
                          <w:szCs w:val="24"/>
                          <w:rtl/>
                        </w:rPr>
                        <w:t>ם</w:t>
                      </w:r>
                      <w:r w:rsidRPr="000C76B3">
                        <w:rPr>
                          <w:rFonts w:cs="Tahoma"/>
                          <w:color w:val="0B5294"/>
                          <w:spacing w:val="-4"/>
                          <w:sz w:val="24"/>
                          <w:szCs w:val="24"/>
                          <w:rtl/>
                        </w:rPr>
                        <w:t xml:space="preserve"> </w:t>
                      </w:r>
                      <w:r w:rsidRPr="000C76B3">
                        <w:rPr>
                          <w:rFonts w:cs="Tahoma" w:hint="eastAsia"/>
                          <w:color w:val="0B5294"/>
                          <w:spacing w:val="-4"/>
                          <w:sz w:val="24"/>
                          <w:szCs w:val="24"/>
                          <w:rtl/>
                        </w:rPr>
                        <w:t>אינה</w:t>
                      </w:r>
                      <w:r w:rsidRPr="000C76B3">
                        <w:rPr>
                          <w:rFonts w:cs="Tahoma"/>
                          <w:color w:val="0B5294"/>
                          <w:spacing w:val="-4"/>
                          <w:sz w:val="24"/>
                          <w:szCs w:val="24"/>
                          <w:rtl/>
                        </w:rPr>
                        <w:t xml:space="preserve"> </w:t>
                      </w:r>
                      <w:r w:rsidRPr="000C76B3">
                        <w:rPr>
                          <w:rFonts w:cs="Tahoma" w:hint="eastAsia"/>
                          <w:color w:val="0B5294"/>
                          <w:spacing w:val="-4"/>
                          <w:sz w:val="24"/>
                          <w:szCs w:val="24"/>
                          <w:rtl/>
                        </w:rPr>
                        <w:t>יודעת</w:t>
                      </w:r>
                      <w:r w:rsidRPr="000C76B3">
                        <w:rPr>
                          <w:rFonts w:cs="Tahoma"/>
                          <w:color w:val="0B5294"/>
                          <w:spacing w:val="-4"/>
                          <w:sz w:val="24"/>
                          <w:szCs w:val="24"/>
                          <w:rtl/>
                        </w:rPr>
                        <w:t xml:space="preserve"> </w:t>
                      </w:r>
                      <w:r w:rsidRPr="000C76B3">
                        <w:rPr>
                          <w:rFonts w:cs="Tahoma" w:hint="eastAsia"/>
                          <w:color w:val="0B5294"/>
                          <w:spacing w:val="-4"/>
                          <w:sz w:val="24"/>
                          <w:szCs w:val="24"/>
                          <w:rtl/>
                        </w:rPr>
                        <w:t>את</w:t>
                      </w:r>
                      <w:r w:rsidRPr="000C76B3">
                        <w:rPr>
                          <w:rFonts w:cs="Tahoma"/>
                          <w:color w:val="0B5294"/>
                          <w:spacing w:val="-4"/>
                          <w:sz w:val="24"/>
                          <w:szCs w:val="24"/>
                          <w:rtl/>
                        </w:rPr>
                        <w:t xml:space="preserve"> </w:t>
                      </w:r>
                      <w:r w:rsidRPr="000C76B3">
                        <w:rPr>
                          <w:rFonts w:cs="Tahoma" w:hint="eastAsia"/>
                          <w:color w:val="0B5294"/>
                          <w:spacing w:val="-4"/>
                          <w:sz w:val="24"/>
                          <w:szCs w:val="24"/>
                          <w:rtl/>
                        </w:rPr>
                        <w:t>משכו</w:t>
                      </w:r>
                    </w:p>
                    <w:p w:rsidR="006010BF" w:rsidRPr="00373C5D" w:rsidP="000C76B3">
                      <w:pPr>
                        <w:spacing w:before="120" w:after="0" w:line="240" w:lineRule="atLeast"/>
                        <w:rPr>
                          <w:rFonts w:cs="Tahoma"/>
                          <w:b/>
                          <w:bCs/>
                          <w:color w:val="0B5294"/>
                          <w:sz w:val="48"/>
                          <w:szCs w:val="48"/>
                          <w:rtl/>
                        </w:rPr>
                      </w:pPr>
                      <w:drawing>
                        <wp:inline distT="0" distB="0" distL="0" distR="0">
                          <wp:extent cx="288000" cy="31337"/>
                          <wp:effectExtent l="0" t="0" r="0" b="6985"/>
                          <wp:docPr id="1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0121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sz w:val="17"/>
          <w:szCs w:val="17"/>
          <w:rtl/>
        </w:rPr>
        <w:t xml:space="preserve">על פי דוח הרפורמה, פרק הזמן הארוך של השלב שלפני פרסום המכרז הוא אחת הסיבות להתמשכות ההליך המכרזי. </w:t>
      </w:r>
      <w:r w:rsidRPr="00C14540" w:rsidR="00F01E54">
        <w:rPr>
          <w:sz w:val="17"/>
          <w:szCs w:val="17"/>
          <w:rtl/>
        </w:rPr>
        <w:t xml:space="preserve">שלב התכנון המקדים לפרסום ואישור דרישות המכרז, </w:t>
      </w:r>
      <w:r w:rsidRPr="00C14540" w:rsidR="00F01E54">
        <w:rPr>
          <w:rFonts w:hint="cs"/>
          <w:sz w:val="17"/>
          <w:szCs w:val="17"/>
          <w:rtl/>
        </w:rPr>
        <w:t xml:space="preserve">הכולל את פעולות המשרד לגיבוש המכרז, על תנאי </w:t>
      </w:r>
      <w:r w:rsidRPr="00C14540" w:rsidR="00F01E54">
        <w:rPr>
          <w:rFonts w:hint="cs"/>
          <w:sz w:val="17"/>
          <w:szCs w:val="17"/>
          <w:rtl/>
        </w:rPr>
        <w:t>הסף והגדרות התפקיד שבו, ואת פעולות נש</w:t>
      </w:r>
      <w:r w:rsidRPr="00C14540" w:rsidR="00F01E54">
        <w:rPr>
          <w:sz w:val="17"/>
          <w:szCs w:val="17"/>
          <w:rtl/>
        </w:rPr>
        <w:t>"</w:t>
      </w:r>
      <w:r w:rsidRPr="00C14540" w:rsidR="00F01E54">
        <w:rPr>
          <w:rFonts w:hint="cs"/>
          <w:sz w:val="17"/>
          <w:szCs w:val="17"/>
          <w:rtl/>
        </w:rPr>
        <w:t>ם לצורך בחינתו ואישורו</w:t>
      </w:r>
      <w:r w:rsidRPr="00C14540" w:rsidR="00F01E54">
        <w:rPr>
          <w:sz w:val="17"/>
          <w:szCs w:val="17"/>
          <w:rtl/>
        </w:rPr>
        <w:t>,</w:t>
      </w:r>
      <w:r w:rsidRPr="00C14540" w:rsidR="00F01E54">
        <w:rPr>
          <w:rFonts w:hint="cs"/>
          <w:sz w:val="17"/>
          <w:szCs w:val="17"/>
          <w:rtl/>
        </w:rPr>
        <w:t xml:space="preserve"> הוגדר </w:t>
      </w:r>
      <w:r w:rsidRPr="00C14540" w:rsidR="00F01E54">
        <w:rPr>
          <w:sz w:val="17"/>
          <w:szCs w:val="17"/>
          <w:rtl/>
        </w:rPr>
        <w:t xml:space="preserve">במסמכי </w:t>
      </w:r>
      <w:r w:rsidRPr="00C14540" w:rsidR="00F01E54">
        <w:rPr>
          <w:rFonts w:hint="cs"/>
          <w:sz w:val="17"/>
          <w:szCs w:val="17"/>
          <w:rtl/>
        </w:rPr>
        <w:t>אב</w:t>
      </w:r>
      <w:r w:rsidRPr="00C14540" w:rsidR="00F01E54">
        <w:rPr>
          <w:sz w:val="17"/>
          <w:szCs w:val="17"/>
          <w:rtl/>
        </w:rPr>
        <w:t>"ם כ"מהותי ובעל השפעה רבה על לוחות הזמנים"</w:t>
      </w:r>
      <w:r w:rsidRPr="00C14540" w:rsidR="00F01E54">
        <w:rPr>
          <w:rFonts w:hint="cs"/>
          <w:sz w:val="17"/>
          <w:szCs w:val="17"/>
          <w:rtl/>
        </w:rPr>
        <w:t xml:space="preserve">. </w:t>
      </w:r>
    </w:p>
    <w:p w:rsidR="00F01E54" w:rsidRPr="00C14540" w:rsidP="00193C5E">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נתוני נש</w:t>
      </w:r>
      <w:r w:rsidRPr="00C14540">
        <w:rPr>
          <w:rtl/>
        </w:rPr>
        <w:t>"</w:t>
      </w:r>
      <w:r w:rsidRPr="00C14540">
        <w:rPr>
          <w:rFonts w:hint="cs"/>
          <w:rtl/>
        </w:rPr>
        <w:t>ם</w:t>
      </w:r>
      <w:r w:rsidRPr="00C14540">
        <w:rPr>
          <w:rtl/>
        </w:rPr>
        <w:t xml:space="preserve"> </w:t>
      </w:r>
      <w:r w:rsidRPr="00C14540">
        <w:rPr>
          <w:rFonts w:hint="eastAsia"/>
          <w:rtl/>
        </w:rPr>
        <w:t>משקפים</w:t>
      </w:r>
      <w:r w:rsidRPr="00C14540">
        <w:rPr>
          <w:rtl/>
        </w:rPr>
        <w:t xml:space="preserve"> </w:t>
      </w:r>
      <w:r w:rsidRPr="00C14540">
        <w:rPr>
          <w:rFonts w:hint="eastAsia"/>
          <w:rtl/>
        </w:rPr>
        <w:t>שיפור</w:t>
      </w:r>
      <w:r w:rsidRPr="00C14540">
        <w:rPr>
          <w:rtl/>
        </w:rPr>
        <w:t xml:space="preserve"> </w:t>
      </w:r>
      <w:r w:rsidRPr="00C14540">
        <w:rPr>
          <w:rFonts w:hint="cs"/>
          <w:rtl/>
        </w:rPr>
        <w:t>של ממש</w:t>
      </w:r>
      <w:r w:rsidRPr="00C14540">
        <w:rPr>
          <w:rtl/>
        </w:rPr>
        <w:t xml:space="preserve"> </w:t>
      </w:r>
      <w:r w:rsidRPr="00C14540">
        <w:rPr>
          <w:rFonts w:hint="eastAsia"/>
          <w:rtl/>
        </w:rPr>
        <w:t>במש</w:t>
      </w:r>
      <w:r w:rsidRPr="00C14540">
        <w:rPr>
          <w:rFonts w:hint="cs"/>
          <w:rtl/>
        </w:rPr>
        <w:t>כו של</w:t>
      </w:r>
      <w:r w:rsidRPr="00C14540">
        <w:rPr>
          <w:rtl/>
        </w:rPr>
        <w:t xml:space="preserve"> </w:t>
      </w:r>
      <w:r w:rsidRPr="00C14540">
        <w:rPr>
          <w:rFonts w:hint="eastAsia"/>
          <w:rtl/>
        </w:rPr>
        <w:t>ההליך</w:t>
      </w:r>
      <w:r w:rsidRPr="00C14540">
        <w:rPr>
          <w:rtl/>
        </w:rPr>
        <w:t xml:space="preserve"> </w:t>
      </w:r>
      <w:r w:rsidRPr="00C14540">
        <w:rPr>
          <w:rFonts w:hint="eastAsia"/>
          <w:rtl/>
        </w:rPr>
        <w:t>המכרזי</w:t>
      </w:r>
      <w:r w:rsidRPr="00C14540">
        <w:rPr>
          <w:rtl/>
        </w:rPr>
        <w:t xml:space="preserve"> </w:t>
      </w:r>
      <w:r w:rsidRPr="00C14540">
        <w:rPr>
          <w:rFonts w:hint="eastAsia"/>
          <w:rtl/>
        </w:rPr>
        <w:t>לסוגיו</w:t>
      </w:r>
      <w:r w:rsidRPr="00C14540">
        <w:rPr>
          <w:rtl/>
        </w:rPr>
        <w:t xml:space="preserve">, </w:t>
      </w:r>
      <w:r w:rsidRPr="00C14540">
        <w:rPr>
          <w:rFonts w:hint="eastAsia"/>
          <w:rtl/>
        </w:rPr>
        <w:t>וירידה</w:t>
      </w:r>
      <w:r w:rsidRPr="00C14540">
        <w:rPr>
          <w:rtl/>
        </w:rPr>
        <w:t xml:space="preserve"> </w:t>
      </w:r>
      <w:r w:rsidRPr="00C14540">
        <w:rPr>
          <w:rFonts w:hint="eastAsia"/>
          <w:rtl/>
        </w:rPr>
        <w:t>ניכרת</w:t>
      </w:r>
      <w:r w:rsidRPr="00C14540">
        <w:rPr>
          <w:rtl/>
        </w:rPr>
        <w:t xml:space="preserve"> </w:t>
      </w:r>
      <w:r w:rsidRPr="00C14540">
        <w:rPr>
          <w:rFonts w:hint="eastAsia"/>
          <w:rtl/>
        </w:rPr>
        <w:t>ב</w:t>
      </w:r>
      <w:r w:rsidRPr="00C14540">
        <w:rPr>
          <w:rFonts w:hint="cs"/>
          <w:rtl/>
        </w:rPr>
        <w:t>ממוצע</w:t>
      </w:r>
      <w:r w:rsidRPr="00C14540">
        <w:rPr>
          <w:rtl/>
        </w:rPr>
        <w:t xml:space="preserve"> </w:t>
      </w:r>
      <w:r w:rsidRPr="00C14540">
        <w:rPr>
          <w:rFonts w:hint="eastAsia"/>
          <w:rtl/>
        </w:rPr>
        <w:t>הימים</w:t>
      </w:r>
      <w:r w:rsidRPr="00C14540">
        <w:rPr>
          <w:rtl/>
        </w:rPr>
        <w:t xml:space="preserve"> </w:t>
      </w:r>
      <w:r w:rsidRPr="00C14540">
        <w:rPr>
          <w:rFonts w:hint="eastAsia"/>
          <w:rtl/>
        </w:rPr>
        <w:t>שנדרשו</w:t>
      </w:r>
      <w:r w:rsidRPr="00C14540">
        <w:rPr>
          <w:rtl/>
        </w:rPr>
        <w:t xml:space="preserve"> </w:t>
      </w:r>
      <w:r w:rsidRPr="00C14540">
        <w:rPr>
          <w:rFonts w:hint="eastAsia"/>
          <w:rtl/>
        </w:rPr>
        <w:t>להשלמת</w:t>
      </w:r>
      <w:r w:rsidRPr="00C14540">
        <w:rPr>
          <w:rtl/>
        </w:rPr>
        <w:t xml:space="preserve"> </w:t>
      </w:r>
      <w:r w:rsidRPr="00C14540">
        <w:rPr>
          <w:rFonts w:hint="eastAsia"/>
          <w:rtl/>
        </w:rPr>
        <w:t>ההליך</w:t>
      </w:r>
      <w:r w:rsidRPr="00C14540">
        <w:rPr>
          <w:rFonts w:hint="cs"/>
          <w:rtl/>
        </w:rPr>
        <w:t>, מפרסום המכרז עד החלטתה של ועדת הבוחנים</w:t>
      </w:r>
      <w:r w:rsidRPr="00C14540">
        <w:rPr>
          <w:rtl/>
        </w:rPr>
        <w:t>.</w:t>
      </w:r>
      <w:r w:rsidRPr="00C14540">
        <w:rPr>
          <w:rFonts w:hint="cs"/>
          <w:rtl/>
        </w:rPr>
        <w:t xml:space="preserve"> ואולם נמצא כי נש</w:t>
      </w:r>
      <w:r w:rsidRPr="00C14540">
        <w:rPr>
          <w:rtl/>
        </w:rPr>
        <w:t>"</w:t>
      </w:r>
      <w:r w:rsidRPr="00C14540">
        <w:rPr>
          <w:rFonts w:hint="cs"/>
          <w:rtl/>
        </w:rPr>
        <w:t>ם</w:t>
      </w:r>
      <w:r w:rsidRPr="00C14540">
        <w:rPr>
          <w:rtl/>
        </w:rPr>
        <w:t xml:space="preserve"> לא קבעה תקן למשך השלב </w:t>
      </w:r>
      <w:r w:rsidRPr="00C14540">
        <w:rPr>
          <w:rFonts w:hint="cs"/>
          <w:rtl/>
        </w:rPr>
        <w:t>שלפני פרסום המכרז</w:t>
      </w:r>
      <w:r w:rsidRPr="00C14540">
        <w:rPr>
          <w:rtl/>
        </w:rPr>
        <w:t xml:space="preserve">, </w:t>
      </w:r>
      <w:r w:rsidRPr="00C14540">
        <w:rPr>
          <w:rFonts w:hint="cs"/>
          <w:rtl/>
        </w:rPr>
        <w:t>ש</w:t>
      </w:r>
      <w:r w:rsidRPr="00C14540">
        <w:rPr>
          <w:rtl/>
        </w:rPr>
        <w:t>אינו מנוטר ו</w:t>
      </w:r>
      <w:r w:rsidRPr="00C14540">
        <w:rPr>
          <w:rFonts w:hint="cs"/>
          <w:rtl/>
        </w:rPr>
        <w:t>נש</w:t>
      </w:r>
      <w:r w:rsidRPr="00C14540">
        <w:rPr>
          <w:rtl/>
        </w:rPr>
        <w:t>"</w:t>
      </w:r>
      <w:r w:rsidRPr="00C14540">
        <w:rPr>
          <w:rFonts w:hint="cs"/>
          <w:rtl/>
        </w:rPr>
        <w:t>ם</w:t>
      </w:r>
      <w:r w:rsidRPr="00C14540">
        <w:rPr>
          <w:rtl/>
        </w:rPr>
        <w:t xml:space="preserve"> אינה יודעת </w:t>
      </w:r>
      <w:r w:rsidRPr="00C14540">
        <w:rPr>
          <w:rFonts w:hint="cs"/>
          <w:rtl/>
        </w:rPr>
        <w:t>את</w:t>
      </w:r>
      <w:r w:rsidRPr="00C14540">
        <w:rPr>
          <w:rtl/>
        </w:rPr>
        <w:t xml:space="preserve"> משכו. </w:t>
      </w:r>
      <w:r w:rsidRPr="00C14540">
        <w:rPr>
          <w:rFonts w:hint="cs"/>
          <w:rtl/>
        </w:rPr>
        <w:t>כלומר</w:t>
      </w:r>
      <w:r w:rsidRPr="00C14540">
        <w:rPr>
          <w:rtl/>
        </w:rPr>
        <w:t xml:space="preserve">, גם לאחר </w:t>
      </w:r>
      <w:r w:rsidRPr="00C14540">
        <w:rPr>
          <w:rFonts w:hint="cs"/>
          <w:rtl/>
        </w:rPr>
        <w:t>שתקבע נש</w:t>
      </w:r>
      <w:r w:rsidRPr="00C14540">
        <w:rPr>
          <w:rtl/>
        </w:rPr>
        <w:t>"</w:t>
      </w:r>
      <w:r w:rsidRPr="00C14540">
        <w:rPr>
          <w:rFonts w:hint="cs"/>
          <w:rtl/>
        </w:rPr>
        <w:t>ם</w:t>
      </w:r>
      <w:r w:rsidRPr="00C14540">
        <w:rPr>
          <w:rtl/>
        </w:rPr>
        <w:t xml:space="preserve"> תקן לשלב זה, </w:t>
      </w:r>
      <w:r w:rsidRPr="00C14540">
        <w:rPr>
          <w:rFonts w:hint="cs"/>
          <w:rtl/>
        </w:rPr>
        <w:t>לא ית</w:t>
      </w:r>
      <w:r w:rsidRPr="00C14540">
        <w:rPr>
          <w:rtl/>
        </w:rPr>
        <w:t xml:space="preserve">אפשר לדעת, </w:t>
      </w:r>
      <w:r w:rsidRPr="00C14540">
        <w:rPr>
          <w:rFonts w:hint="cs"/>
          <w:rtl/>
        </w:rPr>
        <w:t>מן</w:t>
      </w:r>
      <w:r w:rsidRPr="00C14540">
        <w:rPr>
          <w:rtl/>
        </w:rPr>
        <w:t xml:space="preserve"> הנתונים הקיימים בידי </w:t>
      </w:r>
      <w:r w:rsidRPr="00C14540">
        <w:rPr>
          <w:rFonts w:hint="cs"/>
          <w:rtl/>
        </w:rPr>
        <w:t>נש</w:t>
      </w:r>
      <w:r w:rsidRPr="00C14540">
        <w:rPr>
          <w:rtl/>
        </w:rPr>
        <w:t>"</w:t>
      </w:r>
      <w:r w:rsidRPr="00C14540">
        <w:rPr>
          <w:rFonts w:hint="cs"/>
          <w:rtl/>
        </w:rPr>
        <w:t>ם</w:t>
      </w:r>
      <w:r w:rsidRPr="00C14540">
        <w:rPr>
          <w:rtl/>
        </w:rPr>
        <w:t xml:space="preserve"> על ההליכים בפועל, </w:t>
      </w:r>
      <w:r w:rsidRPr="00C14540">
        <w:rPr>
          <w:rFonts w:hint="cs"/>
          <w:rtl/>
        </w:rPr>
        <w:t>את</w:t>
      </w:r>
      <w:r w:rsidRPr="00C14540">
        <w:rPr>
          <w:rtl/>
        </w:rPr>
        <w:t xml:space="preserve"> מידת העמידה בתקן. </w:t>
      </w:r>
      <w:r w:rsidRPr="00C14540">
        <w:rPr>
          <w:rFonts w:hint="cs"/>
          <w:rtl/>
        </w:rPr>
        <w:t>משכך, אין</w:t>
      </w:r>
      <w:r w:rsidRPr="00C14540">
        <w:rPr>
          <w:rtl/>
        </w:rPr>
        <w:t xml:space="preserve"> </w:t>
      </w:r>
      <w:r w:rsidRPr="00C14540">
        <w:rPr>
          <w:rFonts w:hint="cs"/>
          <w:rtl/>
        </w:rPr>
        <w:t>לדעת</w:t>
      </w:r>
      <w:r w:rsidRPr="00C14540">
        <w:rPr>
          <w:rtl/>
        </w:rPr>
        <w:t xml:space="preserve"> </w:t>
      </w:r>
      <w:r w:rsidRPr="00C14540">
        <w:rPr>
          <w:rFonts w:hint="cs"/>
          <w:rtl/>
        </w:rPr>
        <w:t>כמה</w:t>
      </w:r>
      <w:r w:rsidRPr="00C14540">
        <w:rPr>
          <w:rtl/>
        </w:rPr>
        <w:t xml:space="preserve"> </w:t>
      </w:r>
      <w:r w:rsidRPr="00C14540">
        <w:rPr>
          <w:rFonts w:hint="cs"/>
          <w:rtl/>
        </w:rPr>
        <w:t>זמן</w:t>
      </w:r>
      <w:r w:rsidRPr="00C14540">
        <w:rPr>
          <w:rtl/>
        </w:rPr>
        <w:t xml:space="preserve"> </w:t>
      </w:r>
      <w:r w:rsidRPr="00C14540">
        <w:rPr>
          <w:rFonts w:hint="cs"/>
          <w:rtl/>
        </w:rPr>
        <w:t>נמשך</w:t>
      </w:r>
      <w:r w:rsidRPr="00C14540">
        <w:rPr>
          <w:rtl/>
        </w:rPr>
        <w:t xml:space="preserve"> </w:t>
      </w:r>
      <w:r w:rsidRPr="00C14540">
        <w:rPr>
          <w:rFonts w:hint="cs"/>
          <w:rtl/>
        </w:rPr>
        <w:t>איושה של</w:t>
      </w:r>
      <w:r w:rsidRPr="00C14540">
        <w:rPr>
          <w:rtl/>
        </w:rPr>
        <w:t xml:space="preserve"> </w:t>
      </w:r>
      <w:r w:rsidRPr="00C14540">
        <w:rPr>
          <w:rFonts w:hint="cs"/>
          <w:rtl/>
        </w:rPr>
        <w:t>משרה</w:t>
      </w:r>
      <w:r w:rsidRPr="00C14540">
        <w:rPr>
          <w:rtl/>
        </w:rPr>
        <w:t xml:space="preserve"> </w:t>
      </w:r>
      <w:r w:rsidRPr="00C14540">
        <w:rPr>
          <w:rFonts w:hint="cs"/>
          <w:rtl/>
        </w:rPr>
        <w:t>בשירות</w:t>
      </w:r>
      <w:r w:rsidRPr="00C14540">
        <w:rPr>
          <w:rtl/>
        </w:rPr>
        <w:t xml:space="preserve"> </w:t>
      </w:r>
      <w:r w:rsidRPr="00C14540">
        <w:rPr>
          <w:rFonts w:hint="cs"/>
          <w:rtl/>
        </w:rPr>
        <w:t>המדינה</w:t>
      </w:r>
      <w:r w:rsidRPr="00C14540">
        <w:rPr>
          <w:rtl/>
        </w:rPr>
        <w:t xml:space="preserve">, </w:t>
      </w:r>
      <w:r w:rsidRPr="00C14540">
        <w:rPr>
          <w:rFonts w:hint="cs"/>
          <w:rtl/>
        </w:rPr>
        <w:t>בכל</w:t>
      </w:r>
      <w:r w:rsidRPr="00C14540">
        <w:rPr>
          <w:rtl/>
        </w:rPr>
        <w:t xml:space="preserve"> סוגי המכרזים, </w:t>
      </w:r>
      <w:r w:rsidRPr="00C14540">
        <w:rPr>
          <w:rFonts w:hint="cs"/>
          <w:rtl/>
        </w:rPr>
        <w:t>מיום</w:t>
      </w:r>
      <w:r w:rsidRPr="00C14540">
        <w:rPr>
          <w:rtl/>
        </w:rPr>
        <w:t xml:space="preserve"> </w:t>
      </w:r>
      <w:r w:rsidRPr="00C14540">
        <w:rPr>
          <w:rFonts w:hint="cs"/>
          <w:rtl/>
        </w:rPr>
        <w:t>שנוצר</w:t>
      </w:r>
      <w:r w:rsidRPr="00C14540">
        <w:rPr>
          <w:rtl/>
        </w:rPr>
        <w:t xml:space="preserve"> </w:t>
      </w:r>
      <w:r w:rsidRPr="00C14540">
        <w:rPr>
          <w:rFonts w:hint="cs"/>
          <w:rtl/>
        </w:rPr>
        <w:t>הצורך</w:t>
      </w:r>
      <w:r w:rsidRPr="00C14540">
        <w:rPr>
          <w:rtl/>
        </w:rPr>
        <w:t xml:space="preserve"> </w:t>
      </w:r>
      <w:r w:rsidRPr="00C14540">
        <w:rPr>
          <w:rFonts w:hint="cs"/>
          <w:rtl/>
        </w:rPr>
        <w:t>בה</w:t>
      </w:r>
      <w:r w:rsidRPr="00C14540">
        <w:rPr>
          <w:rtl/>
        </w:rPr>
        <w:t>.</w:t>
      </w:r>
    </w:p>
    <w:p w:rsidR="00F01E54" w:rsidRPr="00C14540" w:rsidP="00A53B10">
      <w:pPr>
        <w:spacing w:before="180" w:after="240" w:line="240" w:lineRule="exact"/>
        <w:ind w:right="2268"/>
        <w:jc w:val="both"/>
        <w:rPr>
          <w:rFonts w:ascii="Tahoma" w:hAnsi="Tahoma" w:cs="Tahoma"/>
          <w:sz w:val="17"/>
          <w:szCs w:val="17"/>
          <w:rtl/>
        </w:rPr>
      </w:pPr>
      <w:r w:rsidRPr="00C14540">
        <w:rPr>
          <w:rFonts w:ascii="Tahoma" w:hAnsi="Tahoma" w:cs="Tahoma"/>
          <w:sz w:val="17"/>
          <w:szCs w:val="17"/>
          <w:rtl/>
        </w:rPr>
        <w:t xml:space="preserve">בתשובתה </w:t>
      </w:r>
      <w:r w:rsidRPr="00C14540">
        <w:rPr>
          <w:rFonts w:ascii="Tahoma" w:hAnsi="Tahoma" w:cs="Tahoma" w:hint="eastAsia"/>
          <w:sz w:val="17"/>
          <w:szCs w:val="17"/>
          <w:rtl/>
        </w:rPr>
        <w:t>ממאי</w:t>
      </w:r>
      <w:r w:rsidRPr="00C14540">
        <w:rPr>
          <w:rFonts w:ascii="Tahoma" w:hAnsi="Tahoma" w:cs="Tahoma"/>
          <w:sz w:val="17"/>
          <w:szCs w:val="17"/>
          <w:rtl/>
        </w:rPr>
        <w:t xml:space="preserve"> 2016 </w:t>
      </w:r>
      <w:r w:rsidRPr="00C14540">
        <w:rPr>
          <w:rFonts w:ascii="Tahoma" w:hAnsi="Tahoma" w:cs="Tahoma" w:hint="cs"/>
          <w:sz w:val="17"/>
          <w:szCs w:val="17"/>
          <w:rtl/>
        </w:rPr>
        <w:t xml:space="preserve">מסרה נש"ם </w:t>
      </w:r>
      <w:r w:rsidRPr="00C14540">
        <w:rPr>
          <w:rFonts w:ascii="Tahoma" w:hAnsi="Tahoma" w:cs="Tahoma"/>
          <w:sz w:val="17"/>
          <w:szCs w:val="17"/>
          <w:rtl/>
        </w:rPr>
        <w:t xml:space="preserve">כי קביעת תקני זמן בהליכים מכרזיים היא אתגר מורכב </w:t>
      </w:r>
      <w:r w:rsidRPr="00C14540">
        <w:rPr>
          <w:rFonts w:ascii="Tahoma" w:hAnsi="Tahoma" w:cs="Tahoma" w:hint="cs"/>
          <w:sz w:val="17"/>
          <w:szCs w:val="17"/>
          <w:rtl/>
        </w:rPr>
        <w:t>ובשל</w:t>
      </w:r>
      <w:r w:rsidRPr="00C14540">
        <w:rPr>
          <w:rFonts w:ascii="Tahoma" w:hAnsi="Tahoma" w:cs="Tahoma"/>
          <w:sz w:val="17"/>
          <w:szCs w:val="17"/>
          <w:rtl/>
        </w:rPr>
        <w:t xml:space="preserve"> </w:t>
      </w:r>
      <w:r w:rsidRPr="00C14540">
        <w:rPr>
          <w:rFonts w:ascii="Tahoma" w:hAnsi="Tahoma" w:cs="Tahoma" w:hint="cs"/>
          <w:sz w:val="17"/>
          <w:szCs w:val="17"/>
          <w:rtl/>
        </w:rPr>
        <w:t>עומס</w:t>
      </w:r>
      <w:r w:rsidRPr="00C14540">
        <w:rPr>
          <w:rFonts w:ascii="Tahoma" w:hAnsi="Tahoma" w:cs="Tahoma"/>
          <w:sz w:val="17"/>
          <w:szCs w:val="17"/>
          <w:rtl/>
        </w:rPr>
        <w:t xml:space="preserve"> </w:t>
      </w:r>
      <w:r w:rsidRPr="00C14540">
        <w:rPr>
          <w:rFonts w:ascii="Tahoma" w:hAnsi="Tahoma" w:cs="Tahoma" w:hint="cs"/>
          <w:sz w:val="17"/>
          <w:szCs w:val="17"/>
          <w:rtl/>
        </w:rPr>
        <w:t>המשימות</w:t>
      </w:r>
      <w:r w:rsidRPr="00C14540">
        <w:rPr>
          <w:rFonts w:ascii="Tahoma" w:hAnsi="Tahoma" w:cs="Tahoma"/>
          <w:sz w:val="17"/>
          <w:szCs w:val="17"/>
          <w:rtl/>
        </w:rPr>
        <w:t xml:space="preserve"> </w:t>
      </w:r>
      <w:r w:rsidRPr="00C14540">
        <w:rPr>
          <w:rFonts w:ascii="Tahoma" w:hAnsi="Tahoma" w:cs="Tahoma" w:hint="cs"/>
          <w:sz w:val="17"/>
          <w:szCs w:val="17"/>
          <w:rtl/>
        </w:rPr>
        <w:t>שמוטלות</w:t>
      </w:r>
      <w:r w:rsidRPr="00C14540">
        <w:rPr>
          <w:rFonts w:ascii="Tahoma" w:hAnsi="Tahoma" w:cs="Tahoma"/>
          <w:sz w:val="17"/>
          <w:szCs w:val="17"/>
          <w:rtl/>
        </w:rPr>
        <w:t xml:space="preserve"> </w:t>
      </w:r>
      <w:r w:rsidRPr="00C14540">
        <w:rPr>
          <w:rFonts w:ascii="Tahoma" w:hAnsi="Tahoma" w:cs="Tahoma" w:hint="cs"/>
          <w:sz w:val="17"/>
          <w:szCs w:val="17"/>
          <w:rtl/>
        </w:rPr>
        <w:t>על</w:t>
      </w:r>
      <w:r w:rsidRPr="00C14540">
        <w:rPr>
          <w:rFonts w:ascii="Tahoma" w:hAnsi="Tahoma" w:cs="Tahoma"/>
          <w:sz w:val="17"/>
          <w:szCs w:val="17"/>
          <w:rtl/>
        </w:rPr>
        <w:t xml:space="preserve"> </w:t>
      </w:r>
      <w:r w:rsidRPr="00C14540">
        <w:rPr>
          <w:rFonts w:ascii="Tahoma" w:hAnsi="Tahoma" w:cs="Tahoma" w:hint="cs"/>
          <w:sz w:val="17"/>
          <w:szCs w:val="17"/>
          <w:rtl/>
        </w:rPr>
        <w:t>נש</w:t>
      </w:r>
      <w:r w:rsidRPr="00C14540">
        <w:rPr>
          <w:rFonts w:ascii="Tahoma" w:hAnsi="Tahoma" w:cs="Tahoma"/>
          <w:sz w:val="17"/>
          <w:szCs w:val="17"/>
          <w:rtl/>
        </w:rPr>
        <w:t>"</w:t>
      </w:r>
      <w:r w:rsidRPr="00C14540">
        <w:rPr>
          <w:rFonts w:ascii="Tahoma" w:hAnsi="Tahoma" w:cs="Tahoma" w:hint="cs"/>
          <w:sz w:val="17"/>
          <w:szCs w:val="17"/>
          <w:rtl/>
        </w:rPr>
        <w:t>ם</w:t>
      </w:r>
      <w:r w:rsidRPr="00C14540">
        <w:rPr>
          <w:rFonts w:ascii="Tahoma" w:hAnsi="Tahoma" w:cs="Tahoma"/>
          <w:sz w:val="17"/>
          <w:szCs w:val="17"/>
          <w:rtl/>
        </w:rPr>
        <w:t xml:space="preserve"> </w:t>
      </w:r>
      <w:r w:rsidRPr="00C14540">
        <w:rPr>
          <w:rFonts w:ascii="Tahoma" w:hAnsi="Tahoma" w:cs="Tahoma" w:hint="cs"/>
          <w:sz w:val="17"/>
          <w:szCs w:val="17"/>
          <w:rtl/>
        </w:rPr>
        <w:t>נקבעו</w:t>
      </w:r>
      <w:r w:rsidRPr="00C14540">
        <w:rPr>
          <w:rFonts w:ascii="Tahoma" w:hAnsi="Tahoma" w:cs="Tahoma"/>
          <w:sz w:val="17"/>
          <w:szCs w:val="17"/>
          <w:rtl/>
        </w:rPr>
        <w:t xml:space="preserve"> </w:t>
      </w:r>
      <w:r w:rsidRPr="00C14540">
        <w:rPr>
          <w:rFonts w:ascii="Tahoma" w:hAnsi="Tahoma" w:cs="Tahoma" w:hint="cs"/>
          <w:sz w:val="17"/>
          <w:szCs w:val="17"/>
          <w:rtl/>
        </w:rPr>
        <w:t>סדרי</w:t>
      </w:r>
      <w:r w:rsidRPr="00C14540">
        <w:rPr>
          <w:rFonts w:ascii="Tahoma" w:hAnsi="Tahoma" w:cs="Tahoma"/>
          <w:sz w:val="17"/>
          <w:szCs w:val="17"/>
          <w:rtl/>
        </w:rPr>
        <w:t xml:space="preserve"> </w:t>
      </w:r>
      <w:r w:rsidRPr="00C14540">
        <w:rPr>
          <w:rFonts w:ascii="Tahoma" w:hAnsi="Tahoma" w:cs="Tahoma" w:hint="cs"/>
          <w:sz w:val="17"/>
          <w:szCs w:val="17"/>
          <w:rtl/>
        </w:rPr>
        <w:t>עדיפויות</w:t>
      </w:r>
      <w:r w:rsidRPr="00C14540">
        <w:rPr>
          <w:rFonts w:ascii="Tahoma" w:hAnsi="Tahoma" w:cs="Tahoma"/>
          <w:sz w:val="17"/>
          <w:szCs w:val="17"/>
          <w:rtl/>
        </w:rPr>
        <w:t xml:space="preserve"> </w:t>
      </w:r>
      <w:r w:rsidRPr="00C14540">
        <w:rPr>
          <w:rFonts w:ascii="Tahoma" w:hAnsi="Tahoma" w:cs="Tahoma" w:hint="cs"/>
          <w:sz w:val="17"/>
          <w:szCs w:val="17"/>
          <w:rtl/>
        </w:rPr>
        <w:t>לטיפול</w:t>
      </w:r>
      <w:r w:rsidRPr="00C14540">
        <w:rPr>
          <w:rFonts w:ascii="Tahoma" w:hAnsi="Tahoma" w:cs="Tahoma"/>
          <w:sz w:val="17"/>
          <w:szCs w:val="17"/>
          <w:rtl/>
        </w:rPr>
        <w:t xml:space="preserve"> </w:t>
      </w:r>
      <w:r w:rsidRPr="00C14540">
        <w:rPr>
          <w:rFonts w:ascii="Tahoma" w:hAnsi="Tahoma" w:cs="Tahoma" w:hint="cs"/>
          <w:sz w:val="17"/>
          <w:szCs w:val="17"/>
          <w:rtl/>
        </w:rPr>
        <w:t>במשימות</w:t>
      </w:r>
      <w:r w:rsidRPr="00C14540">
        <w:rPr>
          <w:rFonts w:ascii="Tahoma" w:hAnsi="Tahoma" w:cs="Tahoma"/>
          <w:sz w:val="17"/>
          <w:szCs w:val="17"/>
          <w:rtl/>
        </w:rPr>
        <w:t xml:space="preserve"> </w:t>
      </w:r>
      <w:r w:rsidRPr="00C14540">
        <w:rPr>
          <w:rFonts w:ascii="Tahoma" w:hAnsi="Tahoma" w:cs="Tahoma" w:hint="cs"/>
          <w:sz w:val="17"/>
          <w:szCs w:val="17"/>
          <w:rtl/>
        </w:rPr>
        <w:t>העומדות</w:t>
      </w:r>
      <w:r w:rsidRPr="00C14540">
        <w:rPr>
          <w:rFonts w:ascii="Tahoma" w:hAnsi="Tahoma" w:cs="Tahoma"/>
          <w:sz w:val="17"/>
          <w:szCs w:val="17"/>
          <w:rtl/>
        </w:rPr>
        <w:t xml:space="preserve"> </w:t>
      </w:r>
      <w:r w:rsidRPr="00C14540">
        <w:rPr>
          <w:rFonts w:ascii="Tahoma" w:hAnsi="Tahoma" w:cs="Tahoma" w:hint="cs"/>
          <w:sz w:val="17"/>
          <w:szCs w:val="17"/>
          <w:rtl/>
        </w:rPr>
        <w:t>לפתחה</w:t>
      </w:r>
      <w:r w:rsidRPr="00C14540">
        <w:rPr>
          <w:rFonts w:ascii="Tahoma" w:hAnsi="Tahoma" w:cs="Tahoma"/>
          <w:sz w:val="17"/>
          <w:szCs w:val="17"/>
          <w:rtl/>
        </w:rPr>
        <w:t xml:space="preserve">, </w:t>
      </w:r>
      <w:r w:rsidRPr="00C14540">
        <w:rPr>
          <w:rFonts w:ascii="Tahoma" w:hAnsi="Tahoma" w:cs="Tahoma" w:hint="cs"/>
          <w:sz w:val="17"/>
          <w:szCs w:val="17"/>
          <w:rtl/>
        </w:rPr>
        <w:t>ונושא</w:t>
      </w:r>
      <w:r w:rsidRPr="00C14540">
        <w:rPr>
          <w:rFonts w:ascii="Tahoma" w:hAnsi="Tahoma" w:cs="Tahoma"/>
          <w:sz w:val="17"/>
          <w:szCs w:val="17"/>
          <w:rtl/>
        </w:rPr>
        <w:t xml:space="preserve"> </w:t>
      </w:r>
      <w:r w:rsidRPr="00C14540">
        <w:rPr>
          <w:rFonts w:ascii="Tahoma" w:hAnsi="Tahoma" w:cs="Tahoma" w:hint="cs"/>
          <w:sz w:val="17"/>
          <w:szCs w:val="17"/>
          <w:rtl/>
        </w:rPr>
        <w:t>זה</w:t>
      </w:r>
      <w:r w:rsidRPr="00C14540">
        <w:rPr>
          <w:rFonts w:ascii="Tahoma" w:hAnsi="Tahoma" w:cs="Tahoma"/>
          <w:sz w:val="17"/>
          <w:szCs w:val="17"/>
          <w:rtl/>
        </w:rPr>
        <w:t xml:space="preserve"> </w:t>
      </w:r>
      <w:r w:rsidRPr="00C14540">
        <w:rPr>
          <w:rFonts w:ascii="Tahoma" w:hAnsi="Tahoma" w:cs="Tahoma" w:hint="cs"/>
          <w:sz w:val="17"/>
          <w:szCs w:val="17"/>
          <w:rtl/>
        </w:rPr>
        <w:t>טרם</w:t>
      </w:r>
      <w:r w:rsidRPr="00C14540">
        <w:rPr>
          <w:rFonts w:ascii="Tahoma" w:hAnsi="Tahoma" w:cs="Tahoma"/>
          <w:sz w:val="17"/>
          <w:szCs w:val="17"/>
          <w:rtl/>
        </w:rPr>
        <w:t xml:space="preserve"> </w:t>
      </w:r>
      <w:r w:rsidRPr="00C14540">
        <w:rPr>
          <w:rFonts w:ascii="Tahoma" w:hAnsi="Tahoma" w:cs="Tahoma" w:hint="cs"/>
          <w:sz w:val="17"/>
          <w:szCs w:val="17"/>
          <w:rtl/>
        </w:rPr>
        <w:t>טופל</w:t>
      </w:r>
      <w:r w:rsidRPr="00C14540">
        <w:rPr>
          <w:rFonts w:ascii="Tahoma" w:hAnsi="Tahoma" w:cs="Tahoma"/>
          <w:sz w:val="17"/>
          <w:szCs w:val="17"/>
          <w:rtl/>
        </w:rPr>
        <w:t>.</w:t>
      </w:r>
      <w:r w:rsidRPr="00C14540">
        <w:rPr>
          <w:rFonts w:ascii="Tahoma" w:hAnsi="Tahoma" w:cs="Tahoma" w:hint="cs"/>
          <w:sz w:val="17"/>
          <w:szCs w:val="17"/>
          <w:rtl/>
        </w:rPr>
        <w:t xml:space="preserve"> היא הוסיפה </w:t>
      </w:r>
      <w:r w:rsidRPr="00C14540">
        <w:rPr>
          <w:rFonts w:ascii="Tahoma" w:hAnsi="Tahoma" w:cs="Tahoma"/>
          <w:sz w:val="17"/>
          <w:szCs w:val="17"/>
          <w:rtl/>
        </w:rPr>
        <w:t xml:space="preserve">כי בכוונתה לנסות ולהתמודד עם נושא זה </w:t>
      </w:r>
      <w:r w:rsidRPr="00C14540">
        <w:rPr>
          <w:rFonts w:ascii="Tahoma" w:hAnsi="Tahoma" w:cs="Tahoma" w:hint="cs"/>
          <w:sz w:val="17"/>
          <w:szCs w:val="17"/>
          <w:rtl/>
        </w:rPr>
        <w:t>במקביל ל</w:t>
      </w:r>
      <w:r w:rsidRPr="00C14540">
        <w:rPr>
          <w:rFonts w:ascii="Tahoma" w:hAnsi="Tahoma" w:cs="Tahoma"/>
          <w:sz w:val="17"/>
          <w:szCs w:val="17"/>
          <w:rtl/>
        </w:rPr>
        <w:t xml:space="preserve">מטלות הרבות </w:t>
      </w:r>
      <w:r w:rsidRPr="00C14540">
        <w:rPr>
          <w:rFonts w:ascii="Tahoma" w:hAnsi="Tahoma" w:cs="Tahoma" w:hint="cs"/>
          <w:sz w:val="17"/>
          <w:szCs w:val="17"/>
          <w:rtl/>
        </w:rPr>
        <w:t>האחרות</w:t>
      </w:r>
      <w:r w:rsidRPr="00C14540">
        <w:rPr>
          <w:rFonts w:ascii="Tahoma" w:hAnsi="Tahoma" w:cs="Tahoma"/>
          <w:sz w:val="17"/>
          <w:szCs w:val="17"/>
          <w:rtl/>
        </w:rPr>
        <w:t xml:space="preserve"> של הרפורמה</w:t>
      </w:r>
      <w:r w:rsidRPr="00C14540">
        <w:rPr>
          <w:rFonts w:ascii="Tahoma" w:hAnsi="Tahoma" w:cs="Tahoma" w:hint="cs"/>
          <w:sz w:val="17"/>
          <w:szCs w:val="17"/>
          <w:rtl/>
        </w:rPr>
        <w:t>.</w:t>
      </w:r>
      <w:r w:rsidRPr="00C14540">
        <w:rPr>
          <w:rFonts w:ascii="Tahoma" w:hAnsi="Tahoma" w:cs="Tahoma"/>
          <w:sz w:val="17"/>
          <w:szCs w:val="17"/>
          <w:rtl/>
        </w:rPr>
        <w:t xml:space="preserve"> </w:t>
      </w:r>
      <w:r w:rsidRPr="00C14540">
        <w:rPr>
          <w:rFonts w:ascii="Tahoma" w:hAnsi="Tahoma" w:cs="Tahoma" w:hint="cs"/>
          <w:sz w:val="17"/>
          <w:szCs w:val="17"/>
          <w:rtl/>
        </w:rPr>
        <w:t>עוד מסרה נש</w:t>
      </w:r>
      <w:r w:rsidRPr="00C14540">
        <w:rPr>
          <w:rFonts w:ascii="Tahoma" w:hAnsi="Tahoma" w:cs="Tahoma"/>
          <w:sz w:val="17"/>
          <w:szCs w:val="17"/>
          <w:rtl/>
        </w:rPr>
        <w:t>"</w:t>
      </w:r>
      <w:r w:rsidRPr="00C14540">
        <w:rPr>
          <w:rFonts w:ascii="Tahoma" w:hAnsi="Tahoma" w:cs="Tahoma" w:hint="cs"/>
          <w:sz w:val="17"/>
          <w:szCs w:val="17"/>
          <w:rtl/>
        </w:rPr>
        <w:t>ם</w:t>
      </w:r>
      <w:r w:rsidRPr="00C14540">
        <w:rPr>
          <w:rFonts w:ascii="Tahoma" w:hAnsi="Tahoma" w:cs="Tahoma"/>
          <w:sz w:val="17"/>
          <w:szCs w:val="17"/>
          <w:rtl/>
        </w:rPr>
        <w:t xml:space="preserve"> </w:t>
      </w:r>
      <w:r w:rsidRPr="00C14540">
        <w:rPr>
          <w:rFonts w:ascii="Tahoma" w:hAnsi="Tahoma" w:cs="Tahoma" w:hint="cs"/>
          <w:sz w:val="17"/>
          <w:szCs w:val="17"/>
          <w:rtl/>
        </w:rPr>
        <w:t>כי</w:t>
      </w:r>
      <w:r w:rsidRPr="00C14540">
        <w:rPr>
          <w:rFonts w:ascii="Tahoma" w:hAnsi="Tahoma" w:cs="Tahoma"/>
          <w:sz w:val="17"/>
          <w:szCs w:val="17"/>
          <w:rtl/>
        </w:rPr>
        <w:t xml:space="preserve"> </w:t>
      </w:r>
      <w:r w:rsidRPr="00C14540">
        <w:rPr>
          <w:rFonts w:ascii="Tahoma" w:hAnsi="Tahoma" w:cs="Tahoma" w:hint="cs"/>
          <w:sz w:val="17"/>
          <w:szCs w:val="17"/>
          <w:rtl/>
        </w:rPr>
        <w:t>היא</w:t>
      </w:r>
      <w:r w:rsidRPr="00C14540">
        <w:rPr>
          <w:rFonts w:ascii="Tahoma" w:hAnsi="Tahoma" w:cs="Tahoma"/>
          <w:sz w:val="17"/>
          <w:szCs w:val="17"/>
          <w:rtl/>
        </w:rPr>
        <w:t xml:space="preserve"> </w:t>
      </w:r>
      <w:r w:rsidRPr="00C14540">
        <w:rPr>
          <w:rFonts w:ascii="Tahoma" w:hAnsi="Tahoma" w:cs="Tahoma" w:hint="cs"/>
          <w:sz w:val="17"/>
          <w:szCs w:val="17"/>
          <w:rtl/>
        </w:rPr>
        <w:t>סבורה</w:t>
      </w:r>
      <w:r w:rsidRPr="00C14540">
        <w:rPr>
          <w:rFonts w:ascii="Tahoma" w:hAnsi="Tahoma" w:cs="Tahoma"/>
          <w:sz w:val="17"/>
          <w:szCs w:val="17"/>
          <w:rtl/>
        </w:rPr>
        <w:t xml:space="preserve"> </w:t>
      </w:r>
      <w:r w:rsidRPr="00C14540">
        <w:rPr>
          <w:rFonts w:ascii="Tahoma" w:hAnsi="Tahoma" w:cs="Tahoma" w:hint="cs"/>
          <w:sz w:val="17"/>
          <w:szCs w:val="17"/>
          <w:rtl/>
        </w:rPr>
        <w:t>שיציאה</w:t>
      </w:r>
      <w:r w:rsidRPr="00C14540">
        <w:rPr>
          <w:rFonts w:ascii="Tahoma" w:hAnsi="Tahoma" w:cs="Tahoma"/>
          <w:sz w:val="17"/>
          <w:szCs w:val="17"/>
          <w:rtl/>
        </w:rPr>
        <w:t xml:space="preserve"> </w:t>
      </w:r>
      <w:r w:rsidRPr="00C14540">
        <w:rPr>
          <w:rFonts w:ascii="Tahoma" w:hAnsi="Tahoma" w:cs="Tahoma" w:hint="cs"/>
          <w:sz w:val="17"/>
          <w:szCs w:val="17"/>
          <w:rtl/>
        </w:rPr>
        <w:t>ישירה</w:t>
      </w:r>
      <w:r w:rsidRPr="00C14540">
        <w:rPr>
          <w:rFonts w:ascii="Tahoma" w:hAnsi="Tahoma" w:cs="Tahoma"/>
          <w:sz w:val="17"/>
          <w:szCs w:val="17"/>
          <w:rtl/>
        </w:rPr>
        <w:t xml:space="preserve"> </w:t>
      </w:r>
      <w:r w:rsidRPr="00C14540">
        <w:rPr>
          <w:rFonts w:ascii="Tahoma" w:hAnsi="Tahoma" w:cs="Tahoma" w:hint="cs"/>
          <w:sz w:val="17"/>
          <w:szCs w:val="17"/>
          <w:rtl/>
        </w:rPr>
        <w:t>למכרז</w:t>
      </w:r>
      <w:r w:rsidRPr="00C14540">
        <w:rPr>
          <w:rFonts w:ascii="Tahoma" w:hAnsi="Tahoma" w:cs="Tahoma"/>
          <w:sz w:val="17"/>
          <w:szCs w:val="17"/>
          <w:rtl/>
        </w:rPr>
        <w:t xml:space="preserve"> </w:t>
      </w:r>
      <w:r w:rsidRPr="00C14540">
        <w:rPr>
          <w:rFonts w:ascii="Tahoma" w:hAnsi="Tahoma" w:cs="Tahoma" w:hint="cs"/>
          <w:sz w:val="17"/>
          <w:szCs w:val="17"/>
          <w:rtl/>
        </w:rPr>
        <w:t>בין</w:t>
      </w:r>
      <w:r w:rsidRPr="00C14540">
        <w:rPr>
          <w:rFonts w:ascii="Tahoma" w:hAnsi="Tahoma" w:cs="Tahoma"/>
          <w:sz w:val="17"/>
          <w:szCs w:val="17"/>
          <w:rtl/>
        </w:rPr>
        <w:t xml:space="preserve">-משרדי </w:t>
      </w:r>
      <w:r w:rsidRPr="00C14540">
        <w:rPr>
          <w:rFonts w:ascii="Tahoma" w:hAnsi="Tahoma" w:cs="Tahoma" w:hint="cs"/>
          <w:sz w:val="17"/>
          <w:szCs w:val="17"/>
          <w:rtl/>
        </w:rPr>
        <w:t>במקום למכרז פנימי תקצר מאוד את</w:t>
      </w:r>
      <w:r w:rsidRPr="00C14540">
        <w:rPr>
          <w:rFonts w:ascii="Tahoma" w:hAnsi="Tahoma" w:cs="Tahoma"/>
          <w:sz w:val="17"/>
          <w:szCs w:val="17"/>
          <w:rtl/>
        </w:rPr>
        <w:t xml:space="preserve"> </w:t>
      </w:r>
      <w:r w:rsidRPr="00C14540">
        <w:rPr>
          <w:rFonts w:ascii="Tahoma" w:hAnsi="Tahoma" w:cs="Tahoma" w:hint="cs"/>
          <w:sz w:val="17"/>
          <w:szCs w:val="17"/>
          <w:rtl/>
        </w:rPr>
        <w:t>משך</w:t>
      </w:r>
      <w:r w:rsidRPr="00C14540">
        <w:rPr>
          <w:rFonts w:ascii="Tahoma" w:hAnsi="Tahoma" w:cs="Tahoma"/>
          <w:sz w:val="17"/>
          <w:szCs w:val="17"/>
          <w:rtl/>
        </w:rPr>
        <w:t xml:space="preserve"> </w:t>
      </w:r>
      <w:r w:rsidRPr="00C14540">
        <w:rPr>
          <w:rFonts w:ascii="Tahoma" w:hAnsi="Tahoma" w:cs="Tahoma" w:hint="cs"/>
          <w:sz w:val="17"/>
          <w:szCs w:val="17"/>
          <w:rtl/>
        </w:rPr>
        <w:t>הזמן</w:t>
      </w:r>
      <w:r w:rsidRPr="00C14540">
        <w:rPr>
          <w:rFonts w:ascii="Tahoma" w:hAnsi="Tahoma" w:cs="Tahoma"/>
          <w:sz w:val="17"/>
          <w:szCs w:val="17"/>
          <w:rtl/>
        </w:rPr>
        <w:t xml:space="preserve"> </w:t>
      </w:r>
      <w:r w:rsidRPr="00C14540">
        <w:rPr>
          <w:rFonts w:ascii="Tahoma" w:hAnsi="Tahoma" w:cs="Tahoma" w:hint="cs"/>
          <w:sz w:val="17"/>
          <w:szCs w:val="17"/>
          <w:rtl/>
        </w:rPr>
        <w:t>לאיוש</w:t>
      </w:r>
      <w:r w:rsidRPr="00C14540">
        <w:rPr>
          <w:rFonts w:ascii="Tahoma" w:hAnsi="Tahoma" w:cs="Tahoma"/>
          <w:sz w:val="17"/>
          <w:szCs w:val="17"/>
          <w:rtl/>
        </w:rPr>
        <w:t xml:space="preserve"> </w:t>
      </w:r>
      <w:r w:rsidRPr="00C14540">
        <w:rPr>
          <w:rFonts w:ascii="Tahoma" w:hAnsi="Tahoma" w:cs="Tahoma" w:hint="cs"/>
          <w:sz w:val="17"/>
          <w:szCs w:val="17"/>
          <w:rtl/>
        </w:rPr>
        <w:t>משרה</w:t>
      </w:r>
      <w:r w:rsidRPr="00C14540">
        <w:rPr>
          <w:rFonts w:ascii="Tahoma" w:hAnsi="Tahoma" w:cs="Tahoma"/>
          <w:sz w:val="17"/>
          <w:szCs w:val="17"/>
          <w:rtl/>
        </w:rPr>
        <w:t xml:space="preserve"> </w:t>
      </w:r>
      <w:r w:rsidRPr="00C14540">
        <w:rPr>
          <w:rFonts w:ascii="Tahoma" w:hAnsi="Tahoma" w:cs="Tahoma" w:hint="cs"/>
          <w:sz w:val="17"/>
          <w:szCs w:val="17"/>
          <w:rtl/>
        </w:rPr>
        <w:t>פנויה</w:t>
      </w:r>
      <w:r w:rsidRPr="00C14540">
        <w:rPr>
          <w:rFonts w:ascii="Tahoma" w:hAnsi="Tahoma" w:cs="Tahoma"/>
          <w:sz w:val="17"/>
          <w:szCs w:val="17"/>
          <w:rtl/>
        </w:rPr>
        <w:t>.</w:t>
      </w:r>
      <w:r w:rsidRPr="00C14540">
        <w:rPr>
          <w:rFonts w:ascii="Tahoma" w:hAnsi="Tahoma" w:cs="Tahoma" w:hint="cs"/>
          <w:sz w:val="17"/>
          <w:szCs w:val="17"/>
          <w:rtl/>
        </w:rPr>
        <w:t xml:space="preserve"> </w:t>
      </w:r>
    </w:p>
    <w:p w:rsidR="00F01E54" w:rsidRPr="00C14540" w:rsidP="00193C5E">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על נש</w:t>
      </w:r>
      <w:r w:rsidRPr="00C14540">
        <w:rPr>
          <w:rtl/>
        </w:rPr>
        <w:t>"</w:t>
      </w:r>
      <w:r w:rsidRPr="00C14540">
        <w:rPr>
          <w:rFonts w:hint="cs"/>
          <w:rtl/>
        </w:rPr>
        <w:t xml:space="preserve">ם לנטר את משכי הזמן של שלב התכנון המקדים לפרסום מכרזים, ולהבהיר את התקן הנוגע לשלב זה ולכל שלבי המכרז הבין-משרדי. </w:t>
      </w:r>
    </w:p>
    <w:p w:rsidR="00F01E54" w:rsidRPr="00C14540" w:rsidP="008232DB">
      <w:pPr>
        <w:spacing w:line="240" w:lineRule="exact"/>
        <w:ind w:right="2268"/>
        <w:jc w:val="both"/>
        <w:rPr>
          <w:rFonts w:ascii="Tahoma" w:hAnsi="Tahoma" w:cs="Tahoma"/>
          <w:b/>
          <w:bCs/>
          <w:sz w:val="17"/>
          <w:szCs w:val="17"/>
          <w:rtl/>
        </w:rPr>
      </w:pPr>
    </w:p>
    <w:p w:rsidR="00F01E54" w:rsidRPr="003919E1" w:rsidP="00C14540">
      <w:pPr>
        <w:pStyle w:val="KOT5"/>
        <w:rPr>
          <w:rtl/>
        </w:rPr>
      </w:pPr>
      <w:bookmarkStart w:id="12" w:name="_Toc442374526"/>
      <w:bookmarkStart w:id="13" w:name="_Toc446259059"/>
      <w:r w:rsidRPr="003919E1">
        <w:rPr>
          <w:rFonts w:hint="cs"/>
          <w:rtl/>
        </w:rPr>
        <w:t>הפעולות לקיצורם של זמני המכרז</w:t>
      </w:r>
      <w:bookmarkEnd w:id="12"/>
      <w:bookmarkEnd w:id="13"/>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 xml:space="preserve">על פי מסמכי אב"ם, </w:t>
      </w:r>
      <w:r w:rsidRPr="00C14540">
        <w:rPr>
          <w:rFonts w:ascii="Tahoma" w:hAnsi="Tahoma" w:cs="Tahoma"/>
          <w:sz w:val="17"/>
          <w:szCs w:val="17"/>
          <w:rtl/>
        </w:rPr>
        <w:t xml:space="preserve">בהליך </w:t>
      </w:r>
      <w:r w:rsidRPr="00C14540">
        <w:rPr>
          <w:rFonts w:ascii="Tahoma" w:hAnsi="Tahoma" w:cs="Tahoma" w:hint="cs"/>
          <w:sz w:val="17"/>
          <w:szCs w:val="17"/>
          <w:rtl/>
        </w:rPr>
        <w:t>המכרזי</w:t>
      </w:r>
      <w:r w:rsidRPr="00C14540">
        <w:rPr>
          <w:rFonts w:ascii="Tahoma" w:hAnsi="Tahoma" w:cs="Tahoma"/>
          <w:sz w:val="17"/>
          <w:szCs w:val="17"/>
          <w:rtl/>
        </w:rPr>
        <w:t xml:space="preserve"> </w:t>
      </w:r>
      <w:r w:rsidRPr="00C14540">
        <w:rPr>
          <w:rFonts w:ascii="Tahoma" w:hAnsi="Tahoma" w:cs="Tahoma" w:hint="cs"/>
          <w:sz w:val="17"/>
          <w:szCs w:val="17"/>
          <w:rtl/>
        </w:rPr>
        <w:t>יש שני</w:t>
      </w:r>
      <w:r w:rsidRPr="00C14540">
        <w:rPr>
          <w:rFonts w:ascii="Tahoma" w:hAnsi="Tahoma" w:cs="Tahoma"/>
          <w:sz w:val="17"/>
          <w:szCs w:val="17"/>
          <w:rtl/>
        </w:rPr>
        <w:t xml:space="preserve"> "צווארי בקבוק" עיקריים ש</w:t>
      </w:r>
      <w:r w:rsidRPr="00C14540">
        <w:rPr>
          <w:rFonts w:ascii="Tahoma" w:hAnsi="Tahoma" w:cs="Tahoma" w:hint="cs"/>
          <w:sz w:val="17"/>
          <w:szCs w:val="17"/>
          <w:rtl/>
        </w:rPr>
        <w:t>נמשכים</w:t>
      </w:r>
      <w:r w:rsidRPr="00C14540">
        <w:rPr>
          <w:rFonts w:ascii="Tahoma" w:hAnsi="Tahoma" w:cs="Tahoma"/>
          <w:sz w:val="17"/>
          <w:szCs w:val="17"/>
          <w:rtl/>
        </w:rPr>
        <w:t xml:space="preserve"> זמן רב ומעכבים את קיצור </w:t>
      </w:r>
      <w:r w:rsidRPr="00C14540">
        <w:rPr>
          <w:rFonts w:ascii="Tahoma" w:hAnsi="Tahoma" w:cs="Tahoma" w:hint="cs"/>
          <w:sz w:val="17"/>
          <w:szCs w:val="17"/>
          <w:rtl/>
        </w:rPr>
        <w:t>ההליך</w:t>
      </w:r>
      <w:r w:rsidRPr="00C14540">
        <w:rPr>
          <w:rFonts w:ascii="Tahoma" w:hAnsi="Tahoma" w:cs="Tahoma"/>
          <w:sz w:val="17"/>
          <w:szCs w:val="17"/>
          <w:rtl/>
        </w:rPr>
        <w:t xml:space="preserve"> </w:t>
      </w:r>
      <w:r w:rsidRPr="00C14540">
        <w:rPr>
          <w:rFonts w:ascii="Tahoma" w:hAnsi="Tahoma" w:cs="Tahoma" w:hint="cs"/>
          <w:sz w:val="17"/>
          <w:szCs w:val="17"/>
          <w:rtl/>
        </w:rPr>
        <w:t>המכרזי, ושניהם נמצאים באחריות</w:t>
      </w:r>
      <w:r w:rsidRPr="00C14540">
        <w:rPr>
          <w:rFonts w:ascii="Tahoma" w:hAnsi="Tahoma" w:cs="Tahoma"/>
          <w:sz w:val="17"/>
          <w:szCs w:val="17"/>
          <w:rtl/>
        </w:rPr>
        <w:t xml:space="preserve"> </w:t>
      </w:r>
      <w:r w:rsidRPr="00C14540">
        <w:rPr>
          <w:rFonts w:ascii="Tahoma" w:hAnsi="Tahoma" w:cs="Tahoma" w:hint="cs"/>
          <w:sz w:val="17"/>
          <w:szCs w:val="17"/>
          <w:rtl/>
        </w:rPr>
        <w:t>המשרד</w:t>
      </w:r>
      <w:r w:rsidRPr="00C14540">
        <w:rPr>
          <w:rFonts w:ascii="Tahoma" w:hAnsi="Tahoma" w:cs="Tahoma"/>
          <w:sz w:val="17"/>
          <w:szCs w:val="17"/>
          <w:rtl/>
        </w:rPr>
        <w:t xml:space="preserve"> </w:t>
      </w:r>
      <w:r w:rsidRPr="00C14540">
        <w:rPr>
          <w:rFonts w:ascii="Tahoma" w:hAnsi="Tahoma" w:cs="Tahoma" w:hint="cs"/>
          <w:sz w:val="17"/>
          <w:szCs w:val="17"/>
          <w:rtl/>
        </w:rPr>
        <w:t>הממשלתי</w:t>
      </w:r>
      <w:r w:rsidRPr="00C14540">
        <w:rPr>
          <w:rFonts w:ascii="Tahoma" w:hAnsi="Tahoma" w:cs="Tahoma"/>
          <w:sz w:val="17"/>
          <w:szCs w:val="17"/>
          <w:rtl/>
        </w:rPr>
        <w:t xml:space="preserve"> </w:t>
      </w:r>
      <w:r w:rsidRPr="00C14540">
        <w:rPr>
          <w:rFonts w:ascii="Tahoma" w:hAnsi="Tahoma" w:cs="Tahoma" w:hint="cs"/>
          <w:sz w:val="17"/>
          <w:szCs w:val="17"/>
          <w:rtl/>
        </w:rPr>
        <w:t>שמפרסם</w:t>
      </w:r>
      <w:r w:rsidRPr="00C14540">
        <w:rPr>
          <w:rFonts w:ascii="Tahoma" w:hAnsi="Tahoma" w:cs="Tahoma"/>
          <w:sz w:val="17"/>
          <w:szCs w:val="17"/>
          <w:rtl/>
        </w:rPr>
        <w:t xml:space="preserve"> </w:t>
      </w:r>
      <w:r w:rsidRPr="00C14540">
        <w:rPr>
          <w:rFonts w:ascii="Tahoma" w:hAnsi="Tahoma" w:cs="Tahoma" w:hint="cs"/>
          <w:sz w:val="17"/>
          <w:szCs w:val="17"/>
          <w:rtl/>
        </w:rPr>
        <w:t>את</w:t>
      </w:r>
      <w:r w:rsidRPr="00C14540">
        <w:rPr>
          <w:rFonts w:ascii="Tahoma" w:hAnsi="Tahoma" w:cs="Tahoma"/>
          <w:sz w:val="17"/>
          <w:szCs w:val="17"/>
          <w:rtl/>
        </w:rPr>
        <w:t xml:space="preserve"> </w:t>
      </w:r>
      <w:r w:rsidRPr="00C14540">
        <w:rPr>
          <w:rFonts w:ascii="Tahoma" w:hAnsi="Tahoma" w:cs="Tahoma" w:hint="cs"/>
          <w:sz w:val="17"/>
          <w:szCs w:val="17"/>
          <w:rtl/>
        </w:rPr>
        <w:t>המכרז</w:t>
      </w:r>
      <w:r>
        <w:rPr>
          <w:rStyle w:val="FootnoteReference0"/>
          <w:rFonts w:ascii="Tahoma" w:hAnsi="Tahoma" w:cs="Tahoma"/>
          <w:sz w:val="17"/>
          <w:szCs w:val="17"/>
          <w:rtl/>
        </w:rPr>
        <w:footnoteReference w:id="59"/>
      </w:r>
      <w:r w:rsidRPr="00C14540">
        <w:rPr>
          <w:rFonts w:ascii="Tahoma" w:hAnsi="Tahoma" w:cs="Tahoma" w:hint="cs"/>
          <w:sz w:val="17"/>
          <w:szCs w:val="17"/>
          <w:rtl/>
        </w:rPr>
        <w:t>: בדיקת</w:t>
      </w:r>
      <w:r w:rsidRPr="00C14540">
        <w:rPr>
          <w:rFonts w:ascii="Tahoma" w:hAnsi="Tahoma" w:cs="Tahoma"/>
          <w:sz w:val="17"/>
          <w:szCs w:val="17"/>
          <w:rtl/>
        </w:rPr>
        <w:t xml:space="preserve"> </w:t>
      </w:r>
      <w:r w:rsidRPr="00C14540">
        <w:rPr>
          <w:rFonts w:ascii="Tahoma" w:hAnsi="Tahoma" w:cs="Tahoma" w:hint="cs"/>
          <w:sz w:val="17"/>
          <w:szCs w:val="17"/>
          <w:rtl/>
        </w:rPr>
        <w:t>תנאי</w:t>
      </w:r>
      <w:r w:rsidRPr="00C14540">
        <w:rPr>
          <w:rFonts w:ascii="Tahoma" w:hAnsi="Tahoma" w:cs="Tahoma"/>
          <w:sz w:val="17"/>
          <w:szCs w:val="17"/>
          <w:rtl/>
        </w:rPr>
        <w:t xml:space="preserve"> </w:t>
      </w:r>
      <w:r w:rsidRPr="00C14540">
        <w:rPr>
          <w:rFonts w:ascii="Tahoma" w:hAnsi="Tahoma" w:cs="Tahoma" w:hint="cs"/>
          <w:sz w:val="17"/>
          <w:szCs w:val="17"/>
          <w:rtl/>
        </w:rPr>
        <w:t>הסף</w:t>
      </w:r>
      <w:r w:rsidRPr="00C14540">
        <w:rPr>
          <w:rFonts w:ascii="Tahoma" w:hAnsi="Tahoma" w:cs="Tahoma"/>
          <w:sz w:val="17"/>
          <w:szCs w:val="17"/>
          <w:rtl/>
        </w:rPr>
        <w:t xml:space="preserve"> </w:t>
      </w:r>
      <w:r w:rsidRPr="00C14540">
        <w:rPr>
          <w:rFonts w:ascii="Tahoma" w:hAnsi="Tahoma" w:cs="Tahoma" w:hint="cs"/>
          <w:sz w:val="17"/>
          <w:szCs w:val="17"/>
          <w:rtl/>
        </w:rPr>
        <w:t>וכינוס ועדת הבוחנים</w:t>
      </w:r>
      <w:r w:rsidRPr="00C14540">
        <w:rPr>
          <w:rFonts w:ascii="Tahoma" w:hAnsi="Tahoma" w:cs="Tahoma"/>
          <w:sz w:val="17"/>
          <w:szCs w:val="17"/>
          <w:rtl/>
        </w:rPr>
        <w:t>.</w:t>
      </w:r>
      <w:r w:rsidRPr="00C14540">
        <w:rPr>
          <w:rFonts w:ascii="Tahoma" w:hAnsi="Tahoma" w:cs="Tahoma" w:hint="cs"/>
          <w:sz w:val="17"/>
          <w:szCs w:val="17"/>
          <w:rtl/>
        </w:rPr>
        <w:t xml:space="preserve"> </w:t>
      </w:r>
      <w:r w:rsidRPr="00C14540">
        <w:rPr>
          <w:rFonts w:ascii="Tahoma" w:hAnsi="Tahoma" w:cs="Tahoma"/>
          <w:sz w:val="17"/>
          <w:szCs w:val="17"/>
          <w:rtl/>
        </w:rPr>
        <w:t xml:space="preserve">במהלך יישום </w:t>
      </w:r>
      <w:r w:rsidRPr="00C14540">
        <w:rPr>
          <w:rFonts w:ascii="Tahoma" w:hAnsi="Tahoma" w:cs="Tahoma" w:hint="cs"/>
          <w:sz w:val="17"/>
          <w:szCs w:val="17"/>
          <w:rtl/>
        </w:rPr>
        <w:t>השינויים</w:t>
      </w:r>
      <w:r w:rsidRPr="00C14540">
        <w:rPr>
          <w:rFonts w:ascii="Tahoma" w:hAnsi="Tahoma" w:cs="Tahoma"/>
          <w:sz w:val="17"/>
          <w:szCs w:val="17"/>
          <w:rtl/>
        </w:rPr>
        <w:t xml:space="preserve"> </w:t>
      </w:r>
      <w:r w:rsidRPr="00C14540">
        <w:rPr>
          <w:rFonts w:ascii="Tahoma" w:hAnsi="Tahoma" w:cs="Tahoma" w:hint="cs"/>
          <w:sz w:val="17"/>
          <w:szCs w:val="17"/>
          <w:rtl/>
        </w:rPr>
        <w:t xml:space="preserve">במערך הגיוס והמיון </w:t>
      </w:r>
      <w:r w:rsidRPr="00C14540">
        <w:rPr>
          <w:rFonts w:ascii="Tahoma" w:hAnsi="Tahoma" w:cs="Tahoma"/>
          <w:sz w:val="17"/>
          <w:szCs w:val="17"/>
          <w:rtl/>
        </w:rPr>
        <w:t xml:space="preserve">התברר </w:t>
      </w:r>
      <w:r w:rsidRPr="00C14540">
        <w:rPr>
          <w:rFonts w:ascii="Tahoma" w:hAnsi="Tahoma" w:cs="Tahoma" w:hint="cs"/>
          <w:sz w:val="17"/>
          <w:szCs w:val="17"/>
          <w:rtl/>
        </w:rPr>
        <w:t xml:space="preserve">כי </w:t>
      </w:r>
      <w:r w:rsidRPr="00C14540">
        <w:rPr>
          <w:rFonts w:ascii="Tahoma" w:hAnsi="Tahoma" w:cs="Tahoma"/>
          <w:sz w:val="17"/>
          <w:szCs w:val="17"/>
          <w:rtl/>
        </w:rPr>
        <w:t xml:space="preserve">היקף המועמדים </w:t>
      </w:r>
      <w:r w:rsidRPr="00C14540">
        <w:rPr>
          <w:rFonts w:ascii="Tahoma" w:hAnsi="Tahoma" w:cs="Tahoma" w:hint="cs"/>
          <w:sz w:val="17"/>
          <w:szCs w:val="17"/>
          <w:rtl/>
        </w:rPr>
        <w:t>הממוצע</w:t>
      </w:r>
      <w:r w:rsidRPr="00C14540">
        <w:rPr>
          <w:rFonts w:ascii="Tahoma" w:hAnsi="Tahoma" w:cs="Tahoma"/>
          <w:sz w:val="17"/>
          <w:szCs w:val="17"/>
          <w:rtl/>
        </w:rPr>
        <w:t xml:space="preserve"> למשרה </w:t>
      </w:r>
      <w:r w:rsidRPr="00C14540">
        <w:rPr>
          <w:rFonts w:ascii="Tahoma" w:hAnsi="Tahoma" w:cs="Tahoma" w:hint="cs"/>
          <w:sz w:val="17"/>
          <w:szCs w:val="17"/>
          <w:rtl/>
        </w:rPr>
        <w:t>במכרז פומבי עלה</w:t>
      </w:r>
      <w:r w:rsidRPr="00C14540">
        <w:rPr>
          <w:rFonts w:ascii="Tahoma" w:hAnsi="Tahoma" w:cs="Tahoma"/>
          <w:sz w:val="17"/>
          <w:szCs w:val="17"/>
          <w:rtl/>
        </w:rPr>
        <w:t xml:space="preserve"> </w:t>
      </w:r>
      <w:r w:rsidRPr="00C14540">
        <w:rPr>
          <w:rFonts w:ascii="Tahoma" w:hAnsi="Tahoma" w:cs="Tahoma" w:hint="cs"/>
          <w:sz w:val="17"/>
          <w:szCs w:val="17"/>
          <w:rtl/>
        </w:rPr>
        <w:t>פי שלושה</w:t>
      </w:r>
      <w:r w:rsidRPr="00C14540">
        <w:rPr>
          <w:rFonts w:ascii="Tahoma" w:hAnsi="Tahoma" w:cs="Tahoma"/>
          <w:sz w:val="17"/>
          <w:szCs w:val="17"/>
          <w:rtl/>
        </w:rPr>
        <w:t xml:space="preserve">, </w:t>
      </w:r>
      <w:r w:rsidRPr="00C14540">
        <w:rPr>
          <w:rFonts w:ascii="Tahoma" w:hAnsi="Tahoma" w:cs="Tahoma" w:hint="cs"/>
          <w:sz w:val="17"/>
          <w:szCs w:val="17"/>
          <w:rtl/>
        </w:rPr>
        <w:t>ועקב</w:t>
      </w:r>
      <w:r w:rsidRPr="00C14540">
        <w:rPr>
          <w:rFonts w:ascii="Tahoma" w:hAnsi="Tahoma" w:cs="Tahoma"/>
          <w:sz w:val="17"/>
          <w:szCs w:val="17"/>
          <w:rtl/>
        </w:rPr>
        <w:t xml:space="preserve"> </w:t>
      </w:r>
      <w:r w:rsidRPr="00C14540">
        <w:rPr>
          <w:rFonts w:ascii="Tahoma" w:hAnsi="Tahoma" w:cs="Tahoma" w:hint="cs"/>
          <w:sz w:val="17"/>
          <w:szCs w:val="17"/>
          <w:rtl/>
        </w:rPr>
        <w:t>העומס</w:t>
      </w:r>
      <w:r w:rsidRPr="00C14540">
        <w:rPr>
          <w:rFonts w:ascii="Tahoma" w:hAnsi="Tahoma" w:cs="Tahoma"/>
          <w:sz w:val="17"/>
          <w:szCs w:val="17"/>
          <w:rtl/>
        </w:rPr>
        <w:t xml:space="preserve"> </w:t>
      </w:r>
      <w:r w:rsidRPr="00C14540">
        <w:rPr>
          <w:rFonts w:ascii="Tahoma" w:hAnsi="Tahoma" w:cs="Tahoma" w:hint="cs"/>
          <w:sz w:val="17"/>
          <w:szCs w:val="17"/>
          <w:rtl/>
        </w:rPr>
        <w:t>על</w:t>
      </w:r>
      <w:r w:rsidRPr="00C14540">
        <w:rPr>
          <w:rFonts w:ascii="Tahoma" w:hAnsi="Tahoma" w:cs="Tahoma"/>
          <w:sz w:val="17"/>
          <w:szCs w:val="17"/>
          <w:rtl/>
        </w:rPr>
        <w:t xml:space="preserve"> </w:t>
      </w:r>
      <w:r w:rsidRPr="00C14540">
        <w:rPr>
          <w:rFonts w:ascii="Tahoma" w:hAnsi="Tahoma" w:cs="Tahoma" w:hint="cs"/>
          <w:sz w:val="17"/>
          <w:szCs w:val="17"/>
          <w:rtl/>
        </w:rPr>
        <w:t>המשרדים ועל אב"ם</w:t>
      </w:r>
      <w:r w:rsidRPr="00C14540">
        <w:rPr>
          <w:rFonts w:ascii="Tahoma" w:hAnsi="Tahoma" w:cs="Tahoma"/>
          <w:sz w:val="17"/>
          <w:szCs w:val="17"/>
          <w:rtl/>
        </w:rPr>
        <w:t xml:space="preserve"> </w:t>
      </w:r>
      <w:r w:rsidRPr="00C14540">
        <w:rPr>
          <w:rFonts w:ascii="Tahoma" w:hAnsi="Tahoma" w:cs="Tahoma" w:hint="cs"/>
          <w:sz w:val="17"/>
          <w:szCs w:val="17"/>
          <w:rtl/>
        </w:rPr>
        <w:t>התארך</w:t>
      </w:r>
      <w:r w:rsidRPr="00C14540">
        <w:rPr>
          <w:rFonts w:ascii="Tahoma" w:hAnsi="Tahoma" w:cs="Tahoma"/>
          <w:sz w:val="17"/>
          <w:szCs w:val="17"/>
          <w:rtl/>
        </w:rPr>
        <w:t xml:space="preserve"> </w:t>
      </w:r>
      <w:r w:rsidRPr="00C14540">
        <w:rPr>
          <w:rFonts w:ascii="Tahoma" w:hAnsi="Tahoma" w:cs="Tahoma" w:hint="cs"/>
          <w:sz w:val="17"/>
          <w:szCs w:val="17"/>
          <w:rtl/>
        </w:rPr>
        <w:t>הזמן</w:t>
      </w:r>
      <w:r w:rsidRPr="00C14540">
        <w:rPr>
          <w:rFonts w:ascii="Tahoma" w:hAnsi="Tahoma" w:cs="Tahoma"/>
          <w:sz w:val="17"/>
          <w:szCs w:val="17"/>
          <w:rtl/>
        </w:rPr>
        <w:t xml:space="preserve"> </w:t>
      </w:r>
      <w:r w:rsidRPr="00C14540">
        <w:rPr>
          <w:rFonts w:ascii="Tahoma" w:hAnsi="Tahoma" w:cs="Tahoma" w:hint="cs"/>
          <w:sz w:val="17"/>
          <w:szCs w:val="17"/>
          <w:rtl/>
        </w:rPr>
        <w:t>הממוצע</w:t>
      </w:r>
      <w:r w:rsidRPr="00C14540">
        <w:rPr>
          <w:rFonts w:ascii="Tahoma" w:hAnsi="Tahoma" w:cs="Tahoma"/>
          <w:sz w:val="17"/>
          <w:szCs w:val="17"/>
          <w:rtl/>
        </w:rPr>
        <w:t xml:space="preserve"> </w:t>
      </w:r>
      <w:r w:rsidRPr="00C14540">
        <w:rPr>
          <w:rFonts w:ascii="Tahoma" w:hAnsi="Tahoma" w:cs="Tahoma" w:hint="cs"/>
          <w:sz w:val="17"/>
          <w:szCs w:val="17"/>
          <w:rtl/>
        </w:rPr>
        <w:t>שנדרש</w:t>
      </w:r>
      <w:r w:rsidRPr="00C14540">
        <w:rPr>
          <w:rFonts w:ascii="Tahoma" w:hAnsi="Tahoma" w:cs="Tahoma"/>
          <w:sz w:val="17"/>
          <w:szCs w:val="17"/>
          <w:rtl/>
        </w:rPr>
        <w:t xml:space="preserve"> </w:t>
      </w:r>
      <w:r w:rsidRPr="00C14540">
        <w:rPr>
          <w:rFonts w:ascii="Tahoma" w:hAnsi="Tahoma" w:cs="Tahoma" w:hint="cs"/>
          <w:sz w:val="17"/>
          <w:szCs w:val="17"/>
          <w:rtl/>
        </w:rPr>
        <w:t>לבדיקת</w:t>
      </w:r>
      <w:r w:rsidRPr="00C14540">
        <w:rPr>
          <w:rFonts w:ascii="Tahoma" w:hAnsi="Tahoma" w:cs="Tahoma"/>
          <w:sz w:val="17"/>
          <w:szCs w:val="17"/>
          <w:rtl/>
        </w:rPr>
        <w:t xml:space="preserve"> עמידת</w:t>
      </w:r>
      <w:r w:rsidRPr="00C14540">
        <w:rPr>
          <w:rFonts w:ascii="Tahoma" w:hAnsi="Tahoma" w:cs="Tahoma" w:hint="cs"/>
          <w:sz w:val="17"/>
          <w:szCs w:val="17"/>
          <w:rtl/>
        </w:rPr>
        <w:t>ם של</w:t>
      </w:r>
      <w:r w:rsidRPr="00C14540">
        <w:rPr>
          <w:rFonts w:ascii="Tahoma" w:hAnsi="Tahoma" w:cs="Tahoma"/>
          <w:sz w:val="17"/>
          <w:szCs w:val="17"/>
          <w:rtl/>
        </w:rPr>
        <w:t xml:space="preserve"> המועמדים בתנאי הסף.</w:t>
      </w:r>
      <w:r w:rsidRPr="00C14540">
        <w:rPr>
          <w:rFonts w:ascii="Tahoma" w:hAnsi="Tahoma" w:cs="Tahoma" w:hint="cs"/>
          <w:sz w:val="17"/>
          <w:szCs w:val="17"/>
          <w:rtl/>
        </w:rPr>
        <w:t xml:space="preserve"> עומס כזה היה צפוי במידה מסוימת, שכן עוד בשנת 2013 הוצעו בדוח הרפורמה </w:t>
      </w:r>
      <w:r w:rsidRPr="00C14540">
        <w:rPr>
          <w:rFonts w:ascii="Tahoma" w:hAnsi="Tahoma" w:cs="Tahoma"/>
          <w:sz w:val="17"/>
          <w:szCs w:val="17"/>
          <w:rtl/>
        </w:rPr>
        <w:t>דרכים להתמודדות עם צוואר הבקבוק האמור</w:t>
      </w:r>
      <w:r w:rsidRPr="00C14540">
        <w:rPr>
          <w:rFonts w:ascii="Tahoma" w:hAnsi="Tahoma" w:cs="Tahoma" w:hint="cs"/>
          <w:sz w:val="17"/>
          <w:szCs w:val="17"/>
          <w:rtl/>
        </w:rPr>
        <w:t>, ובהן</w:t>
      </w:r>
      <w:r w:rsidRPr="00C14540">
        <w:rPr>
          <w:rFonts w:ascii="Tahoma" w:hAnsi="Tahoma" w:cs="Tahoma"/>
          <w:sz w:val="17"/>
          <w:szCs w:val="17"/>
          <w:rtl/>
        </w:rPr>
        <w:t xml:space="preserve"> </w:t>
      </w:r>
      <w:r w:rsidRPr="00C14540">
        <w:rPr>
          <w:rFonts w:ascii="Tahoma" w:hAnsi="Tahoma" w:cs="Tahoma" w:hint="cs"/>
          <w:sz w:val="17"/>
          <w:szCs w:val="17"/>
          <w:rtl/>
        </w:rPr>
        <w:t xml:space="preserve">פרסום טווח השכר הצפוי לזוכה במשרה כבר בעת פרסום המכרז. פרסום טווח השכר עשוי למנוע מצב שבו מועמד מגיע עד לשלבים מתקדמים של ההליך, הגם שאינו מעוניין כלל במשרה בשל השכר המיועד לממלאה. </w:t>
      </w:r>
    </w:p>
    <w:p w:rsidR="00F01E54" w:rsidRPr="00C14540" w:rsidP="00A53B10">
      <w:pPr>
        <w:spacing w:after="240" w:line="240" w:lineRule="exact"/>
        <w:ind w:right="2268"/>
        <w:jc w:val="both"/>
        <w:rPr>
          <w:rFonts w:ascii="Tahoma" w:hAnsi="Tahoma" w:cs="Tahoma"/>
          <w:sz w:val="17"/>
          <w:szCs w:val="17"/>
        </w:rPr>
      </w:pPr>
      <w:r w:rsidRPr="00C14540">
        <w:rPr>
          <w:rFonts w:ascii="Tahoma" w:hAnsi="Tahoma" w:cs="Tahoma" w:hint="cs"/>
          <w:sz w:val="17"/>
          <w:szCs w:val="17"/>
          <w:rtl/>
        </w:rPr>
        <w:t>עוד נקבע בדוח הרפורמה כי במסגרת פרסום המכרז הפומבי באינטרנט תפרסם נש</w:t>
      </w:r>
      <w:r w:rsidRPr="00C14540">
        <w:rPr>
          <w:rFonts w:ascii="Tahoma" w:hAnsi="Tahoma" w:cs="Tahoma"/>
          <w:sz w:val="17"/>
          <w:szCs w:val="17"/>
          <w:rtl/>
        </w:rPr>
        <w:t>"</w:t>
      </w:r>
      <w:r w:rsidRPr="00C14540">
        <w:rPr>
          <w:rFonts w:ascii="Tahoma" w:hAnsi="Tahoma" w:cs="Tahoma" w:hint="cs"/>
          <w:sz w:val="17"/>
          <w:szCs w:val="17"/>
          <w:rtl/>
        </w:rPr>
        <w:t xml:space="preserve">ם את הפרטים הרלוונטיים למשרה: השכר הצפוי (טווח שכר לפי ותק, השכלה וכיו"ב), הטבות מתחום הרווחה לנושא המשרה, זכאות לימי חופשה והחזרי ההוצאות. </w:t>
      </w:r>
      <w:r w:rsidRPr="00C14540">
        <w:rPr>
          <w:rFonts w:ascii="Tahoma" w:hAnsi="Tahoma" w:cs="Tahoma" w:hint="cs"/>
          <w:sz w:val="17"/>
          <w:szCs w:val="17"/>
          <w:rtl/>
        </w:rPr>
        <w:t xml:space="preserve">עוד נקבע כי המשרד שמשרת המכרז תאויש בו יערוך לשם כך סימולציה של השכר למשרה לפני פרסום המכרז. בדוח הרפורמה נקבע כי בשנת 2014 יקבעו הנציבות והממונה על השכר והסכמי העבודה את הכללים הנדרשים לפרסום טווח שכר למשרה, במסגרת פרסום המכרז הפומבי, והפרסום יחל כמהלך מדורג בשנת 2015, במכרזיהן של משרות שייקבעו. </w:t>
      </w:r>
    </w:p>
    <w:p w:rsidR="00F01E54" w:rsidRPr="00C14540" w:rsidP="00193C5E">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eastAsia"/>
          <w:rtl/>
        </w:rPr>
        <w:t>נמצא</w:t>
      </w:r>
      <w:r w:rsidRPr="00C14540">
        <w:rPr>
          <w:rtl/>
        </w:rPr>
        <w:t xml:space="preserve"> כי עד </w:t>
      </w:r>
      <w:r w:rsidRPr="00C14540">
        <w:rPr>
          <w:rFonts w:hint="eastAsia"/>
          <w:rtl/>
        </w:rPr>
        <w:t>מועד</w:t>
      </w:r>
      <w:r w:rsidRPr="00C14540">
        <w:rPr>
          <w:rtl/>
        </w:rPr>
        <w:t xml:space="preserve"> </w:t>
      </w:r>
      <w:r w:rsidRPr="00C14540">
        <w:rPr>
          <w:rFonts w:hint="eastAsia"/>
          <w:rtl/>
        </w:rPr>
        <w:t>סיום</w:t>
      </w:r>
      <w:r w:rsidRPr="00C14540">
        <w:rPr>
          <w:rtl/>
        </w:rPr>
        <w:t xml:space="preserve"> </w:t>
      </w:r>
      <w:r w:rsidRPr="00C14540">
        <w:rPr>
          <w:rFonts w:hint="eastAsia"/>
          <w:rtl/>
        </w:rPr>
        <w:t>הביקורת</w:t>
      </w:r>
      <w:r w:rsidRPr="00C14540">
        <w:rPr>
          <w:rtl/>
        </w:rPr>
        <w:t xml:space="preserve">, </w:t>
      </w:r>
      <w:r w:rsidRPr="00C14540">
        <w:rPr>
          <w:rFonts w:hint="eastAsia"/>
          <w:rtl/>
        </w:rPr>
        <w:t>פברואר</w:t>
      </w:r>
      <w:r w:rsidRPr="00C14540">
        <w:rPr>
          <w:rtl/>
        </w:rPr>
        <w:t xml:space="preserve"> 2016, </w:t>
      </w:r>
      <w:r w:rsidRPr="00C14540">
        <w:rPr>
          <w:rFonts w:hint="eastAsia"/>
          <w:rtl/>
        </w:rPr>
        <w:t>לא</w:t>
      </w:r>
      <w:r w:rsidRPr="00C14540">
        <w:rPr>
          <w:rtl/>
        </w:rPr>
        <w:t xml:space="preserve"> </w:t>
      </w:r>
      <w:r w:rsidRPr="00C14540">
        <w:rPr>
          <w:rFonts w:hint="eastAsia"/>
          <w:rtl/>
        </w:rPr>
        <w:t>נקבעו</w:t>
      </w:r>
      <w:r w:rsidRPr="00C14540">
        <w:rPr>
          <w:rtl/>
        </w:rPr>
        <w:t xml:space="preserve"> </w:t>
      </w:r>
      <w:r w:rsidRPr="00C14540">
        <w:rPr>
          <w:rFonts w:hint="eastAsia"/>
          <w:rtl/>
        </w:rPr>
        <w:t>כללים</w:t>
      </w:r>
      <w:r w:rsidRPr="00C14540">
        <w:rPr>
          <w:rtl/>
        </w:rPr>
        <w:t xml:space="preserve"> </w:t>
      </w:r>
      <w:r w:rsidRPr="00C14540">
        <w:rPr>
          <w:rFonts w:hint="eastAsia"/>
          <w:rtl/>
        </w:rPr>
        <w:t>לפרסום</w:t>
      </w:r>
      <w:r w:rsidRPr="00C14540">
        <w:rPr>
          <w:rtl/>
        </w:rPr>
        <w:t xml:space="preserve"> </w:t>
      </w:r>
      <w:r w:rsidRPr="00C14540">
        <w:rPr>
          <w:rFonts w:hint="eastAsia"/>
          <w:rtl/>
        </w:rPr>
        <w:t>טווח</w:t>
      </w:r>
      <w:r w:rsidRPr="00C14540">
        <w:rPr>
          <w:rtl/>
        </w:rPr>
        <w:t xml:space="preserve"> </w:t>
      </w:r>
      <w:r w:rsidRPr="00C14540">
        <w:rPr>
          <w:rFonts w:hint="eastAsia"/>
          <w:rtl/>
        </w:rPr>
        <w:t>השכר</w:t>
      </w:r>
      <w:r w:rsidRPr="00C14540">
        <w:rPr>
          <w:rtl/>
        </w:rPr>
        <w:t xml:space="preserve"> </w:t>
      </w:r>
      <w:r w:rsidRPr="00C14540">
        <w:rPr>
          <w:rFonts w:hint="eastAsia"/>
          <w:rtl/>
        </w:rPr>
        <w:t>ו</w:t>
      </w:r>
      <w:r w:rsidRPr="00C14540">
        <w:rPr>
          <w:rtl/>
        </w:rPr>
        <w:t xml:space="preserve">טרם החל המהלך המדורג של פרסום טווחי השכר למשרות, </w:t>
      </w:r>
      <w:r w:rsidRPr="00C14540">
        <w:rPr>
          <w:rFonts w:hint="eastAsia"/>
          <w:rtl/>
        </w:rPr>
        <w:t>אשר</w:t>
      </w:r>
      <w:r w:rsidRPr="00C14540">
        <w:rPr>
          <w:rtl/>
        </w:rPr>
        <w:t xml:space="preserve"> היה אמור להתבצע בשנת 2015. יצוין כי רק בנובמבר 2015, בדיון </w:t>
      </w:r>
      <w:r w:rsidRPr="00C14540">
        <w:rPr>
          <w:rFonts w:hint="eastAsia"/>
          <w:rtl/>
        </w:rPr>
        <w:t>של</w:t>
      </w:r>
      <w:r w:rsidRPr="00C14540">
        <w:rPr>
          <w:rtl/>
        </w:rPr>
        <w:t xml:space="preserve"> </w:t>
      </w:r>
      <w:r w:rsidRPr="00C14540">
        <w:rPr>
          <w:rFonts w:hint="eastAsia"/>
          <w:rtl/>
        </w:rPr>
        <w:t>ועדת</w:t>
      </w:r>
      <w:r w:rsidRPr="00C14540">
        <w:rPr>
          <w:rtl/>
        </w:rPr>
        <w:t xml:space="preserve"> </w:t>
      </w:r>
      <w:r w:rsidRPr="00C14540">
        <w:rPr>
          <w:rFonts w:hint="eastAsia"/>
          <w:rtl/>
        </w:rPr>
        <w:t>ההיגוי</w:t>
      </w:r>
      <w:r w:rsidRPr="00C14540">
        <w:rPr>
          <w:rtl/>
        </w:rPr>
        <w:t xml:space="preserve">, אושר המתווה הסופי המוצע לפיילוט של פרסום </w:t>
      </w:r>
      <w:r w:rsidRPr="00C14540">
        <w:rPr>
          <w:rFonts w:hint="eastAsia"/>
          <w:rtl/>
        </w:rPr>
        <w:t>טווח</w:t>
      </w:r>
      <w:r w:rsidRPr="00C14540">
        <w:rPr>
          <w:rtl/>
        </w:rPr>
        <w:t xml:space="preserve"> שכר במכרזים פומביים, ובאפריל 2016 </w:t>
      </w:r>
      <w:r w:rsidRPr="00C14540">
        <w:rPr>
          <w:rFonts w:hint="eastAsia"/>
          <w:rtl/>
        </w:rPr>
        <w:t>החלה</w:t>
      </w:r>
      <w:r w:rsidRPr="00C14540">
        <w:rPr>
          <w:rtl/>
        </w:rPr>
        <w:t xml:space="preserve"> </w:t>
      </w:r>
      <w:r w:rsidRPr="00C14540">
        <w:rPr>
          <w:rFonts w:hint="eastAsia"/>
          <w:rtl/>
        </w:rPr>
        <w:t>נש</w:t>
      </w:r>
      <w:r w:rsidRPr="00C14540">
        <w:rPr>
          <w:rtl/>
        </w:rPr>
        <w:t>"ם בביצוע פיילוט של פרסום טווח שכר</w:t>
      </w:r>
      <w:r w:rsidRPr="00C14540">
        <w:rPr>
          <w:rFonts w:hint="cs"/>
          <w:rtl/>
        </w:rPr>
        <w:t xml:space="preserve"> בכמה מכרזים פומביים</w:t>
      </w:r>
      <w:r w:rsidRPr="00C14540">
        <w:rPr>
          <w:rtl/>
        </w:rPr>
        <w:t xml:space="preserve">. </w:t>
      </w:r>
    </w:p>
    <w:p w:rsidR="00F01E54" w:rsidRPr="00C14540" w:rsidP="00A53B10">
      <w:pPr>
        <w:spacing w:before="180" w:after="240" w:line="240" w:lineRule="exact"/>
        <w:ind w:right="2268"/>
        <w:jc w:val="both"/>
        <w:rPr>
          <w:rFonts w:ascii="Tahoma" w:hAnsi="Tahoma" w:cs="Tahoma"/>
          <w:b/>
          <w:bCs/>
          <w:sz w:val="17"/>
          <w:szCs w:val="17"/>
        </w:rPr>
      </w:pPr>
      <w:r w:rsidRPr="00C14540">
        <w:rPr>
          <w:rFonts w:ascii="Tahoma" w:hAnsi="Tahoma" w:cs="Tahoma" w:hint="cs"/>
          <w:sz w:val="17"/>
          <w:szCs w:val="17"/>
          <w:rtl/>
        </w:rPr>
        <w:t xml:space="preserve">במרץ 2015 ציינה מנהלת אב"ם כי סינון מוקדם של מועמדים, פרסום שכר ממוצע למשרה, והקמת מאגר מועמדים, עשויים לייעל את התהליך במכרזים מרובי מועמדים, וליצור התאמה מיטבית בין אופי המשרה ובין פרופיל המועמדים. במסגרת תיקון לכללי המינויים מדצמבר 2015 נקבע כי אפשר לפרסם מכרז אחד לצורך איוש משרות </w:t>
      </w:r>
      <w:r w:rsidRPr="00C14540">
        <w:rPr>
          <w:rFonts w:ascii="Tahoma" w:hAnsi="Tahoma" w:cs="Tahoma"/>
          <w:sz w:val="17"/>
          <w:szCs w:val="17"/>
          <w:rtl/>
        </w:rPr>
        <w:t xml:space="preserve">זהות או דומות, </w:t>
      </w:r>
      <w:r w:rsidRPr="00C14540">
        <w:rPr>
          <w:rFonts w:ascii="Tahoma" w:hAnsi="Tahoma" w:cs="Tahoma" w:hint="cs"/>
          <w:sz w:val="17"/>
          <w:szCs w:val="17"/>
          <w:rtl/>
        </w:rPr>
        <w:t xml:space="preserve">שהתפנו או צפויות להתפנות, במשרד ממשלתי אחד או בכמה משרדים ממשלתיים. </w:t>
      </w:r>
      <w:r w:rsidRPr="00C14540">
        <w:rPr>
          <w:rFonts w:ascii="Tahoma" w:hAnsi="Tahoma" w:cs="Tahoma" w:hint="eastAsia"/>
          <w:sz w:val="17"/>
          <w:szCs w:val="17"/>
          <w:rtl/>
        </w:rPr>
        <w:t>באוקטובר</w:t>
      </w:r>
      <w:r w:rsidRPr="00C14540">
        <w:rPr>
          <w:rFonts w:ascii="Tahoma" w:hAnsi="Tahoma" w:cs="Tahoma"/>
          <w:sz w:val="17"/>
          <w:szCs w:val="17"/>
          <w:rtl/>
        </w:rPr>
        <w:t xml:space="preserve"> 2015 </w:t>
      </w:r>
      <w:r w:rsidRPr="00C14540">
        <w:rPr>
          <w:rFonts w:ascii="Tahoma" w:hAnsi="Tahoma" w:cs="Tahoma" w:hint="eastAsia"/>
          <w:sz w:val="17"/>
          <w:szCs w:val="17"/>
          <w:rtl/>
        </w:rPr>
        <w:t>פרסמה</w:t>
      </w:r>
      <w:r w:rsidRPr="00C14540">
        <w:rPr>
          <w:rFonts w:ascii="Tahoma" w:hAnsi="Tahoma" w:cs="Tahoma"/>
          <w:sz w:val="17"/>
          <w:szCs w:val="17"/>
          <w:rtl/>
        </w:rPr>
        <w:t xml:space="preserve"> </w:t>
      </w:r>
      <w:r w:rsidRPr="00C14540">
        <w:rPr>
          <w:rFonts w:ascii="Tahoma" w:hAnsi="Tahoma" w:cs="Tahoma" w:hint="eastAsia"/>
          <w:sz w:val="17"/>
          <w:szCs w:val="17"/>
          <w:rtl/>
        </w:rPr>
        <w:t>נש</w:t>
      </w:r>
      <w:r w:rsidRPr="00C14540">
        <w:rPr>
          <w:rFonts w:ascii="Tahoma" w:hAnsi="Tahoma" w:cs="Tahoma"/>
          <w:sz w:val="17"/>
          <w:szCs w:val="17"/>
          <w:rtl/>
        </w:rPr>
        <w:t>"</w:t>
      </w:r>
      <w:r w:rsidRPr="00C14540">
        <w:rPr>
          <w:rFonts w:ascii="Tahoma" w:hAnsi="Tahoma" w:cs="Tahoma" w:hint="eastAsia"/>
          <w:sz w:val="17"/>
          <w:szCs w:val="17"/>
          <w:rtl/>
        </w:rPr>
        <w:t>ם</w:t>
      </w:r>
      <w:r w:rsidRPr="00C14540">
        <w:rPr>
          <w:rFonts w:ascii="Tahoma" w:hAnsi="Tahoma" w:cs="Tahoma"/>
          <w:sz w:val="17"/>
          <w:szCs w:val="17"/>
          <w:rtl/>
        </w:rPr>
        <w:t xml:space="preserve"> </w:t>
      </w:r>
      <w:r w:rsidRPr="00C14540">
        <w:rPr>
          <w:rFonts w:ascii="Tahoma" w:hAnsi="Tahoma" w:cs="Tahoma" w:hint="eastAsia"/>
          <w:sz w:val="17"/>
          <w:szCs w:val="17"/>
          <w:rtl/>
        </w:rPr>
        <w:t>מכרז</w:t>
      </w:r>
      <w:r w:rsidRPr="00C14540">
        <w:rPr>
          <w:rFonts w:ascii="Tahoma" w:hAnsi="Tahoma" w:cs="Tahoma"/>
          <w:sz w:val="17"/>
          <w:szCs w:val="17"/>
          <w:rtl/>
        </w:rPr>
        <w:t xml:space="preserve"> </w:t>
      </w:r>
      <w:r w:rsidRPr="00C14540">
        <w:rPr>
          <w:rFonts w:ascii="Tahoma" w:hAnsi="Tahoma" w:cs="Tahoma" w:hint="eastAsia"/>
          <w:sz w:val="17"/>
          <w:szCs w:val="17"/>
          <w:rtl/>
        </w:rPr>
        <w:t>מאגר</w:t>
      </w:r>
      <w:r w:rsidRPr="00C14540">
        <w:rPr>
          <w:rFonts w:ascii="Tahoma" w:hAnsi="Tahoma" w:cs="Tahoma"/>
          <w:sz w:val="17"/>
          <w:szCs w:val="17"/>
          <w:rtl/>
        </w:rPr>
        <w:t xml:space="preserve"> (עתודה) </w:t>
      </w:r>
      <w:r w:rsidRPr="00C14540">
        <w:rPr>
          <w:rFonts w:ascii="Tahoma" w:hAnsi="Tahoma" w:cs="Tahoma" w:hint="eastAsia"/>
          <w:sz w:val="17"/>
          <w:szCs w:val="17"/>
          <w:rtl/>
        </w:rPr>
        <w:t>ראשון</w:t>
      </w:r>
      <w:r w:rsidRPr="00C14540">
        <w:rPr>
          <w:rFonts w:ascii="Tahoma" w:hAnsi="Tahoma" w:cs="Tahoma"/>
          <w:sz w:val="17"/>
          <w:szCs w:val="17"/>
          <w:rtl/>
        </w:rPr>
        <w:t xml:space="preserve">, והוא יועד </w:t>
      </w:r>
      <w:r w:rsidRPr="00C14540">
        <w:rPr>
          <w:rFonts w:ascii="Tahoma" w:hAnsi="Tahoma" w:cs="Tahoma" w:hint="eastAsia"/>
          <w:sz w:val="17"/>
          <w:szCs w:val="17"/>
          <w:rtl/>
        </w:rPr>
        <w:t>ל</w:t>
      </w:r>
      <w:r w:rsidRPr="00C14540">
        <w:rPr>
          <w:rFonts w:ascii="Tahoma" w:hAnsi="Tahoma" w:cs="Tahoma"/>
          <w:sz w:val="17"/>
          <w:szCs w:val="17"/>
          <w:rtl/>
        </w:rPr>
        <w:t xml:space="preserve">משרות </w:t>
      </w:r>
      <w:r w:rsidRPr="00C14540">
        <w:rPr>
          <w:rFonts w:ascii="Tahoma" w:hAnsi="Tahoma" w:cs="Tahoma" w:hint="eastAsia"/>
          <w:sz w:val="17"/>
          <w:szCs w:val="17"/>
          <w:rtl/>
        </w:rPr>
        <w:t>מתאימות</w:t>
      </w:r>
      <w:r w:rsidRPr="00C14540">
        <w:rPr>
          <w:rFonts w:ascii="Tahoma" w:hAnsi="Tahoma" w:cs="Tahoma"/>
          <w:sz w:val="17"/>
          <w:szCs w:val="17"/>
          <w:rtl/>
        </w:rPr>
        <w:t xml:space="preserve"> בדירוג </w:t>
      </w:r>
      <w:r w:rsidRPr="00C14540">
        <w:rPr>
          <w:rFonts w:ascii="Tahoma" w:hAnsi="Tahoma" w:cs="Tahoma" w:hint="eastAsia"/>
          <w:sz w:val="17"/>
          <w:szCs w:val="17"/>
          <w:rtl/>
        </w:rPr>
        <w:t>המינהלי</w:t>
      </w:r>
      <w:r w:rsidRPr="00C14540">
        <w:rPr>
          <w:rFonts w:ascii="Tahoma" w:hAnsi="Tahoma" w:cs="Tahoma"/>
          <w:sz w:val="17"/>
          <w:szCs w:val="17"/>
          <w:rtl/>
        </w:rPr>
        <w:t xml:space="preserve"> בשירות המדינה, שצפויות להתפנות. </w:t>
      </w:r>
    </w:p>
    <w:p w:rsidR="00F01E54" w:rsidRPr="00C14540" w:rsidP="00193C5E">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על נש</w:t>
      </w:r>
      <w:r w:rsidRPr="00C14540">
        <w:rPr>
          <w:rtl/>
        </w:rPr>
        <w:t>"</w:t>
      </w:r>
      <w:r w:rsidRPr="00C14540">
        <w:rPr>
          <w:rFonts w:hint="cs"/>
          <w:rtl/>
        </w:rPr>
        <w:t>ם להמשיך ולפעול לקיצורם של הליכי המכרזים, בדרך של פרסום טווח השכר או בדרכי פעולה אחרות, כפי שתמצא לנכון.</w:t>
      </w:r>
    </w:p>
    <w:p w:rsidR="00F01E54" w:rsidRPr="00C14540" w:rsidP="00A53B10">
      <w:pPr>
        <w:spacing w:before="180" w:line="240" w:lineRule="exact"/>
        <w:ind w:right="2268"/>
        <w:jc w:val="both"/>
        <w:rPr>
          <w:rFonts w:ascii="Tahoma" w:hAnsi="Tahoma" w:cs="Tahoma"/>
          <w:sz w:val="17"/>
          <w:szCs w:val="17"/>
          <w:rtl/>
        </w:rPr>
      </w:pPr>
      <w:r w:rsidRPr="00C14540">
        <w:rPr>
          <w:rFonts w:ascii="Tahoma" w:hAnsi="Tahoma" w:cs="Tahoma" w:hint="cs"/>
          <w:sz w:val="17"/>
          <w:szCs w:val="17"/>
          <w:rtl/>
        </w:rPr>
        <w:t>בתשובתה ממאי 2016 ציינה נש"ם כי נוסף על הפעולות שתוארו לעיל, נעשות ומתוכננות פעולות אחרות הצפויות לתרום לקיצור משך המכרזים, ובהן: קיצורו של זמן פרסום המכרז מ-14 ימים ל-7 בלבד; ביטול שלב המכרז הפנימי; פיילוט לצורך אישור מועמדות על סמך הצהרת המועמד, ללא בדיקות תנאי הסף, ודחייתן עד לשלב האחרון במיון; הפצת דוח שבועי למשרדי ממשלה ומתן התראות למשרדים החורגים מלוחות הזמנים שנקבעו באמנת השירות. נש</w:t>
      </w:r>
      <w:r w:rsidRPr="00C14540">
        <w:rPr>
          <w:rFonts w:ascii="Tahoma" w:hAnsi="Tahoma" w:cs="Tahoma"/>
          <w:sz w:val="17"/>
          <w:szCs w:val="17"/>
          <w:rtl/>
        </w:rPr>
        <w:t>"</w:t>
      </w:r>
      <w:r w:rsidRPr="00C14540">
        <w:rPr>
          <w:rFonts w:ascii="Tahoma" w:hAnsi="Tahoma" w:cs="Tahoma" w:hint="cs"/>
          <w:sz w:val="17"/>
          <w:szCs w:val="17"/>
          <w:rtl/>
        </w:rPr>
        <w:t>ם אף הפיצה הנחיה להציג את מועד כינוסה של ועדת הבוחנים כבר במסגרת פרסומם של מכרזים פנימיים. עוד הוסיפה נש</w:t>
      </w:r>
      <w:r w:rsidRPr="00C14540">
        <w:rPr>
          <w:rFonts w:ascii="Tahoma" w:hAnsi="Tahoma" w:cs="Tahoma"/>
          <w:sz w:val="17"/>
          <w:szCs w:val="17"/>
          <w:rtl/>
        </w:rPr>
        <w:t>"</w:t>
      </w:r>
      <w:r w:rsidRPr="00C14540">
        <w:rPr>
          <w:rFonts w:ascii="Tahoma" w:hAnsi="Tahoma" w:cs="Tahoma" w:hint="cs"/>
          <w:sz w:val="17"/>
          <w:szCs w:val="17"/>
          <w:rtl/>
        </w:rPr>
        <w:t xml:space="preserve">ם כי משכי הזמן יקוצרו עוד עם השלמת השיפורים בתחום המחשוב. </w:t>
      </w:r>
    </w:p>
    <w:p w:rsidR="00F01E54" w:rsidRPr="00C14540" w:rsidP="008232DB">
      <w:pPr>
        <w:spacing w:line="240" w:lineRule="exact"/>
        <w:ind w:right="2268"/>
        <w:jc w:val="both"/>
        <w:rPr>
          <w:rFonts w:ascii="Tahoma" w:hAnsi="Tahoma" w:cs="Tahoma"/>
          <w:sz w:val="17"/>
          <w:szCs w:val="17"/>
          <w:rtl/>
        </w:rPr>
      </w:pPr>
    </w:p>
    <w:p w:rsidR="00F01E54" w:rsidRPr="003B65E5" w:rsidP="00C14540">
      <w:pPr>
        <w:pStyle w:val="KOT5"/>
        <w:rPr>
          <w:rtl/>
        </w:rPr>
      </w:pPr>
      <w:bookmarkStart w:id="14" w:name="_Toc442374530"/>
      <w:bookmarkStart w:id="15" w:name="_Toc442604974"/>
      <w:bookmarkStart w:id="16" w:name="_Toc446259060"/>
      <w:r w:rsidRPr="003B65E5">
        <w:rPr>
          <w:rFonts w:hint="cs"/>
          <w:rtl/>
        </w:rPr>
        <w:t>ועדת הבוחנים</w:t>
      </w:r>
      <w:bookmarkEnd w:id="14"/>
      <w:bookmarkEnd w:id="15"/>
      <w:bookmarkEnd w:id="16"/>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 xml:space="preserve">סעיף 30 לכללי שירות המדינה (מינויים) (מכרזים, בחינות ומבחנים), תשכ"א-1961, קובע כי על מועמד למשרה לעמוד בבחינה בעל פה, שתיבדק בה התאמתו מבחינת אישיותו והסגולות הדרושות למילוי המשרה. הבחינה בעל פה תיערך בידי ועדת בוחנים שממנה נציב שירות המדינה. על כל חבר בוועדה להעריך את המועמדים, ובשיקוליו להביא בחשבון את תוצאות המבחנים (אם התקיימו מבחנים), את </w:t>
      </w:r>
      <w:r w:rsidRPr="00C14540">
        <w:rPr>
          <w:rFonts w:ascii="Tahoma" w:hAnsi="Tahoma" w:cs="Tahoma" w:hint="cs"/>
          <w:sz w:val="17"/>
          <w:szCs w:val="17"/>
          <w:rtl/>
        </w:rPr>
        <w:t>השכלתו ואת ניסיונו של המועמד, חוות דעת ותעודות שהוגשו לוועדה, ואת התרשמותו מהבחינה בעל פה. ההערכה תתבטא בציונים: ועדת הבוחנים תקבע לכל מועמד ציון על יסוד הציונים שניתנו בידי חברי הוועדה.</w:t>
      </w:r>
    </w:p>
    <w:p w:rsidR="00F01E54" w:rsidRPr="00C14540" w:rsidP="008232DB">
      <w:pPr>
        <w:spacing w:line="240" w:lineRule="exact"/>
        <w:ind w:right="2268"/>
        <w:jc w:val="both"/>
        <w:rPr>
          <w:rFonts w:ascii="Tahoma" w:hAnsi="Tahoma" w:cs="Tahoma"/>
          <w:sz w:val="17"/>
          <w:szCs w:val="17"/>
        </w:rPr>
      </w:pPr>
      <w:r w:rsidRPr="00C14540">
        <w:rPr>
          <w:rFonts w:ascii="Tahoma" w:hAnsi="Tahoma" w:cs="Tahoma" w:hint="cs"/>
          <w:sz w:val="17"/>
          <w:szCs w:val="17"/>
          <w:rtl/>
        </w:rPr>
        <w:t xml:space="preserve">לפי דוח הרפורמה, </w:t>
      </w:r>
      <w:r w:rsidRPr="00C14540">
        <w:rPr>
          <w:rFonts w:ascii="Tahoma" w:hAnsi="Tahoma" w:cs="Tahoma"/>
          <w:sz w:val="17"/>
          <w:szCs w:val="17"/>
          <w:rtl/>
        </w:rPr>
        <w:t>הליך הבחירה בוועדת הבוחנים לוקה בחסר</w:t>
      </w:r>
      <w:r w:rsidRPr="00C14540">
        <w:rPr>
          <w:rFonts w:ascii="Tahoma" w:hAnsi="Tahoma" w:cs="Tahoma" w:hint="cs"/>
          <w:sz w:val="17"/>
          <w:szCs w:val="17"/>
          <w:rtl/>
        </w:rPr>
        <w:t>,</w:t>
      </w:r>
      <w:r w:rsidRPr="00C14540">
        <w:rPr>
          <w:rFonts w:ascii="Tahoma" w:hAnsi="Tahoma" w:cs="Tahoma"/>
          <w:sz w:val="17"/>
          <w:szCs w:val="17"/>
          <w:rtl/>
        </w:rPr>
        <w:t xml:space="preserve"> בעיקר בהיבטים הבאים: חברי ועדת הבוחנים</w:t>
      </w:r>
      <w:r w:rsidRPr="00C14540">
        <w:rPr>
          <w:rFonts w:ascii="Tahoma" w:hAnsi="Tahoma" w:cs="Tahoma" w:hint="cs"/>
          <w:sz w:val="17"/>
          <w:szCs w:val="17"/>
          <w:rtl/>
        </w:rPr>
        <w:t xml:space="preserve"> </w:t>
      </w:r>
      <w:r w:rsidRPr="00C14540">
        <w:rPr>
          <w:rFonts w:ascii="Tahoma" w:hAnsi="Tahoma" w:cs="Tahoma"/>
          <w:sz w:val="17"/>
          <w:szCs w:val="17"/>
          <w:rtl/>
        </w:rPr>
        <w:t>ומרכזי הוועדה אינם בקיאים דיים בניהול הליך המכרז ובשיטות לר</w:t>
      </w:r>
      <w:r w:rsidRPr="00C14540">
        <w:rPr>
          <w:rFonts w:ascii="Tahoma" w:hAnsi="Tahoma" w:cs="Tahoma" w:hint="cs"/>
          <w:sz w:val="17"/>
          <w:szCs w:val="17"/>
          <w:rtl/>
        </w:rPr>
        <w:t>יאיון</w:t>
      </w:r>
      <w:r w:rsidRPr="00C14540">
        <w:rPr>
          <w:rFonts w:ascii="Tahoma" w:hAnsi="Tahoma" w:cs="Tahoma"/>
          <w:sz w:val="17"/>
          <w:szCs w:val="17"/>
          <w:rtl/>
        </w:rPr>
        <w:t xml:space="preserve"> מועמדים;</w:t>
      </w:r>
      <w:r w:rsidRPr="00C14540">
        <w:rPr>
          <w:rFonts w:ascii="Tahoma" w:hAnsi="Tahoma" w:cs="Tahoma" w:hint="cs"/>
          <w:sz w:val="17"/>
          <w:szCs w:val="17"/>
          <w:rtl/>
        </w:rPr>
        <w:t xml:space="preserve"> אין די </w:t>
      </w:r>
      <w:r w:rsidRPr="00C14540">
        <w:rPr>
          <w:rFonts w:ascii="Tahoma" w:hAnsi="Tahoma" w:cs="Tahoma"/>
          <w:sz w:val="17"/>
          <w:szCs w:val="17"/>
          <w:rtl/>
        </w:rPr>
        <w:t xml:space="preserve">כלי הערכה מספקים לצורך בחינת המועמדים; ריאיון המועמדים אינו </w:t>
      </w:r>
      <w:r w:rsidRPr="00C14540">
        <w:rPr>
          <w:rFonts w:ascii="Tahoma" w:hAnsi="Tahoma" w:cs="Tahoma" w:hint="cs"/>
          <w:sz w:val="17"/>
          <w:szCs w:val="17"/>
          <w:rtl/>
        </w:rPr>
        <w:t xml:space="preserve">נערך </w:t>
      </w:r>
      <w:r w:rsidRPr="00C14540">
        <w:rPr>
          <w:rFonts w:ascii="Tahoma" w:hAnsi="Tahoma" w:cs="Tahoma"/>
          <w:sz w:val="17"/>
          <w:szCs w:val="17"/>
          <w:rtl/>
        </w:rPr>
        <w:t xml:space="preserve">באופן מובנה ומקצועי דיו ונערך </w:t>
      </w:r>
      <w:r w:rsidRPr="00C14540">
        <w:rPr>
          <w:rFonts w:ascii="Tahoma" w:hAnsi="Tahoma" w:cs="Tahoma" w:hint="cs"/>
          <w:sz w:val="17"/>
          <w:szCs w:val="17"/>
          <w:rtl/>
        </w:rPr>
        <w:t>ב</w:t>
      </w:r>
      <w:r w:rsidRPr="00C14540">
        <w:rPr>
          <w:rFonts w:ascii="Tahoma" w:hAnsi="Tahoma" w:cs="Tahoma"/>
          <w:sz w:val="17"/>
          <w:szCs w:val="17"/>
          <w:rtl/>
        </w:rPr>
        <w:t>ידי חברי ועדה שאינם מומחים בהליכי מיון והערכה</w:t>
      </w:r>
      <w:r w:rsidRPr="00C14540">
        <w:rPr>
          <w:rFonts w:ascii="Tahoma" w:hAnsi="Tahoma" w:cs="Tahoma" w:hint="cs"/>
          <w:sz w:val="17"/>
          <w:szCs w:val="17"/>
          <w:rtl/>
        </w:rPr>
        <w:t>. בדוח נקבע כי קיים קושי</w:t>
      </w:r>
      <w:r w:rsidRPr="00C14540">
        <w:rPr>
          <w:rFonts w:ascii="Tahoma" w:hAnsi="Tahoma" w:cs="Tahoma"/>
          <w:sz w:val="17"/>
          <w:szCs w:val="17"/>
          <w:rtl/>
        </w:rPr>
        <w:t xml:space="preserve"> מקצועי משמעותי</w:t>
      </w:r>
      <w:r w:rsidRPr="00C14540">
        <w:rPr>
          <w:rFonts w:ascii="Tahoma" w:hAnsi="Tahoma" w:cs="Tahoma" w:hint="cs"/>
          <w:sz w:val="17"/>
          <w:szCs w:val="17"/>
          <w:rtl/>
        </w:rPr>
        <w:t>:</w:t>
      </w:r>
      <w:r w:rsidRPr="00C14540">
        <w:rPr>
          <w:rFonts w:ascii="Tahoma" w:hAnsi="Tahoma" w:cs="Tahoma"/>
          <w:sz w:val="17"/>
          <w:szCs w:val="17"/>
          <w:rtl/>
        </w:rPr>
        <w:t xml:space="preserve"> </w:t>
      </w:r>
      <w:r w:rsidRPr="00C14540">
        <w:rPr>
          <w:rFonts w:ascii="Tahoma" w:hAnsi="Tahoma" w:cs="Tahoma" w:hint="cs"/>
          <w:sz w:val="17"/>
          <w:szCs w:val="17"/>
          <w:rtl/>
        </w:rPr>
        <w:t>ייחוס משקל רב מדי לריאיון, שהוא הליך מיוני הרגיש לשגיאות, והסתמכות פחותה יותר על נתונים אובייקטיביים.</w:t>
      </w:r>
    </w:p>
    <w:p w:rsidR="00F01E54" w:rsidRPr="00C14540" w:rsidP="00A53B10">
      <w:pPr>
        <w:spacing w:line="240" w:lineRule="exact"/>
        <w:ind w:right="2268"/>
        <w:jc w:val="both"/>
        <w:rPr>
          <w:rFonts w:ascii="Tahoma" w:hAnsi="Tahoma" w:cs="Tahoma"/>
          <w:sz w:val="17"/>
          <w:szCs w:val="17"/>
          <w:rtl/>
        </w:rPr>
      </w:pPr>
      <w:r w:rsidRPr="00C14540">
        <w:rPr>
          <w:rFonts w:ascii="Tahoma" w:hAnsi="Tahoma" w:cs="Tahoma" w:hint="cs"/>
          <w:sz w:val="17"/>
          <w:szCs w:val="17"/>
          <w:rtl/>
        </w:rPr>
        <w:t>על פי דוח הרפורמה, על נש</w:t>
      </w:r>
      <w:r w:rsidRPr="00C14540">
        <w:rPr>
          <w:rFonts w:ascii="Tahoma" w:hAnsi="Tahoma" w:cs="Tahoma"/>
          <w:sz w:val="17"/>
          <w:szCs w:val="17"/>
          <w:rtl/>
        </w:rPr>
        <w:t>"</w:t>
      </w:r>
      <w:r w:rsidRPr="00C14540">
        <w:rPr>
          <w:rFonts w:ascii="Tahoma" w:hAnsi="Tahoma" w:cs="Tahoma" w:hint="cs"/>
          <w:sz w:val="17"/>
          <w:szCs w:val="17"/>
          <w:rtl/>
        </w:rPr>
        <w:t xml:space="preserve">ם לפעול לטיוב הליך המכרז, לרבות הליך הבחירה בוועדת הבוחנים, בין השאר באמצעות אלה: הכשרות מקצועיות מתאימות, לרכזיהן של ועדות המכרזים לפני כניסתם לתפקיד ולחברי ועדת הבוחנים; פיצול עבודתה של ועדת הבוחנים לשתי ועדות נפרדות: </w:t>
      </w:r>
      <w:r w:rsidR="00A53B10">
        <w:rPr>
          <w:rFonts w:ascii="Tahoma" w:hAnsi="Tahoma" w:cs="Tahoma" w:hint="cs"/>
          <w:sz w:val="17"/>
          <w:szCs w:val="17"/>
          <w:rtl/>
        </w:rPr>
        <w:t xml:space="preserve"> </w:t>
      </w:r>
      <w:r w:rsidRPr="00C14540">
        <w:rPr>
          <w:rFonts w:ascii="Tahoma" w:hAnsi="Tahoma" w:cs="Tahoma" w:hint="cs"/>
          <w:sz w:val="17"/>
          <w:szCs w:val="17"/>
          <w:rtl/>
        </w:rPr>
        <w:t>(א) ועדת ריאיון מקצועי שחבריה אנשי מקצוע מנציגי המשרד שהוסמכו על ידי נש</w:t>
      </w:r>
      <w:r w:rsidRPr="00C14540">
        <w:rPr>
          <w:rFonts w:ascii="Tahoma" w:hAnsi="Tahoma" w:cs="Tahoma"/>
          <w:sz w:val="17"/>
          <w:szCs w:val="17"/>
          <w:rtl/>
        </w:rPr>
        <w:t>"</w:t>
      </w:r>
      <w:r w:rsidRPr="00C14540">
        <w:rPr>
          <w:rFonts w:ascii="Tahoma" w:hAnsi="Tahoma" w:cs="Tahoma" w:hint="cs"/>
          <w:sz w:val="17"/>
          <w:szCs w:val="17"/>
          <w:rtl/>
        </w:rPr>
        <w:t xml:space="preserve">ם, ולחלופין נציג משרד שהוסמך לכך עם איש מקצוע מתחום מדעי ההתנהגות או מתחום הפסיכולוגיה. </w:t>
      </w:r>
      <w:r w:rsidR="00A53B10">
        <w:rPr>
          <w:rFonts w:ascii="Tahoma" w:hAnsi="Tahoma" w:cs="Tahoma" w:hint="cs"/>
          <w:sz w:val="17"/>
          <w:szCs w:val="17"/>
          <w:rtl/>
        </w:rPr>
        <w:t xml:space="preserve"> </w:t>
      </w:r>
      <w:r w:rsidRPr="00C14540">
        <w:rPr>
          <w:rFonts w:ascii="Tahoma" w:hAnsi="Tahoma" w:cs="Tahoma" w:hint="cs"/>
          <w:sz w:val="17"/>
          <w:szCs w:val="17"/>
          <w:rtl/>
        </w:rPr>
        <w:t>(ב) ועדה מחליטה, זהה בהרכבה לוועדת הבוחנים על פי התקשי"ר, ומתן האפשרות לצרף אליה איש מקצוע כאמור כיועץ ללא סמכות הצבעה. הוועדה תדון בכל מועמד על סמך כל הנתונים שנאספו, לרבות התרשמותם של חברי ועדת הריאיון. בדוח נקבע כי לפני הוועדה המחליטה יוצגו נתוניהם של כשמונה מהמועמדים בעלי הציונים המשוקללים הגבוהים ביותר (הבנויים מכל נתוני המיון, לרבות הריאיון), באופן מדורג. ועדת הריאיון תהיה מוסמכת לקבוע שחלק מהמועמדים לא יעברו לשלב ועדת הבוחנים. הדוח קובע כי את השינוי בכל הקשור לוועדת הבוחנים יש לבצע בלי לגרום להארכת משכו של תהליך המיון.</w:t>
      </w:r>
    </w:p>
    <w:p w:rsidR="00F01E54" w:rsidRPr="00C14540" w:rsidP="008232DB">
      <w:pPr>
        <w:spacing w:line="240" w:lineRule="exact"/>
        <w:ind w:right="2268"/>
        <w:jc w:val="both"/>
        <w:rPr>
          <w:rFonts w:ascii="Tahoma" w:hAnsi="Tahoma" w:cs="Tahoma"/>
          <w:sz w:val="17"/>
          <w:szCs w:val="17"/>
        </w:rPr>
      </w:pPr>
      <w:r w:rsidRPr="00C14540">
        <w:rPr>
          <w:rFonts w:ascii="Tahoma" w:hAnsi="Tahoma" w:cs="Tahoma" w:hint="cs"/>
          <w:sz w:val="17"/>
          <w:szCs w:val="17"/>
          <w:rtl/>
        </w:rPr>
        <w:t>בדוח הרפורמה נקבע כי שלב פיצול עבודתה של ועדת הבוחנים בנוגע למכרזים פומביים במשרדי נחשון ייעשה כפיילוט בשנת 2014, ובמסגרת סיכום שנת 2014 תקיים נש</w:t>
      </w:r>
      <w:r w:rsidRPr="00C14540">
        <w:rPr>
          <w:rFonts w:ascii="Tahoma" w:hAnsi="Tahoma" w:cs="Tahoma"/>
          <w:sz w:val="17"/>
          <w:szCs w:val="17"/>
          <w:rtl/>
        </w:rPr>
        <w:t>"</w:t>
      </w:r>
      <w:r w:rsidRPr="00C14540">
        <w:rPr>
          <w:rFonts w:ascii="Tahoma" w:hAnsi="Tahoma" w:cs="Tahoma" w:hint="cs"/>
          <w:sz w:val="17"/>
          <w:szCs w:val="17"/>
          <w:rtl/>
        </w:rPr>
        <w:t xml:space="preserve">ם תחקיר לצורך גיבוש תובנות ותיקוף הרציונל בנוגע למתכונת העבודה החדשה, על סמך הפיילוט האמור. </w:t>
      </w:r>
    </w:p>
    <w:p w:rsidR="00F01E54" w:rsidRPr="00C14540" w:rsidP="00A53B10">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נמצא כי רק במרץ 2015 ערך אב"ם פיילוט לפיצולה של ועדת הבוחנים, אך במתכונת מצומצמת בהרבה מן המתוכנן, בשני מכרזים במשרד</w:t>
      </w:r>
      <w:r w:rsidRPr="00C14540">
        <w:rPr>
          <w:rFonts w:ascii="Tahoma" w:hAnsi="Tahoma" w:cs="Tahoma"/>
          <w:sz w:val="17"/>
          <w:szCs w:val="17"/>
          <w:rtl/>
        </w:rPr>
        <w:t xml:space="preserve"> </w:t>
      </w:r>
      <w:r w:rsidRPr="00C14540">
        <w:rPr>
          <w:rFonts w:ascii="Tahoma" w:hAnsi="Tahoma" w:cs="Tahoma" w:hint="cs"/>
          <w:sz w:val="17"/>
          <w:szCs w:val="17"/>
          <w:rtl/>
        </w:rPr>
        <w:t>מסוים. בעקבות הפיילוט נערכו בנובמבר 2015 שני דיונים לשם גיבוש מסקנות והפקת לקחים ממכרזים אלה, ונש</w:t>
      </w:r>
      <w:r w:rsidRPr="00C14540">
        <w:rPr>
          <w:rFonts w:ascii="Tahoma" w:hAnsi="Tahoma" w:cs="Tahoma"/>
          <w:sz w:val="17"/>
          <w:szCs w:val="17"/>
          <w:rtl/>
        </w:rPr>
        <w:t>"</w:t>
      </w:r>
      <w:r w:rsidRPr="00C14540">
        <w:rPr>
          <w:rFonts w:ascii="Tahoma" w:hAnsi="Tahoma" w:cs="Tahoma" w:hint="cs"/>
          <w:sz w:val="17"/>
          <w:szCs w:val="17"/>
          <w:rtl/>
        </w:rPr>
        <w:t xml:space="preserve">ם נערכה לפיצול הוועדות בשני מכרזים אחרים. </w:t>
      </w:r>
    </w:p>
    <w:p w:rsidR="00F01E54" w:rsidRPr="00C14540" w:rsidP="00193C5E">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רק בסוף שנת 2015, כשנה לאחר המועד המתוכנן, קיים אב"ם תחקיר להפקת לקחים משני מכרזי הפיילוט האמורים לעיל, ובמסגרתו הוסקו מסקנות על טיוב עתידי של עבודת ועדת הבוחנים במתכונת המפוצלת. עד מועד סיום הביקורת, פברואר 2016, טרם החל שלב פיצולה של ועדת הבוחנים במכרזים הפומביים במשרדי נחשון.</w:t>
      </w:r>
    </w:p>
    <w:p w:rsidR="00F01E54" w:rsidRPr="00C14540" w:rsidP="00290E85">
      <w:pPr>
        <w:spacing w:before="180" w:after="240" w:line="240" w:lineRule="exact"/>
        <w:ind w:right="2268"/>
        <w:jc w:val="both"/>
        <w:rPr>
          <w:rFonts w:ascii="Tahoma" w:hAnsi="Tahoma" w:cs="Tahoma"/>
          <w:sz w:val="17"/>
          <w:szCs w:val="17"/>
          <w:rtl/>
        </w:rPr>
      </w:pPr>
      <w:r w:rsidRPr="00C14540">
        <w:rPr>
          <w:rFonts w:ascii="Tahoma" w:hAnsi="Tahoma" w:cs="Tahoma" w:hint="cs"/>
          <w:sz w:val="17"/>
          <w:szCs w:val="17"/>
          <w:rtl/>
        </w:rPr>
        <w:t>מתשובת נש</w:t>
      </w:r>
      <w:r w:rsidRPr="00C14540">
        <w:rPr>
          <w:rFonts w:ascii="Tahoma" w:hAnsi="Tahoma" w:cs="Tahoma"/>
          <w:sz w:val="17"/>
          <w:szCs w:val="17"/>
          <w:rtl/>
        </w:rPr>
        <w:t>"</w:t>
      </w:r>
      <w:r w:rsidRPr="00C14540">
        <w:rPr>
          <w:rFonts w:ascii="Tahoma" w:hAnsi="Tahoma" w:cs="Tahoma" w:hint="cs"/>
          <w:sz w:val="17"/>
          <w:szCs w:val="17"/>
          <w:rtl/>
        </w:rPr>
        <w:t>ם עולה שהיא הרחיבה את הפיילוט לעוד שני מכרזים בלבד, בשל הצורך לתת עדיפות משימות אחרות. נש</w:t>
      </w:r>
      <w:r w:rsidRPr="00C14540">
        <w:rPr>
          <w:rFonts w:ascii="Tahoma" w:hAnsi="Tahoma" w:cs="Tahoma"/>
          <w:sz w:val="17"/>
          <w:szCs w:val="17"/>
          <w:rtl/>
        </w:rPr>
        <w:t>"</w:t>
      </w:r>
      <w:r w:rsidRPr="00C14540">
        <w:rPr>
          <w:rFonts w:ascii="Tahoma" w:hAnsi="Tahoma" w:cs="Tahoma" w:hint="cs"/>
          <w:sz w:val="17"/>
          <w:szCs w:val="17"/>
          <w:rtl/>
        </w:rPr>
        <w:t xml:space="preserve">ם הוסיפה כי העיכוב בפיצולה של ועדת </w:t>
      </w:r>
      <w:r w:rsidRPr="00C14540">
        <w:rPr>
          <w:rFonts w:ascii="Tahoma" w:hAnsi="Tahoma" w:cs="Tahoma" w:hint="cs"/>
          <w:sz w:val="17"/>
          <w:szCs w:val="17"/>
          <w:rtl/>
        </w:rPr>
        <w:t>הבוחנים במכרזים הפומביים במשרדי נחשון נובע מחוסר בכוח אדם ומהיקפי העבודה העצומים של יישום הרפורמה, וכי יש להביא להתייצבות המערכת לפני הטמעתו של רכיב כה משמעותי ושונה מהנהוג בשלב ועדת הבוחנים. עוד ציינה נש</w:t>
      </w:r>
      <w:r w:rsidRPr="00C14540">
        <w:rPr>
          <w:rFonts w:ascii="Tahoma" w:hAnsi="Tahoma" w:cs="Tahoma"/>
          <w:sz w:val="17"/>
          <w:szCs w:val="17"/>
          <w:rtl/>
        </w:rPr>
        <w:t>"</w:t>
      </w:r>
      <w:r w:rsidRPr="00C14540">
        <w:rPr>
          <w:rFonts w:ascii="Tahoma" w:hAnsi="Tahoma" w:cs="Tahoma" w:hint="cs"/>
          <w:sz w:val="17"/>
          <w:szCs w:val="17"/>
          <w:rtl/>
        </w:rPr>
        <w:t xml:space="preserve">ם כי פיצול הוועדות מיועד למשרות ייחודיות שייקבעו בהמשך, לא לכלל המכרזים בשירות המדינה. </w:t>
      </w:r>
    </w:p>
    <w:p w:rsidR="00F01E54" w:rsidRPr="00C14540" w:rsidP="00193C5E">
      <w:pPr>
        <w:pStyle w:val="RESHET"/>
        <w:pBdr>
          <w:top w:val="single" w:sz="12" w:space="4" w:color="CEEAF5"/>
          <w:left w:val="single" w:sz="12" w:space="11" w:color="CEEAF5"/>
          <w:bottom w:val="single" w:sz="12" w:space="6" w:color="CEEAF5"/>
          <w:right w:val="single" w:sz="12" w:space="11" w:color="CEEAF5"/>
        </w:pBdr>
        <w:shd w:val="solid" w:color="CEEAF5" w:fill="auto"/>
        <w:rPr>
          <w:rtl/>
        </w:rPr>
      </w:pPr>
      <w:bookmarkStart w:id="17" w:name="_Toc446259061"/>
      <w:bookmarkStart w:id="18" w:name="_Toc442374531"/>
      <w:bookmarkStart w:id="19" w:name="_Toc442604975"/>
      <w:r w:rsidRPr="0012789B">
        <w:rPr>
          <w:noProof/>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10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0C76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99605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021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על</w:t>
                            </w:r>
                            <w:r w:rsidRPr="000C76B3">
                              <w:rPr>
                                <w:rFonts w:cs="Tahoma"/>
                                <w:color w:val="0B5294"/>
                                <w:spacing w:val="-4"/>
                                <w:sz w:val="24"/>
                                <w:szCs w:val="24"/>
                                <w:rtl/>
                              </w:rPr>
                              <w:t xml:space="preserve"> </w:t>
                            </w:r>
                            <w:r w:rsidRPr="000C76B3">
                              <w:rPr>
                                <w:rFonts w:cs="Tahoma" w:hint="eastAsia"/>
                                <w:color w:val="0B5294"/>
                                <w:spacing w:val="-4"/>
                                <w:sz w:val="24"/>
                                <w:szCs w:val="24"/>
                                <w:rtl/>
                              </w:rPr>
                              <w:t>הגורמים</w:t>
                            </w:r>
                            <w:r w:rsidRPr="000C76B3">
                              <w:rPr>
                                <w:rFonts w:cs="Tahoma"/>
                                <w:color w:val="0B5294"/>
                                <w:spacing w:val="-4"/>
                                <w:sz w:val="24"/>
                                <w:szCs w:val="24"/>
                                <w:rtl/>
                              </w:rPr>
                              <w:t xml:space="preserve"> </w:t>
                            </w:r>
                            <w:r w:rsidRPr="000C76B3">
                              <w:rPr>
                                <w:rFonts w:cs="Tahoma" w:hint="eastAsia"/>
                                <w:color w:val="0B5294"/>
                                <w:spacing w:val="-4"/>
                                <w:sz w:val="24"/>
                                <w:szCs w:val="24"/>
                                <w:rtl/>
                              </w:rPr>
                              <w:t>המופקדים</w:t>
                            </w:r>
                            <w:r w:rsidRPr="000C76B3">
                              <w:rPr>
                                <w:rFonts w:cs="Tahoma"/>
                                <w:color w:val="0B5294"/>
                                <w:spacing w:val="-4"/>
                                <w:sz w:val="24"/>
                                <w:szCs w:val="24"/>
                                <w:rtl/>
                              </w:rPr>
                              <w:t xml:space="preserve"> </w:t>
                            </w:r>
                            <w:r w:rsidRPr="000C76B3">
                              <w:rPr>
                                <w:rFonts w:cs="Tahoma" w:hint="eastAsia"/>
                                <w:color w:val="0B5294"/>
                                <w:spacing w:val="-4"/>
                                <w:sz w:val="24"/>
                                <w:szCs w:val="24"/>
                                <w:rtl/>
                              </w:rPr>
                              <w:t>על</w:t>
                            </w:r>
                            <w:r w:rsidRPr="000C76B3">
                              <w:rPr>
                                <w:rFonts w:cs="Tahoma"/>
                                <w:color w:val="0B5294"/>
                                <w:spacing w:val="-4"/>
                                <w:sz w:val="24"/>
                                <w:szCs w:val="24"/>
                                <w:rtl/>
                              </w:rPr>
                              <w:t xml:space="preserve"> </w:t>
                            </w:r>
                            <w:r w:rsidRPr="000C76B3">
                              <w:rPr>
                                <w:rFonts w:cs="Tahoma" w:hint="eastAsia"/>
                                <w:color w:val="0B5294"/>
                                <w:spacing w:val="-4"/>
                                <w:sz w:val="24"/>
                                <w:szCs w:val="24"/>
                                <w:rtl/>
                              </w:rPr>
                              <w:t>השינויים</w:t>
                            </w:r>
                            <w:r w:rsidRPr="000C76B3">
                              <w:rPr>
                                <w:rFonts w:cs="Tahoma"/>
                                <w:color w:val="0B5294"/>
                                <w:spacing w:val="-4"/>
                                <w:sz w:val="24"/>
                                <w:szCs w:val="24"/>
                                <w:rtl/>
                              </w:rPr>
                              <w:t xml:space="preserve"> </w:t>
                            </w:r>
                            <w:r w:rsidRPr="000C76B3">
                              <w:rPr>
                                <w:rFonts w:cs="Tahoma" w:hint="eastAsia"/>
                                <w:color w:val="0B5294"/>
                                <w:spacing w:val="-4"/>
                                <w:sz w:val="24"/>
                                <w:szCs w:val="24"/>
                                <w:rtl/>
                              </w:rPr>
                              <w:t>במערך</w:t>
                            </w:r>
                            <w:r w:rsidRPr="000C76B3">
                              <w:rPr>
                                <w:rFonts w:cs="Tahoma"/>
                                <w:color w:val="0B5294"/>
                                <w:spacing w:val="-4"/>
                                <w:sz w:val="24"/>
                                <w:szCs w:val="24"/>
                                <w:rtl/>
                              </w:rPr>
                              <w:t xml:space="preserve"> </w:t>
                            </w:r>
                            <w:r w:rsidRPr="000C76B3">
                              <w:rPr>
                                <w:rFonts w:cs="Tahoma" w:hint="eastAsia"/>
                                <w:color w:val="0B5294"/>
                                <w:spacing w:val="-4"/>
                                <w:sz w:val="24"/>
                                <w:szCs w:val="24"/>
                                <w:rtl/>
                              </w:rPr>
                              <w:t>הגיוס</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r w:rsidRPr="000C76B3">
                              <w:rPr>
                                <w:rFonts w:cs="Tahoma"/>
                                <w:color w:val="0B5294"/>
                                <w:spacing w:val="-4"/>
                                <w:sz w:val="24"/>
                                <w:szCs w:val="24"/>
                                <w:rtl/>
                              </w:rPr>
                              <w:t xml:space="preserve"> </w:t>
                            </w:r>
                            <w:r w:rsidRPr="000C76B3">
                              <w:rPr>
                                <w:rFonts w:cs="Tahoma" w:hint="eastAsia"/>
                                <w:color w:val="0B5294"/>
                                <w:spacing w:val="-4"/>
                                <w:sz w:val="24"/>
                                <w:szCs w:val="24"/>
                                <w:rtl/>
                              </w:rPr>
                              <w:t>בנש</w:t>
                            </w:r>
                            <w:r w:rsidRPr="000C76B3">
                              <w:rPr>
                                <w:rFonts w:cs="Tahoma"/>
                                <w:color w:val="0B5294"/>
                                <w:spacing w:val="-4"/>
                                <w:sz w:val="24"/>
                                <w:szCs w:val="24"/>
                                <w:rtl/>
                              </w:rPr>
                              <w:t>"</w:t>
                            </w:r>
                            <w:r w:rsidRPr="000C76B3">
                              <w:rPr>
                                <w:rFonts w:cs="Tahoma" w:hint="eastAsia"/>
                                <w:color w:val="0B5294"/>
                                <w:spacing w:val="-4"/>
                                <w:sz w:val="24"/>
                                <w:szCs w:val="24"/>
                                <w:rtl/>
                              </w:rPr>
                              <w:t>ם</w:t>
                            </w:r>
                            <w:r w:rsidRPr="000C76B3">
                              <w:rPr>
                                <w:rFonts w:cs="Tahoma"/>
                                <w:color w:val="0B5294"/>
                                <w:spacing w:val="-4"/>
                                <w:sz w:val="24"/>
                                <w:szCs w:val="24"/>
                                <w:rtl/>
                              </w:rPr>
                              <w:t xml:space="preserve"> </w:t>
                            </w:r>
                            <w:r w:rsidRPr="000C76B3">
                              <w:rPr>
                                <w:rFonts w:cs="Tahoma" w:hint="eastAsia"/>
                                <w:color w:val="0B5294"/>
                                <w:spacing w:val="-4"/>
                                <w:sz w:val="24"/>
                                <w:szCs w:val="24"/>
                                <w:rtl/>
                              </w:rPr>
                              <w:t>לשוב</w:t>
                            </w:r>
                            <w:r w:rsidRPr="000C76B3">
                              <w:rPr>
                                <w:rFonts w:cs="Tahoma"/>
                                <w:color w:val="0B5294"/>
                                <w:spacing w:val="-4"/>
                                <w:sz w:val="24"/>
                                <w:szCs w:val="24"/>
                                <w:rtl/>
                              </w:rPr>
                              <w:t xml:space="preserve"> </w:t>
                            </w:r>
                            <w:r w:rsidRPr="000C76B3">
                              <w:rPr>
                                <w:rFonts w:cs="Tahoma" w:hint="eastAsia"/>
                                <w:color w:val="0B5294"/>
                                <w:spacing w:val="-4"/>
                                <w:sz w:val="24"/>
                                <w:szCs w:val="24"/>
                                <w:rtl/>
                              </w:rPr>
                              <w:t>ולתכנן</w:t>
                            </w:r>
                            <w:r w:rsidRPr="000C76B3">
                              <w:rPr>
                                <w:rFonts w:cs="Tahoma"/>
                                <w:color w:val="0B5294"/>
                                <w:spacing w:val="-4"/>
                                <w:sz w:val="24"/>
                                <w:szCs w:val="24"/>
                                <w:rtl/>
                              </w:rPr>
                              <w:t xml:space="preserve"> </w:t>
                            </w:r>
                            <w:r w:rsidRPr="000C76B3">
                              <w:rPr>
                                <w:rFonts w:cs="Tahoma" w:hint="eastAsia"/>
                                <w:color w:val="0B5294"/>
                                <w:spacing w:val="-4"/>
                                <w:sz w:val="24"/>
                                <w:szCs w:val="24"/>
                                <w:rtl/>
                              </w:rPr>
                              <w:t>את</w:t>
                            </w:r>
                            <w:r w:rsidRPr="000C76B3">
                              <w:rPr>
                                <w:rFonts w:cs="Tahoma"/>
                                <w:color w:val="0B5294"/>
                                <w:spacing w:val="-4"/>
                                <w:sz w:val="24"/>
                                <w:szCs w:val="24"/>
                                <w:rtl/>
                              </w:rPr>
                              <w:t xml:space="preserve"> </w:t>
                            </w:r>
                            <w:r w:rsidRPr="000C76B3">
                              <w:rPr>
                                <w:rFonts w:cs="Tahoma" w:hint="eastAsia"/>
                                <w:color w:val="0B5294"/>
                                <w:spacing w:val="-4"/>
                                <w:sz w:val="24"/>
                                <w:szCs w:val="24"/>
                                <w:rtl/>
                              </w:rPr>
                              <w:t>הפעולות</w:t>
                            </w:r>
                            <w:r w:rsidRPr="000C76B3">
                              <w:rPr>
                                <w:rFonts w:cs="Tahoma"/>
                                <w:color w:val="0B5294"/>
                                <w:spacing w:val="-4"/>
                                <w:sz w:val="24"/>
                                <w:szCs w:val="24"/>
                                <w:rtl/>
                              </w:rPr>
                              <w:t xml:space="preserve"> </w:t>
                            </w:r>
                            <w:r w:rsidRPr="000C76B3">
                              <w:rPr>
                                <w:rFonts w:cs="Tahoma" w:hint="eastAsia"/>
                                <w:color w:val="0B5294"/>
                                <w:spacing w:val="-4"/>
                                <w:sz w:val="24"/>
                                <w:szCs w:val="24"/>
                                <w:rtl/>
                              </w:rPr>
                              <w:t>הנוגעות</w:t>
                            </w:r>
                            <w:r w:rsidRPr="000C76B3">
                              <w:rPr>
                                <w:rFonts w:cs="Tahoma"/>
                                <w:color w:val="0B5294"/>
                                <w:spacing w:val="-4"/>
                                <w:sz w:val="24"/>
                                <w:szCs w:val="24"/>
                                <w:rtl/>
                              </w:rPr>
                              <w:t xml:space="preserve"> </w:t>
                            </w:r>
                            <w:r w:rsidRPr="000C76B3">
                              <w:rPr>
                                <w:rFonts w:cs="Tahoma" w:hint="eastAsia"/>
                                <w:color w:val="0B5294"/>
                                <w:spacing w:val="-4"/>
                                <w:sz w:val="24"/>
                                <w:szCs w:val="24"/>
                                <w:rtl/>
                              </w:rPr>
                              <w:t>לטיובו</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הליך</w:t>
                            </w:r>
                            <w:r w:rsidRPr="000C76B3">
                              <w:rPr>
                                <w:rFonts w:cs="Tahoma"/>
                                <w:color w:val="0B5294"/>
                                <w:spacing w:val="-4"/>
                                <w:sz w:val="24"/>
                                <w:szCs w:val="24"/>
                                <w:rtl/>
                              </w:rPr>
                              <w:t xml:space="preserve"> </w:t>
                            </w:r>
                            <w:r w:rsidRPr="000C76B3">
                              <w:rPr>
                                <w:rFonts w:cs="Tahoma" w:hint="eastAsia"/>
                                <w:color w:val="0B5294"/>
                                <w:spacing w:val="-4"/>
                                <w:sz w:val="24"/>
                                <w:szCs w:val="24"/>
                                <w:rtl/>
                              </w:rPr>
                              <w:t>הבחירה</w:t>
                            </w:r>
                            <w:r w:rsidRPr="000C76B3">
                              <w:rPr>
                                <w:rFonts w:cs="Tahoma"/>
                                <w:color w:val="0B5294"/>
                                <w:spacing w:val="-4"/>
                                <w:sz w:val="24"/>
                                <w:szCs w:val="24"/>
                                <w:rtl/>
                              </w:rPr>
                              <w:t xml:space="preserve"> </w:t>
                            </w:r>
                            <w:r w:rsidRPr="000C76B3">
                              <w:rPr>
                                <w:rFonts w:cs="Tahoma" w:hint="eastAsia"/>
                                <w:color w:val="0B5294"/>
                                <w:spacing w:val="-4"/>
                                <w:sz w:val="24"/>
                                <w:szCs w:val="24"/>
                                <w:rtl/>
                              </w:rPr>
                              <w:t>בוועדות</w:t>
                            </w:r>
                            <w:r w:rsidRPr="000C76B3">
                              <w:rPr>
                                <w:rFonts w:cs="Tahoma"/>
                                <w:color w:val="0B5294"/>
                                <w:spacing w:val="-4"/>
                                <w:sz w:val="24"/>
                                <w:szCs w:val="24"/>
                                <w:rtl/>
                              </w:rPr>
                              <w:t xml:space="preserve"> </w:t>
                            </w:r>
                            <w:r w:rsidRPr="000C76B3">
                              <w:rPr>
                                <w:rFonts w:cs="Tahoma" w:hint="eastAsia"/>
                                <w:color w:val="0B5294"/>
                                <w:spacing w:val="-4"/>
                                <w:sz w:val="24"/>
                                <w:szCs w:val="24"/>
                                <w:rtl/>
                              </w:rPr>
                              <w:t>הבוחנים</w:t>
                            </w:r>
                            <w:r w:rsidRPr="000C76B3">
                              <w:rPr>
                                <w:rFonts w:cs="Tahoma"/>
                                <w:color w:val="0B5294"/>
                                <w:spacing w:val="-4"/>
                                <w:sz w:val="24"/>
                                <w:szCs w:val="24"/>
                                <w:rtl/>
                              </w:rPr>
                              <w:t xml:space="preserve">, </w:t>
                            </w:r>
                            <w:r w:rsidRPr="000C76B3">
                              <w:rPr>
                                <w:rFonts w:cs="Tahoma" w:hint="eastAsia"/>
                                <w:color w:val="0B5294"/>
                                <w:spacing w:val="-4"/>
                                <w:sz w:val="24"/>
                                <w:szCs w:val="24"/>
                                <w:rtl/>
                              </w:rPr>
                              <w:t>לקבוע</w:t>
                            </w:r>
                            <w:r w:rsidRPr="000C76B3">
                              <w:rPr>
                                <w:rFonts w:cs="Tahoma"/>
                                <w:color w:val="0B5294"/>
                                <w:spacing w:val="-4"/>
                                <w:sz w:val="24"/>
                                <w:szCs w:val="24"/>
                                <w:rtl/>
                              </w:rPr>
                              <w:t xml:space="preserve"> </w:t>
                            </w:r>
                            <w:r w:rsidRPr="000C76B3">
                              <w:rPr>
                                <w:rFonts w:cs="Tahoma" w:hint="eastAsia"/>
                                <w:color w:val="0B5294"/>
                                <w:spacing w:val="-4"/>
                                <w:sz w:val="24"/>
                                <w:szCs w:val="24"/>
                                <w:rtl/>
                              </w:rPr>
                              <w:t>לוחות</w:t>
                            </w:r>
                            <w:r w:rsidRPr="000C76B3">
                              <w:rPr>
                                <w:rFonts w:cs="Tahoma"/>
                                <w:color w:val="0B5294"/>
                                <w:spacing w:val="-4"/>
                                <w:sz w:val="24"/>
                                <w:szCs w:val="24"/>
                                <w:rtl/>
                              </w:rPr>
                              <w:t xml:space="preserve"> </w:t>
                            </w:r>
                            <w:r w:rsidRPr="000C76B3">
                              <w:rPr>
                                <w:rFonts w:cs="Tahoma" w:hint="eastAsia"/>
                                <w:color w:val="0B5294"/>
                                <w:spacing w:val="-4"/>
                                <w:sz w:val="24"/>
                                <w:szCs w:val="24"/>
                                <w:rtl/>
                              </w:rPr>
                              <w:t>זמנים</w:t>
                            </w:r>
                            <w:r w:rsidRPr="000C76B3">
                              <w:rPr>
                                <w:rFonts w:cs="Tahoma"/>
                                <w:color w:val="0B5294"/>
                                <w:spacing w:val="-4"/>
                                <w:sz w:val="24"/>
                                <w:szCs w:val="24"/>
                                <w:rtl/>
                              </w:rPr>
                              <w:t xml:space="preserve"> </w:t>
                            </w:r>
                            <w:r w:rsidRPr="000C76B3">
                              <w:rPr>
                                <w:rFonts w:cs="Tahoma" w:hint="eastAsia"/>
                                <w:color w:val="0B5294"/>
                                <w:spacing w:val="-4"/>
                                <w:sz w:val="24"/>
                                <w:szCs w:val="24"/>
                                <w:rtl/>
                              </w:rPr>
                              <w:t>לביצוען</w:t>
                            </w:r>
                            <w:r w:rsidRPr="000C76B3">
                              <w:rPr>
                                <w:rFonts w:cs="Tahoma"/>
                                <w:color w:val="0B5294"/>
                                <w:spacing w:val="-4"/>
                                <w:sz w:val="24"/>
                                <w:szCs w:val="24"/>
                                <w:rtl/>
                              </w:rPr>
                              <w:t xml:space="preserve">, </w:t>
                            </w:r>
                            <w:r w:rsidRPr="000C76B3">
                              <w:rPr>
                                <w:rFonts w:cs="Tahoma" w:hint="eastAsia"/>
                                <w:color w:val="0B5294"/>
                                <w:spacing w:val="-4"/>
                                <w:sz w:val="24"/>
                                <w:szCs w:val="24"/>
                                <w:rtl/>
                              </w:rPr>
                              <w:t>גם</w:t>
                            </w:r>
                            <w:r w:rsidRPr="000C76B3">
                              <w:rPr>
                                <w:rFonts w:cs="Tahoma"/>
                                <w:color w:val="0B5294"/>
                                <w:spacing w:val="-4"/>
                                <w:sz w:val="24"/>
                                <w:szCs w:val="24"/>
                                <w:rtl/>
                              </w:rPr>
                              <w:t xml:space="preserve"> </w:t>
                            </w:r>
                            <w:r w:rsidRPr="000C76B3">
                              <w:rPr>
                                <w:rFonts w:cs="Tahoma" w:hint="eastAsia"/>
                                <w:color w:val="0B5294"/>
                                <w:spacing w:val="-4"/>
                                <w:sz w:val="24"/>
                                <w:szCs w:val="24"/>
                                <w:rtl/>
                              </w:rPr>
                              <w:t>בהתחשב</w:t>
                            </w:r>
                            <w:r w:rsidRPr="000C76B3">
                              <w:rPr>
                                <w:rFonts w:cs="Tahoma"/>
                                <w:color w:val="0B5294"/>
                                <w:spacing w:val="-4"/>
                                <w:sz w:val="24"/>
                                <w:szCs w:val="24"/>
                                <w:rtl/>
                              </w:rPr>
                              <w:t xml:space="preserve"> </w:t>
                            </w:r>
                            <w:r w:rsidRPr="000C76B3">
                              <w:rPr>
                                <w:rFonts w:cs="Tahoma" w:hint="eastAsia"/>
                                <w:color w:val="0B5294"/>
                                <w:spacing w:val="-4"/>
                                <w:sz w:val="24"/>
                                <w:szCs w:val="24"/>
                                <w:rtl/>
                              </w:rPr>
                              <w:t>במשאבים</w:t>
                            </w:r>
                            <w:r w:rsidRPr="000C76B3">
                              <w:rPr>
                                <w:rFonts w:cs="Tahoma"/>
                                <w:color w:val="0B5294"/>
                                <w:spacing w:val="-4"/>
                                <w:sz w:val="24"/>
                                <w:szCs w:val="24"/>
                                <w:rtl/>
                              </w:rPr>
                              <w:t xml:space="preserve"> </w:t>
                            </w:r>
                            <w:r w:rsidRPr="000C76B3">
                              <w:rPr>
                                <w:rFonts w:cs="Tahoma" w:hint="eastAsia"/>
                                <w:color w:val="0B5294"/>
                                <w:spacing w:val="-4"/>
                                <w:sz w:val="24"/>
                                <w:szCs w:val="24"/>
                                <w:rtl/>
                              </w:rPr>
                              <w:t>הקיימים</w:t>
                            </w:r>
                            <w:r w:rsidRPr="000C76B3">
                              <w:rPr>
                                <w:rFonts w:cs="Tahoma"/>
                                <w:color w:val="0B5294"/>
                                <w:spacing w:val="-4"/>
                                <w:sz w:val="24"/>
                                <w:szCs w:val="24"/>
                                <w:rtl/>
                              </w:rPr>
                              <w:t xml:space="preserve">, </w:t>
                            </w:r>
                            <w:r w:rsidRPr="000C76B3">
                              <w:rPr>
                                <w:rFonts w:cs="Tahoma" w:hint="eastAsia"/>
                                <w:color w:val="0B5294"/>
                                <w:spacing w:val="-4"/>
                                <w:sz w:val="24"/>
                                <w:szCs w:val="24"/>
                                <w:rtl/>
                              </w:rPr>
                              <w:t>ולפעול</w:t>
                            </w:r>
                            <w:r w:rsidRPr="000C76B3">
                              <w:rPr>
                                <w:rFonts w:cs="Tahoma"/>
                                <w:color w:val="0B5294"/>
                                <w:spacing w:val="-4"/>
                                <w:sz w:val="24"/>
                                <w:szCs w:val="24"/>
                                <w:rtl/>
                              </w:rPr>
                              <w:t xml:space="preserve"> </w:t>
                            </w:r>
                            <w:r w:rsidRPr="000C76B3">
                              <w:rPr>
                                <w:rFonts w:cs="Tahoma" w:hint="eastAsia"/>
                                <w:color w:val="0B5294"/>
                                <w:spacing w:val="-4"/>
                                <w:sz w:val="24"/>
                                <w:szCs w:val="24"/>
                                <w:rtl/>
                              </w:rPr>
                              <w:t>לביצוען</w:t>
                            </w:r>
                            <w:r w:rsidRPr="000C76B3">
                              <w:rPr>
                                <w:rFonts w:cs="Tahoma"/>
                                <w:color w:val="0B5294"/>
                                <w:spacing w:val="-4"/>
                                <w:sz w:val="24"/>
                                <w:szCs w:val="24"/>
                                <w:rtl/>
                              </w:rPr>
                              <w:t xml:space="preserve"> </w:t>
                            </w:r>
                            <w:r w:rsidRPr="000C76B3">
                              <w:rPr>
                                <w:rFonts w:cs="Tahoma" w:hint="eastAsia"/>
                                <w:color w:val="0B5294"/>
                                <w:spacing w:val="-4"/>
                                <w:sz w:val="24"/>
                                <w:szCs w:val="24"/>
                                <w:rtl/>
                              </w:rPr>
                              <w:t>על</w:t>
                            </w:r>
                            <w:r w:rsidRPr="000C76B3">
                              <w:rPr>
                                <w:rFonts w:cs="Tahoma"/>
                                <w:color w:val="0B5294"/>
                                <w:spacing w:val="-4"/>
                                <w:sz w:val="24"/>
                                <w:szCs w:val="24"/>
                                <w:rtl/>
                              </w:rPr>
                              <w:t xml:space="preserve"> </w:t>
                            </w:r>
                            <w:r w:rsidRPr="000C76B3">
                              <w:rPr>
                                <w:rFonts w:cs="Tahoma" w:hint="eastAsia"/>
                                <w:color w:val="0B5294"/>
                                <w:spacing w:val="-4"/>
                                <w:sz w:val="24"/>
                                <w:szCs w:val="24"/>
                                <w:rtl/>
                              </w:rPr>
                              <w:t>פי</w:t>
                            </w:r>
                            <w:r w:rsidRPr="000C76B3">
                              <w:rPr>
                                <w:rFonts w:cs="Tahoma"/>
                                <w:color w:val="0B5294"/>
                                <w:spacing w:val="-4"/>
                                <w:sz w:val="24"/>
                                <w:szCs w:val="24"/>
                                <w:rtl/>
                              </w:rPr>
                              <w:t xml:space="preserve"> </w:t>
                            </w:r>
                            <w:r w:rsidRPr="000C76B3">
                              <w:rPr>
                                <w:rFonts w:cs="Tahoma" w:hint="eastAsia"/>
                                <w:color w:val="0B5294"/>
                                <w:spacing w:val="-4"/>
                                <w:sz w:val="24"/>
                                <w:szCs w:val="24"/>
                                <w:rtl/>
                              </w:rPr>
                              <w:t>לוחות</w:t>
                            </w:r>
                            <w:r w:rsidRPr="000C76B3">
                              <w:rPr>
                                <w:rFonts w:cs="Tahoma"/>
                                <w:color w:val="0B5294"/>
                                <w:spacing w:val="-4"/>
                                <w:sz w:val="24"/>
                                <w:szCs w:val="24"/>
                                <w:rtl/>
                              </w:rPr>
                              <w:t xml:space="preserve"> </w:t>
                            </w:r>
                            <w:r w:rsidRPr="000C76B3">
                              <w:rPr>
                                <w:rFonts w:cs="Tahoma" w:hint="eastAsia"/>
                                <w:color w:val="0B5294"/>
                                <w:spacing w:val="-4"/>
                                <w:sz w:val="24"/>
                                <w:szCs w:val="24"/>
                                <w:rtl/>
                              </w:rPr>
                              <w:t>הזמנים</w:t>
                            </w:r>
                            <w:r w:rsidRPr="000C76B3">
                              <w:rPr>
                                <w:rFonts w:cs="Tahoma"/>
                                <w:color w:val="0B5294"/>
                                <w:spacing w:val="-4"/>
                                <w:sz w:val="24"/>
                                <w:szCs w:val="24"/>
                                <w:rtl/>
                              </w:rPr>
                              <w:t xml:space="preserve"> </w:t>
                            </w:r>
                            <w:r w:rsidRPr="000C76B3">
                              <w:rPr>
                                <w:rFonts w:cs="Tahoma" w:hint="eastAsia"/>
                                <w:color w:val="0B5294"/>
                                <w:spacing w:val="-4"/>
                                <w:sz w:val="24"/>
                                <w:szCs w:val="24"/>
                                <w:rtl/>
                              </w:rPr>
                              <w:t>שנקבעו</w:t>
                            </w:r>
                          </w:p>
                          <w:p w:rsidR="006010BF" w:rsidRPr="00373C5D" w:rsidP="000C76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18701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4564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6010BF" w:rsidRPr="00373C5D" w:rsidP="000C76B3">
                      <w:pPr>
                        <w:spacing w:line="240" w:lineRule="atLeast"/>
                        <w:rPr>
                          <w:rFonts w:cs="Tahoma"/>
                          <w:b/>
                          <w:bCs/>
                          <w:color w:val="0B5294"/>
                          <w:sz w:val="48"/>
                          <w:szCs w:val="48"/>
                          <w:rtl/>
                        </w:rPr>
                      </w:pPr>
                      <w:drawing>
                        <wp:inline distT="0" distB="0" distL="0" distR="0">
                          <wp:extent cx="311150" cy="256800"/>
                          <wp:effectExtent l="0" t="0" r="0" b="0"/>
                          <wp:docPr id="1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0172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על</w:t>
                      </w:r>
                      <w:r w:rsidRPr="000C76B3">
                        <w:rPr>
                          <w:rFonts w:cs="Tahoma"/>
                          <w:color w:val="0B5294"/>
                          <w:spacing w:val="-4"/>
                          <w:sz w:val="24"/>
                          <w:szCs w:val="24"/>
                          <w:rtl/>
                        </w:rPr>
                        <w:t xml:space="preserve"> </w:t>
                      </w:r>
                      <w:r w:rsidRPr="000C76B3">
                        <w:rPr>
                          <w:rFonts w:cs="Tahoma" w:hint="eastAsia"/>
                          <w:color w:val="0B5294"/>
                          <w:spacing w:val="-4"/>
                          <w:sz w:val="24"/>
                          <w:szCs w:val="24"/>
                          <w:rtl/>
                        </w:rPr>
                        <w:t>הגורמים</w:t>
                      </w:r>
                      <w:r w:rsidRPr="000C76B3">
                        <w:rPr>
                          <w:rFonts w:cs="Tahoma"/>
                          <w:color w:val="0B5294"/>
                          <w:spacing w:val="-4"/>
                          <w:sz w:val="24"/>
                          <w:szCs w:val="24"/>
                          <w:rtl/>
                        </w:rPr>
                        <w:t xml:space="preserve"> </w:t>
                      </w:r>
                      <w:r w:rsidRPr="000C76B3">
                        <w:rPr>
                          <w:rFonts w:cs="Tahoma" w:hint="eastAsia"/>
                          <w:color w:val="0B5294"/>
                          <w:spacing w:val="-4"/>
                          <w:sz w:val="24"/>
                          <w:szCs w:val="24"/>
                          <w:rtl/>
                        </w:rPr>
                        <w:t>המופקדים</w:t>
                      </w:r>
                      <w:r w:rsidRPr="000C76B3">
                        <w:rPr>
                          <w:rFonts w:cs="Tahoma"/>
                          <w:color w:val="0B5294"/>
                          <w:spacing w:val="-4"/>
                          <w:sz w:val="24"/>
                          <w:szCs w:val="24"/>
                          <w:rtl/>
                        </w:rPr>
                        <w:t xml:space="preserve"> </w:t>
                      </w:r>
                      <w:r w:rsidRPr="000C76B3">
                        <w:rPr>
                          <w:rFonts w:cs="Tahoma" w:hint="eastAsia"/>
                          <w:color w:val="0B5294"/>
                          <w:spacing w:val="-4"/>
                          <w:sz w:val="24"/>
                          <w:szCs w:val="24"/>
                          <w:rtl/>
                        </w:rPr>
                        <w:t>על</w:t>
                      </w:r>
                      <w:r w:rsidRPr="000C76B3">
                        <w:rPr>
                          <w:rFonts w:cs="Tahoma"/>
                          <w:color w:val="0B5294"/>
                          <w:spacing w:val="-4"/>
                          <w:sz w:val="24"/>
                          <w:szCs w:val="24"/>
                          <w:rtl/>
                        </w:rPr>
                        <w:t xml:space="preserve"> </w:t>
                      </w:r>
                      <w:r w:rsidRPr="000C76B3">
                        <w:rPr>
                          <w:rFonts w:cs="Tahoma" w:hint="eastAsia"/>
                          <w:color w:val="0B5294"/>
                          <w:spacing w:val="-4"/>
                          <w:sz w:val="24"/>
                          <w:szCs w:val="24"/>
                          <w:rtl/>
                        </w:rPr>
                        <w:t>השינויים</w:t>
                      </w:r>
                      <w:r w:rsidRPr="000C76B3">
                        <w:rPr>
                          <w:rFonts w:cs="Tahoma"/>
                          <w:color w:val="0B5294"/>
                          <w:spacing w:val="-4"/>
                          <w:sz w:val="24"/>
                          <w:szCs w:val="24"/>
                          <w:rtl/>
                        </w:rPr>
                        <w:t xml:space="preserve"> </w:t>
                      </w:r>
                      <w:r w:rsidRPr="000C76B3">
                        <w:rPr>
                          <w:rFonts w:cs="Tahoma" w:hint="eastAsia"/>
                          <w:color w:val="0B5294"/>
                          <w:spacing w:val="-4"/>
                          <w:sz w:val="24"/>
                          <w:szCs w:val="24"/>
                          <w:rtl/>
                        </w:rPr>
                        <w:t>במערך</w:t>
                      </w:r>
                      <w:r w:rsidRPr="000C76B3">
                        <w:rPr>
                          <w:rFonts w:cs="Tahoma"/>
                          <w:color w:val="0B5294"/>
                          <w:spacing w:val="-4"/>
                          <w:sz w:val="24"/>
                          <w:szCs w:val="24"/>
                          <w:rtl/>
                        </w:rPr>
                        <w:t xml:space="preserve"> </w:t>
                      </w:r>
                      <w:r w:rsidRPr="000C76B3">
                        <w:rPr>
                          <w:rFonts w:cs="Tahoma" w:hint="eastAsia"/>
                          <w:color w:val="0B5294"/>
                          <w:spacing w:val="-4"/>
                          <w:sz w:val="24"/>
                          <w:szCs w:val="24"/>
                          <w:rtl/>
                        </w:rPr>
                        <w:t>הגיוס</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r w:rsidRPr="000C76B3">
                        <w:rPr>
                          <w:rFonts w:cs="Tahoma"/>
                          <w:color w:val="0B5294"/>
                          <w:spacing w:val="-4"/>
                          <w:sz w:val="24"/>
                          <w:szCs w:val="24"/>
                          <w:rtl/>
                        </w:rPr>
                        <w:t xml:space="preserve"> </w:t>
                      </w:r>
                      <w:r w:rsidRPr="000C76B3">
                        <w:rPr>
                          <w:rFonts w:cs="Tahoma" w:hint="eastAsia"/>
                          <w:color w:val="0B5294"/>
                          <w:spacing w:val="-4"/>
                          <w:sz w:val="24"/>
                          <w:szCs w:val="24"/>
                          <w:rtl/>
                        </w:rPr>
                        <w:t>בנש</w:t>
                      </w:r>
                      <w:r w:rsidRPr="000C76B3">
                        <w:rPr>
                          <w:rFonts w:cs="Tahoma"/>
                          <w:color w:val="0B5294"/>
                          <w:spacing w:val="-4"/>
                          <w:sz w:val="24"/>
                          <w:szCs w:val="24"/>
                          <w:rtl/>
                        </w:rPr>
                        <w:t>"</w:t>
                      </w:r>
                      <w:r w:rsidRPr="000C76B3">
                        <w:rPr>
                          <w:rFonts w:cs="Tahoma" w:hint="eastAsia"/>
                          <w:color w:val="0B5294"/>
                          <w:spacing w:val="-4"/>
                          <w:sz w:val="24"/>
                          <w:szCs w:val="24"/>
                          <w:rtl/>
                        </w:rPr>
                        <w:t>ם</w:t>
                      </w:r>
                      <w:r w:rsidRPr="000C76B3">
                        <w:rPr>
                          <w:rFonts w:cs="Tahoma"/>
                          <w:color w:val="0B5294"/>
                          <w:spacing w:val="-4"/>
                          <w:sz w:val="24"/>
                          <w:szCs w:val="24"/>
                          <w:rtl/>
                        </w:rPr>
                        <w:t xml:space="preserve"> </w:t>
                      </w:r>
                      <w:r w:rsidRPr="000C76B3">
                        <w:rPr>
                          <w:rFonts w:cs="Tahoma" w:hint="eastAsia"/>
                          <w:color w:val="0B5294"/>
                          <w:spacing w:val="-4"/>
                          <w:sz w:val="24"/>
                          <w:szCs w:val="24"/>
                          <w:rtl/>
                        </w:rPr>
                        <w:t>לשוב</w:t>
                      </w:r>
                      <w:r w:rsidRPr="000C76B3">
                        <w:rPr>
                          <w:rFonts w:cs="Tahoma"/>
                          <w:color w:val="0B5294"/>
                          <w:spacing w:val="-4"/>
                          <w:sz w:val="24"/>
                          <w:szCs w:val="24"/>
                          <w:rtl/>
                        </w:rPr>
                        <w:t xml:space="preserve"> </w:t>
                      </w:r>
                      <w:r w:rsidRPr="000C76B3">
                        <w:rPr>
                          <w:rFonts w:cs="Tahoma" w:hint="eastAsia"/>
                          <w:color w:val="0B5294"/>
                          <w:spacing w:val="-4"/>
                          <w:sz w:val="24"/>
                          <w:szCs w:val="24"/>
                          <w:rtl/>
                        </w:rPr>
                        <w:t>ולתכנן</w:t>
                      </w:r>
                      <w:r w:rsidRPr="000C76B3">
                        <w:rPr>
                          <w:rFonts w:cs="Tahoma"/>
                          <w:color w:val="0B5294"/>
                          <w:spacing w:val="-4"/>
                          <w:sz w:val="24"/>
                          <w:szCs w:val="24"/>
                          <w:rtl/>
                        </w:rPr>
                        <w:t xml:space="preserve"> </w:t>
                      </w:r>
                      <w:r w:rsidRPr="000C76B3">
                        <w:rPr>
                          <w:rFonts w:cs="Tahoma" w:hint="eastAsia"/>
                          <w:color w:val="0B5294"/>
                          <w:spacing w:val="-4"/>
                          <w:sz w:val="24"/>
                          <w:szCs w:val="24"/>
                          <w:rtl/>
                        </w:rPr>
                        <w:t>את</w:t>
                      </w:r>
                      <w:r w:rsidRPr="000C76B3">
                        <w:rPr>
                          <w:rFonts w:cs="Tahoma"/>
                          <w:color w:val="0B5294"/>
                          <w:spacing w:val="-4"/>
                          <w:sz w:val="24"/>
                          <w:szCs w:val="24"/>
                          <w:rtl/>
                        </w:rPr>
                        <w:t xml:space="preserve"> </w:t>
                      </w:r>
                      <w:r w:rsidRPr="000C76B3">
                        <w:rPr>
                          <w:rFonts w:cs="Tahoma" w:hint="eastAsia"/>
                          <w:color w:val="0B5294"/>
                          <w:spacing w:val="-4"/>
                          <w:sz w:val="24"/>
                          <w:szCs w:val="24"/>
                          <w:rtl/>
                        </w:rPr>
                        <w:t>הפעולות</w:t>
                      </w:r>
                      <w:r w:rsidRPr="000C76B3">
                        <w:rPr>
                          <w:rFonts w:cs="Tahoma"/>
                          <w:color w:val="0B5294"/>
                          <w:spacing w:val="-4"/>
                          <w:sz w:val="24"/>
                          <w:szCs w:val="24"/>
                          <w:rtl/>
                        </w:rPr>
                        <w:t xml:space="preserve"> </w:t>
                      </w:r>
                      <w:r w:rsidRPr="000C76B3">
                        <w:rPr>
                          <w:rFonts w:cs="Tahoma" w:hint="eastAsia"/>
                          <w:color w:val="0B5294"/>
                          <w:spacing w:val="-4"/>
                          <w:sz w:val="24"/>
                          <w:szCs w:val="24"/>
                          <w:rtl/>
                        </w:rPr>
                        <w:t>הנוגעות</w:t>
                      </w:r>
                      <w:r w:rsidRPr="000C76B3">
                        <w:rPr>
                          <w:rFonts w:cs="Tahoma"/>
                          <w:color w:val="0B5294"/>
                          <w:spacing w:val="-4"/>
                          <w:sz w:val="24"/>
                          <w:szCs w:val="24"/>
                          <w:rtl/>
                        </w:rPr>
                        <w:t xml:space="preserve"> </w:t>
                      </w:r>
                      <w:r w:rsidRPr="000C76B3">
                        <w:rPr>
                          <w:rFonts w:cs="Tahoma" w:hint="eastAsia"/>
                          <w:color w:val="0B5294"/>
                          <w:spacing w:val="-4"/>
                          <w:sz w:val="24"/>
                          <w:szCs w:val="24"/>
                          <w:rtl/>
                        </w:rPr>
                        <w:t>לטיובו</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הליך</w:t>
                      </w:r>
                      <w:r w:rsidRPr="000C76B3">
                        <w:rPr>
                          <w:rFonts w:cs="Tahoma"/>
                          <w:color w:val="0B5294"/>
                          <w:spacing w:val="-4"/>
                          <w:sz w:val="24"/>
                          <w:szCs w:val="24"/>
                          <w:rtl/>
                        </w:rPr>
                        <w:t xml:space="preserve"> </w:t>
                      </w:r>
                      <w:r w:rsidRPr="000C76B3">
                        <w:rPr>
                          <w:rFonts w:cs="Tahoma" w:hint="eastAsia"/>
                          <w:color w:val="0B5294"/>
                          <w:spacing w:val="-4"/>
                          <w:sz w:val="24"/>
                          <w:szCs w:val="24"/>
                          <w:rtl/>
                        </w:rPr>
                        <w:t>הבחירה</w:t>
                      </w:r>
                      <w:r w:rsidRPr="000C76B3">
                        <w:rPr>
                          <w:rFonts w:cs="Tahoma"/>
                          <w:color w:val="0B5294"/>
                          <w:spacing w:val="-4"/>
                          <w:sz w:val="24"/>
                          <w:szCs w:val="24"/>
                          <w:rtl/>
                        </w:rPr>
                        <w:t xml:space="preserve"> </w:t>
                      </w:r>
                      <w:r w:rsidRPr="000C76B3">
                        <w:rPr>
                          <w:rFonts w:cs="Tahoma" w:hint="eastAsia"/>
                          <w:color w:val="0B5294"/>
                          <w:spacing w:val="-4"/>
                          <w:sz w:val="24"/>
                          <w:szCs w:val="24"/>
                          <w:rtl/>
                        </w:rPr>
                        <w:t>בוועדות</w:t>
                      </w:r>
                      <w:r w:rsidRPr="000C76B3">
                        <w:rPr>
                          <w:rFonts w:cs="Tahoma"/>
                          <w:color w:val="0B5294"/>
                          <w:spacing w:val="-4"/>
                          <w:sz w:val="24"/>
                          <w:szCs w:val="24"/>
                          <w:rtl/>
                        </w:rPr>
                        <w:t xml:space="preserve"> </w:t>
                      </w:r>
                      <w:r w:rsidRPr="000C76B3">
                        <w:rPr>
                          <w:rFonts w:cs="Tahoma" w:hint="eastAsia"/>
                          <w:color w:val="0B5294"/>
                          <w:spacing w:val="-4"/>
                          <w:sz w:val="24"/>
                          <w:szCs w:val="24"/>
                          <w:rtl/>
                        </w:rPr>
                        <w:t>הבוחנים</w:t>
                      </w:r>
                      <w:r w:rsidRPr="000C76B3">
                        <w:rPr>
                          <w:rFonts w:cs="Tahoma"/>
                          <w:color w:val="0B5294"/>
                          <w:spacing w:val="-4"/>
                          <w:sz w:val="24"/>
                          <w:szCs w:val="24"/>
                          <w:rtl/>
                        </w:rPr>
                        <w:t xml:space="preserve">, </w:t>
                      </w:r>
                      <w:r w:rsidRPr="000C76B3">
                        <w:rPr>
                          <w:rFonts w:cs="Tahoma" w:hint="eastAsia"/>
                          <w:color w:val="0B5294"/>
                          <w:spacing w:val="-4"/>
                          <w:sz w:val="24"/>
                          <w:szCs w:val="24"/>
                          <w:rtl/>
                        </w:rPr>
                        <w:t>לקבוע</w:t>
                      </w:r>
                      <w:r w:rsidRPr="000C76B3">
                        <w:rPr>
                          <w:rFonts w:cs="Tahoma"/>
                          <w:color w:val="0B5294"/>
                          <w:spacing w:val="-4"/>
                          <w:sz w:val="24"/>
                          <w:szCs w:val="24"/>
                          <w:rtl/>
                        </w:rPr>
                        <w:t xml:space="preserve"> </w:t>
                      </w:r>
                      <w:r w:rsidRPr="000C76B3">
                        <w:rPr>
                          <w:rFonts w:cs="Tahoma" w:hint="eastAsia"/>
                          <w:color w:val="0B5294"/>
                          <w:spacing w:val="-4"/>
                          <w:sz w:val="24"/>
                          <w:szCs w:val="24"/>
                          <w:rtl/>
                        </w:rPr>
                        <w:t>לוחות</w:t>
                      </w:r>
                      <w:r w:rsidRPr="000C76B3">
                        <w:rPr>
                          <w:rFonts w:cs="Tahoma"/>
                          <w:color w:val="0B5294"/>
                          <w:spacing w:val="-4"/>
                          <w:sz w:val="24"/>
                          <w:szCs w:val="24"/>
                          <w:rtl/>
                        </w:rPr>
                        <w:t xml:space="preserve"> </w:t>
                      </w:r>
                      <w:r w:rsidRPr="000C76B3">
                        <w:rPr>
                          <w:rFonts w:cs="Tahoma" w:hint="eastAsia"/>
                          <w:color w:val="0B5294"/>
                          <w:spacing w:val="-4"/>
                          <w:sz w:val="24"/>
                          <w:szCs w:val="24"/>
                          <w:rtl/>
                        </w:rPr>
                        <w:t>זמנים</w:t>
                      </w:r>
                      <w:r w:rsidRPr="000C76B3">
                        <w:rPr>
                          <w:rFonts w:cs="Tahoma"/>
                          <w:color w:val="0B5294"/>
                          <w:spacing w:val="-4"/>
                          <w:sz w:val="24"/>
                          <w:szCs w:val="24"/>
                          <w:rtl/>
                        </w:rPr>
                        <w:t xml:space="preserve"> </w:t>
                      </w:r>
                      <w:r w:rsidRPr="000C76B3">
                        <w:rPr>
                          <w:rFonts w:cs="Tahoma" w:hint="eastAsia"/>
                          <w:color w:val="0B5294"/>
                          <w:spacing w:val="-4"/>
                          <w:sz w:val="24"/>
                          <w:szCs w:val="24"/>
                          <w:rtl/>
                        </w:rPr>
                        <w:t>לביצוען</w:t>
                      </w:r>
                      <w:r w:rsidRPr="000C76B3">
                        <w:rPr>
                          <w:rFonts w:cs="Tahoma"/>
                          <w:color w:val="0B5294"/>
                          <w:spacing w:val="-4"/>
                          <w:sz w:val="24"/>
                          <w:szCs w:val="24"/>
                          <w:rtl/>
                        </w:rPr>
                        <w:t xml:space="preserve">, </w:t>
                      </w:r>
                      <w:r w:rsidRPr="000C76B3">
                        <w:rPr>
                          <w:rFonts w:cs="Tahoma" w:hint="eastAsia"/>
                          <w:color w:val="0B5294"/>
                          <w:spacing w:val="-4"/>
                          <w:sz w:val="24"/>
                          <w:szCs w:val="24"/>
                          <w:rtl/>
                        </w:rPr>
                        <w:t>גם</w:t>
                      </w:r>
                      <w:r w:rsidRPr="000C76B3">
                        <w:rPr>
                          <w:rFonts w:cs="Tahoma"/>
                          <w:color w:val="0B5294"/>
                          <w:spacing w:val="-4"/>
                          <w:sz w:val="24"/>
                          <w:szCs w:val="24"/>
                          <w:rtl/>
                        </w:rPr>
                        <w:t xml:space="preserve"> </w:t>
                      </w:r>
                      <w:r w:rsidRPr="000C76B3">
                        <w:rPr>
                          <w:rFonts w:cs="Tahoma" w:hint="eastAsia"/>
                          <w:color w:val="0B5294"/>
                          <w:spacing w:val="-4"/>
                          <w:sz w:val="24"/>
                          <w:szCs w:val="24"/>
                          <w:rtl/>
                        </w:rPr>
                        <w:t>בהתחשב</w:t>
                      </w:r>
                      <w:r w:rsidRPr="000C76B3">
                        <w:rPr>
                          <w:rFonts w:cs="Tahoma"/>
                          <w:color w:val="0B5294"/>
                          <w:spacing w:val="-4"/>
                          <w:sz w:val="24"/>
                          <w:szCs w:val="24"/>
                          <w:rtl/>
                        </w:rPr>
                        <w:t xml:space="preserve"> </w:t>
                      </w:r>
                      <w:r w:rsidRPr="000C76B3">
                        <w:rPr>
                          <w:rFonts w:cs="Tahoma" w:hint="eastAsia"/>
                          <w:color w:val="0B5294"/>
                          <w:spacing w:val="-4"/>
                          <w:sz w:val="24"/>
                          <w:szCs w:val="24"/>
                          <w:rtl/>
                        </w:rPr>
                        <w:t>במשאבים</w:t>
                      </w:r>
                      <w:r w:rsidRPr="000C76B3">
                        <w:rPr>
                          <w:rFonts w:cs="Tahoma"/>
                          <w:color w:val="0B5294"/>
                          <w:spacing w:val="-4"/>
                          <w:sz w:val="24"/>
                          <w:szCs w:val="24"/>
                          <w:rtl/>
                        </w:rPr>
                        <w:t xml:space="preserve"> </w:t>
                      </w:r>
                      <w:r w:rsidRPr="000C76B3">
                        <w:rPr>
                          <w:rFonts w:cs="Tahoma" w:hint="eastAsia"/>
                          <w:color w:val="0B5294"/>
                          <w:spacing w:val="-4"/>
                          <w:sz w:val="24"/>
                          <w:szCs w:val="24"/>
                          <w:rtl/>
                        </w:rPr>
                        <w:t>הקיימים</w:t>
                      </w:r>
                      <w:r w:rsidRPr="000C76B3">
                        <w:rPr>
                          <w:rFonts w:cs="Tahoma"/>
                          <w:color w:val="0B5294"/>
                          <w:spacing w:val="-4"/>
                          <w:sz w:val="24"/>
                          <w:szCs w:val="24"/>
                          <w:rtl/>
                        </w:rPr>
                        <w:t xml:space="preserve">, </w:t>
                      </w:r>
                      <w:r w:rsidRPr="000C76B3">
                        <w:rPr>
                          <w:rFonts w:cs="Tahoma" w:hint="eastAsia"/>
                          <w:color w:val="0B5294"/>
                          <w:spacing w:val="-4"/>
                          <w:sz w:val="24"/>
                          <w:szCs w:val="24"/>
                          <w:rtl/>
                        </w:rPr>
                        <w:t>ולפעול</w:t>
                      </w:r>
                      <w:r w:rsidRPr="000C76B3">
                        <w:rPr>
                          <w:rFonts w:cs="Tahoma"/>
                          <w:color w:val="0B5294"/>
                          <w:spacing w:val="-4"/>
                          <w:sz w:val="24"/>
                          <w:szCs w:val="24"/>
                          <w:rtl/>
                        </w:rPr>
                        <w:t xml:space="preserve"> </w:t>
                      </w:r>
                      <w:r w:rsidRPr="000C76B3">
                        <w:rPr>
                          <w:rFonts w:cs="Tahoma" w:hint="eastAsia"/>
                          <w:color w:val="0B5294"/>
                          <w:spacing w:val="-4"/>
                          <w:sz w:val="24"/>
                          <w:szCs w:val="24"/>
                          <w:rtl/>
                        </w:rPr>
                        <w:t>לביצוען</w:t>
                      </w:r>
                      <w:r w:rsidRPr="000C76B3">
                        <w:rPr>
                          <w:rFonts w:cs="Tahoma"/>
                          <w:color w:val="0B5294"/>
                          <w:spacing w:val="-4"/>
                          <w:sz w:val="24"/>
                          <w:szCs w:val="24"/>
                          <w:rtl/>
                        </w:rPr>
                        <w:t xml:space="preserve"> </w:t>
                      </w:r>
                      <w:r w:rsidRPr="000C76B3">
                        <w:rPr>
                          <w:rFonts w:cs="Tahoma" w:hint="eastAsia"/>
                          <w:color w:val="0B5294"/>
                          <w:spacing w:val="-4"/>
                          <w:sz w:val="24"/>
                          <w:szCs w:val="24"/>
                          <w:rtl/>
                        </w:rPr>
                        <w:t>על</w:t>
                      </w:r>
                      <w:r w:rsidRPr="000C76B3">
                        <w:rPr>
                          <w:rFonts w:cs="Tahoma"/>
                          <w:color w:val="0B5294"/>
                          <w:spacing w:val="-4"/>
                          <w:sz w:val="24"/>
                          <w:szCs w:val="24"/>
                          <w:rtl/>
                        </w:rPr>
                        <w:t xml:space="preserve"> </w:t>
                      </w:r>
                      <w:r w:rsidRPr="000C76B3">
                        <w:rPr>
                          <w:rFonts w:cs="Tahoma" w:hint="eastAsia"/>
                          <w:color w:val="0B5294"/>
                          <w:spacing w:val="-4"/>
                          <w:sz w:val="24"/>
                          <w:szCs w:val="24"/>
                          <w:rtl/>
                        </w:rPr>
                        <w:t>פי</w:t>
                      </w:r>
                      <w:r w:rsidRPr="000C76B3">
                        <w:rPr>
                          <w:rFonts w:cs="Tahoma"/>
                          <w:color w:val="0B5294"/>
                          <w:spacing w:val="-4"/>
                          <w:sz w:val="24"/>
                          <w:szCs w:val="24"/>
                          <w:rtl/>
                        </w:rPr>
                        <w:t xml:space="preserve"> </w:t>
                      </w:r>
                      <w:r w:rsidRPr="000C76B3">
                        <w:rPr>
                          <w:rFonts w:cs="Tahoma" w:hint="eastAsia"/>
                          <w:color w:val="0B5294"/>
                          <w:spacing w:val="-4"/>
                          <w:sz w:val="24"/>
                          <w:szCs w:val="24"/>
                          <w:rtl/>
                        </w:rPr>
                        <w:t>לוחות</w:t>
                      </w:r>
                      <w:r w:rsidRPr="000C76B3">
                        <w:rPr>
                          <w:rFonts w:cs="Tahoma"/>
                          <w:color w:val="0B5294"/>
                          <w:spacing w:val="-4"/>
                          <w:sz w:val="24"/>
                          <w:szCs w:val="24"/>
                          <w:rtl/>
                        </w:rPr>
                        <w:t xml:space="preserve"> </w:t>
                      </w:r>
                      <w:r w:rsidRPr="000C76B3">
                        <w:rPr>
                          <w:rFonts w:cs="Tahoma" w:hint="eastAsia"/>
                          <w:color w:val="0B5294"/>
                          <w:spacing w:val="-4"/>
                          <w:sz w:val="24"/>
                          <w:szCs w:val="24"/>
                          <w:rtl/>
                        </w:rPr>
                        <w:t>הזמנים</w:t>
                      </w:r>
                      <w:r w:rsidRPr="000C76B3">
                        <w:rPr>
                          <w:rFonts w:cs="Tahoma"/>
                          <w:color w:val="0B5294"/>
                          <w:spacing w:val="-4"/>
                          <w:sz w:val="24"/>
                          <w:szCs w:val="24"/>
                          <w:rtl/>
                        </w:rPr>
                        <w:t xml:space="preserve"> </w:t>
                      </w:r>
                      <w:r w:rsidRPr="000C76B3">
                        <w:rPr>
                          <w:rFonts w:cs="Tahoma" w:hint="eastAsia"/>
                          <w:color w:val="0B5294"/>
                          <w:spacing w:val="-4"/>
                          <w:sz w:val="24"/>
                          <w:szCs w:val="24"/>
                          <w:rtl/>
                        </w:rPr>
                        <w:t>שנקבעו</w:t>
                      </w:r>
                    </w:p>
                    <w:p w:rsidR="006010BF" w:rsidRPr="00373C5D" w:rsidP="000C76B3">
                      <w:pPr>
                        <w:spacing w:before="120" w:after="0" w:line="240" w:lineRule="atLeast"/>
                        <w:rPr>
                          <w:rFonts w:cs="Tahoma"/>
                          <w:b/>
                          <w:bCs/>
                          <w:color w:val="0B5294"/>
                          <w:sz w:val="48"/>
                          <w:szCs w:val="48"/>
                          <w:rtl/>
                        </w:rPr>
                      </w:pPr>
                      <w:drawing>
                        <wp:inline distT="0" distB="0" distL="0" distR="0">
                          <wp:extent cx="288000" cy="31337"/>
                          <wp:effectExtent l="0" t="0" r="0" b="6985"/>
                          <wp:docPr id="1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6337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eastAsia"/>
          <w:rtl/>
        </w:rPr>
        <w:t>שלב</w:t>
      </w:r>
      <w:r w:rsidRPr="00C14540" w:rsidR="00F01E54">
        <w:rPr>
          <w:rtl/>
        </w:rPr>
        <w:t xml:space="preserve"> </w:t>
      </w:r>
      <w:r w:rsidRPr="00C14540" w:rsidR="00F01E54">
        <w:rPr>
          <w:rFonts w:hint="eastAsia"/>
          <w:rtl/>
        </w:rPr>
        <w:t>ההחלטות</w:t>
      </w:r>
      <w:r w:rsidRPr="00C14540" w:rsidR="00F01E54">
        <w:rPr>
          <w:rtl/>
        </w:rPr>
        <w:t xml:space="preserve"> </w:t>
      </w:r>
      <w:r w:rsidRPr="00C14540" w:rsidR="00F01E54">
        <w:rPr>
          <w:rFonts w:hint="eastAsia"/>
          <w:rtl/>
        </w:rPr>
        <w:t>של</w:t>
      </w:r>
      <w:r w:rsidRPr="00C14540" w:rsidR="00F01E54">
        <w:rPr>
          <w:rtl/>
        </w:rPr>
        <w:t xml:space="preserve"> </w:t>
      </w:r>
      <w:r w:rsidRPr="00C14540" w:rsidR="00F01E54">
        <w:rPr>
          <w:rFonts w:hint="eastAsia"/>
          <w:rtl/>
        </w:rPr>
        <w:t>ועדות</w:t>
      </w:r>
      <w:r w:rsidRPr="00C14540" w:rsidR="00F01E54">
        <w:rPr>
          <w:rtl/>
        </w:rPr>
        <w:t xml:space="preserve"> </w:t>
      </w:r>
      <w:r w:rsidRPr="00C14540" w:rsidR="00F01E54">
        <w:rPr>
          <w:rFonts w:hint="eastAsia"/>
          <w:rtl/>
        </w:rPr>
        <w:t>הבוחנים</w:t>
      </w:r>
      <w:r w:rsidRPr="00C14540" w:rsidR="00F01E54">
        <w:rPr>
          <w:rtl/>
        </w:rPr>
        <w:t xml:space="preserve"> </w:t>
      </w:r>
      <w:r w:rsidRPr="00C14540" w:rsidR="00F01E54">
        <w:rPr>
          <w:rFonts w:hint="eastAsia"/>
          <w:rtl/>
        </w:rPr>
        <w:t>מסיים</w:t>
      </w:r>
      <w:r w:rsidRPr="00C14540" w:rsidR="00F01E54">
        <w:rPr>
          <w:rtl/>
        </w:rPr>
        <w:t xml:space="preserve"> </w:t>
      </w:r>
      <w:r w:rsidRPr="00C14540" w:rsidR="00F01E54">
        <w:rPr>
          <w:rFonts w:hint="eastAsia"/>
          <w:rtl/>
        </w:rPr>
        <w:t>הליכי</w:t>
      </w:r>
      <w:r w:rsidRPr="00C14540" w:rsidR="00F01E54">
        <w:rPr>
          <w:rtl/>
        </w:rPr>
        <w:t xml:space="preserve"> מיון מרוב</w:t>
      </w:r>
      <w:r w:rsidRPr="00C14540" w:rsidR="00F01E54">
        <w:rPr>
          <w:rFonts w:hint="eastAsia"/>
          <w:rtl/>
        </w:rPr>
        <w:t>י</w:t>
      </w:r>
      <w:r w:rsidRPr="00C14540" w:rsidR="00F01E54">
        <w:rPr>
          <w:rtl/>
        </w:rPr>
        <w:t xml:space="preserve"> שלבים</w:t>
      </w:r>
      <w:r w:rsidRPr="00C14540" w:rsidR="00F01E54">
        <w:rPr>
          <w:rFonts w:hint="cs"/>
          <w:rtl/>
        </w:rPr>
        <w:t xml:space="preserve"> ועתירי משאבים</w:t>
      </w:r>
      <w:r w:rsidRPr="00C14540" w:rsidR="00F01E54">
        <w:rPr>
          <w:rtl/>
        </w:rPr>
        <w:t xml:space="preserve">, וחשיבותו </w:t>
      </w:r>
      <w:r w:rsidRPr="00C14540" w:rsidR="00F01E54">
        <w:rPr>
          <w:rFonts w:hint="eastAsia"/>
          <w:rtl/>
        </w:rPr>
        <w:t>מהותית</w:t>
      </w:r>
      <w:r w:rsidRPr="00C14540" w:rsidR="00F01E54">
        <w:rPr>
          <w:rtl/>
        </w:rPr>
        <w:t xml:space="preserve"> </w:t>
      </w:r>
      <w:r w:rsidRPr="00C14540" w:rsidR="00F01E54">
        <w:rPr>
          <w:rFonts w:hint="cs"/>
          <w:rtl/>
        </w:rPr>
        <w:t>מאוד</w:t>
      </w:r>
      <w:r w:rsidRPr="00C14540" w:rsidR="00F01E54">
        <w:rPr>
          <w:rtl/>
        </w:rPr>
        <w:t xml:space="preserve"> </w:t>
      </w:r>
      <w:r w:rsidRPr="00C14540" w:rsidR="00F01E54">
        <w:rPr>
          <w:rFonts w:hint="eastAsia"/>
          <w:rtl/>
        </w:rPr>
        <w:t>בקביעת</w:t>
      </w:r>
      <w:r w:rsidRPr="00C14540" w:rsidR="00F01E54">
        <w:rPr>
          <w:rtl/>
        </w:rPr>
        <w:t xml:space="preserve"> איכותו של שירות המדינה. </w:t>
      </w:r>
      <w:r w:rsidRPr="00C14540" w:rsidR="00F01E54">
        <w:rPr>
          <w:rFonts w:hint="eastAsia"/>
          <w:rtl/>
        </w:rPr>
        <w:t>נוכח</w:t>
      </w:r>
      <w:r w:rsidRPr="00C14540" w:rsidR="00F01E54">
        <w:rPr>
          <w:rtl/>
        </w:rPr>
        <w:t xml:space="preserve"> </w:t>
      </w:r>
      <w:r w:rsidRPr="00C14540" w:rsidR="00F01E54">
        <w:rPr>
          <w:rFonts w:hint="cs"/>
          <w:rtl/>
        </w:rPr>
        <w:t>הנאמר</w:t>
      </w:r>
      <w:r w:rsidRPr="00C14540" w:rsidR="00F01E54">
        <w:rPr>
          <w:rtl/>
        </w:rPr>
        <w:t xml:space="preserve"> </w:t>
      </w:r>
      <w:r w:rsidRPr="00C14540" w:rsidR="00F01E54">
        <w:rPr>
          <w:rFonts w:hint="cs"/>
          <w:rtl/>
        </w:rPr>
        <w:t>ב</w:t>
      </w:r>
      <w:r w:rsidRPr="00C14540" w:rsidR="00F01E54">
        <w:rPr>
          <w:rtl/>
        </w:rPr>
        <w:t xml:space="preserve">דוח הרפורמה בדבר ההיבטים </w:t>
      </w:r>
      <w:r w:rsidRPr="00C14540" w:rsidR="00F01E54">
        <w:rPr>
          <w:rFonts w:hint="cs"/>
          <w:rtl/>
        </w:rPr>
        <w:t>ש</w:t>
      </w:r>
      <w:r w:rsidRPr="00C14540" w:rsidR="00F01E54">
        <w:rPr>
          <w:rtl/>
        </w:rPr>
        <w:t>הליך הבחירה בוועדת הבוחנים לוקה</w:t>
      </w:r>
      <w:r w:rsidRPr="00C14540" w:rsidR="00F01E54">
        <w:rPr>
          <w:rFonts w:hint="cs"/>
          <w:rtl/>
        </w:rPr>
        <w:t xml:space="preserve"> בהם</w:t>
      </w:r>
      <w:r w:rsidRPr="00C14540" w:rsidR="00F01E54">
        <w:rPr>
          <w:rtl/>
        </w:rPr>
        <w:t xml:space="preserve"> בחסר</w:t>
      </w:r>
      <w:r w:rsidRPr="00C14540" w:rsidR="00F01E54">
        <w:rPr>
          <w:rFonts w:hint="cs"/>
          <w:rtl/>
        </w:rPr>
        <w:t>,</w:t>
      </w:r>
      <w:r w:rsidRPr="00C14540" w:rsidR="00F01E54">
        <w:rPr>
          <w:rtl/>
        </w:rPr>
        <w:t xml:space="preserve"> ותשובת נש"ם</w:t>
      </w:r>
      <w:r w:rsidRPr="00C14540" w:rsidR="00F01E54">
        <w:rPr>
          <w:rFonts w:hint="cs"/>
          <w:rtl/>
        </w:rPr>
        <w:t xml:space="preserve"> בעניין -</w:t>
      </w:r>
      <w:r w:rsidRPr="00C14540" w:rsidR="00F01E54">
        <w:rPr>
          <w:rtl/>
        </w:rPr>
        <w:t xml:space="preserve"> </w:t>
      </w:r>
      <w:r w:rsidRPr="00C14540" w:rsidR="00F01E54">
        <w:rPr>
          <w:rFonts w:hint="eastAsia"/>
          <w:rtl/>
        </w:rPr>
        <w:t>על</w:t>
      </w:r>
      <w:r w:rsidRPr="00C14540" w:rsidR="00F01E54">
        <w:rPr>
          <w:rtl/>
        </w:rPr>
        <w:t xml:space="preserve"> הגורמים </w:t>
      </w:r>
      <w:r w:rsidRPr="00C14540" w:rsidR="00F01E54">
        <w:rPr>
          <w:rFonts w:hint="cs"/>
          <w:rtl/>
        </w:rPr>
        <w:t xml:space="preserve">המופקדים על </w:t>
      </w:r>
      <w:r w:rsidRPr="00C14540" w:rsidR="00F01E54">
        <w:rPr>
          <w:rtl/>
        </w:rPr>
        <w:t>השינוי</w:t>
      </w:r>
      <w:r w:rsidRPr="00C14540" w:rsidR="00F01E54">
        <w:rPr>
          <w:rFonts w:hint="cs"/>
          <w:rtl/>
        </w:rPr>
        <w:t>ים</w:t>
      </w:r>
      <w:r w:rsidRPr="00C14540" w:rsidR="00F01E54">
        <w:rPr>
          <w:rtl/>
        </w:rPr>
        <w:t xml:space="preserve"> במערך הגיוס והמיון בנש"ם לשוב ולתכנן את </w:t>
      </w:r>
      <w:r w:rsidRPr="00C14540" w:rsidR="00F01E54">
        <w:rPr>
          <w:rFonts w:hint="cs"/>
          <w:rtl/>
        </w:rPr>
        <w:t>הפעולות</w:t>
      </w:r>
      <w:r w:rsidRPr="00C14540" w:rsidR="00F01E54">
        <w:rPr>
          <w:rtl/>
        </w:rPr>
        <w:t xml:space="preserve"> </w:t>
      </w:r>
      <w:r w:rsidRPr="00C14540" w:rsidR="00F01E54">
        <w:rPr>
          <w:rFonts w:hint="cs"/>
          <w:rtl/>
        </w:rPr>
        <w:t>הנוגעות</w:t>
      </w:r>
      <w:r w:rsidRPr="00C14540" w:rsidR="00F01E54">
        <w:rPr>
          <w:rtl/>
        </w:rPr>
        <w:t xml:space="preserve"> </w:t>
      </w:r>
      <w:r w:rsidRPr="00C14540" w:rsidR="00F01E54">
        <w:rPr>
          <w:rFonts w:hint="cs"/>
          <w:rtl/>
        </w:rPr>
        <w:t>ל</w:t>
      </w:r>
      <w:r w:rsidRPr="00C14540" w:rsidR="00F01E54">
        <w:rPr>
          <w:rtl/>
        </w:rPr>
        <w:t>טיוב</w:t>
      </w:r>
      <w:r w:rsidRPr="00C14540" w:rsidR="00F01E54">
        <w:rPr>
          <w:rFonts w:hint="cs"/>
          <w:rtl/>
        </w:rPr>
        <w:t>ו של</w:t>
      </w:r>
      <w:r w:rsidRPr="00C14540" w:rsidR="00F01E54">
        <w:rPr>
          <w:rtl/>
        </w:rPr>
        <w:t xml:space="preserve"> </w:t>
      </w:r>
      <w:r w:rsidRPr="00C14540" w:rsidR="00F01E54">
        <w:rPr>
          <w:rFonts w:hint="eastAsia"/>
          <w:rtl/>
        </w:rPr>
        <w:t>הליך</w:t>
      </w:r>
      <w:r w:rsidRPr="00C14540" w:rsidR="00F01E54">
        <w:rPr>
          <w:rtl/>
        </w:rPr>
        <w:t xml:space="preserve"> </w:t>
      </w:r>
      <w:r w:rsidRPr="00C14540" w:rsidR="00F01E54">
        <w:rPr>
          <w:rFonts w:hint="eastAsia"/>
          <w:rtl/>
        </w:rPr>
        <w:t>הבחירה</w:t>
      </w:r>
      <w:r w:rsidRPr="00C14540" w:rsidR="00F01E54">
        <w:rPr>
          <w:rtl/>
        </w:rPr>
        <w:t xml:space="preserve"> </w:t>
      </w:r>
      <w:r w:rsidRPr="00C14540" w:rsidR="00F01E54">
        <w:rPr>
          <w:rFonts w:hint="eastAsia"/>
          <w:rtl/>
        </w:rPr>
        <w:t>בוועדות</w:t>
      </w:r>
      <w:r w:rsidRPr="00C14540" w:rsidR="00F01E54">
        <w:rPr>
          <w:rtl/>
        </w:rPr>
        <w:t xml:space="preserve"> </w:t>
      </w:r>
      <w:r w:rsidRPr="00C14540" w:rsidR="00F01E54">
        <w:rPr>
          <w:rFonts w:hint="eastAsia"/>
          <w:rtl/>
        </w:rPr>
        <w:t>הבוחנים</w:t>
      </w:r>
      <w:r w:rsidRPr="00C14540" w:rsidR="00F01E54">
        <w:rPr>
          <w:rFonts w:hint="cs"/>
          <w:rtl/>
        </w:rPr>
        <w:t xml:space="preserve">, </w:t>
      </w:r>
      <w:r w:rsidRPr="00C14540" w:rsidR="00F01E54">
        <w:rPr>
          <w:rtl/>
        </w:rPr>
        <w:t xml:space="preserve">לקבוע לוחות זמנים </w:t>
      </w:r>
      <w:r w:rsidRPr="00C14540" w:rsidR="00F01E54">
        <w:rPr>
          <w:rFonts w:hint="cs"/>
          <w:rtl/>
        </w:rPr>
        <w:t>לביצוען</w:t>
      </w:r>
      <w:r w:rsidRPr="00C14540" w:rsidR="00F01E54">
        <w:rPr>
          <w:rtl/>
        </w:rPr>
        <w:t>, גם בהתחשב במשאבים הקיימים</w:t>
      </w:r>
      <w:r w:rsidRPr="00C14540" w:rsidR="00F01E54">
        <w:rPr>
          <w:rFonts w:hint="cs"/>
          <w:rtl/>
        </w:rPr>
        <w:t>, ולפעול לביצוען על פי לוחות הזמנים שנקבעו</w:t>
      </w:r>
      <w:r w:rsidRPr="00C14540" w:rsidR="00F01E54">
        <w:rPr>
          <w:rtl/>
        </w:rPr>
        <w:t xml:space="preserve">. </w:t>
      </w:r>
      <w:r w:rsidRPr="00C14540" w:rsidR="00F01E54">
        <w:rPr>
          <w:rFonts w:hint="eastAsia"/>
          <w:rtl/>
        </w:rPr>
        <w:t>בכלל</w:t>
      </w:r>
      <w:r w:rsidRPr="00C14540" w:rsidR="00F01E54">
        <w:rPr>
          <w:rtl/>
        </w:rPr>
        <w:t xml:space="preserve"> </w:t>
      </w:r>
      <w:r w:rsidRPr="00C14540" w:rsidR="00F01E54">
        <w:rPr>
          <w:rFonts w:hint="eastAsia"/>
          <w:rtl/>
        </w:rPr>
        <w:t>זה</w:t>
      </w:r>
      <w:r w:rsidRPr="00C14540" w:rsidR="00F01E54">
        <w:rPr>
          <w:rtl/>
        </w:rPr>
        <w:t xml:space="preserve"> </w:t>
      </w:r>
      <w:r w:rsidRPr="00C14540" w:rsidR="00F01E54">
        <w:rPr>
          <w:rFonts w:hint="eastAsia"/>
          <w:rtl/>
        </w:rPr>
        <w:t>על</w:t>
      </w:r>
      <w:r w:rsidRPr="00C14540" w:rsidR="00F01E54">
        <w:rPr>
          <w:rtl/>
        </w:rPr>
        <w:t xml:space="preserve"> נש"ם </w:t>
      </w:r>
      <w:r w:rsidRPr="00C14540" w:rsidR="00F01E54">
        <w:rPr>
          <w:rFonts w:hint="cs"/>
          <w:rtl/>
        </w:rPr>
        <w:t>לקבוע לאילו מכרזים מתכונת</w:t>
      </w:r>
      <w:r w:rsidRPr="00C14540" w:rsidR="00F01E54">
        <w:rPr>
          <w:rtl/>
        </w:rPr>
        <w:t xml:space="preserve"> פיצול עבודת</w:t>
      </w:r>
      <w:r w:rsidRPr="00C14540" w:rsidR="00F01E54">
        <w:rPr>
          <w:rFonts w:hint="cs"/>
          <w:rtl/>
        </w:rPr>
        <w:t>ה של</w:t>
      </w:r>
      <w:r w:rsidRPr="00C14540" w:rsidR="00F01E54">
        <w:rPr>
          <w:rtl/>
        </w:rPr>
        <w:t xml:space="preserve"> ועד</w:t>
      </w:r>
      <w:r w:rsidRPr="00C14540" w:rsidR="00F01E54">
        <w:rPr>
          <w:rFonts w:hint="cs"/>
          <w:rtl/>
        </w:rPr>
        <w:t>ת הבוחנים</w:t>
      </w:r>
      <w:r w:rsidRPr="00C14540" w:rsidR="00F01E54">
        <w:rPr>
          <w:rtl/>
        </w:rPr>
        <w:t xml:space="preserve"> מתאי</w:t>
      </w:r>
      <w:r w:rsidRPr="00C14540" w:rsidR="00F01E54">
        <w:rPr>
          <w:rFonts w:hint="cs"/>
          <w:rtl/>
        </w:rPr>
        <w:t xml:space="preserve">מה, ובמידת הצורך - </w:t>
      </w:r>
      <w:r w:rsidRPr="00C14540" w:rsidR="00F01E54">
        <w:rPr>
          <w:rtl/>
        </w:rPr>
        <w:t xml:space="preserve">לקבוע </w:t>
      </w:r>
      <w:r w:rsidRPr="00C14540" w:rsidR="00F01E54">
        <w:rPr>
          <w:rFonts w:hint="cs"/>
          <w:rtl/>
        </w:rPr>
        <w:t>מתכונת</w:t>
      </w:r>
      <w:r w:rsidRPr="00C14540" w:rsidR="00F01E54">
        <w:rPr>
          <w:rtl/>
        </w:rPr>
        <w:t xml:space="preserve"> </w:t>
      </w:r>
      <w:r w:rsidRPr="00C14540" w:rsidR="00F01E54">
        <w:rPr>
          <w:rFonts w:hint="eastAsia"/>
          <w:rtl/>
        </w:rPr>
        <w:t>חלופית</w:t>
      </w:r>
      <w:r w:rsidRPr="00C14540" w:rsidR="00F01E54">
        <w:rPr>
          <w:rtl/>
        </w:rPr>
        <w:t>.</w:t>
      </w:r>
    </w:p>
    <w:p w:rsidR="00F01E54" w:rsidRPr="00C14540" w:rsidP="008232DB">
      <w:pPr>
        <w:spacing w:line="240" w:lineRule="exact"/>
        <w:ind w:right="2268"/>
        <w:jc w:val="both"/>
        <w:rPr>
          <w:rFonts w:ascii="Tahoma" w:hAnsi="Tahoma" w:cs="Tahoma"/>
          <w:b/>
          <w:bCs/>
          <w:sz w:val="17"/>
          <w:szCs w:val="17"/>
          <w:rtl/>
        </w:rPr>
      </w:pPr>
    </w:p>
    <w:p w:rsidR="00F01E54" w:rsidRPr="003919E1" w:rsidP="00C14540">
      <w:pPr>
        <w:pStyle w:val="KOT5"/>
        <w:rPr>
          <w:rtl/>
        </w:rPr>
      </w:pPr>
      <w:r w:rsidRPr="003919E1">
        <w:rPr>
          <w:rFonts w:hint="cs"/>
          <w:rtl/>
        </w:rPr>
        <w:t>דוחות לבקרה</w:t>
      </w:r>
      <w:bookmarkEnd w:id="17"/>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יישום השינוי במערך הגיוס והמיון טעון גם שינויים טכנולוגיים מהותיים - הקמת המערכת הממוחשבת שעומדת לרשות נש</w:t>
      </w:r>
      <w:r w:rsidRPr="00C14540">
        <w:rPr>
          <w:rFonts w:ascii="Tahoma" w:hAnsi="Tahoma" w:cs="Tahoma"/>
          <w:sz w:val="17"/>
          <w:szCs w:val="17"/>
          <w:rtl/>
        </w:rPr>
        <w:t>"</w:t>
      </w:r>
      <w:r w:rsidRPr="00C14540">
        <w:rPr>
          <w:rFonts w:ascii="Tahoma" w:hAnsi="Tahoma" w:cs="Tahoma" w:hint="cs"/>
          <w:sz w:val="17"/>
          <w:szCs w:val="17"/>
          <w:rtl/>
        </w:rPr>
        <w:t>ם, משרדי הממשלה ויחידות הסמך, לצורך תמיכה בתהליכי הגיוס והמיון ובתהליכי הבקרה על משרדי הממשלה ועל מכוני המיון. היקף המשתמשים במערכת זו הוא גדול, וכולל בעיקר את יחידות משאבי האנוש ואגפי הכספים במשרדי ממשלה וביחידות הסמך, נש</w:t>
      </w:r>
      <w:r w:rsidRPr="00C14540">
        <w:rPr>
          <w:rFonts w:ascii="Tahoma" w:hAnsi="Tahoma" w:cs="Tahoma"/>
          <w:sz w:val="17"/>
          <w:szCs w:val="17"/>
          <w:rtl/>
        </w:rPr>
        <w:t>"</w:t>
      </w:r>
      <w:r w:rsidRPr="00C14540">
        <w:rPr>
          <w:rFonts w:ascii="Tahoma" w:hAnsi="Tahoma" w:cs="Tahoma" w:hint="cs"/>
          <w:sz w:val="17"/>
          <w:szCs w:val="17"/>
          <w:rtl/>
        </w:rPr>
        <w:t>ם (ובעיקר אב"ם), המועמדים למשרות בשירות המדינה, מכוני המיון ונציגי מרכז השירות. למערכת שני רבדים עיקריים: הרובד התפעולי - הכולל את תהליכי הגיוס והמיון וניהול ההתחשבנויות מול מכוני המיון; ורובד הבקרה והפיקוח - הכולל תשתית של נתונים ודוחות בקרה מתאימים</w:t>
      </w:r>
      <w:r w:rsidRPr="00C14540">
        <w:rPr>
          <w:rStyle w:val="FootnoteReference0"/>
          <w:rFonts w:ascii="Tahoma" w:hAnsi="Tahoma" w:cs="Tahoma" w:hint="cs"/>
          <w:sz w:val="17"/>
          <w:szCs w:val="17"/>
          <w:rtl/>
        </w:rPr>
        <w:t>.</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על פי דוח הרפורמה, לאחר הנהגת השינויים במערך הגיוס והמיון י</w:t>
      </w:r>
      <w:r w:rsidRPr="00C14540">
        <w:rPr>
          <w:rFonts w:ascii="Tahoma" w:hAnsi="Tahoma" w:cs="Tahoma"/>
          <w:sz w:val="17"/>
          <w:szCs w:val="17"/>
          <w:rtl/>
        </w:rPr>
        <w:t xml:space="preserve">תמקד </w:t>
      </w:r>
      <w:r w:rsidRPr="00C14540">
        <w:rPr>
          <w:rFonts w:ascii="Tahoma" w:hAnsi="Tahoma" w:cs="Tahoma" w:hint="cs"/>
          <w:sz w:val="17"/>
          <w:szCs w:val="17"/>
          <w:rtl/>
        </w:rPr>
        <w:t xml:space="preserve">תפקיד הנציבות בעיקר </w:t>
      </w:r>
      <w:r w:rsidRPr="00C14540">
        <w:rPr>
          <w:rFonts w:ascii="Tahoma" w:hAnsi="Tahoma" w:cs="Tahoma"/>
          <w:sz w:val="17"/>
          <w:szCs w:val="17"/>
          <w:rtl/>
        </w:rPr>
        <w:t>בהתוויית</w:t>
      </w:r>
      <w:r w:rsidRPr="00C14540">
        <w:rPr>
          <w:rFonts w:ascii="Tahoma" w:hAnsi="Tahoma" w:cs="Tahoma" w:hint="cs"/>
          <w:sz w:val="17"/>
          <w:szCs w:val="17"/>
          <w:rtl/>
        </w:rPr>
        <w:t xml:space="preserve"> </w:t>
      </w:r>
      <w:r w:rsidRPr="00C14540">
        <w:rPr>
          <w:rFonts w:ascii="Tahoma" w:hAnsi="Tahoma" w:cs="Tahoma"/>
          <w:sz w:val="17"/>
          <w:szCs w:val="17"/>
          <w:rtl/>
        </w:rPr>
        <w:t>מדיניות, בקביעת סטנדרטים, אמות מידה ונורמות שירות, במיסוד תהליכי פיקוח ובקרה</w:t>
      </w:r>
      <w:r w:rsidRPr="00C14540">
        <w:rPr>
          <w:rFonts w:ascii="Tahoma" w:hAnsi="Tahoma" w:cs="Tahoma" w:hint="cs"/>
          <w:sz w:val="17"/>
          <w:szCs w:val="17"/>
          <w:rtl/>
        </w:rPr>
        <w:t>,</w:t>
      </w:r>
      <w:r w:rsidRPr="00C14540">
        <w:rPr>
          <w:rFonts w:ascii="Tahoma" w:hAnsi="Tahoma" w:cs="Tahoma"/>
          <w:sz w:val="17"/>
          <w:szCs w:val="17"/>
          <w:rtl/>
        </w:rPr>
        <w:t xml:space="preserve"> ובפיתוח שיטות ותהליכי עבודה אפקטיביים</w:t>
      </w:r>
      <w:r w:rsidRPr="00C14540">
        <w:rPr>
          <w:rFonts w:ascii="Tahoma" w:hAnsi="Tahoma" w:cs="Tahoma" w:hint="cs"/>
          <w:sz w:val="17"/>
          <w:szCs w:val="17"/>
          <w:rtl/>
        </w:rPr>
        <w:t>. תפקידו של אב"ם, במתכונת הפעילות הזו של הנציבות, יתמקד בפיקוח ובבקרה על משרדי הממשלה ויחידות הסמך ועל מכוני המיון, שהם כאמור חברות עסקיות.</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לשם ניהול המכרזים והבניית מערך למעקב ובקרה על משרדי הממשלה ומכוני המיון, גיבשה נש</w:t>
      </w:r>
      <w:r w:rsidRPr="00C14540">
        <w:rPr>
          <w:rFonts w:ascii="Tahoma" w:hAnsi="Tahoma" w:cs="Tahoma"/>
          <w:sz w:val="17"/>
          <w:szCs w:val="17"/>
          <w:rtl/>
        </w:rPr>
        <w:t>"</w:t>
      </w:r>
      <w:r w:rsidRPr="00C14540">
        <w:rPr>
          <w:rFonts w:ascii="Tahoma" w:hAnsi="Tahoma" w:cs="Tahoma" w:hint="cs"/>
          <w:sz w:val="17"/>
          <w:szCs w:val="17"/>
          <w:rtl/>
        </w:rPr>
        <w:t xml:space="preserve">ם, על סמך נתוניה של מערכת המיון, רשימה של 18 דוחות בקרה הדרושים לה למילוי תפקידיה, ובהם דוח ריכוז מכרזים לפי שלבי התקדמותו של ההליך, דוח ריכוז מכרזים שטרם נערכו בהם בדיקות סף של המועמדים, ודוח משכי הזמן לטיפול במכרזים. יצוין שנש"ם רואה באספקה חלקית של הדוחות הממוחשבים סיכון תפעולי לניהול התקין של מערך המיון. </w:t>
      </w:r>
    </w:p>
    <w:p w:rsidR="00F01E54" w:rsidRPr="00C14540" w:rsidP="00290E85">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במאי 2013 הבהירה יחידת מרכב"ה</w:t>
      </w:r>
      <w:r>
        <w:rPr>
          <w:rStyle w:val="FootnoteReference0"/>
          <w:rFonts w:ascii="Tahoma" w:hAnsi="Tahoma" w:cs="Tahoma"/>
          <w:sz w:val="17"/>
          <w:szCs w:val="17"/>
          <w:rtl/>
        </w:rPr>
        <w:footnoteReference w:id="60"/>
      </w:r>
      <w:r w:rsidRPr="00C14540">
        <w:rPr>
          <w:rFonts w:ascii="Tahoma" w:hAnsi="Tahoma" w:cs="Tahoma" w:hint="cs"/>
          <w:sz w:val="17"/>
          <w:szCs w:val="17"/>
          <w:rtl/>
        </w:rPr>
        <w:t xml:space="preserve"> במשרד האוצר לנש</w:t>
      </w:r>
      <w:r w:rsidRPr="00C14540">
        <w:rPr>
          <w:rFonts w:ascii="Tahoma" w:hAnsi="Tahoma" w:cs="Tahoma"/>
          <w:sz w:val="17"/>
          <w:szCs w:val="17"/>
          <w:rtl/>
        </w:rPr>
        <w:t>"</w:t>
      </w:r>
      <w:r w:rsidRPr="00C14540">
        <w:rPr>
          <w:rFonts w:ascii="Tahoma" w:hAnsi="Tahoma" w:cs="Tahoma" w:hint="cs"/>
          <w:sz w:val="17"/>
          <w:szCs w:val="17"/>
          <w:rtl/>
        </w:rPr>
        <w:t>ם כי לא יהיה אפשר לספק את כל הדוחות האלה עד למועד עלייתה לאוויר של מערכת המיון, ינואר 2014, ולכן נדרשת נש</w:t>
      </w:r>
      <w:r w:rsidRPr="00C14540">
        <w:rPr>
          <w:rFonts w:ascii="Tahoma" w:hAnsi="Tahoma" w:cs="Tahoma"/>
          <w:sz w:val="17"/>
          <w:szCs w:val="17"/>
          <w:rtl/>
        </w:rPr>
        <w:t>"</w:t>
      </w:r>
      <w:r w:rsidRPr="00C14540">
        <w:rPr>
          <w:rFonts w:ascii="Tahoma" w:hAnsi="Tahoma" w:cs="Tahoma" w:hint="cs"/>
          <w:sz w:val="17"/>
          <w:szCs w:val="17"/>
          <w:rtl/>
        </w:rPr>
        <w:t>ם לקבוע סדר עדיפויות לדוחות שיסופקו. בהמשך, בתכנית עבודה ליישום ופיתוח מערכת המיון מיולי 2013, קבעה מרכב"ה את מועדי האספקה המתוכננים של הדוחות לנש</w:t>
      </w:r>
      <w:r w:rsidRPr="00C14540">
        <w:rPr>
          <w:rFonts w:ascii="Tahoma" w:hAnsi="Tahoma" w:cs="Tahoma"/>
          <w:sz w:val="17"/>
          <w:szCs w:val="17"/>
          <w:rtl/>
        </w:rPr>
        <w:t>"</w:t>
      </w:r>
      <w:r w:rsidRPr="00C14540">
        <w:rPr>
          <w:rFonts w:ascii="Tahoma" w:hAnsi="Tahoma" w:cs="Tahoma" w:hint="cs"/>
          <w:sz w:val="17"/>
          <w:szCs w:val="17"/>
          <w:rtl/>
        </w:rPr>
        <w:t xml:space="preserve">ם: אוקטובר 2013 - ארבעה דוחות; נובמבר 2013 - שני דוחות נוספים; דצמבר 2013 - דוח נוסף; פברואר 2014 - שני דוחות נוספים; מרץ 2014 - שני דוחות נוספים; ושבעה דוחות בקרה נוספים ברבעון השלישי של שנת 2014.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10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0C76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911774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41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כשנה</w:t>
                            </w:r>
                            <w:r w:rsidRPr="000C76B3">
                              <w:rPr>
                                <w:rFonts w:cs="Tahoma"/>
                                <w:color w:val="0B5294"/>
                                <w:spacing w:val="-4"/>
                                <w:sz w:val="24"/>
                                <w:szCs w:val="24"/>
                                <w:rtl/>
                              </w:rPr>
                              <w:t xml:space="preserve"> </w:t>
                            </w:r>
                            <w:r w:rsidRPr="000C76B3">
                              <w:rPr>
                                <w:rFonts w:cs="Tahoma" w:hint="eastAsia"/>
                                <w:color w:val="0B5294"/>
                                <w:spacing w:val="-4"/>
                                <w:sz w:val="24"/>
                                <w:szCs w:val="24"/>
                                <w:rtl/>
                              </w:rPr>
                              <w:t>ושמונה</w:t>
                            </w:r>
                            <w:r w:rsidRPr="000C76B3">
                              <w:rPr>
                                <w:rFonts w:cs="Tahoma"/>
                                <w:color w:val="0B5294"/>
                                <w:spacing w:val="-4"/>
                                <w:sz w:val="24"/>
                                <w:szCs w:val="24"/>
                                <w:rtl/>
                              </w:rPr>
                              <w:t xml:space="preserve"> </w:t>
                            </w:r>
                            <w:r w:rsidRPr="000C76B3">
                              <w:rPr>
                                <w:rFonts w:cs="Tahoma" w:hint="eastAsia"/>
                                <w:color w:val="0B5294"/>
                                <w:spacing w:val="-4"/>
                                <w:sz w:val="24"/>
                                <w:szCs w:val="24"/>
                                <w:rtl/>
                              </w:rPr>
                              <w:t>חודשים</w:t>
                            </w:r>
                            <w:r w:rsidRPr="000C76B3">
                              <w:rPr>
                                <w:rFonts w:cs="Tahoma"/>
                                <w:color w:val="0B5294"/>
                                <w:spacing w:val="-4"/>
                                <w:sz w:val="24"/>
                                <w:szCs w:val="24"/>
                                <w:rtl/>
                              </w:rPr>
                              <w:t xml:space="preserve"> </w:t>
                            </w:r>
                            <w:r w:rsidRPr="000C76B3">
                              <w:rPr>
                                <w:rFonts w:cs="Tahoma" w:hint="eastAsia"/>
                                <w:color w:val="0B5294"/>
                                <w:spacing w:val="-4"/>
                                <w:sz w:val="24"/>
                                <w:szCs w:val="24"/>
                                <w:rtl/>
                              </w:rPr>
                              <w:t>לאחר</w:t>
                            </w:r>
                            <w:r w:rsidRPr="000C76B3">
                              <w:rPr>
                                <w:rFonts w:cs="Tahoma"/>
                                <w:color w:val="0B5294"/>
                                <w:spacing w:val="-4"/>
                                <w:sz w:val="24"/>
                                <w:szCs w:val="24"/>
                                <w:rtl/>
                              </w:rPr>
                              <w:t xml:space="preserve"> </w:t>
                            </w:r>
                            <w:r w:rsidRPr="000C76B3">
                              <w:rPr>
                                <w:rFonts w:cs="Tahoma" w:hint="eastAsia"/>
                                <w:color w:val="0B5294"/>
                                <w:spacing w:val="-4"/>
                                <w:sz w:val="24"/>
                                <w:szCs w:val="24"/>
                                <w:rtl/>
                              </w:rPr>
                              <w:t>העלייה</w:t>
                            </w:r>
                            <w:r w:rsidRPr="000C76B3">
                              <w:rPr>
                                <w:rFonts w:cs="Tahoma"/>
                                <w:color w:val="0B5294"/>
                                <w:spacing w:val="-4"/>
                                <w:sz w:val="24"/>
                                <w:szCs w:val="24"/>
                                <w:rtl/>
                              </w:rPr>
                              <w:t xml:space="preserve"> </w:t>
                            </w:r>
                            <w:r w:rsidRPr="000C76B3">
                              <w:rPr>
                                <w:rFonts w:cs="Tahoma" w:hint="eastAsia"/>
                                <w:color w:val="0B5294"/>
                                <w:spacing w:val="-4"/>
                                <w:sz w:val="24"/>
                                <w:szCs w:val="24"/>
                                <w:rtl/>
                              </w:rPr>
                              <w:t>לאוויר</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מערכת</w:t>
                            </w:r>
                            <w:r w:rsidRPr="000C76B3">
                              <w:rPr>
                                <w:rFonts w:cs="Tahoma"/>
                                <w:color w:val="0B5294"/>
                                <w:spacing w:val="-4"/>
                                <w:sz w:val="24"/>
                                <w:szCs w:val="24"/>
                                <w:rtl/>
                              </w:rPr>
                              <w:t xml:space="preserve"> </w:t>
                            </w:r>
                            <w:r w:rsidRPr="000C76B3">
                              <w:rPr>
                                <w:rFonts w:cs="Tahoma" w:hint="eastAsia"/>
                                <w:color w:val="0B5294"/>
                                <w:spacing w:val="-4"/>
                                <w:sz w:val="24"/>
                                <w:szCs w:val="24"/>
                                <w:rtl/>
                              </w:rPr>
                              <w:t>המיון</w:t>
                            </w:r>
                            <w:r w:rsidRPr="000C76B3">
                              <w:rPr>
                                <w:rFonts w:cs="Tahoma"/>
                                <w:color w:val="0B5294"/>
                                <w:spacing w:val="-4"/>
                                <w:sz w:val="24"/>
                                <w:szCs w:val="24"/>
                                <w:rtl/>
                              </w:rPr>
                              <w:t xml:space="preserve"> (</w:t>
                            </w:r>
                            <w:r w:rsidRPr="000C76B3">
                              <w:rPr>
                                <w:rFonts w:cs="Tahoma" w:hint="eastAsia"/>
                                <w:color w:val="0B5294"/>
                                <w:spacing w:val="-4"/>
                                <w:sz w:val="24"/>
                                <w:szCs w:val="24"/>
                                <w:rtl/>
                              </w:rPr>
                              <w:t>באפריל</w:t>
                            </w:r>
                            <w:r w:rsidRPr="000C76B3">
                              <w:rPr>
                                <w:rFonts w:cs="Tahoma"/>
                                <w:color w:val="0B5294"/>
                                <w:spacing w:val="-4"/>
                                <w:sz w:val="24"/>
                                <w:szCs w:val="24"/>
                                <w:rtl/>
                              </w:rPr>
                              <w:t xml:space="preserve"> 2014), </w:t>
                            </w:r>
                            <w:r w:rsidRPr="000C76B3">
                              <w:rPr>
                                <w:rFonts w:cs="Tahoma" w:hint="eastAsia"/>
                                <w:color w:val="0B5294"/>
                                <w:spacing w:val="-4"/>
                                <w:sz w:val="24"/>
                                <w:szCs w:val="24"/>
                                <w:rtl/>
                              </w:rPr>
                              <w:t>סיפקה</w:t>
                            </w:r>
                            <w:r w:rsidRPr="000C76B3">
                              <w:rPr>
                                <w:rFonts w:cs="Tahoma"/>
                                <w:color w:val="0B5294"/>
                                <w:spacing w:val="-4"/>
                                <w:sz w:val="24"/>
                                <w:szCs w:val="24"/>
                                <w:rtl/>
                              </w:rPr>
                              <w:t xml:space="preserve"> </w:t>
                            </w:r>
                            <w:r w:rsidRPr="000C76B3">
                              <w:rPr>
                                <w:rFonts w:cs="Tahoma" w:hint="eastAsia"/>
                                <w:color w:val="0B5294"/>
                                <w:spacing w:val="-4"/>
                                <w:sz w:val="24"/>
                                <w:szCs w:val="24"/>
                                <w:rtl/>
                              </w:rPr>
                              <w:t>מרכב</w:t>
                            </w:r>
                            <w:r w:rsidRPr="000C76B3">
                              <w:rPr>
                                <w:rFonts w:cs="Tahoma"/>
                                <w:color w:val="0B5294"/>
                                <w:spacing w:val="-4"/>
                                <w:sz w:val="24"/>
                                <w:szCs w:val="24"/>
                                <w:rtl/>
                              </w:rPr>
                              <w:t>"</w:t>
                            </w:r>
                            <w:r w:rsidRPr="000C76B3">
                              <w:rPr>
                                <w:rFonts w:cs="Tahoma" w:hint="eastAsia"/>
                                <w:color w:val="0B5294"/>
                                <w:spacing w:val="-4"/>
                                <w:sz w:val="24"/>
                                <w:szCs w:val="24"/>
                                <w:rtl/>
                              </w:rPr>
                              <w:t>ה</w:t>
                            </w:r>
                            <w:r w:rsidRPr="000C76B3">
                              <w:rPr>
                                <w:rFonts w:cs="Tahoma"/>
                                <w:color w:val="0B5294"/>
                                <w:spacing w:val="-4"/>
                                <w:sz w:val="24"/>
                                <w:szCs w:val="24"/>
                                <w:rtl/>
                              </w:rPr>
                              <w:t xml:space="preserve"> </w:t>
                            </w:r>
                            <w:r w:rsidRPr="000C76B3">
                              <w:rPr>
                                <w:rFonts w:cs="Tahoma" w:hint="eastAsia"/>
                                <w:color w:val="0B5294"/>
                                <w:spacing w:val="-4"/>
                                <w:sz w:val="24"/>
                                <w:szCs w:val="24"/>
                                <w:rtl/>
                              </w:rPr>
                              <w:t>לנש</w:t>
                            </w:r>
                            <w:r w:rsidRPr="000C76B3">
                              <w:rPr>
                                <w:rFonts w:cs="Tahoma"/>
                                <w:color w:val="0B5294"/>
                                <w:spacing w:val="-4"/>
                                <w:sz w:val="24"/>
                                <w:szCs w:val="24"/>
                                <w:rtl/>
                              </w:rPr>
                              <w:t>"</w:t>
                            </w:r>
                            <w:r w:rsidRPr="000C76B3">
                              <w:rPr>
                                <w:rFonts w:cs="Tahoma" w:hint="eastAsia"/>
                                <w:color w:val="0B5294"/>
                                <w:spacing w:val="-4"/>
                                <w:sz w:val="24"/>
                                <w:szCs w:val="24"/>
                                <w:rtl/>
                              </w:rPr>
                              <w:t>ם</w:t>
                            </w:r>
                            <w:r w:rsidRPr="000C76B3">
                              <w:rPr>
                                <w:rFonts w:cs="Tahoma"/>
                                <w:color w:val="0B5294"/>
                                <w:spacing w:val="-4"/>
                                <w:sz w:val="24"/>
                                <w:szCs w:val="24"/>
                                <w:rtl/>
                              </w:rPr>
                              <w:t xml:space="preserve"> </w:t>
                            </w:r>
                            <w:r w:rsidRPr="000C76B3">
                              <w:rPr>
                                <w:rFonts w:cs="Tahoma" w:hint="eastAsia"/>
                                <w:color w:val="0B5294"/>
                                <w:spacing w:val="-4"/>
                                <w:sz w:val="24"/>
                                <w:szCs w:val="24"/>
                                <w:rtl/>
                              </w:rPr>
                              <w:t>רק</w:t>
                            </w:r>
                            <w:r w:rsidRPr="000C76B3">
                              <w:rPr>
                                <w:rFonts w:cs="Tahoma"/>
                                <w:color w:val="0B5294"/>
                                <w:spacing w:val="-4"/>
                                <w:sz w:val="24"/>
                                <w:szCs w:val="24"/>
                                <w:rtl/>
                              </w:rPr>
                              <w:t xml:space="preserve"> </w:t>
                            </w:r>
                            <w:r w:rsidRPr="000C76B3">
                              <w:rPr>
                                <w:rFonts w:cs="Tahoma" w:hint="eastAsia"/>
                                <w:color w:val="0B5294"/>
                                <w:spacing w:val="-4"/>
                                <w:sz w:val="24"/>
                                <w:szCs w:val="24"/>
                                <w:rtl/>
                              </w:rPr>
                              <w:t>חמישה</w:t>
                            </w:r>
                            <w:r w:rsidRPr="000C76B3">
                              <w:rPr>
                                <w:rFonts w:cs="Tahoma"/>
                                <w:color w:val="0B5294"/>
                                <w:spacing w:val="-4"/>
                                <w:sz w:val="24"/>
                                <w:szCs w:val="24"/>
                                <w:rtl/>
                              </w:rPr>
                              <w:t xml:space="preserve"> </w:t>
                            </w:r>
                            <w:r>
                              <w:rPr>
                                <w:rFonts w:cs="Tahoma" w:hint="cs"/>
                                <w:color w:val="0B5294"/>
                                <w:spacing w:val="-4"/>
                                <w:sz w:val="24"/>
                                <w:szCs w:val="24"/>
                                <w:rtl/>
                              </w:rPr>
                              <w:br/>
                            </w:r>
                            <w:r w:rsidRPr="000C76B3">
                              <w:rPr>
                                <w:rFonts w:cs="Tahoma" w:hint="eastAsia"/>
                                <w:color w:val="0B5294"/>
                                <w:spacing w:val="-4"/>
                                <w:sz w:val="24"/>
                                <w:szCs w:val="24"/>
                                <w:rtl/>
                              </w:rPr>
                              <w:t>מ</w:t>
                            </w:r>
                            <w:r w:rsidRPr="000C76B3">
                              <w:rPr>
                                <w:rFonts w:cs="Tahoma"/>
                                <w:color w:val="0B5294"/>
                                <w:spacing w:val="-4"/>
                                <w:sz w:val="24"/>
                                <w:szCs w:val="24"/>
                                <w:rtl/>
                              </w:rPr>
                              <w:t xml:space="preserve">-18 </w:t>
                            </w:r>
                            <w:r w:rsidRPr="000C76B3">
                              <w:rPr>
                                <w:rFonts w:cs="Tahoma" w:hint="eastAsia"/>
                                <w:color w:val="0B5294"/>
                                <w:spacing w:val="-4"/>
                                <w:sz w:val="24"/>
                                <w:szCs w:val="24"/>
                                <w:rtl/>
                              </w:rPr>
                              <w:t>דוחות</w:t>
                            </w:r>
                            <w:r w:rsidRPr="000C76B3">
                              <w:rPr>
                                <w:rFonts w:cs="Tahoma"/>
                                <w:color w:val="0B5294"/>
                                <w:spacing w:val="-4"/>
                                <w:sz w:val="24"/>
                                <w:szCs w:val="24"/>
                                <w:rtl/>
                              </w:rPr>
                              <w:t xml:space="preserve"> </w:t>
                            </w:r>
                            <w:r w:rsidRPr="000C76B3">
                              <w:rPr>
                                <w:rFonts w:cs="Tahoma" w:hint="eastAsia"/>
                                <w:color w:val="0B5294"/>
                                <w:spacing w:val="-4"/>
                                <w:sz w:val="24"/>
                                <w:szCs w:val="24"/>
                                <w:rtl/>
                              </w:rPr>
                              <w:t>הבקרה</w:t>
                            </w:r>
                            <w:r w:rsidRPr="000C76B3">
                              <w:rPr>
                                <w:rFonts w:cs="Tahoma"/>
                                <w:color w:val="0B5294"/>
                                <w:spacing w:val="-4"/>
                                <w:sz w:val="24"/>
                                <w:szCs w:val="24"/>
                                <w:rtl/>
                              </w:rPr>
                              <w:t>.</w:t>
                            </w:r>
                          </w:p>
                          <w:p w:rsidR="006010BF" w:rsidRPr="00373C5D" w:rsidP="000C76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152652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301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6010BF" w:rsidRPr="00373C5D" w:rsidP="000C76B3">
                      <w:pPr>
                        <w:spacing w:line="240" w:lineRule="atLeast"/>
                        <w:rPr>
                          <w:rFonts w:cs="Tahoma"/>
                          <w:b/>
                          <w:bCs/>
                          <w:color w:val="0B5294"/>
                          <w:sz w:val="48"/>
                          <w:szCs w:val="48"/>
                          <w:rtl/>
                        </w:rPr>
                      </w:pPr>
                      <w:drawing>
                        <wp:inline distT="0" distB="0" distL="0" distR="0">
                          <wp:extent cx="311150" cy="256800"/>
                          <wp:effectExtent l="0" t="0" r="0" b="0"/>
                          <wp:docPr id="1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5608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0C76B3">
                      <w:pPr>
                        <w:spacing w:after="0" w:line="240" w:lineRule="auto"/>
                        <w:rPr>
                          <w:color w:val="0B5294"/>
                          <w:spacing w:val="-4"/>
                          <w:sz w:val="24"/>
                          <w:szCs w:val="24"/>
                          <w:rtl/>
                          <w:cs/>
                        </w:rPr>
                      </w:pPr>
                      <w:r w:rsidRPr="000C76B3">
                        <w:rPr>
                          <w:rFonts w:cs="Tahoma" w:hint="eastAsia"/>
                          <w:color w:val="0B5294"/>
                          <w:spacing w:val="-4"/>
                          <w:sz w:val="24"/>
                          <w:szCs w:val="24"/>
                          <w:rtl/>
                        </w:rPr>
                        <w:t>כשנה</w:t>
                      </w:r>
                      <w:r w:rsidRPr="000C76B3">
                        <w:rPr>
                          <w:rFonts w:cs="Tahoma"/>
                          <w:color w:val="0B5294"/>
                          <w:spacing w:val="-4"/>
                          <w:sz w:val="24"/>
                          <w:szCs w:val="24"/>
                          <w:rtl/>
                        </w:rPr>
                        <w:t xml:space="preserve"> </w:t>
                      </w:r>
                      <w:r w:rsidRPr="000C76B3">
                        <w:rPr>
                          <w:rFonts w:cs="Tahoma" w:hint="eastAsia"/>
                          <w:color w:val="0B5294"/>
                          <w:spacing w:val="-4"/>
                          <w:sz w:val="24"/>
                          <w:szCs w:val="24"/>
                          <w:rtl/>
                        </w:rPr>
                        <w:t>ושמונה</w:t>
                      </w:r>
                      <w:r w:rsidRPr="000C76B3">
                        <w:rPr>
                          <w:rFonts w:cs="Tahoma"/>
                          <w:color w:val="0B5294"/>
                          <w:spacing w:val="-4"/>
                          <w:sz w:val="24"/>
                          <w:szCs w:val="24"/>
                          <w:rtl/>
                        </w:rPr>
                        <w:t xml:space="preserve"> </w:t>
                      </w:r>
                      <w:r w:rsidRPr="000C76B3">
                        <w:rPr>
                          <w:rFonts w:cs="Tahoma" w:hint="eastAsia"/>
                          <w:color w:val="0B5294"/>
                          <w:spacing w:val="-4"/>
                          <w:sz w:val="24"/>
                          <w:szCs w:val="24"/>
                          <w:rtl/>
                        </w:rPr>
                        <w:t>חודשים</w:t>
                      </w:r>
                      <w:r w:rsidRPr="000C76B3">
                        <w:rPr>
                          <w:rFonts w:cs="Tahoma"/>
                          <w:color w:val="0B5294"/>
                          <w:spacing w:val="-4"/>
                          <w:sz w:val="24"/>
                          <w:szCs w:val="24"/>
                          <w:rtl/>
                        </w:rPr>
                        <w:t xml:space="preserve"> </w:t>
                      </w:r>
                      <w:r w:rsidRPr="000C76B3">
                        <w:rPr>
                          <w:rFonts w:cs="Tahoma" w:hint="eastAsia"/>
                          <w:color w:val="0B5294"/>
                          <w:spacing w:val="-4"/>
                          <w:sz w:val="24"/>
                          <w:szCs w:val="24"/>
                          <w:rtl/>
                        </w:rPr>
                        <w:t>לאחר</w:t>
                      </w:r>
                      <w:r w:rsidRPr="000C76B3">
                        <w:rPr>
                          <w:rFonts w:cs="Tahoma"/>
                          <w:color w:val="0B5294"/>
                          <w:spacing w:val="-4"/>
                          <w:sz w:val="24"/>
                          <w:szCs w:val="24"/>
                          <w:rtl/>
                        </w:rPr>
                        <w:t xml:space="preserve"> </w:t>
                      </w:r>
                      <w:r w:rsidRPr="000C76B3">
                        <w:rPr>
                          <w:rFonts w:cs="Tahoma" w:hint="eastAsia"/>
                          <w:color w:val="0B5294"/>
                          <w:spacing w:val="-4"/>
                          <w:sz w:val="24"/>
                          <w:szCs w:val="24"/>
                          <w:rtl/>
                        </w:rPr>
                        <w:t>העלייה</w:t>
                      </w:r>
                      <w:r w:rsidRPr="000C76B3">
                        <w:rPr>
                          <w:rFonts w:cs="Tahoma"/>
                          <w:color w:val="0B5294"/>
                          <w:spacing w:val="-4"/>
                          <w:sz w:val="24"/>
                          <w:szCs w:val="24"/>
                          <w:rtl/>
                        </w:rPr>
                        <w:t xml:space="preserve"> </w:t>
                      </w:r>
                      <w:r w:rsidRPr="000C76B3">
                        <w:rPr>
                          <w:rFonts w:cs="Tahoma" w:hint="eastAsia"/>
                          <w:color w:val="0B5294"/>
                          <w:spacing w:val="-4"/>
                          <w:sz w:val="24"/>
                          <w:szCs w:val="24"/>
                          <w:rtl/>
                        </w:rPr>
                        <w:t>לאוויר</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מערכת</w:t>
                      </w:r>
                      <w:r w:rsidRPr="000C76B3">
                        <w:rPr>
                          <w:rFonts w:cs="Tahoma"/>
                          <w:color w:val="0B5294"/>
                          <w:spacing w:val="-4"/>
                          <w:sz w:val="24"/>
                          <w:szCs w:val="24"/>
                          <w:rtl/>
                        </w:rPr>
                        <w:t xml:space="preserve"> </w:t>
                      </w:r>
                      <w:r w:rsidRPr="000C76B3">
                        <w:rPr>
                          <w:rFonts w:cs="Tahoma" w:hint="eastAsia"/>
                          <w:color w:val="0B5294"/>
                          <w:spacing w:val="-4"/>
                          <w:sz w:val="24"/>
                          <w:szCs w:val="24"/>
                          <w:rtl/>
                        </w:rPr>
                        <w:t>המיון</w:t>
                      </w:r>
                      <w:r w:rsidRPr="000C76B3">
                        <w:rPr>
                          <w:rFonts w:cs="Tahoma"/>
                          <w:color w:val="0B5294"/>
                          <w:spacing w:val="-4"/>
                          <w:sz w:val="24"/>
                          <w:szCs w:val="24"/>
                          <w:rtl/>
                        </w:rPr>
                        <w:t xml:space="preserve"> (</w:t>
                      </w:r>
                      <w:r w:rsidRPr="000C76B3">
                        <w:rPr>
                          <w:rFonts w:cs="Tahoma" w:hint="eastAsia"/>
                          <w:color w:val="0B5294"/>
                          <w:spacing w:val="-4"/>
                          <w:sz w:val="24"/>
                          <w:szCs w:val="24"/>
                          <w:rtl/>
                        </w:rPr>
                        <w:t>באפריל</w:t>
                      </w:r>
                      <w:r w:rsidRPr="000C76B3">
                        <w:rPr>
                          <w:rFonts w:cs="Tahoma"/>
                          <w:color w:val="0B5294"/>
                          <w:spacing w:val="-4"/>
                          <w:sz w:val="24"/>
                          <w:szCs w:val="24"/>
                          <w:rtl/>
                        </w:rPr>
                        <w:t xml:space="preserve"> 2014), </w:t>
                      </w:r>
                      <w:r w:rsidRPr="000C76B3">
                        <w:rPr>
                          <w:rFonts w:cs="Tahoma" w:hint="eastAsia"/>
                          <w:color w:val="0B5294"/>
                          <w:spacing w:val="-4"/>
                          <w:sz w:val="24"/>
                          <w:szCs w:val="24"/>
                          <w:rtl/>
                        </w:rPr>
                        <w:t>סיפקה</w:t>
                      </w:r>
                      <w:r w:rsidRPr="000C76B3">
                        <w:rPr>
                          <w:rFonts w:cs="Tahoma"/>
                          <w:color w:val="0B5294"/>
                          <w:spacing w:val="-4"/>
                          <w:sz w:val="24"/>
                          <w:szCs w:val="24"/>
                          <w:rtl/>
                        </w:rPr>
                        <w:t xml:space="preserve"> </w:t>
                      </w:r>
                      <w:r w:rsidRPr="000C76B3">
                        <w:rPr>
                          <w:rFonts w:cs="Tahoma" w:hint="eastAsia"/>
                          <w:color w:val="0B5294"/>
                          <w:spacing w:val="-4"/>
                          <w:sz w:val="24"/>
                          <w:szCs w:val="24"/>
                          <w:rtl/>
                        </w:rPr>
                        <w:t>מרכב</w:t>
                      </w:r>
                      <w:r w:rsidRPr="000C76B3">
                        <w:rPr>
                          <w:rFonts w:cs="Tahoma"/>
                          <w:color w:val="0B5294"/>
                          <w:spacing w:val="-4"/>
                          <w:sz w:val="24"/>
                          <w:szCs w:val="24"/>
                          <w:rtl/>
                        </w:rPr>
                        <w:t>"</w:t>
                      </w:r>
                      <w:r w:rsidRPr="000C76B3">
                        <w:rPr>
                          <w:rFonts w:cs="Tahoma" w:hint="eastAsia"/>
                          <w:color w:val="0B5294"/>
                          <w:spacing w:val="-4"/>
                          <w:sz w:val="24"/>
                          <w:szCs w:val="24"/>
                          <w:rtl/>
                        </w:rPr>
                        <w:t>ה</w:t>
                      </w:r>
                      <w:r w:rsidRPr="000C76B3">
                        <w:rPr>
                          <w:rFonts w:cs="Tahoma"/>
                          <w:color w:val="0B5294"/>
                          <w:spacing w:val="-4"/>
                          <w:sz w:val="24"/>
                          <w:szCs w:val="24"/>
                          <w:rtl/>
                        </w:rPr>
                        <w:t xml:space="preserve"> </w:t>
                      </w:r>
                      <w:r w:rsidRPr="000C76B3">
                        <w:rPr>
                          <w:rFonts w:cs="Tahoma" w:hint="eastAsia"/>
                          <w:color w:val="0B5294"/>
                          <w:spacing w:val="-4"/>
                          <w:sz w:val="24"/>
                          <w:szCs w:val="24"/>
                          <w:rtl/>
                        </w:rPr>
                        <w:t>לנש</w:t>
                      </w:r>
                      <w:r w:rsidRPr="000C76B3">
                        <w:rPr>
                          <w:rFonts w:cs="Tahoma"/>
                          <w:color w:val="0B5294"/>
                          <w:spacing w:val="-4"/>
                          <w:sz w:val="24"/>
                          <w:szCs w:val="24"/>
                          <w:rtl/>
                        </w:rPr>
                        <w:t>"</w:t>
                      </w:r>
                      <w:r w:rsidRPr="000C76B3">
                        <w:rPr>
                          <w:rFonts w:cs="Tahoma" w:hint="eastAsia"/>
                          <w:color w:val="0B5294"/>
                          <w:spacing w:val="-4"/>
                          <w:sz w:val="24"/>
                          <w:szCs w:val="24"/>
                          <w:rtl/>
                        </w:rPr>
                        <w:t>ם</w:t>
                      </w:r>
                      <w:r w:rsidRPr="000C76B3">
                        <w:rPr>
                          <w:rFonts w:cs="Tahoma"/>
                          <w:color w:val="0B5294"/>
                          <w:spacing w:val="-4"/>
                          <w:sz w:val="24"/>
                          <w:szCs w:val="24"/>
                          <w:rtl/>
                        </w:rPr>
                        <w:t xml:space="preserve"> </w:t>
                      </w:r>
                      <w:r w:rsidRPr="000C76B3">
                        <w:rPr>
                          <w:rFonts w:cs="Tahoma" w:hint="eastAsia"/>
                          <w:color w:val="0B5294"/>
                          <w:spacing w:val="-4"/>
                          <w:sz w:val="24"/>
                          <w:szCs w:val="24"/>
                          <w:rtl/>
                        </w:rPr>
                        <w:t>רק</w:t>
                      </w:r>
                      <w:r w:rsidRPr="000C76B3">
                        <w:rPr>
                          <w:rFonts w:cs="Tahoma"/>
                          <w:color w:val="0B5294"/>
                          <w:spacing w:val="-4"/>
                          <w:sz w:val="24"/>
                          <w:szCs w:val="24"/>
                          <w:rtl/>
                        </w:rPr>
                        <w:t xml:space="preserve"> </w:t>
                      </w:r>
                      <w:r w:rsidRPr="000C76B3">
                        <w:rPr>
                          <w:rFonts w:cs="Tahoma" w:hint="eastAsia"/>
                          <w:color w:val="0B5294"/>
                          <w:spacing w:val="-4"/>
                          <w:sz w:val="24"/>
                          <w:szCs w:val="24"/>
                          <w:rtl/>
                        </w:rPr>
                        <w:t>חמישה</w:t>
                      </w:r>
                      <w:r w:rsidRPr="000C76B3">
                        <w:rPr>
                          <w:rFonts w:cs="Tahoma"/>
                          <w:color w:val="0B5294"/>
                          <w:spacing w:val="-4"/>
                          <w:sz w:val="24"/>
                          <w:szCs w:val="24"/>
                          <w:rtl/>
                        </w:rPr>
                        <w:t xml:space="preserve"> </w:t>
                      </w:r>
                      <w:r>
                        <w:rPr>
                          <w:rFonts w:cs="Tahoma" w:hint="cs"/>
                          <w:color w:val="0B5294"/>
                          <w:spacing w:val="-4"/>
                          <w:sz w:val="24"/>
                          <w:szCs w:val="24"/>
                          <w:rtl/>
                        </w:rPr>
                        <w:br/>
                      </w:r>
                      <w:r w:rsidRPr="000C76B3">
                        <w:rPr>
                          <w:rFonts w:cs="Tahoma" w:hint="eastAsia"/>
                          <w:color w:val="0B5294"/>
                          <w:spacing w:val="-4"/>
                          <w:sz w:val="24"/>
                          <w:szCs w:val="24"/>
                          <w:rtl/>
                        </w:rPr>
                        <w:t>מ</w:t>
                      </w:r>
                      <w:r w:rsidRPr="000C76B3">
                        <w:rPr>
                          <w:rFonts w:cs="Tahoma"/>
                          <w:color w:val="0B5294"/>
                          <w:spacing w:val="-4"/>
                          <w:sz w:val="24"/>
                          <w:szCs w:val="24"/>
                          <w:rtl/>
                        </w:rPr>
                        <w:t xml:space="preserve">-18 </w:t>
                      </w:r>
                      <w:r w:rsidRPr="000C76B3">
                        <w:rPr>
                          <w:rFonts w:cs="Tahoma" w:hint="eastAsia"/>
                          <w:color w:val="0B5294"/>
                          <w:spacing w:val="-4"/>
                          <w:sz w:val="24"/>
                          <w:szCs w:val="24"/>
                          <w:rtl/>
                        </w:rPr>
                        <w:t>דוחות</w:t>
                      </w:r>
                      <w:r w:rsidRPr="000C76B3">
                        <w:rPr>
                          <w:rFonts w:cs="Tahoma"/>
                          <w:color w:val="0B5294"/>
                          <w:spacing w:val="-4"/>
                          <w:sz w:val="24"/>
                          <w:szCs w:val="24"/>
                          <w:rtl/>
                        </w:rPr>
                        <w:t xml:space="preserve"> </w:t>
                      </w:r>
                      <w:r w:rsidRPr="000C76B3">
                        <w:rPr>
                          <w:rFonts w:cs="Tahoma" w:hint="eastAsia"/>
                          <w:color w:val="0B5294"/>
                          <w:spacing w:val="-4"/>
                          <w:sz w:val="24"/>
                          <w:szCs w:val="24"/>
                          <w:rtl/>
                        </w:rPr>
                        <w:t>הבקרה</w:t>
                      </w:r>
                      <w:r w:rsidRPr="000C76B3">
                        <w:rPr>
                          <w:rFonts w:cs="Tahoma"/>
                          <w:color w:val="0B5294"/>
                          <w:spacing w:val="-4"/>
                          <w:sz w:val="24"/>
                          <w:szCs w:val="24"/>
                          <w:rtl/>
                        </w:rPr>
                        <w:t>.</w:t>
                      </w:r>
                    </w:p>
                    <w:p w:rsidR="006010BF" w:rsidRPr="00373C5D" w:rsidP="000C76B3">
                      <w:pPr>
                        <w:spacing w:before="120" w:after="0" w:line="240" w:lineRule="atLeast"/>
                        <w:rPr>
                          <w:rFonts w:cs="Tahoma"/>
                          <w:b/>
                          <w:bCs/>
                          <w:color w:val="0B5294"/>
                          <w:sz w:val="48"/>
                          <w:szCs w:val="48"/>
                          <w:rtl/>
                        </w:rPr>
                      </w:pPr>
                      <w:drawing>
                        <wp:inline distT="0" distB="0" distL="0" distR="0">
                          <wp:extent cx="288000" cy="31337"/>
                          <wp:effectExtent l="0" t="0" r="0" b="6985"/>
                          <wp:docPr id="1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6270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נמצא כי עד למועד סיום הביקורת, פברואר 2016, כשנה ושמונה חודשים לאחר העלייה לאוויר של מערכת המיון (באפריל 2014), סיפקה מרכב"ה לנש</w:t>
      </w:r>
      <w:r w:rsidRPr="00C14540" w:rsidR="00F01E54">
        <w:rPr>
          <w:rtl/>
        </w:rPr>
        <w:t>"</w:t>
      </w:r>
      <w:r w:rsidRPr="00C14540" w:rsidR="00F01E54">
        <w:rPr>
          <w:rFonts w:hint="cs"/>
          <w:rtl/>
        </w:rPr>
        <w:t xml:space="preserve">ם רק חמישה מ-18 דוחות הבקרה. </w:t>
      </w:r>
    </w:p>
    <w:p w:rsidR="00F01E54" w:rsidRPr="00C14540" w:rsidP="00290E85">
      <w:pPr>
        <w:spacing w:before="180" w:line="240" w:lineRule="exact"/>
        <w:ind w:right="2268"/>
        <w:jc w:val="both"/>
        <w:rPr>
          <w:rFonts w:ascii="Tahoma" w:hAnsi="Tahoma" w:cs="Tahoma"/>
          <w:sz w:val="17"/>
          <w:szCs w:val="17"/>
          <w:rtl/>
        </w:rPr>
      </w:pPr>
      <w:r w:rsidRPr="00C14540">
        <w:rPr>
          <w:rFonts w:ascii="Tahoma" w:hAnsi="Tahoma" w:cs="Tahoma" w:hint="cs"/>
          <w:sz w:val="17"/>
          <w:szCs w:val="17"/>
          <w:rtl/>
        </w:rPr>
        <w:t>בתשובתה של מרכב"ה ממאי 2016 צוין כי היקף השינויים בתהליך הגיוס לשירות המדינה היה משמעותי מאוד ולכן עודכנו הדרישות כמה פעמים במהלך הפרויקט. היא הוסיפה כי הדבר חייב התאמות באפיונים ובמערכת שכבר יושמה והשפיע על לוחות הזמנים, וכיוון שהיו שינויים דחופים יותר, נדחה פיתוחם של דוחות הבקרה. בשל שינוי במבנה הנתונים נדרש אפיון</w:t>
      </w:r>
      <w:r w:rsidRPr="00C14540">
        <w:rPr>
          <w:rFonts w:ascii="Tahoma" w:hAnsi="Tahoma" w:cs="Tahoma"/>
          <w:sz w:val="17"/>
          <w:szCs w:val="17"/>
          <w:rtl/>
        </w:rPr>
        <w:t xml:space="preserve"> </w:t>
      </w:r>
      <w:r w:rsidRPr="00C14540">
        <w:rPr>
          <w:rFonts w:ascii="Tahoma" w:hAnsi="Tahoma" w:cs="Tahoma" w:hint="cs"/>
          <w:sz w:val="17"/>
          <w:szCs w:val="17"/>
          <w:rtl/>
        </w:rPr>
        <w:t>מחדש</w:t>
      </w:r>
      <w:r w:rsidRPr="00C14540">
        <w:rPr>
          <w:rFonts w:ascii="Tahoma" w:hAnsi="Tahoma" w:cs="Tahoma"/>
          <w:sz w:val="17"/>
          <w:szCs w:val="17"/>
          <w:rtl/>
        </w:rPr>
        <w:t xml:space="preserve"> </w:t>
      </w:r>
      <w:r w:rsidRPr="00C14540">
        <w:rPr>
          <w:rFonts w:ascii="Tahoma" w:hAnsi="Tahoma" w:cs="Tahoma" w:hint="cs"/>
          <w:sz w:val="17"/>
          <w:szCs w:val="17"/>
          <w:rtl/>
        </w:rPr>
        <w:t>של</w:t>
      </w:r>
      <w:r w:rsidRPr="00C14540">
        <w:rPr>
          <w:rFonts w:ascii="Tahoma" w:hAnsi="Tahoma" w:cs="Tahoma"/>
          <w:sz w:val="17"/>
          <w:szCs w:val="17"/>
          <w:rtl/>
        </w:rPr>
        <w:t xml:space="preserve"> </w:t>
      </w:r>
      <w:r w:rsidRPr="00C14540">
        <w:rPr>
          <w:rFonts w:ascii="Tahoma" w:hAnsi="Tahoma" w:cs="Tahoma" w:hint="cs"/>
          <w:sz w:val="17"/>
          <w:szCs w:val="17"/>
          <w:rtl/>
        </w:rPr>
        <w:t>יתרת</w:t>
      </w:r>
      <w:r w:rsidRPr="00C14540">
        <w:rPr>
          <w:rFonts w:ascii="Tahoma" w:hAnsi="Tahoma" w:cs="Tahoma"/>
          <w:sz w:val="17"/>
          <w:szCs w:val="17"/>
          <w:rtl/>
        </w:rPr>
        <w:t xml:space="preserve"> </w:t>
      </w:r>
      <w:r w:rsidRPr="00C14540">
        <w:rPr>
          <w:rFonts w:ascii="Tahoma" w:hAnsi="Tahoma" w:cs="Tahoma" w:hint="cs"/>
          <w:sz w:val="17"/>
          <w:szCs w:val="17"/>
          <w:rtl/>
        </w:rPr>
        <w:t>הדוחות</w:t>
      </w:r>
      <w:r w:rsidRPr="00C14540">
        <w:rPr>
          <w:rFonts w:ascii="Tahoma" w:hAnsi="Tahoma" w:cs="Tahoma"/>
          <w:sz w:val="17"/>
          <w:szCs w:val="17"/>
          <w:rtl/>
        </w:rPr>
        <w:t xml:space="preserve">, </w:t>
      </w:r>
      <w:r w:rsidRPr="00C14540">
        <w:rPr>
          <w:rFonts w:ascii="Tahoma" w:hAnsi="Tahoma" w:cs="Tahoma" w:hint="cs"/>
          <w:sz w:val="17"/>
          <w:szCs w:val="17"/>
          <w:rtl/>
        </w:rPr>
        <w:t>והוחלט</w:t>
      </w:r>
      <w:r w:rsidRPr="00C14540">
        <w:rPr>
          <w:rFonts w:ascii="Tahoma" w:hAnsi="Tahoma" w:cs="Tahoma"/>
          <w:sz w:val="17"/>
          <w:szCs w:val="17"/>
          <w:rtl/>
        </w:rPr>
        <w:t xml:space="preserve"> </w:t>
      </w:r>
      <w:r w:rsidRPr="00C14540">
        <w:rPr>
          <w:rFonts w:ascii="Tahoma" w:hAnsi="Tahoma" w:cs="Tahoma" w:hint="cs"/>
          <w:sz w:val="17"/>
          <w:szCs w:val="17"/>
          <w:rtl/>
        </w:rPr>
        <w:t>באב</w:t>
      </w:r>
      <w:r w:rsidRPr="00C14540">
        <w:rPr>
          <w:rFonts w:ascii="Tahoma" w:hAnsi="Tahoma" w:cs="Tahoma"/>
          <w:sz w:val="17"/>
          <w:szCs w:val="17"/>
          <w:rtl/>
        </w:rPr>
        <w:t xml:space="preserve">"ם </w:t>
      </w:r>
      <w:r w:rsidRPr="00C14540">
        <w:rPr>
          <w:rFonts w:ascii="Tahoma" w:hAnsi="Tahoma" w:cs="Tahoma" w:hint="cs"/>
          <w:sz w:val="17"/>
          <w:szCs w:val="17"/>
          <w:rtl/>
        </w:rPr>
        <w:t>להמתין</w:t>
      </w:r>
      <w:r w:rsidRPr="00C14540">
        <w:rPr>
          <w:rFonts w:ascii="Tahoma" w:hAnsi="Tahoma" w:cs="Tahoma"/>
          <w:sz w:val="17"/>
          <w:szCs w:val="17"/>
          <w:rtl/>
        </w:rPr>
        <w:t xml:space="preserve"> עד לקליטת מהנדס תעשייה וניהול שיטפל בנושא. </w:t>
      </w:r>
      <w:r w:rsidRPr="00C14540">
        <w:rPr>
          <w:rFonts w:ascii="Tahoma" w:hAnsi="Tahoma" w:cs="Tahoma" w:hint="cs"/>
          <w:sz w:val="17"/>
          <w:szCs w:val="17"/>
          <w:rtl/>
        </w:rPr>
        <w:t xml:space="preserve">בסוף 2015 אויש התפקיד, ולאחרונה התחילה מרכב"ה לקבל אפיון של הדוחות. </w:t>
      </w:r>
    </w:p>
    <w:p w:rsidR="00F01E54" w:rsidRPr="00C14540" w:rsidP="00290E85">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בהקשר לתשובת מרכב"ה השיבה נש"ם כי לא ידוע לה על שינוי במבנה הנתונים, וכי עקב כך נדרש אפיון חדש. לדעת נש"ם, משום כך אין מקום לתלות את העיכוב בפיתוח הדוחות בשינויים ובהתאמות במערכת. עוד ציינה נש"ם בתשובתה</w:t>
      </w:r>
      <w:r w:rsidRPr="00C14540">
        <w:rPr>
          <w:rFonts w:ascii="Tahoma" w:hAnsi="Tahoma" w:cs="Tahoma"/>
          <w:sz w:val="17"/>
          <w:szCs w:val="17"/>
          <w:rtl/>
        </w:rPr>
        <w:t xml:space="preserve"> כי על מנת להתגבר</w:t>
      </w:r>
      <w:r w:rsidRPr="00C14540">
        <w:rPr>
          <w:rFonts w:ascii="Tahoma" w:hAnsi="Tahoma" w:cs="Tahoma" w:hint="cs"/>
          <w:sz w:val="17"/>
          <w:szCs w:val="17"/>
          <w:rtl/>
        </w:rPr>
        <w:t xml:space="preserve"> על הקושי שנוצר עקב</w:t>
      </w:r>
      <w:r w:rsidRPr="00C14540">
        <w:rPr>
          <w:rFonts w:ascii="Tahoma" w:hAnsi="Tahoma" w:cs="Tahoma"/>
          <w:sz w:val="17"/>
          <w:szCs w:val="17"/>
          <w:rtl/>
        </w:rPr>
        <w:t xml:space="preserve"> דוחות הבקרה החסרים, </w:t>
      </w:r>
      <w:r w:rsidRPr="00C14540">
        <w:rPr>
          <w:rFonts w:ascii="Tahoma" w:hAnsi="Tahoma" w:cs="Tahoma" w:hint="cs"/>
          <w:sz w:val="17"/>
          <w:szCs w:val="17"/>
          <w:rtl/>
        </w:rPr>
        <w:t>היא הפעילה</w:t>
      </w:r>
      <w:r w:rsidRPr="00C14540">
        <w:rPr>
          <w:rFonts w:ascii="Tahoma" w:hAnsi="Tahoma" w:cs="Tahoma"/>
          <w:sz w:val="17"/>
          <w:szCs w:val="17"/>
          <w:rtl/>
        </w:rPr>
        <w:t xml:space="preserve"> בקרות ידניות ואמצעים </w:t>
      </w:r>
      <w:r w:rsidRPr="00C14540">
        <w:rPr>
          <w:rFonts w:ascii="Tahoma" w:hAnsi="Tahoma" w:cs="Tahoma" w:hint="cs"/>
          <w:sz w:val="17"/>
          <w:szCs w:val="17"/>
          <w:rtl/>
        </w:rPr>
        <w:t>אחרים</w:t>
      </w:r>
      <w:r w:rsidRPr="00C14540">
        <w:rPr>
          <w:rFonts w:ascii="Tahoma" w:hAnsi="Tahoma" w:cs="Tahoma"/>
          <w:sz w:val="17"/>
          <w:szCs w:val="17"/>
          <w:rtl/>
        </w:rPr>
        <w:t xml:space="preserve"> </w:t>
      </w:r>
      <w:r w:rsidRPr="00C14540">
        <w:rPr>
          <w:rFonts w:ascii="Tahoma" w:hAnsi="Tahoma" w:cs="Tahoma" w:hint="cs"/>
          <w:sz w:val="17"/>
          <w:szCs w:val="17"/>
          <w:rtl/>
        </w:rPr>
        <w:t>שאינם כלולים</w:t>
      </w:r>
      <w:r w:rsidRPr="00C14540">
        <w:rPr>
          <w:rFonts w:ascii="Tahoma" w:hAnsi="Tahoma" w:cs="Tahoma"/>
          <w:sz w:val="17"/>
          <w:szCs w:val="17"/>
          <w:rtl/>
        </w:rPr>
        <w:t xml:space="preserve"> </w:t>
      </w:r>
      <w:r w:rsidRPr="00C14540">
        <w:rPr>
          <w:rFonts w:ascii="Tahoma" w:hAnsi="Tahoma" w:cs="Tahoma" w:hint="cs"/>
          <w:sz w:val="17"/>
          <w:szCs w:val="17"/>
          <w:rtl/>
        </w:rPr>
        <w:t>ב</w:t>
      </w:r>
      <w:r w:rsidRPr="00C14540">
        <w:rPr>
          <w:rFonts w:ascii="Tahoma" w:hAnsi="Tahoma" w:cs="Tahoma"/>
          <w:sz w:val="17"/>
          <w:szCs w:val="17"/>
          <w:rtl/>
        </w:rPr>
        <w:t xml:space="preserve">מערכת </w:t>
      </w:r>
      <w:r w:rsidRPr="00C14540">
        <w:rPr>
          <w:rFonts w:ascii="Tahoma" w:hAnsi="Tahoma" w:cs="Tahoma" w:hint="cs"/>
          <w:sz w:val="17"/>
          <w:szCs w:val="17"/>
          <w:rtl/>
        </w:rPr>
        <w:t>המיון</w:t>
      </w:r>
      <w:r w:rsidRPr="00C14540">
        <w:rPr>
          <w:rFonts w:ascii="Tahoma" w:hAnsi="Tahoma" w:cs="Tahoma"/>
          <w:sz w:val="17"/>
          <w:szCs w:val="17"/>
          <w:rtl/>
        </w:rPr>
        <w:t>.</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מטרתם של דוחות הבקרה היא לספק לנש</w:t>
      </w:r>
      <w:r w:rsidRPr="00C14540">
        <w:rPr>
          <w:rtl/>
        </w:rPr>
        <w:t>"</w:t>
      </w:r>
      <w:r w:rsidRPr="00C14540">
        <w:rPr>
          <w:rFonts w:hint="cs"/>
          <w:rtl/>
        </w:rPr>
        <w:t>ם כלים לבקרה על מערך הגיוס והמיון. העיכוב במועד מסירתם של הדוחות ממרכב"ה לאב"ם משמעותו מחסור בכלים כאלה למשך תקופה מסוימת. המענה הנדרש בנושא זה חשוב בין היתר מכיוון שנש"ם סבורה כי באספקה חלקית של הדוחות הממוחשבים יש סכנה לניהול תקין של מערך המיון.</w:t>
      </w:r>
    </w:p>
    <w:p w:rsidR="00F01E54" w:rsidRPr="00C14540" w:rsidP="008232DB">
      <w:pPr>
        <w:spacing w:line="240" w:lineRule="exact"/>
        <w:ind w:right="2268"/>
        <w:jc w:val="both"/>
        <w:rPr>
          <w:rFonts w:ascii="Tahoma" w:hAnsi="Tahoma" w:cs="Tahoma"/>
          <w:b/>
          <w:bCs/>
          <w:sz w:val="17"/>
          <w:szCs w:val="17"/>
          <w:rtl/>
        </w:rPr>
      </w:pPr>
    </w:p>
    <w:p w:rsidR="00F01E54" w:rsidRPr="003919E1" w:rsidP="00C14540">
      <w:pPr>
        <w:pStyle w:val="KOT5"/>
        <w:rPr>
          <w:rtl/>
        </w:rPr>
      </w:pPr>
      <w:bookmarkStart w:id="20" w:name="_Toc446259062"/>
      <w:r w:rsidRPr="00C75C64">
        <w:rPr>
          <w:rFonts w:hint="cs"/>
          <w:rtl/>
        </w:rPr>
        <w:t>היערכות למכרז חדש להפעלת מרכז שירות</w:t>
      </w:r>
      <w:bookmarkEnd w:id="20"/>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הוראות תכ"ם קובעות כי כהיערכות להתקשרות באמצעות מכרז יש להגיש לוועדת המכרזים במשרד את הטפסים הרלוונטיים מוקדם ככל האפשר ולפחות שישה חודשים לפני תאריך היעד לתחילת ההתקשרות.</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בספטמבר 2013 כתבה מנהלת אב"ם לסגן הנציב, המשמש גם כיו"ר מינהלת הרפורמה בגיוס ובמיון, כי יש להתחיל בכתיבת מכרז חדש למרכז השירות, שתכולתו רחבה יותר מזו של המכרז הפעיל. על פי מכרז זה למרכז השירות יהיה מקום מרכזי בתפיסת ההפעלה של מערכת המיון והקשר המקוון עם המועמדים והמשרדים. בין היתר על מרכז השירות למסור למועמדים ולמשרדי הממשלה מידע על נושאים כלליים ואישיים ולתת מענה לקשיים בשימוש במערכת המיון, ובכך לייעל את השירות.</w:t>
      </w:r>
    </w:p>
    <w:p w:rsidR="00F01E54" w:rsidRPr="00C14540" w:rsidP="00290E85">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בפברואר 2014 החליטה המינהלה כי יש להכין מתווה לתכנון וכתיבת מכרז חדש למרכז שירות למועמדים, וכי את תהליך התכנון והכתיבה יוביל מינהל הרכש הממשלתי באגף החשב הכללי שבמשרד האוצר. כחצי שנה אחר כך, בספטמבר 2014, כתב יו"ר המינהלה לנציב כי המכרז בשלבים מתקדמים והתפיסה תוצג לפניו בתוך שבועיים.</w:t>
      </w:r>
      <w:r w:rsidRPr="00C14540">
        <w:rPr>
          <w:rFonts w:ascii="Tahoma" w:hAnsi="Tahoma" w:cs="Tahoma" w:hint="cs"/>
          <w:color w:val="7D9532" w:themeColor="accent6" w:themeShade="BF"/>
          <w:sz w:val="17"/>
          <w:szCs w:val="17"/>
          <w:rtl/>
        </w:rPr>
        <w:t xml:space="preserve"> </w:t>
      </w:r>
      <w:r w:rsidRPr="00C14540">
        <w:rPr>
          <w:rFonts w:ascii="Tahoma" w:hAnsi="Tahoma" w:cs="Tahoma" w:hint="cs"/>
          <w:sz w:val="17"/>
          <w:szCs w:val="17"/>
          <w:rtl/>
        </w:rPr>
        <w:t>בנובמבר 2014, בפנייה לוועדת המכרזים לשם הארכת ההתקשרות הקיימת, העריכה המינהלה כי המכרז החדש יפורסם במרץ 2015, הספק ייבחר במאי 2015 ויחל פעילותו באוגוסט 2015</w:t>
      </w:r>
      <w:r>
        <w:rPr>
          <w:rStyle w:val="FootnoteReference0"/>
          <w:rFonts w:ascii="Tahoma" w:hAnsi="Tahoma" w:cs="Tahoma"/>
          <w:sz w:val="17"/>
          <w:szCs w:val="17"/>
          <w:rtl/>
        </w:rPr>
        <w:footnoteReference w:id="61"/>
      </w:r>
      <w:r w:rsidRPr="00C14540">
        <w:rPr>
          <w:rFonts w:ascii="Tahoma" w:hAnsi="Tahoma" w:cs="Tahoma" w:hint="cs"/>
          <w:sz w:val="17"/>
          <w:szCs w:val="17"/>
          <w:rtl/>
        </w:rPr>
        <w:t>. בסיכום הדיון שקיים הנציב בפברואר 2015 נקבע כי פרק זמן נוסף נדרש לשם ההיערכות לתוספת החדשה</w:t>
      </w:r>
      <w:r w:rsidRPr="00C14540">
        <w:rPr>
          <w:rFonts w:ascii="Tahoma" w:hAnsi="Tahoma" w:cs="Tahoma"/>
          <w:sz w:val="17"/>
          <w:szCs w:val="17"/>
          <w:rtl/>
        </w:rPr>
        <w:t xml:space="preserve"> </w:t>
      </w:r>
      <w:r w:rsidRPr="00C14540">
        <w:rPr>
          <w:rFonts w:ascii="Tahoma" w:hAnsi="Tahoma" w:cs="Tahoma" w:hint="cs"/>
          <w:sz w:val="17"/>
          <w:szCs w:val="17"/>
          <w:rtl/>
        </w:rPr>
        <w:t>למרכז</w:t>
      </w:r>
      <w:r w:rsidRPr="00C14540">
        <w:rPr>
          <w:rFonts w:ascii="Tahoma" w:hAnsi="Tahoma" w:cs="Tahoma"/>
          <w:sz w:val="17"/>
          <w:szCs w:val="17"/>
          <w:rtl/>
        </w:rPr>
        <w:t xml:space="preserve"> </w:t>
      </w:r>
      <w:r w:rsidRPr="00C14540">
        <w:rPr>
          <w:rFonts w:ascii="Tahoma" w:hAnsi="Tahoma" w:cs="Tahoma" w:hint="cs"/>
          <w:sz w:val="17"/>
          <w:szCs w:val="17"/>
          <w:rtl/>
        </w:rPr>
        <w:t>השירות,</w:t>
      </w:r>
      <w:r w:rsidRPr="00C14540">
        <w:rPr>
          <w:rFonts w:ascii="Tahoma" w:hAnsi="Tahoma" w:cs="Tahoma"/>
          <w:sz w:val="17"/>
          <w:szCs w:val="17"/>
          <w:rtl/>
        </w:rPr>
        <w:t xml:space="preserve"> </w:t>
      </w:r>
      <w:r w:rsidRPr="00C14540">
        <w:rPr>
          <w:rFonts w:ascii="Tahoma" w:hAnsi="Tahoma" w:cs="Tahoma" w:hint="cs"/>
          <w:sz w:val="17"/>
          <w:szCs w:val="17"/>
          <w:rtl/>
        </w:rPr>
        <w:t>הכוללת מערכת</w:t>
      </w:r>
      <w:r w:rsidRPr="00C14540">
        <w:rPr>
          <w:rFonts w:ascii="Tahoma" w:hAnsi="Tahoma" w:cs="Tahoma"/>
          <w:sz w:val="17"/>
          <w:szCs w:val="17"/>
          <w:rtl/>
        </w:rPr>
        <w:t xml:space="preserve"> </w:t>
      </w:r>
      <w:r w:rsidRPr="00C14540">
        <w:rPr>
          <w:rFonts w:ascii="Tahoma" w:hAnsi="Tahoma" w:cs="Tahoma" w:hint="cs"/>
          <w:sz w:val="17"/>
          <w:szCs w:val="17"/>
          <w:rtl/>
        </w:rPr>
        <w:t>ממוחשבת</w:t>
      </w:r>
      <w:r w:rsidRPr="00C14540">
        <w:rPr>
          <w:rFonts w:ascii="Tahoma" w:hAnsi="Tahoma" w:cs="Tahoma"/>
          <w:sz w:val="17"/>
          <w:szCs w:val="17"/>
          <w:rtl/>
        </w:rPr>
        <w:t xml:space="preserve"> </w:t>
      </w:r>
      <w:r w:rsidRPr="00C14540">
        <w:rPr>
          <w:rFonts w:ascii="Tahoma" w:hAnsi="Tahoma" w:cs="Tahoma" w:hint="cs"/>
          <w:sz w:val="17"/>
          <w:szCs w:val="17"/>
          <w:rtl/>
        </w:rPr>
        <w:t>לניהול</w:t>
      </w:r>
      <w:r w:rsidRPr="00C14540">
        <w:rPr>
          <w:rFonts w:ascii="Tahoma" w:hAnsi="Tahoma" w:cs="Tahoma"/>
          <w:sz w:val="17"/>
          <w:szCs w:val="17"/>
          <w:rtl/>
        </w:rPr>
        <w:t xml:space="preserve"> </w:t>
      </w:r>
      <w:r w:rsidRPr="00C14540">
        <w:rPr>
          <w:rFonts w:ascii="Tahoma" w:hAnsi="Tahoma" w:cs="Tahoma" w:hint="cs"/>
          <w:sz w:val="17"/>
          <w:szCs w:val="17"/>
          <w:rtl/>
        </w:rPr>
        <w:t>קשרי</w:t>
      </w:r>
      <w:r w:rsidRPr="00C14540">
        <w:rPr>
          <w:rFonts w:ascii="Tahoma" w:hAnsi="Tahoma" w:cs="Tahoma"/>
          <w:sz w:val="17"/>
          <w:szCs w:val="17"/>
          <w:rtl/>
        </w:rPr>
        <w:t xml:space="preserve"> </w:t>
      </w:r>
      <w:r w:rsidRPr="00C14540">
        <w:rPr>
          <w:rFonts w:ascii="Tahoma" w:hAnsi="Tahoma" w:cs="Tahoma" w:hint="cs"/>
          <w:sz w:val="17"/>
          <w:szCs w:val="17"/>
          <w:rtl/>
        </w:rPr>
        <w:t>לקוחות</w:t>
      </w:r>
      <w:r w:rsidRPr="00C14540">
        <w:rPr>
          <w:rFonts w:ascii="Tahoma" w:hAnsi="Tahoma" w:cs="Tahoma"/>
          <w:sz w:val="17"/>
          <w:szCs w:val="17"/>
          <w:rtl/>
        </w:rPr>
        <w:t xml:space="preserve"> </w:t>
      </w:r>
      <w:r w:rsidRPr="00C14540">
        <w:rPr>
          <w:rFonts w:ascii="Tahoma" w:hAnsi="Tahoma" w:cs="Tahoma" w:hint="cs"/>
          <w:sz w:val="17"/>
          <w:szCs w:val="17"/>
          <w:rtl/>
        </w:rPr>
        <w:t>בעניינים של</w:t>
      </w:r>
      <w:r w:rsidRPr="00C14540">
        <w:rPr>
          <w:rFonts w:ascii="Tahoma" w:hAnsi="Tahoma" w:cs="Tahoma"/>
          <w:sz w:val="17"/>
          <w:szCs w:val="17"/>
          <w:rtl/>
        </w:rPr>
        <w:t xml:space="preserve"> </w:t>
      </w:r>
      <w:r w:rsidRPr="00C14540">
        <w:rPr>
          <w:rFonts w:ascii="Tahoma" w:hAnsi="Tahoma" w:cs="Tahoma" w:hint="cs"/>
          <w:sz w:val="17"/>
          <w:szCs w:val="17"/>
          <w:rtl/>
        </w:rPr>
        <w:t>גיוס</w:t>
      </w:r>
      <w:r w:rsidRPr="00C14540">
        <w:rPr>
          <w:rFonts w:ascii="Tahoma" w:hAnsi="Tahoma" w:cs="Tahoma"/>
          <w:sz w:val="17"/>
          <w:szCs w:val="17"/>
          <w:rtl/>
        </w:rPr>
        <w:t xml:space="preserve"> </w:t>
      </w:r>
      <w:r w:rsidRPr="00C14540">
        <w:rPr>
          <w:rFonts w:ascii="Tahoma" w:hAnsi="Tahoma" w:cs="Tahoma" w:hint="cs"/>
          <w:sz w:val="17"/>
          <w:szCs w:val="17"/>
          <w:rtl/>
        </w:rPr>
        <w:t>ומיון. כעבור כחצי שנה, בהיעדר התקדמות בפרסום המכרז החדש, העריך הנציב כי היעדרו של מרכז שירות פעיל עלול לסכל קליטת עובדים לשירות המדינה, והדבר יפגע פגיעה משמעותית במערך הגיוס והמיון.</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במשך יותר משנתיים לא השלימה נש</w:t>
      </w:r>
      <w:r w:rsidRPr="00C14540">
        <w:rPr>
          <w:rtl/>
        </w:rPr>
        <w:t>"</w:t>
      </w:r>
      <w:r w:rsidRPr="00C14540">
        <w:rPr>
          <w:rFonts w:hint="cs"/>
          <w:rtl/>
        </w:rPr>
        <w:t xml:space="preserve">ם את גיבוש המכרז החדש. </w:t>
      </w:r>
      <w:r w:rsidRPr="00C14540">
        <w:rPr>
          <w:rtl/>
        </w:rPr>
        <w:t xml:space="preserve">הגם </w:t>
      </w:r>
      <w:r w:rsidRPr="00C14540">
        <w:rPr>
          <w:rFonts w:hint="cs"/>
          <w:rtl/>
        </w:rPr>
        <w:t xml:space="preserve">שאב"ם התריע על הצורך </w:t>
      </w:r>
      <w:r w:rsidRPr="00C14540">
        <w:rPr>
          <w:rtl/>
        </w:rPr>
        <w:t xml:space="preserve">במכרז חדש </w:t>
      </w:r>
      <w:r w:rsidRPr="00C14540">
        <w:rPr>
          <w:rFonts w:hint="cs"/>
          <w:rtl/>
        </w:rPr>
        <w:t>עוד ב-2013</w:t>
      </w:r>
      <w:r w:rsidRPr="00C14540">
        <w:rPr>
          <w:rtl/>
        </w:rPr>
        <w:t xml:space="preserve">, עד למועד סיום הביקורת, </w:t>
      </w:r>
      <w:r w:rsidR="000C76B3">
        <w:rPr>
          <w:rFonts w:hint="cs"/>
          <w:rtl/>
        </w:rPr>
        <w:t>פברואר</w:t>
      </w:r>
      <w:r w:rsidRPr="00C14540">
        <w:rPr>
          <w:rtl/>
        </w:rPr>
        <w:t xml:space="preserve"> 201</w:t>
      </w:r>
      <w:r w:rsidR="000C76B3">
        <w:rPr>
          <w:rFonts w:hint="cs"/>
          <w:rtl/>
        </w:rPr>
        <w:t>6</w:t>
      </w:r>
      <w:r w:rsidRPr="00C14540">
        <w:rPr>
          <w:rtl/>
        </w:rPr>
        <w:t xml:space="preserve">, </w:t>
      </w:r>
      <w:r w:rsidRPr="00C14540">
        <w:rPr>
          <w:rFonts w:hint="cs"/>
          <w:rtl/>
        </w:rPr>
        <w:t>לא השלימה נש</w:t>
      </w:r>
      <w:r w:rsidRPr="00C14540">
        <w:rPr>
          <w:rtl/>
        </w:rPr>
        <w:t>"</w:t>
      </w:r>
      <w:r w:rsidRPr="00C14540">
        <w:rPr>
          <w:rFonts w:hint="cs"/>
          <w:rtl/>
        </w:rPr>
        <w:t xml:space="preserve">ם את ההיערכות לפרסום </w:t>
      </w:r>
      <w:r w:rsidRPr="00C14540">
        <w:rPr>
          <w:rtl/>
        </w:rPr>
        <w:t>המכרז</w:t>
      </w:r>
      <w:r w:rsidRPr="00C14540">
        <w:rPr>
          <w:rFonts w:hint="cs"/>
          <w:rtl/>
        </w:rPr>
        <w:t xml:space="preserve"> החדש</w:t>
      </w:r>
      <w:r w:rsidRPr="00C14540">
        <w:rPr>
          <w:rtl/>
        </w:rPr>
        <w:t>.</w:t>
      </w:r>
    </w:p>
    <w:p w:rsidR="00F01E54" w:rsidP="008232DB">
      <w:pPr>
        <w:spacing w:line="240" w:lineRule="exact"/>
        <w:ind w:right="2268"/>
        <w:jc w:val="both"/>
        <w:rPr>
          <w:rFonts w:ascii="Tahoma" w:hAnsi="Tahoma" w:cs="Tahoma"/>
          <w:b/>
          <w:bCs/>
          <w:sz w:val="17"/>
          <w:szCs w:val="17"/>
        </w:rPr>
      </w:pPr>
    </w:p>
    <w:p w:rsidR="0026277F" w:rsidRPr="00C14540" w:rsidP="008232DB">
      <w:pPr>
        <w:spacing w:line="240" w:lineRule="exact"/>
        <w:ind w:right="2268"/>
        <w:jc w:val="both"/>
        <w:rPr>
          <w:rFonts w:ascii="Tahoma" w:hAnsi="Tahoma" w:cs="Tahoma"/>
          <w:b/>
          <w:bCs/>
          <w:sz w:val="17"/>
          <w:szCs w:val="17"/>
          <w:rtl/>
        </w:rPr>
      </w:pPr>
    </w:p>
    <w:p w:rsidR="00F01E54" w:rsidRPr="003919E1" w:rsidP="00C14540">
      <w:pPr>
        <w:pStyle w:val="KOT4"/>
        <w:rPr>
          <w:rtl/>
        </w:rPr>
      </w:pPr>
      <w:bookmarkEnd w:id="18"/>
      <w:bookmarkEnd w:id="19"/>
      <w:r w:rsidRPr="003919E1">
        <w:rPr>
          <w:rFonts w:hint="cs"/>
          <w:rtl/>
        </w:rPr>
        <w:t>סיום עבודת המינהלה</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 xml:space="preserve">כאמור, מערכת המיון עלתה לאוויר באפריל 2014. שבוע לאחר הפעלתה כתב יו"ר המינהלה לסמנכ"לים הבכירים למינהל ומשאבי אנוש במשרדי הממשלה ולאחרים כי לבקשת הנציב, בחודשים הקרובים ימשיכו חברי המינהלה ללוות את הרפורמה ויעסקו בכמה נושאים, אך את ההובלה והעשייה השוטפת מעבירה המינהלה למנהלת אב"ם שתמשיך ותעסוק בהתווייתה של מדיניות הגיוס והמיון, בבקרה על תהליכי המיון, במחקר ובחיזוי, ובקידום שיטות גיוס ומיון מתקדמות ועוד. </w:t>
      </w:r>
    </w:p>
    <w:p w:rsidR="00F01E54" w:rsidRPr="00C14540" w:rsidP="00290E85">
      <w:pPr>
        <w:spacing w:after="240" w:line="240" w:lineRule="exact"/>
        <w:ind w:right="2268"/>
        <w:jc w:val="both"/>
        <w:rPr>
          <w:rFonts w:ascii="Tahoma" w:hAnsi="Tahoma" w:cs="Tahoma"/>
          <w:sz w:val="17"/>
          <w:szCs w:val="17"/>
          <w:rtl/>
        </w:rPr>
      </w:pPr>
      <w:r w:rsidRPr="00C14540">
        <w:rPr>
          <w:rFonts w:ascii="Tahoma" w:hAnsi="Tahoma" w:cs="Tahoma" w:hint="cs"/>
          <w:sz w:val="17"/>
          <w:szCs w:val="17"/>
          <w:rtl/>
        </w:rPr>
        <w:t>כשנה לאחר מכן, במרץ 2015, כתב יו"ר המינהלה לנציב כי הוא מסיים את תפקידו כראש המינהלה, לאחר שהיה אמור לסיים את תפקידו זה עם עלייתה של מערכת המיון לאוויר. יו"ר המינהלה הוסיף כי חברי המינהלה היו שותפים מלאים לקידום הרפורמה עד העלייה לאוויר ואף כמה חודשים לאחר מכן, ובכך סיימו את עבודתם. יו"ר המינהלה ציין כי כבר לפני כמה חודשים</w:t>
      </w:r>
      <w:r w:rsidRPr="00C14540">
        <w:rPr>
          <w:rFonts w:ascii="Tahoma" w:hAnsi="Tahoma" w:cs="Tahoma" w:hint="cs"/>
          <w:sz w:val="17"/>
          <w:szCs w:val="17"/>
          <w:rtl/>
        </w:rPr>
        <w:t xml:space="preserve"> </w:t>
      </w:r>
      <w:r w:rsidRPr="00C14540">
        <w:rPr>
          <w:rFonts w:ascii="Tahoma" w:hAnsi="Tahoma" w:cs="Tahoma" w:hint="cs"/>
          <w:sz w:val="17"/>
          <w:szCs w:val="17"/>
          <w:rtl/>
        </w:rPr>
        <w:t xml:space="preserve">הופקו לקחים וזוהו כמה נושאים </w:t>
      </w:r>
      <w:r w:rsidRPr="00C14540">
        <w:rPr>
          <w:rFonts w:ascii="Tahoma" w:hAnsi="Tahoma" w:cs="Tahoma" w:hint="cs"/>
          <w:sz w:val="17"/>
          <w:szCs w:val="17"/>
          <w:rtl/>
        </w:rPr>
        <w:t xml:space="preserve">עיקריים שיש לייעל ולשפר את הטיפול בהם, ואשר הועלו כבר לפני מספר חודשים ואינם בתחום סמכותו הוא המליץ על דרך אפקטיבית ויעילה לקידומם. עוד ציין יו"ר המינהלה כי לדעתו יש למסור את האחריות לפרויקט למטה יישום הרפורמה. הנציב ציין כי ימנה מנהל לרפורמה במערך הגיוס והמיון בתוך 48 שעות.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אם כן, פעמיים הודיע יו"ר המינהלה על סיום תפקידה. לראשונה הודיע באפריל 2014, עם עלייתה לאוויר של מערכת המיון. נמצא כי במועד זה טרם הושלמו משימות שנכללו בליבת השינויים במערך הגיוס והמיון, כגון השלמת פיתוחה של המערכת הממוחשבת ובכלל זה דוחות בקרה לצורך בקרתו של אב"ם על משרדי הממשלה ויחידות הסמך ועל מכוני המיון, וכן פונקציות מסוימות במערכת הממוחשבת אשר נדרשות לצורך התחשבנות נש</w:t>
      </w:r>
      <w:r w:rsidRPr="00C14540">
        <w:rPr>
          <w:rtl/>
        </w:rPr>
        <w:t>"</w:t>
      </w:r>
      <w:r w:rsidRPr="00C14540">
        <w:rPr>
          <w:rFonts w:hint="cs"/>
          <w:rtl/>
        </w:rPr>
        <w:t>ם עם מכוני המיון. יתר על כן, נש</w:t>
      </w:r>
      <w:r w:rsidRPr="00C14540">
        <w:rPr>
          <w:rtl/>
        </w:rPr>
        <w:t>"</w:t>
      </w:r>
      <w:r w:rsidRPr="00C14540">
        <w:rPr>
          <w:rFonts w:hint="cs"/>
          <w:rtl/>
        </w:rPr>
        <w:t>ם נדרשה להתמודד באותה עת עם גידול חד במספר המועמדים ועם עיכוב בהליכי המכרזים, שכן כחודש לפני העלייה לאוויר הוקפאו כל הליכי המכרזים בשירות המדינה. בפעם השנייה הודיע יו"ר המינהלה על סיום תפקידה במרץ 2015, ובאותה עת טרם הושלם פיתוחם של דוחות הבקרה, ועדיין נדרשו החלטות עקרוניות, לרבות החלטות בדבר גיבוש תפיסת פעולה, בדבר פעילות של מרכז תמיכה ובהתאם לתפיסה זו, בדבר ההיערכות למכרז להפעלת מרכז שירות, ובדבר פיצול עבודתה של ועדת הבוחנים, שהיא החלטה עקרונית מרכזית בהתאם למטרות הרפורמה, שכאמור לא הוטלה על גורם אחר בנש</w:t>
      </w:r>
      <w:r w:rsidRPr="00C14540">
        <w:rPr>
          <w:rtl/>
        </w:rPr>
        <w:t>"</w:t>
      </w:r>
      <w:r w:rsidRPr="00C14540">
        <w:rPr>
          <w:rFonts w:hint="cs"/>
          <w:rtl/>
        </w:rPr>
        <w:t>ם.</w:t>
      </w:r>
    </w:p>
    <w:p w:rsidR="00F01E54" w:rsidRPr="00C14540" w:rsidP="00290E85">
      <w:pPr>
        <w:spacing w:before="180" w:after="240" w:line="240" w:lineRule="exact"/>
        <w:ind w:right="2268"/>
        <w:jc w:val="both"/>
        <w:rPr>
          <w:rFonts w:ascii="Tahoma" w:hAnsi="Tahoma" w:cs="Tahoma"/>
          <w:sz w:val="17"/>
          <w:szCs w:val="17"/>
          <w:rtl/>
        </w:rPr>
      </w:pPr>
      <w:r w:rsidRPr="00C14540">
        <w:rPr>
          <w:rFonts w:ascii="Tahoma" w:hAnsi="Tahoma" w:cs="Tahoma" w:hint="cs"/>
          <w:sz w:val="17"/>
          <w:szCs w:val="17"/>
          <w:rtl/>
        </w:rPr>
        <w:t>סגן הנציב מסר בתשובתו כי כאשר הפרויקט עולה על המסלול הנכון, יש להעביר את האחריות לגביו לאב"ם, שהוא הגורם המופקד על נושא זה. סגן הנציב הוסיף כי כיו"ר המינהלה האחראית לרפורמה במערך הגיוס והמיון זכותו, ואף חובתו, להתריע ולהמליץ לפני הנציב על המציאות כפי שהוא ויתר חברי המינהלה תופסים אותה, לשם המשך הצלחתה של הרפורמה. בתשובת נש</w:t>
      </w:r>
      <w:r w:rsidRPr="00C14540">
        <w:rPr>
          <w:rFonts w:ascii="Tahoma" w:hAnsi="Tahoma" w:cs="Tahoma"/>
          <w:sz w:val="17"/>
          <w:szCs w:val="17"/>
          <w:rtl/>
        </w:rPr>
        <w:t>"</w:t>
      </w:r>
      <w:r w:rsidRPr="00C14540">
        <w:rPr>
          <w:rFonts w:ascii="Tahoma" w:hAnsi="Tahoma" w:cs="Tahoma" w:hint="cs"/>
          <w:sz w:val="17"/>
          <w:szCs w:val="17"/>
          <w:rtl/>
        </w:rPr>
        <w:t xml:space="preserve">ם נכתב כי בעקבות הודעתו של יו"ר המינהלה ממרץ 2015 על פרישתו דן עמו הנציב בעניין זה, והוחלט כי יו"ר המינהלה ימשיך בתפקידו, בייחוד נוכח המשימות שהיו על הפרק באותה עת.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0C76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18534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864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0C76B3">
                            <w:pPr>
                              <w:spacing w:after="0" w:line="240" w:lineRule="auto"/>
                              <w:rPr>
                                <w:color w:val="0B5294"/>
                                <w:spacing w:val="-4"/>
                                <w:sz w:val="24"/>
                                <w:szCs w:val="24"/>
                                <w:rtl/>
                                <w:cs/>
                              </w:rPr>
                            </w:pPr>
                            <w:r>
                              <w:rPr>
                                <w:rFonts w:cs="Tahoma" w:hint="cs"/>
                                <w:color w:val="0B5294"/>
                                <w:spacing w:val="-4"/>
                                <w:sz w:val="24"/>
                                <w:szCs w:val="24"/>
                                <w:rtl/>
                              </w:rPr>
                              <w:t xml:space="preserve">גם </w:t>
                            </w:r>
                            <w:r w:rsidRPr="000C76B3">
                              <w:rPr>
                                <w:rFonts w:cs="Tahoma" w:hint="eastAsia"/>
                                <w:color w:val="0B5294"/>
                                <w:spacing w:val="-4"/>
                                <w:sz w:val="24"/>
                                <w:szCs w:val="24"/>
                                <w:rtl/>
                              </w:rPr>
                              <w:t>עם</w:t>
                            </w:r>
                            <w:r w:rsidRPr="000C76B3">
                              <w:rPr>
                                <w:rFonts w:cs="Tahoma"/>
                                <w:color w:val="0B5294"/>
                                <w:spacing w:val="-4"/>
                                <w:sz w:val="24"/>
                                <w:szCs w:val="24"/>
                                <w:rtl/>
                              </w:rPr>
                              <w:t xml:space="preserve"> </w:t>
                            </w:r>
                            <w:r w:rsidRPr="000C76B3">
                              <w:rPr>
                                <w:rFonts w:cs="Tahoma" w:hint="eastAsia"/>
                                <w:color w:val="0B5294"/>
                                <w:spacing w:val="-4"/>
                                <w:sz w:val="24"/>
                                <w:szCs w:val="24"/>
                                <w:rtl/>
                              </w:rPr>
                              <w:t>עלייתה</w:t>
                            </w:r>
                            <w:r w:rsidRPr="000C76B3">
                              <w:rPr>
                                <w:rFonts w:cs="Tahoma"/>
                                <w:color w:val="0B5294"/>
                                <w:spacing w:val="-4"/>
                                <w:sz w:val="24"/>
                                <w:szCs w:val="24"/>
                                <w:rtl/>
                              </w:rPr>
                              <w:t xml:space="preserve"> </w:t>
                            </w:r>
                            <w:r w:rsidRPr="000C76B3">
                              <w:rPr>
                                <w:rFonts w:cs="Tahoma" w:hint="eastAsia"/>
                                <w:color w:val="0B5294"/>
                                <w:spacing w:val="-4"/>
                                <w:sz w:val="24"/>
                                <w:szCs w:val="24"/>
                                <w:rtl/>
                              </w:rPr>
                              <w:t>לאוויר</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מערכת</w:t>
                            </w:r>
                            <w:r w:rsidRPr="000C76B3">
                              <w:rPr>
                                <w:rFonts w:cs="Tahoma"/>
                                <w:color w:val="0B5294"/>
                                <w:spacing w:val="-4"/>
                                <w:sz w:val="24"/>
                                <w:szCs w:val="24"/>
                                <w:rtl/>
                              </w:rPr>
                              <w:t xml:space="preserve"> </w:t>
                            </w:r>
                            <w:r w:rsidRPr="000C76B3">
                              <w:rPr>
                                <w:rFonts w:cs="Tahoma" w:hint="eastAsia"/>
                                <w:color w:val="0B5294"/>
                                <w:spacing w:val="-4"/>
                                <w:sz w:val="24"/>
                                <w:szCs w:val="24"/>
                                <w:rtl/>
                              </w:rPr>
                              <w:t>המיון</w:t>
                            </w:r>
                            <w:r w:rsidRPr="000C76B3">
                              <w:rPr>
                                <w:rFonts w:cs="Tahoma"/>
                                <w:color w:val="0B5294"/>
                                <w:spacing w:val="-4"/>
                                <w:sz w:val="24"/>
                                <w:szCs w:val="24"/>
                                <w:rtl/>
                              </w:rPr>
                              <w:t xml:space="preserve"> </w:t>
                            </w:r>
                            <w:r w:rsidRPr="000C76B3">
                              <w:rPr>
                                <w:rFonts w:cs="Tahoma" w:hint="eastAsia"/>
                                <w:color w:val="0B5294"/>
                                <w:spacing w:val="-4"/>
                                <w:sz w:val="24"/>
                                <w:szCs w:val="24"/>
                                <w:rtl/>
                              </w:rPr>
                              <w:t>לא</w:t>
                            </w:r>
                            <w:r w:rsidRPr="000C76B3">
                              <w:rPr>
                                <w:rFonts w:cs="Tahoma"/>
                                <w:color w:val="0B5294"/>
                                <w:spacing w:val="-4"/>
                                <w:sz w:val="24"/>
                                <w:szCs w:val="24"/>
                                <w:rtl/>
                              </w:rPr>
                              <w:t xml:space="preserve"> </w:t>
                            </w:r>
                            <w:r w:rsidRPr="000C76B3">
                              <w:rPr>
                                <w:rFonts w:cs="Tahoma" w:hint="eastAsia"/>
                                <w:color w:val="0B5294"/>
                                <w:spacing w:val="-4"/>
                                <w:sz w:val="24"/>
                                <w:szCs w:val="24"/>
                                <w:rtl/>
                              </w:rPr>
                              <w:t>הושלם</w:t>
                            </w:r>
                            <w:r w:rsidRPr="000C76B3">
                              <w:rPr>
                                <w:rFonts w:cs="Tahoma"/>
                                <w:color w:val="0B5294"/>
                                <w:spacing w:val="-4"/>
                                <w:sz w:val="24"/>
                                <w:szCs w:val="24"/>
                                <w:rtl/>
                              </w:rPr>
                              <w:t xml:space="preserve"> </w:t>
                            </w:r>
                            <w:r w:rsidRPr="000C76B3">
                              <w:rPr>
                                <w:rFonts w:cs="Tahoma" w:hint="eastAsia"/>
                                <w:color w:val="0B5294"/>
                                <w:spacing w:val="-4"/>
                                <w:sz w:val="24"/>
                                <w:szCs w:val="24"/>
                                <w:rtl/>
                              </w:rPr>
                              <w:t>הטיפול</w:t>
                            </w:r>
                            <w:r w:rsidRPr="000C76B3">
                              <w:rPr>
                                <w:rFonts w:cs="Tahoma"/>
                                <w:color w:val="0B5294"/>
                                <w:spacing w:val="-4"/>
                                <w:sz w:val="24"/>
                                <w:szCs w:val="24"/>
                                <w:rtl/>
                              </w:rPr>
                              <w:t xml:space="preserve"> </w:t>
                            </w:r>
                            <w:r w:rsidRPr="000C76B3">
                              <w:rPr>
                                <w:rFonts w:cs="Tahoma" w:hint="eastAsia"/>
                                <w:color w:val="0B5294"/>
                                <w:spacing w:val="-4"/>
                                <w:sz w:val="24"/>
                                <w:szCs w:val="24"/>
                                <w:rtl/>
                              </w:rPr>
                              <w:t>ברכיבים</w:t>
                            </w:r>
                            <w:r w:rsidRPr="000C76B3">
                              <w:rPr>
                                <w:rFonts w:cs="Tahoma"/>
                                <w:color w:val="0B5294"/>
                                <w:spacing w:val="-4"/>
                                <w:sz w:val="24"/>
                                <w:szCs w:val="24"/>
                                <w:rtl/>
                              </w:rPr>
                              <w:t xml:space="preserve"> </w:t>
                            </w:r>
                            <w:r w:rsidRPr="000C76B3">
                              <w:rPr>
                                <w:rFonts w:cs="Tahoma" w:hint="eastAsia"/>
                                <w:color w:val="0B5294"/>
                                <w:spacing w:val="-4"/>
                                <w:sz w:val="24"/>
                                <w:szCs w:val="24"/>
                                <w:rtl/>
                              </w:rPr>
                              <w:t>מרכזיים</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השינויים</w:t>
                            </w:r>
                            <w:r w:rsidRPr="000C76B3">
                              <w:rPr>
                                <w:rFonts w:cs="Tahoma"/>
                                <w:color w:val="0B5294"/>
                                <w:spacing w:val="-4"/>
                                <w:sz w:val="24"/>
                                <w:szCs w:val="24"/>
                                <w:rtl/>
                              </w:rPr>
                              <w:t xml:space="preserve"> </w:t>
                            </w:r>
                            <w:r w:rsidRPr="000C76B3">
                              <w:rPr>
                                <w:rFonts w:cs="Tahoma" w:hint="eastAsia"/>
                                <w:color w:val="0B5294"/>
                                <w:spacing w:val="-4"/>
                                <w:sz w:val="24"/>
                                <w:szCs w:val="24"/>
                                <w:rtl/>
                              </w:rPr>
                              <w:t>במערך</w:t>
                            </w:r>
                            <w:r w:rsidRPr="000C76B3">
                              <w:rPr>
                                <w:rFonts w:cs="Tahoma"/>
                                <w:color w:val="0B5294"/>
                                <w:spacing w:val="-4"/>
                                <w:sz w:val="24"/>
                                <w:szCs w:val="24"/>
                                <w:rtl/>
                              </w:rPr>
                              <w:t xml:space="preserve"> </w:t>
                            </w:r>
                            <w:r w:rsidRPr="000C76B3">
                              <w:rPr>
                                <w:rFonts w:cs="Tahoma" w:hint="eastAsia"/>
                                <w:color w:val="0B5294"/>
                                <w:spacing w:val="-4"/>
                                <w:sz w:val="24"/>
                                <w:szCs w:val="24"/>
                                <w:rtl/>
                              </w:rPr>
                              <w:t>הגיוס</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p>
                          <w:p w:rsidR="006010BF" w:rsidRPr="00373C5D" w:rsidP="000C76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915520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125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6010BF" w:rsidRPr="00373C5D" w:rsidP="000C76B3">
                      <w:pPr>
                        <w:spacing w:line="240" w:lineRule="atLeast"/>
                        <w:rPr>
                          <w:rFonts w:cs="Tahoma"/>
                          <w:b/>
                          <w:bCs/>
                          <w:color w:val="0B5294"/>
                          <w:sz w:val="48"/>
                          <w:szCs w:val="48"/>
                          <w:rtl/>
                        </w:rPr>
                      </w:pPr>
                      <w:drawing>
                        <wp:inline distT="0" distB="0" distL="0" distR="0">
                          <wp:extent cx="311150" cy="256800"/>
                          <wp:effectExtent l="0" t="0" r="0" b="0"/>
                          <wp:docPr id="1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9638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0C76B3">
                      <w:pPr>
                        <w:spacing w:after="0" w:line="240" w:lineRule="auto"/>
                        <w:rPr>
                          <w:color w:val="0B5294"/>
                          <w:spacing w:val="-4"/>
                          <w:sz w:val="24"/>
                          <w:szCs w:val="24"/>
                          <w:rtl/>
                          <w:cs/>
                        </w:rPr>
                      </w:pPr>
                      <w:r>
                        <w:rPr>
                          <w:rFonts w:cs="Tahoma" w:hint="cs"/>
                          <w:color w:val="0B5294"/>
                          <w:spacing w:val="-4"/>
                          <w:sz w:val="24"/>
                          <w:szCs w:val="24"/>
                          <w:rtl/>
                        </w:rPr>
                        <w:t xml:space="preserve">גם </w:t>
                      </w:r>
                      <w:r w:rsidRPr="000C76B3">
                        <w:rPr>
                          <w:rFonts w:cs="Tahoma" w:hint="eastAsia"/>
                          <w:color w:val="0B5294"/>
                          <w:spacing w:val="-4"/>
                          <w:sz w:val="24"/>
                          <w:szCs w:val="24"/>
                          <w:rtl/>
                        </w:rPr>
                        <w:t>עם</w:t>
                      </w:r>
                      <w:r w:rsidRPr="000C76B3">
                        <w:rPr>
                          <w:rFonts w:cs="Tahoma"/>
                          <w:color w:val="0B5294"/>
                          <w:spacing w:val="-4"/>
                          <w:sz w:val="24"/>
                          <w:szCs w:val="24"/>
                          <w:rtl/>
                        </w:rPr>
                        <w:t xml:space="preserve"> </w:t>
                      </w:r>
                      <w:r w:rsidRPr="000C76B3">
                        <w:rPr>
                          <w:rFonts w:cs="Tahoma" w:hint="eastAsia"/>
                          <w:color w:val="0B5294"/>
                          <w:spacing w:val="-4"/>
                          <w:sz w:val="24"/>
                          <w:szCs w:val="24"/>
                          <w:rtl/>
                        </w:rPr>
                        <w:t>עלייתה</w:t>
                      </w:r>
                      <w:r w:rsidRPr="000C76B3">
                        <w:rPr>
                          <w:rFonts w:cs="Tahoma"/>
                          <w:color w:val="0B5294"/>
                          <w:spacing w:val="-4"/>
                          <w:sz w:val="24"/>
                          <w:szCs w:val="24"/>
                          <w:rtl/>
                        </w:rPr>
                        <w:t xml:space="preserve"> </w:t>
                      </w:r>
                      <w:r w:rsidRPr="000C76B3">
                        <w:rPr>
                          <w:rFonts w:cs="Tahoma" w:hint="eastAsia"/>
                          <w:color w:val="0B5294"/>
                          <w:spacing w:val="-4"/>
                          <w:sz w:val="24"/>
                          <w:szCs w:val="24"/>
                          <w:rtl/>
                        </w:rPr>
                        <w:t>לאוויר</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מערכת</w:t>
                      </w:r>
                      <w:r w:rsidRPr="000C76B3">
                        <w:rPr>
                          <w:rFonts w:cs="Tahoma"/>
                          <w:color w:val="0B5294"/>
                          <w:spacing w:val="-4"/>
                          <w:sz w:val="24"/>
                          <w:szCs w:val="24"/>
                          <w:rtl/>
                        </w:rPr>
                        <w:t xml:space="preserve"> </w:t>
                      </w:r>
                      <w:r w:rsidRPr="000C76B3">
                        <w:rPr>
                          <w:rFonts w:cs="Tahoma" w:hint="eastAsia"/>
                          <w:color w:val="0B5294"/>
                          <w:spacing w:val="-4"/>
                          <w:sz w:val="24"/>
                          <w:szCs w:val="24"/>
                          <w:rtl/>
                        </w:rPr>
                        <w:t>המיון</w:t>
                      </w:r>
                      <w:r w:rsidRPr="000C76B3">
                        <w:rPr>
                          <w:rFonts w:cs="Tahoma"/>
                          <w:color w:val="0B5294"/>
                          <w:spacing w:val="-4"/>
                          <w:sz w:val="24"/>
                          <w:szCs w:val="24"/>
                          <w:rtl/>
                        </w:rPr>
                        <w:t xml:space="preserve"> </w:t>
                      </w:r>
                      <w:r w:rsidRPr="000C76B3">
                        <w:rPr>
                          <w:rFonts w:cs="Tahoma" w:hint="eastAsia"/>
                          <w:color w:val="0B5294"/>
                          <w:spacing w:val="-4"/>
                          <w:sz w:val="24"/>
                          <w:szCs w:val="24"/>
                          <w:rtl/>
                        </w:rPr>
                        <w:t>לא</w:t>
                      </w:r>
                      <w:r w:rsidRPr="000C76B3">
                        <w:rPr>
                          <w:rFonts w:cs="Tahoma"/>
                          <w:color w:val="0B5294"/>
                          <w:spacing w:val="-4"/>
                          <w:sz w:val="24"/>
                          <w:szCs w:val="24"/>
                          <w:rtl/>
                        </w:rPr>
                        <w:t xml:space="preserve"> </w:t>
                      </w:r>
                      <w:r w:rsidRPr="000C76B3">
                        <w:rPr>
                          <w:rFonts w:cs="Tahoma" w:hint="eastAsia"/>
                          <w:color w:val="0B5294"/>
                          <w:spacing w:val="-4"/>
                          <w:sz w:val="24"/>
                          <w:szCs w:val="24"/>
                          <w:rtl/>
                        </w:rPr>
                        <w:t>הושלם</w:t>
                      </w:r>
                      <w:r w:rsidRPr="000C76B3">
                        <w:rPr>
                          <w:rFonts w:cs="Tahoma"/>
                          <w:color w:val="0B5294"/>
                          <w:spacing w:val="-4"/>
                          <w:sz w:val="24"/>
                          <w:szCs w:val="24"/>
                          <w:rtl/>
                        </w:rPr>
                        <w:t xml:space="preserve"> </w:t>
                      </w:r>
                      <w:r w:rsidRPr="000C76B3">
                        <w:rPr>
                          <w:rFonts w:cs="Tahoma" w:hint="eastAsia"/>
                          <w:color w:val="0B5294"/>
                          <w:spacing w:val="-4"/>
                          <w:sz w:val="24"/>
                          <w:szCs w:val="24"/>
                          <w:rtl/>
                        </w:rPr>
                        <w:t>הטיפול</w:t>
                      </w:r>
                      <w:r w:rsidRPr="000C76B3">
                        <w:rPr>
                          <w:rFonts w:cs="Tahoma"/>
                          <w:color w:val="0B5294"/>
                          <w:spacing w:val="-4"/>
                          <w:sz w:val="24"/>
                          <w:szCs w:val="24"/>
                          <w:rtl/>
                        </w:rPr>
                        <w:t xml:space="preserve"> </w:t>
                      </w:r>
                      <w:r w:rsidRPr="000C76B3">
                        <w:rPr>
                          <w:rFonts w:cs="Tahoma" w:hint="eastAsia"/>
                          <w:color w:val="0B5294"/>
                          <w:spacing w:val="-4"/>
                          <w:sz w:val="24"/>
                          <w:szCs w:val="24"/>
                          <w:rtl/>
                        </w:rPr>
                        <w:t>ברכיבים</w:t>
                      </w:r>
                      <w:r w:rsidRPr="000C76B3">
                        <w:rPr>
                          <w:rFonts w:cs="Tahoma"/>
                          <w:color w:val="0B5294"/>
                          <w:spacing w:val="-4"/>
                          <w:sz w:val="24"/>
                          <w:szCs w:val="24"/>
                          <w:rtl/>
                        </w:rPr>
                        <w:t xml:space="preserve"> </w:t>
                      </w:r>
                      <w:r w:rsidRPr="000C76B3">
                        <w:rPr>
                          <w:rFonts w:cs="Tahoma" w:hint="eastAsia"/>
                          <w:color w:val="0B5294"/>
                          <w:spacing w:val="-4"/>
                          <w:sz w:val="24"/>
                          <w:szCs w:val="24"/>
                          <w:rtl/>
                        </w:rPr>
                        <w:t>מרכזיים</w:t>
                      </w:r>
                      <w:r w:rsidRPr="000C76B3">
                        <w:rPr>
                          <w:rFonts w:cs="Tahoma"/>
                          <w:color w:val="0B5294"/>
                          <w:spacing w:val="-4"/>
                          <w:sz w:val="24"/>
                          <w:szCs w:val="24"/>
                          <w:rtl/>
                        </w:rPr>
                        <w:t xml:space="preserve"> </w:t>
                      </w:r>
                      <w:r w:rsidRPr="000C76B3">
                        <w:rPr>
                          <w:rFonts w:cs="Tahoma" w:hint="eastAsia"/>
                          <w:color w:val="0B5294"/>
                          <w:spacing w:val="-4"/>
                          <w:sz w:val="24"/>
                          <w:szCs w:val="24"/>
                          <w:rtl/>
                        </w:rPr>
                        <w:t>של</w:t>
                      </w:r>
                      <w:r w:rsidRPr="000C76B3">
                        <w:rPr>
                          <w:rFonts w:cs="Tahoma"/>
                          <w:color w:val="0B5294"/>
                          <w:spacing w:val="-4"/>
                          <w:sz w:val="24"/>
                          <w:szCs w:val="24"/>
                          <w:rtl/>
                        </w:rPr>
                        <w:t xml:space="preserve"> </w:t>
                      </w:r>
                      <w:r w:rsidRPr="000C76B3">
                        <w:rPr>
                          <w:rFonts w:cs="Tahoma" w:hint="eastAsia"/>
                          <w:color w:val="0B5294"/>
                          <w:spacing w:val="-4"/>
                          <w:sz w:val="24"/>
                          <w:szCs w:val="24"/>
                          <w:rtl/>
                        </w:rPr>
                        <w:t>השינויים</w:t>
                      </w:r>
                      <w:r w:rsidRPr="000C76B3">
                        <w:rPr>
                          <w:rFonts w:cs="Tahoma"/>
                          <w:color w:val="0B5294"/>
                          <w:spacing w:val="-4"/>
                          <w:sz w:val="24"/>
                          <w:szCs w:val="24"/>
                          <w:rtl/>
                        </w:rPr>
                        <w:t xml:space="preserve"> </w:t>
                      </w:r>
                      <w:r w:rsidRPr="000C76B3">
                        <w:rPr>
                          <w:rFonts w:cs="Tahoma" w:hint="eastAsia"/>
                          <w:color w:val="0B5294"/>
                          <w:spacing w:val="-4"/>
                          <w:sz w:val="24"/>
                          <w:szCs w:val="24"/>
                          <w:rtl/>
                        </w:rPr>
                        <w:t>במערך</w:t>
                      </w:r>
                      <w:r w:rsidRPr="000C76B3">
                        <w:rPr>
                          <w:rFonts w:cs="Tahoma"/>
                          <w:color w:val="0B5294"/>
                          <w:spacing w:val="-4"/>
                          <w:sz w:val="24"/>
                          <w:szCs w:val="24"/>
                          <w:rtl/>
                        </w:rPr>
                        <w:t xml:space="preserve"> </w:t>
                      </w:r>
                      <w:r w:rsidRPr="000C76B3">
                        <w:rPr>
                          <w:rFonts w:cs="Tahoma" w:hint="eastAsia"/>
                          <w:color w:val="0B5294"/>
                          <w:spacing w:val="-4"/>
                          <w:sz w:val="24"/>
                          <w:szCs w:val="24"/>
                          <w:rtl/>
                        </w:rPr>
                        <w:t>הגיוס</w:t>
                      </w:r>
                      <w:r w:rsidRPr="000C76B3">
                        <w:rPr>
                          <w:rFonts w:cs="Tahoma"/>
                          <w:color w:val="0B5294"/>
                          <w:spacing w:val="-4"/>
                          <w:sz w:val="24"/>
                          <w:szCs w:val="24"/>
                          <w:rtl/>
                        </w:rPr>
                        <w:t xml:space="preserve"> </w:t>
                      </w:r>
                      <w:r w:rsidRPr="000C76B3">
                        <w:rPr>
                          <w:rFonts w:cs="Tahoma" w:hint="eastAsia"/>
                          <w:color w:val="0B5294"/>
                          <w:spacing w:val="-4"/>
                          <w:sz w:val="24"/>
                          <w:szCs w:val="24"/>
                          <w:rtl/>
                        </w:rPr>
                        <w:t>והמיון</w:t>
                      </w:r>
                    </w:p>
                    <w:p w:rsidR="006010BF" w:rsidRPr="00373C5D" w:rsidP="000C76B3">
                      <w:pPr>
                        <w:spacing w:before="120" w:after="0" w:line="240" w:lineRule="atLeast"/>
                        <w:rPr>
                          <w:rFonts w:cs="Tahoma"/>
                          <w:b/>
                          <w:bCs/>
                          <w:color w:val="0B5294"/>
                          <w:sz w:val="48"/>
                          <w:szCs w:val="48"/>
                          <w:rtl/>
                        </w:rPr>
                      </w:pPr>
                      <w:drawing>
                        <wp:inline distT="0" distB="0" distL="0" distR="0">
                          <wp:extent cx="288000" cy="31337"/>
                          <wp:effectExtent l="0" t="0" r="0" b="6985"/>
                          <wp:docPr id="1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2301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משרד</w:t>
      </w:r>
      <w:r w:rsidRPr="00C14540" w:rsidR="00F01E54">
        <w:rPr>
          <w:rtl/>
        </w:rPr>
        <w:t xml:space="preserve"> </w:t>
      </w:r>
      <w:r w:rsidRPr="00C14540" w:rsidR="00F01E54">
        <w:rPr>
          <w:rFonts w:hint="cs"/>
          <w:rtl/>
        </w:rPr>
        <w:t>מבקר</w:t>
      </w:r>
      <w:r w:rsidRPr="00C14540" w:rsidR="00F01E54">
        <w:rPr>
          <w:rtl/>
        </w:rPr>
        <w:t xml:space="preserve"> </w:t>
      </w:r>
      <w:r w:rsidRPr="00C14540" w:rsidR="00F01E54">
        <w:rPr>
          <w:rFonts w:hint="cs"/>
          <w:rtl/>
        </w:rPr>
        <w:t>המדינה</w:t>
      </w:r>
      <w:r w:rsidRPr="00C14540" w:rsidR="00F01E54">
        <w:rPr>
          <w:rtl/>
        </w:rPr>
        <w:t xml:space="preserve"> </w:t>
      </w:r>
      <w:r w:rsidRPr="00C14540" w:rsidR="00F01E54">
        <w:rPr>
          <w:rFonts w:hint="cs"/>
          <w:rtl/>
        </w:rPr>
        <w:t>מעיר</w:t>
      </w:r>
      <w:r w:rsidRPr="00C14540" w:rsidR="00F01E54">
        <w:rPr>
          <w:rtl/>
        </w:rPr>
        <w:t xml:space="preserve"> </w:t>
      </w:r>
      <w:r w:rsidRPr="00C14540" w:rsidR="00F01E54">
        <w:rPr>
          <w:rFonts w:hint="cs"/>
          <w:rtl/>
        </w:rPr>
        <w:t>כי</w:t>
      </w:r>
      <w:r w:rsidRPr="00C14540" w:rsidR="00F01E54">
        <w:rPr>
          <w:rtl/>
        </w:rPr>
        <w:t xml:space="preserve"> </w:t>
      </w:r>
      <w:r w:rsidRPr="00C14540" w:rsidR="00F01E54">
        <w:rPr>
          <w:rFonts w:hint="cs"/>
          <w:rtl/>
        </w:rPr>
        <w:t>גם</w:t>
      </w:r>
      <w:r w:rsidRPr="00C14540" w:rsidR="00F01E54">
        <w:rPr>
          <w:rtl/>
        </w:rPr>
        <w:t xml:space="preserve"> </w:t>
      </w:r>
      <w:r w:rsidRPr="00C14540" w:rsidR="00F01E54">
        <w:rPr>
          <w:rFonts w:hint="cs"/>
          <w:rtl/>
        </w:rPr>
        <w:t>עם</w:t>
      </w:r>
      <w:r w:rsidRPr="00C14540" w:rsidR="00F01E54">
        <w:rPr>
          <w:rtl/>
        </w:rPr>
        <w:t xml:space="preserve"> </w:t>
      </w:r>
      <w:r w:rsidRPr="00C14540" w:rsidR="00F01E54">
        <w:rPr>
          <w:rFonts w:hint="cs"/>
          <w:rtl/>
        </w:rPr>
        <w:t>עלייתה</w:t>
      </w:r>
      <w:r w:rsidRPr="00C14540" w:rsidR="00F01E54">
        <w:rPr>
          <w:rtl/>
        </w:rPr>
        <w:t xml:space="preserve"> </w:t>
      </w:r>
      <w:r w:rsidRPr="00C14540" w:rsidR="00F01E54">
        <w:rPr>
          <w:rFonts w:hint="cs"/>
          <w:rtl/>
        </w:rPr>
        <w:t>לאוויר</w:t>
      </w:r>
      <w:r w:rsidRPr="00C14540" w:rsidR="00F01E54">
        <w:rPr>
          <w:rtl/>
        </w:rPr>
        <w:t xml:space="preserve"> </w:t>
      </w:r>
      <w:r w:rsidRPr="00C14540" w:rsidR="00F01E54">
        <w:rPr>
          <w:rFonts w:hint="cs"/>
          <w:rtl/>
        </w:rPr>
        <w:t>של</w:t>
      </w:r>
      <w:r w:rsidRPr="00C14540" w:rsidR="00F01E54">
        <w:rPr>
          <w:rtl/>
        </w:rPr>
        <w:t xml:space="preserve"> </w:t>
      </w:r>
      <w:r w:rsidRPr="00C14540" w:rsidR="00F01E54">
        <w:rPr>
          <w:rFonts w:hint="cs"/>
          <w:rtl/>
        </w:rPr>
        <w:t>מערכת</w:t>
      </w:r>
      <w:r w:rsidRPr="00C14540" w:rsidR="00F01E54">
        <w:rPr>
          <w:rtl/>
        </w:rPr>
        <w:t xml:space="preserve"> </w:t>
      </w:r>
      <w:r w:rsidRPr="00C14540" w:rsidR="00F01E54">
        <w:rPr>
          <w:rFonts w:hint="cs"/>
          <w:rtl/>
        </w:rPr>
        <w:t>המיון</w:t>
      </w:r>
      <w:r w:rsidRPr="00C14540" w:rsidR="00F01E54">
        <w:rPr>
          <w:rtl/>
        </w:rPr>
        <w:t xml:space="preserve"> </w:t>
      </w:r>
      <w:r w:rsidRPr="00C14540" w:rsidR="00F01E54">
        <w:rPr>
          <w:rFonts w:hint="cs"/>
          <w:rtl/>
        </w:rPr>
        <w:t>לא</w:t>
      </w:r>
      <w:r w:rsidRPr="00C14540" w:rsidR="00F01E54">
        <w:rPr>
          <w:rtl/>
        </w:rPr>
        <w:t xml:space="preserve"> </w:t>
      </w:r>
      <w:r w:rsidRPr="00C14540" w:rsidR="00F01E54">
        <w:rPr>
          <w:rFonts w:hint="cs"/>
          <w:rtl/>
        </w:rPr>
        <w:t>הושלם</w:t>
      </w:r>
      <w:r w:rsidRPr="00C14540" w:rsidR="00F01E54">
        <w:rPr>
          <w:rtl/>
        </w:rPr>
        <w:t xml:space="preserve"> </w:t>
      </w:r>
      <w:r w:rsidRPr="00C14540" w:rsidR="00F01E54">
        <w:rPr>
          <w:rFonts w:hint="cs"/>
          <w:rtl/>
        </w:rPr>
        <w:t>הטיפול</w:t>
      </w:r>
      <w:r w:rsidRPr="00C14540" w:rsidR="00F01E54">
        <w:rPr>
          <w:rtl/>
        </w:rPr>
        <w:t xml:space="preserve"> </w:t>
      </w:r>
      <w:r w:rsidRPr="00C14540" w:rsidR="00F01E54">
        <w:rPr>
          <w:rFonts w:hint="cs"/>
          <w:rtl/>
        </w:rPr>
        <w:t>ברכיבים מרכזיים של</w:t>
      </w:r>
      <w:r w:rsidRPr="00C14540" w:rsidR="00F01E54">
        <w:rPr>
          <w:rtl/>
        </w:rPr>
        <w:t xml:space="preserve"> </w:t>
      </w:r>
      <w:r w:rsidRPr="00C14540" w:rsidR="00F01E54">
        <w:rPr>
          <w:rFonts w:hint="cs"/>
          <w:rtl/>
        </w:rPr>
        <w:t>השינויים במערך הגיוס והמיון. באותו מועד, כמו גם במרץ 2015, נדרש ניהול מרוכז ותכליתי של הפרויקט, לצורך הכרעות והחלטות מהותיות בנושאים עקרוניים וכבדי משקל. לצד עבודתו השוטפת והמאומצת של אב"ם נדרשת גם המינהלה לפעול באופן נחרץ - להשלמת יישומו של השינוי במערך.</w:t>
      </w:r>
    </w:p>
    <w:p w:rsidR="00290E85" w:rsidRPr="00D43E82" w:rsidP="00290E85">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במשך</w:t>
      </w:r>
      <w:r w:rsidRPr="00C14540">
        <w:rPr>
          <w:rtl/>
        </w:rPr>
        <w:t xml:space="preserve"> </w:t>
      </w:r>
      <w:r w:rsidRPr="00C14540">
        <w:rPr>
          <w:rFonts w:hint="cs"/>
          <w:rtl/>
        </w:rPr>
        <w:t>שנים</w:t>
      </w:r>
      <w:r w:rsidRPr="00C14540">
        <w:rPr>
          <w:rtl/>
        </w:rPr>
        <w:t xml:space="preserve"> </w:t>
      </w:r>
      <w:r w:rsidRPr="00C14540">
        <w:rPr>
          <w:rFonts w:hint="cs"/>
          <w:rtl/>
        </w:rPr>
        <w:t>נשמעות</w:t>
      </w:r>
      <w:r w:rsidRPr="00C14540">
        <w:rPr>
          <w:rtl/>
        </w:rPr>
        <w:t xml:space="preserve"> </w:t>
      </w:r>
      <w:r w:rsidRPr="00C14540">
        <w:rPr>
          <w:rFonts w:hint="cs"/>
          <w:rtl/>
        </w:rPr>
        <w:t>טענות</w:t>
      </w:r>
      <w:r w:rsidRPr="00C14540">
        <w:rPr>
          <w:rtl/>
        </w:rPr>
        <w:t xml:space="preserve"> </w:t>
      </w:r>
      <w:r w:rsidRPr="00C14540">
        <w:rPr>
          <w:rFonts w:hint="cs"/>
          <w:rtl/>
        </w:rPr>
        <w:t>רבות</w:t>
      </w:r>
      <w:r w:rsidRPr="00C14540">
        <w:rPr>
          <w:rtl/>
        </w:rPr>
        <w:t xml:space="preserve"> </w:t>
      </w:r>
      <w:r w:rsidRPr="00C14540">
        <w:rPr>
          <w:rFonts w:hint="cs"/>
          <w:rtl/>
        </w:rPr>
        <w:t>על</w:t>
      </w:r>
      <w:r w:rsidRPr="00C14540">
        <w:rPr>
          <w:rtl/>
        </w:rPr>
        <w:t xml:space="preserve"> </w:t>
      </w:r>
      <w:r w:rsidRPr="00C14540">
        <w:rPr>
          <w:rFonts w:hint="cs"/>
          <w:rtl/>
        </w:rPr>
        <w:t>הליכי איושן של משרות בשירות המדינה באמצעות מכרזים. על פי דוח הרפורמה, הליכי המכרזים נמשכו זמן ארוך ולא סביר, ומשום כך נשרו מועמדים ראויים ומצאו תפקידים אחרים, התעכב איושן של המשרות בשירות המדינה, נפגעה העבודה המקצועית של המשרדים, וגבר הצורך במינויים</w:t>
      </w:r>
      <w:r w:rsidRPr="00C14540">
        <w:rPr>
          <w:rtl/>
        </w:rPr>
        <w:t xml:space="preserve"> </w:t>
      </w:r>
      <w:r w:rsidRPr="00C14540">
        <w:rPr>
          <w:rFonts w:hint="cs"/>
          <w:rtl/>
        </w:rPr>
        <w:t xml:space="preserve">זמניים, שהם כשלעצמם מעוררים כאמור קשיים.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ביישומם של שינויים במערך הגיוס והמיון, במהלך ארבע שנים, חוללה נש</w:t>
      </w:r>
      <w:r w:rsidRPr="00C14540">
        <w:rPr>
          <w:rtl/>
        </w:rPr>
        <w:t>"</w:t>
      </w:r>
      <w:r w:rsidRPr="00C14540">
        <w:rPr>
          <w:rFonts w:hint="cs"/>
          <w:rtl/>
        </w:rPr>
        <w:t xml:space="preserve">ם כמה שינויים מהותיים, בהם שינוי במתכונת הבחינות והמיונים של מועמדים, בייחוד במכרזים פומביים ובין-משרדיים; שיפור נגישותה של האוכלוסייה למידע על מכרזים זמינים והקלה ניכרת על המבקשים להתמודד בהם; וניהול תחום המכרזים באמצעות כלים ממוחשבים.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בזכותם של שינויים אלה השיגה נש</w:t>
      </w:r>
      <w:r w:rsidRPr="00C14540">
        <w:rPr>
          <w:rtl/>
        </w:rPr>
        <w:t>"</w:t>
      </w:r>
      <w:r w:rsidRPr="00C14540">
        <w:rPr>
          <w:rFonts w:hint="cs"/>
          <w:rtl/>
        </w:rPr>
        <w:t>ם קיצור במשך ההליך המכרזי, אולם משימה זו טרם הושלמה. נש</w:t>
      </w:r>
      <w:r w:rsidRPr="00C14540">
        <w:rPr>
          <w:rtl/>
        </w:rPr>
        <w:t>"</w:t>
      </w:r>
      <w:r w:rsidRPr="00C14540">
        <w:rPr>
          <w:rFonts w:hint="cs"/>
          <w:rtl/>
        </w:rPr>
        <w:t xml:space="preserve">ם טרם קבעה את משך הזמן המרבי לחלק משלבי ההליך המכרזי, לרבות שלב הערכות המשרדים לפרסום המכרז, ולא הושלמו פעולות שנועדו להשגת מטרה עיקרית אחרת של הרפורמה - טיוב עבודתה של ועדת הבוחנים. משרד מבקר המדינה מעיר כי נש"ם נדרשת לרכז מאמץ לגישור על הפערים שנותרו שכן קיים חשש שהיא תאבד את אמונם של משרדי הממשלה בשינויים שהונהגו במערך הגיוס והמיון קודם שיסתיים יישומו, ותתקשה לגייס את תמיכתם הנדרשת לצורך המשך יישומם של שאר חלקי הרפורמה בניהול ההון האנושי.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את הקשיים האמורים ביישום השינויים במערך הגיוס והמיון יש לראות על רקע הליקויים בתכנון השינויים, המצויים בתחום אחריותה של המינהלה.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12789B">
        <w:rPr>
          <w:noProof/>
          <w:rtl/>
          <w:lang w:eastAsia="en-US"/>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1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1F4F6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3440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0871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1F4F69">
                            <w:pPr>
                              <w:spacing w:after="0" w:line="240" w:lineRule="auto"/>
                              <w:rPr>
                                <w:color w:val="0B5294"/>
                                <w:spacing w:val="-4"/>
                                <w:sz w:val="24"/>
                                <w:szCs w:val="24"/>
                                <w:rtl/>
                                <w:cs/>
                              </w:rPr>
                            </w:pPr>
                            <w:r w:rsidRPr="001F4F69">
                              <w:rPr>
                                <w:rFonts w:cs="Tahoma" w:hint="eastAsia"/>
                                <w:color w:val="0B5294"/>
                                <w:spacing w:val="-4"/>
                                <w:sz w:val="24"/>
                                <w:szCs w:val="24"/>
                                <w:rtl/>
                              </w:rPr>
                              <w:t>על</w:t>
                            </w:r>
                            <w:r w:rsidRPr="001F4F69">
                              <w:rPr>
                                <w:rFonts w:cs="Tahoma"/>
                                <w:color w:val="0B5294"/>
                                <w:spacing w:val="-4"/>
                                <w:sz w:val="24"/>
                                <w:szCs w:val="24"/>
                                <w:rtl/>
                              </w:rPr>
                              <w:t xml:space="preserve"> </w:t>
                            </w:r>
                            <w:r w:rsidRPr="001F4F69">
                              <w:rPr>
                                <w:rFonts w:cs="Tahoma" w:hint="eastAsia"/>
                                <w:color w:val="0B5294"/>
                                <w:spacing w:val="-4"/>
                                <w:sz w:val="24"/>
                                <w:szCs w:val="24"/>
                                <w:rtl/>
                              </w:rPr>
                              <w:t>נציב</w:t>
                            </w:r>
                            <w:r w:rsidRPr="001F4F69">
                              <w:rPr>
                                <w:rFonts w:cs="Tahoma"/>
                                <w:color w:val="0B5294"/>
                                <w:spacing w:val="-4"/>
                                <w:sz w:val="24"/>
                                <w:szCs w:val="24"/>
                                <w:rtl/>
                              </w:rPr>
                              <w:t xml:space="preserve"> </w:t>
                            </w:r>
                            <w:r w:rsidRPr="001F4F69">
                              <w:rPr>
                                <w:rFonts w:cs="Tahoma" w:hint="eastAsia"/>
                                <w:color w:val="0B5294"/>
                                <w:spacing w:val="-4"/>
                                <w:sz w:val="24"/>
                                <w:szCs w:val="24"/>
                                <w:rtl/>
                              </w:rPr>
                              <w:t>שירות</w:t>
                            </w:r>
                            <w:r w:rsidRPr="001F4F69">
                              <w:rPr>
                                <w:rFonts w:cs="Tahoma"/>
                                <w:color w:val="0B5294"/>
                                <w:spacing w:val="-4"/>
                                <w:sz w:val="24"/>
                                <w:szCs w:val="24"/>
                                <w:rtl/>
                              </w:rPr>
                              <w:t xml:space="preserve"> </w:t>
                            </w:r>
                            <w:r w:rsidRPr="001F4F69">
                              <w:rPr>
                                <w:rFonts w:cs="Tahoma" w:hint="eastAsia"/>
                                <w:color w:val="0B5294"/>
                                <w:spacing w:val="-4"/>
                                <w:sz w:val="24"/>
                                <w:szCs w:val="24"/>
                                <w:rtl/>
                              </w:rPr>
                              <w:t>המדינה</w:t>
                            </w:r>
                            <w:r w:rsidRPr="001F4F69">
                              <w:rPr>
                                <w:rFonts w:cs="Tahoma"/>
                                <w:color w:val="0B5294"/>
                                <w:spacing w:val="-4"/>
                                <w:sz w:val="24"/>
                                <w:szCs w:val="24"/>
                                <w:rtl/>
                              </w:rPr>
                              <w:t xml:space="preserve"> </w:t>
                            </w:r>
                            <w:r w:rsidRPr="001F4F69">
                              <w:rPr>
                                <w:rFonts w:cs="Tahoma" w:hint="eastAsia"/>
                                <w:color w:val="0B5294"/>
                                <w:spacing w:val="-4"/>
                                <w:sz w:val="24"/>
                                <w:szCs w:val="24"/>
                                <w:rtl/>
                              </w:rPr>
                              <w:t>להטיל</w:t>
                            </w:r>
                            <w:r w:rsidRPr="001F4F69">
                              <w:rPr>
                                <w:rFonts w:cs="Tahoma"/>
                                <w:color w:val="0B5294"/>
                                <w:spacing w:val="-4"/>
                                <w:sz w:val="24"/>
                                <w:szCs w:val="24"/>
                                <w:rtl/>
                              </w:rPr>
                              <w:t xml:space="preserve"> </w:t>
                            </w:r>
                            <w:r w:rsidRPr="001F4F69">
                              <w:rPr>
                                <w:rFonts w:cs="Tahoma" w:hint="eastAsia"/>
                                <w:color w:val="0B5294"/>
                                <w:spacing w:val="-4"/>
                                <w:sz w:val="24"/>
                                <w:szCs w:val="24"/>
                                <w:rtl/>
                              </w:rPr>
                              <w:t>על</w:t>
                            </w:r>
                            <w:r w:rsidRPr="001F4F69">
                              <w:rPr>
                                <w:rFonts w:cs="Tahoma"/>
                                <w:color w:val="0B5294"/>
                                <w:spacing w:val="-4"/>
                                <w:sz w:val="24"/>
                                <w:szCs w:val="24"/>
                                <w:rtl/>
                              </w:rPr>
                              <w:t xml:space="preserve"> </w:t>
                            </w:r>
                            <w:r w:rsidRPr="001F4F69">
                              <w:rPr>
                                <w:rFonts w:cs="Tahoma" w:hint="eastAsia"/>
                                <w:color w:val="0B5294"/>
                                <w:spacing w:val="-4"/>
                                <w:sz w:val="24"/>
                                <w:szCs w:val="24"/>
                                <w:rtl/>
                              </w:rPr>
                              <w:t>המינהלה</w:t>
                            </w:r>
                            <w:r w:rsidRPr="001F4F69">
                              <w:rPr>
                                <w:rFonts w:cs="Tahoma"/>
                                <w:color w:val="0B5294"/>
                                <w:spacing w:val="-4"/>
                                <w:sz w:val="24"/>
                                <w:szCs w:val="24"/>
                                <w:rtl/>
                              </w:rPr>
                              <w:t xml:space="preserve"> </w:t>
                            </w:r>
                            <w:r w:rsidRPr="001F4F69">
                              <w:rPr>
                                <w:rFonts w:cs="Tahoma" w:hint="eastAsia"/>
                                <w:color w:val="0B5294"/>
                                <w:spacing w:val="-4"/>
                                <w:sz w:val="24"/>
                                <w:szCs w:val="24"/>
                                <w:rtl/>
                              </w:rPr>
                              <w:t>או</w:t>
                            </w:r>
                            <w:r w:rsidRPr="001F4F69">
                              <w:rPr>
                                <w:rFonts w:cs="Tahoma"/>
                                <w:color w:val="0B5294"/>
                                <w:spacing w:val="-4"/>
                                <w:sz w:val="24"/>
                                <w:szCs w:val="24"/>
                                <w:rtl/>
                              </w:rPr>
                              <w:t xml:space="preserve"> </w:t>
                            </w:r>
                            <w:r w:rsidRPr="001F4F69">
                              <w:rPr>
                                <w:rFonts w:cs="Tahoma" w:hint="eastAsia"/>
                                <w:color w:val="0B5294"/>
                                <w:spacing w:val="-4"/>
                                <w:sz w:val="24"/>
                                <w:szCs w:val="24"/>
                                <w:rtl/>
                              </w:rPr>
                              <w:t>על</w:t>
                            </w:r>
                            <w:r w:rsidRPr="001F4F69">
                              <w:rPr>
                                <w:rFonts w:cs="Tahoma"/>
                                <w:color w:val="0B5294"/>
                                <w:spacing w:val="-4"/>
                                <w:sz w:val="24"/>
                                <w:szCs w:val="24"/>
                                <w:rtl/>
                              </w:rPr>
                              <w:t xml:space="preserve"> </w:t>
                            </w:r>
                            <w:r w:rsidRPr="001F4F69">
                              <w:rPr>
                                <w:rFonts w:cs="Tahoma" w:hint="eastAsia"/>
                                <w:color w:val="0B5294"/>
                                <w:spacing w:val="-4"/>
                                <w:sz w:val="24"/>
                                <w:szCs w:val="24"/>
                                <w:rtl/>
                              </w:rPr>
                              <w:t>גורם</w:t>
                            </w:r>
                            <w:r w:rsidRPr="001F4F69">
                              <w:rPr>
                                <w:rFonts w:cs="Tahoma"/>
                                <w:color w:val="0B5294"/>
                                <w:spacing w:val="-4"/>
                                <w:sz w:val="24"/>
                                <w:szCs w:val="24"/>
                                <w:rtl/>
                              </w:rPr>
                              <w:t xml:space="preserve"> </w:t>
                            </w:r>
                            <w:r w:rsidRPr="001F4F69">
                              <w:rPr>
                                <w:rFonts w:cs="Tahoma" w:hint="eastAsia"/>
                                <w:color w:val="0B5294"/>
                                <w:spacing w:val="-4"/>
                                <w:sz w:val="24"/>
                                <w:szCs w:val="24"/>
                                <w:rtl/>
                              </w:rPr>
                              <w:t>ניהולי</w:t>
                            </w:r>
                            <w:r w:rsidRPr="001F4F69">
                              <w:rPr>
                                <w:rFonts w:cs="Tahoma"/>
                                <w:color w:val="0B5294"/>
                                <w:spacing w:val="-4"/>
                                <w:sz w:val="24"/>
                                <w:szCs w:val="24"/>
                                <w:rtl/>
                              </w:rPr>
                              <w:t xml:space="preserve"> </w:t>
                            </w:r>
                            <w:r w:rsidRPr="001F4F69">
                              <w:rPr>
                                <w:rFonts w:cs="Tahoma" w:hint="eastAsia"/>
                                <w:color w:val="0B5294"/>
                                <w:spacing w:val="-4"/>
                                <w:sz w:val="24"/>
                                <w:szCs w:val="24"/>
                                <w:rtl/>
                              </w:rPr>
                              <w:t>אחר</w:t>
                            </w:r>
                            <w:r w:rsidRPr="001F4F69">
                              <w:rPr>
                                <w:rFonts w:cs="Tahoma"/>
                                <w:color w:val="0B5294"/>
                                <w:spacing w:val="-4"/>
                                <w:sz w:val="24"/>
                                <w:szCs w:val="24"/>
                                <w:rtl/>
                              </w:rPr>
                              <w:t xml:space="preserve"> </w:t>
                            </w:r>
                            <w:r w:rsidRPr="001F4F69">
                              <w:rPr>
                                <w:rFonts w:cs="Tahoma" w:hint="eastAsia"/>
                                <w:color w:val="0B5294"/>
                                <w:spacing w:val="-4"/>
                                <w:sz w:val="24"/>
                                <w:szCs w:val="24"/>
                                <w:rtl/>
                              </w:rPr>
                              <w:t>להשלים</w:t>
                            </w:r>
                            <w:r w:rsidRPr="001F4F69">
                              <w:rPr>
                                <w:rFonts w:cs="Tahoma"/>
                                <w:color w:val="0B5294"/>
                                <w:spacing w:val="-4"/>
                                <w:sz w:val="24"/>
                                <w:szCs w:val="24"/>
                                <w:rtl/>
                              </w:rPr>
                              <w:t xml:space="preserve"> </w:t>
                            </w:r>
                            <w:r w:rsidRPr="001F4F69">
                              <w:rPr>
                                <w:rFonts w:cs="Tahoma" w:hint="eastAsia"/>
                                <w:color w:val="0B5294"/>
                                <w:spacing w:val="-4"/>
                                <w:sz w:val="24"/>
                                <w:szCs w:val="24"/>
                                <w:rtl/>
                              </w:rPr>
                              <w:t>את</w:t>
                            </w:r>
                            <w:r w:rsidRPr="001F4F69">
                              <w:rPr>
                                <w:rFonts w:cs="Tahoma"/>
                                <w:color w:val="0B5294"/>
                                <w:spacing w:val="-4"/>
                                <w:sz w:val="24"/>
                                <w:szCs w:val="24"/>
                                <w:rtl/>
                              </w:rPr>
                              <w:t xml:space="preserve"> </w:t>
                            </w:r>
                            <w:r w:rsidRPr="001F4F69">
                              <w:rPr>
                                <w:rFonts w:cs="Tahoma" w:hint="eastAsia"/>
                                <w:color w:val="0B5294"/>
                                <w:spacing w:val="-4"/>
                                <w:sz w:val="24"/>
                                <w:szCs w:val="24"/>
                                <w:rtl/>
                              </w:rPr>
                              <w:t>תכנונם</w:t>
                            </w:r>
                            <w:r w:rsidRPr="001F4F69">
                              <w:rPr>
                                <w:rFonts w:cs="Tahoma"/>
                                <w:color w:val="0B5294"/>
                                <w:spacing w:val="-4"/>
                                <w:sz w:val="24"/>
                                <w:szCs w:val="24"/>
                                <w:rtl/>
                              </w:rPr>
                              <w:t xml:space="preserve"> </w:t>
                            </w:r>
                            <w:r w:rsidRPr="001F4F69">
                              <w:rPr>
                                <w:rFonts w:cs="Tahoma" w:hint="eastAsia"/>
                                <w:color w:val="0B5294"/>
                                <w:spacing w:val="-4"/>
                                <w:sz w:val="24"/>
                                <w:szCs w:val="24"/>
                                <w:rtl/>
                              </w:rPr>
                              <w:t>של</w:t>
                            </w:r>
                            <w:r w:rsidRPr="001F4F69">
                              <w:rPr>
                                <w:rFonts w:cs="Tahoma"/>
                                <w:color w:val="0B5294"/>
                                <w:spacing w:val="-4"/>
                                <w:sz w:val="24"/>
                                <w:szCs w:val="24"/>
                                <w:rtl/>
                              </w:rPr>
                              <w:t xml:space="preserve"> </w:t>
                            </w:r>
                            <w:r w:rsidRPr="001F4F69">
                              <w:rPr>
                                <w:rFonts w:cs="Tahoma" w:hint="eastAsia"/>
                                <w:color w:val="0B5294"/>
                                <w:spacing w:val="-4"/>
                                <w:sz w:val="24"/>
                                <w:szCs w:val="24"/>
                                <w:rtl/>
                              </w:rPr>
                              <w:t>שלבי</w:t>
                            </w:r>
                            <w:r w:rsidRPr="001F4F69">
                              <w:rPr>
                                <w:rFonts w:cs="Tahoma"/>
                                <w:color w:val="0B5294"/>
                                <w:spacing w:val="-4"/>
                                <w:sz w:val="24"/>
                                <w:szCs w:val="24"/>
                                <w:rtl/>
                              </w:rPr>
                              <w:t xml:space="preserve"> </w:t>
                            </w:r>
                            <w:r w:rsidRPr="001F4F69">
                              <w:rPr>
                                <w:rFonts w:cs="Tahoma" w:hint="eastAsia"/>
                                <w:color w:val="0B5294"/>
                                <w:spacing w:val="-4"/>
                                <w:sz w:val="24"/>
                                <w:szCs w:val="24"/>
                                <w:rtl/>
                              </w:rPr>
                              <w:t>העשייה</w:t>
                            </w:r>
                            <w:r w:rsidRPr="001F4F69">
                              <w:rPr>
                                <w:rFonts w:cs="Tahoma"/>
                                <w:color w:val="0B5294"/>
                                <w:spacing w:val="-4"/>
                                <w:sz w:val="24"/>
                                <w:szCs w:val="24"/>
                                <w:rtl/>
                              </w:rPr>
                              <w:t xml:space="preserve"> </w:t>
                            </w:r>
                            <w:r w:rsidRPr="001F4F69">
                              <w:rPr>
                                <w:rFonts w:cs="Tahoma" w:hint="eastAsia"/>
                                <w:color w:val="0B5294"/>
                                <w:spacing w:val="-4"/>
                                <w:sz w:val="24"/>
                                <w:szCs w:val="24"/>
                                <w:rtl/>
                              </w:rPr>
                              <w:t>שנותרו</w:t>
                            </w:r>
                            <w:r w:rsidRPr="001F4F69">
                              <w:rPr>
                                <w:rFonts w:cs="Tahoma"/>
                                <w:color w:val="0B5294"/>
                                <w:spacing w:val="-4"/>
                                <w:sz w:val="24"/>
                                <w:szCs w:val="24"/>
                                <w:rtl/>
                              </w:rPr>
                              <w:t xml:space="preserve"> </w:t>
                            </w:r>
                            <w:r w:rsidRPr="001F4F69">
                              <w:rPr>
                                <w:rFonts w:cs="Tahoma" w:hint="eastAsia"/>
                                <w:color w:val="0B5294"/>
                                <w:spacing w:val="-4"/>
                                <w:sz w:val="24"/>
                                <w:szCs w:val="24"/>
                                <w:rtl/>
                              </w:rPr>
                              <w:t>בשינוי</w:t>
                            </w:r>
                            <w:r w:rsidRPr="001F4F69">
                              <w:rPr>
                                <w:rFonts w:cs="Tahoma"/>
                                <w:color w:val="0B5294"/>
                                <w:spacing w:val="-4"/>
                                <w:sz w:val="24"/>
                                <w:szCs w:val="24"/>
                                <w:rtl/>
                              </w:rPr>
                              <w:t xml:space="preserve"> </w:t>
                            </w:r>
                            <w:r w:rsidRPr="001F4F69">
                              <w:rPr>
                                <w:rFonts w:cs="Tahoma" w:hint="eastAsia"/>
                                <w:color w:val="0B5294"/>
                                <w:spacing w:val="-4"/>
                                <w:sz w:val="24"/>
                                <w:szCs w:val="24"/>
                                <w:rtl/>
                              </w:rPr>
                              <w:t>במערך</w:t>
                            </w:r>
                            <w:r w:rsidRPr="001F4F69">
                              <w:rPr>
                                <w:rFonts w:cs="Tahoma"/>
                                <w:color w:val="0B5294"/>
                                <w:spacing w:val="-4"/>
                                <w:sz w:val="24"/>
                                <w:szCs w:val="24"/>
                                <w:rtl/>
                              </w:rPr>
                              <w:t xml:space="preserve"> </w:t>
                            </w:r>
                            <w:r w:rsidRPr="001F4F69">
                              <w:rPr>
                                <w:rFonts w:cs="Tahoma" w:hint="eastAsia"/>
                                <w:color w:val="0B5294"/>
                                <w:spacing w:val="-4"/>
                                <w:sz w:val="24"/>
                                <w:szCs w:val="24"/>
                                <w:rtl/>
                              </w:rPr>
                              <w:t>הגיוס</w:t>
                            </w:r>
                            <w:r w:rsidRPr="001F4F69">
                              <w:rPr>
                                <w:rFonts w:cs="Tahoma"/>
                                <w:color w:val="0B5294"/>
                                <w:spacing w:val="-4"/>
                                <w:sz w:val="24"/>
                                <w:szCs w:val="24"/>
                                <w:rtl/>
                              </w:rPr>
                              <w:t xml:space="preserve"> </w:t>
                            </w:r>
                            <w:r w:rsidRPr="001F4F69">
                              <w:rPr>
                                <w:rFonts w:cs="Tahoma" w:hint="eastAsia"/>
                                <w:color w:val="0B5294"/>
                                <w:spacing w:val="-4"/>
                                <w:sz w:val="24"/>
                                <w:szCs w:val="24"/>
                                <w:rtl/>
                              </w:rPr>
                              <w:t>והמיון</w:t>
                            </w:r>
                            <w:r w:rsidRPr="001F4F69">
                              <w:rPr>
                                <w:rFonts w:cs="Tahoma"/>
                                <w:color w:val="0B5294"/>
                                <w:spacing w:val="-4"/>
                                <w:sz w:val="24"/>
                                <w:szCs w:val="24"/>
                                <w:rtl/>
                              </w:rPr>
                              <w:t>,</w:t>
                            </w:r>
                            <w:r>
                              <w:rPr>
                                <w:rFonts w:cs="Tahoma" w:hint="cs"/>
                                <w:color w:val="0B5294"/>
                                <w:spacing w:val="-4"/>
                                <w:sz w:val="24"/>
                                <w:szCs w:val="24"/>
                                <w:rtl/>
                              </w:rPr>
                              <w:t xml:space="preserve"> ו</w:t>
                            </w:r>
                            <w:r w:rsidRPr="001F4F69">
                              <w:rPr>
                                <w:rFonts w:cs="Tahoma" w:hint="eastAsia"/>
                                <w:color w:val="0B5294"/>
                                <w:spacing w:val="-4"/>
                                <w:sz w:val="24"/>
                                <w:szCs w:val="24"/>
                                <w:rtl/>
                              </w:rPr>
                              <w:t>לוודא</w:t>
                            </w:r>
                            <w:r w:rsidRPr="001F4F69">
                              <w:rPr>
                                <w:rFonts w:cs="Tahoma"/>
                                <w:color w:val="0B5294"/>
                                <w:spacing w:val="-4"/>
                                <w:sz w:val="24"/>
                                <w:szCs w:val="24"/>
                                <w:rtl/>
                              </w:rPr>
                              <w:t xml:space="preserve"> </w:t>
                            </w:r>
                            <w:r w:rsidRPr="001F4F69">
                              <w:rPr>
                                <w:rFonts w:cs="Tahoma" w:hint="eastAsia"/>
                                <w:color w:val="0B5294"/>
                                <w:spacing w:val="-4"/>
                                <w:sz w:val="24"/>
                                <w:szCs w:val="24"/>
                                <w:rtl/>
                              </w:rPr>
                              <w:t>שהמינהלה</w:t>
                            </w:r>
                            <w:r w:rsidRPr="001F4F69">
                              <w:rPr>
                                <w:rFonts w:cs="Tahoma"/>
                                <w:color w:val="0B5294"/>
                                <w:spacing w:val="-4"/>
                                <w:sz w:val="24"/>
                                <w:szCs w:val="24"/>
                                <w:rtl/>
                              </w:rPr>
                              <w:t xml:space="preserve"> </w:t>
                            </w:r>
                            <w:r w:rsidRPr="001F4F69">
                              <w:rPr>
                                <w:rFonts w:cs="Tahoma" w:hint="eastAsia"/>
                                <w:color w:val="0B5294"/>
                                <w:spacing w:val="-4"/>
                                <w:sz w:val="24"/>
                                <w:szCs w:val="24"/>
                                <w:rtl/>
                              </w:rPr>
                              <w:t>או</w:t>
                            </w:r>
                            <w:r w:rsidRPr="001F4F69">
                              <w:rPr>
                                <w:rFonts w:cs="Tahoma"/>
                                <w:color w:val="0B5294"/>
                                <w:spacing w:val="-4"/>
                                <w:sz w:val="24"/>
                                <w:szCs w:val="24"/>
                                <w:rtl/>
                              </w:rPr>
                              <w:t xml:space="preserve"> </w:t>
                            </w:r>
                            <w:r w:rsidRPr="001F4F69">
                              <w:rPr>
                                <w:rFonts w:cs="Tahoma" w:hint="eastAsia"/>
                                <w:color w:val="0B5294"/>
                                <w:spacing w:val="-4"/>
                                <w:sz w:val="24"/>
                                <w:szCs w:val="24"/>
                                <w:rtl/>
                              </w:rPr>
                              <w:t>הגורם</w:t>
                            </w:r>
                            <w:r w:rsidRPr="001F4F69">
                              <w:rPr>
                                <w:rFonts w:cs="Tahoma"/>
                                <w:color w:val="0B5294"/>
                                <w:spacing w:val="-4"/>
                                <w:sz w:val="24"/>
                                <w:szCs w:val="24"/>
                                <w:rtl/>
                              </w:rPr>
                              <w:t xml:space="preserve"> </w:t>
                            </w:r>
                            <w:r w:rsidRPr="001F4F69">
                              <w:rPr>
                                <w:rFonts w:cs="Tahoma" w:hint="eastAsia"/>
                                <w:color w:val="0B5294"/>
                                <w:spacing w:val="-4"/>
                                <w:sz w:val="24"/>
                                <w:szCs w:val="24"/>
                                <w:rtl/>
                              </w:rPr>
                              <w:t>שימונה</w:t>
                            </w:r>
                            <w:r w:rsidRPr="001F4F69">
                              <w:rPr>
                                <w:rFonts w:cs="Tahoma"/>
                                <w:color w:val="0B5294"/>
                                <w:spacing w:val="-4"/>
                                <w:sz w:val="24"/>
                                <w:szCs w:val="24"/>
                                <w:rtl/>
                              </w:rPr>
                              <w:t xml:space="preserve"> </w:t>
                            </w:r>
                            <w:r w:rsidRPr="001F4F69">
                              <w:rPr>
                                <w:rFonts w:cs="Tahoma" w:hint="eastAsia"/>
                                <w:color w:val="0B5294"/>
                                <w:spacing w:val="-4"/>
                                <w:sz w:val="24"/>
                                <w:szCs w:val="24"/>
                                <w:rtl/>
                              </w:rPr>
                              <w:t>במקומה</w:t>
                            </w:r>
                            <w:r w:rsidRPr="001F4F69">
                              <w:rPr>
                                <w:rFonts w:cs="Tahoma"/>
                                <w:color w:val="0B5294"/>
                                <w:spacing w:val="-4"/>
                                <w:sz w:val="24"/>
                                <w:szCs w:val="24"/>
                                <w:rtl/>
                              </w:rPr>
                              <w:t xml:space="preserve"> </w:t>
                            </w:r>
                            <w:r w:rsidRPr="001F4F69">
                              <w:rPr>
                                <w:rFonts w:cs="Tahoma" w:hint="eastAsia"/>
                                <w:color w:val="0B5294"/>
                                <w:spacing w:val="-4"/>
                                <w:sz w:val="24"/>
                                <w:szCs w:val="24"/>
                                <w:rtl/>
                              </w:rPr>
                              <w:t>יהוו</w:t>
                            </w:r>
                            <w:r w:rsidRPr="001F4F69">
                              <w:rPr>
                                <w:rFonts w:cs="Tahoma"/>
                                <w:color w:val="0B5294"/>
                                <w:spacing w:val="-4"/>
                                <w:sz w:val="24"/>
                                <w:szCs w:val="24"/>
                                <w:rtl/>
                              </w:rPr>
                              <w:t xml:space="preserve"> </w:t>
                            </w:r>
                            <w:r w:rsidRPr="001F4F69">
                              <w:rPr>
                                <w:rFonts w:cs="Tahoma" w:hint="eastAsia"/>
                                <w:color w:val="0B5294"/>
                                <w:spacing w:val="-4"/>
                                <w:sz w:val="24"/>
                                <w:szCs w:val="24"/>
                                <w:rtl/>
                              </w:rPr>
                              <w:t>גורם</w:t>
                            </w:r>
                            <w:r w:rsidRPr="001F4F69">
                              <w:rPr>
                                <w:rFonts w:cs="Tahoma"/>
                                <w:color w:val="0B5294"/>
                                <w:spacing w:val="-4"/>
                                <w:sz w:val="24"/>
                                <w:szCs w:val="24"/>
                                <w:rtl/>
                              </w:rPr>
                              <w:t xml:space="preserve"> </w:t>
                            </w:r>
                            <w:r w:rsidRPr="001F4F69">
                              <w:rPr>
                                <w:rFonts w:cs="Tahoma" w:hint="eastAsia"/>
                                <w:color w:val="0B5294"/>
                                <w:spacing w:val="-4"/>
                                <w:sz w:val="24"/>
                                <w:szCs w:val="24"/>
                                <w:rtl/>
                              </w:rPr>
                              <w:t>מסייע</w:t>
                            </w:r>
                            <w:r w:rsidRPr="001F4F69">
                              <w:rPr>
                                <w:rFonts w:cs="Tahoma"/>
                                <w:color w:val="0B5294"/>
                                <w:spacing w:val="-4"/>
                                <w:sz w:val="24"/>
                                <w:szCs w:val="24"/>
                                <w:rtl/>
                              </w:rPr>
                              <w:t xml:space="preserve"> </w:t>
                            </w:r>
                            <w:r w:rsidRPr="001F4F69">
                              <w:rPr>
                                <w:rFonts w:cs="Tahoma" w:hint="eastAsia"/>
                                <w:color w:val="0B5294"/>
                                <w:spacing w:val="-4"/>
                                <w:sz w:val="24"/>
                                <w:szCs w:val="24"/>
                                <w:rtl/>
                              </w:rPr>
                              <w:t>ותומך</w:t>
                            </w:r>
                            <w:r w:rsidRPr="001F4F69">
                              <w:rPr>
                                <w:rFonts w:cs="Tahoma"/>
                                <w:color w:val="0B5294"/>
                                <w:spacing w:val="-4"/>
                                <w:sz w:val="24"/>
                                <w:szCs w:val="24"/>
                                <w:rtl/>
                              </w:rPr>
                              <w:t xml:space="preserve"> </w:t>
                            </w:r>
                            <w:r w:rsidRPr="001F4F69">
                              <w:rPr>
                                <w:rFonts w:cs="Tahoma" w:hint="eastAsia"/>
                                <w:color w:val="0B5294"/>
                                <w:spacing w:val="-4"/>
                                <w:sz w:val="24"/>
                                <w:szCs w:val="24"/>
                                <w:rtl/>
                              </w:rPr>
                              <w:t>לאב</w:t>
                            </w:r>
                            <w:r w:rsidRPr="001F4F69">
                              <w:rPr>
                                <w:rFonts w:cs="Tahoma"/>
                                <w:color w:val="0B5294"/>
                                <w:spacing w:val="-4"/>
                                <w:sz w:val="24"/>
                                <w:szCs w:val="24"/>
                                <w:rtl/>
                              </w:rPr>
                              <w:t>"</w:t>
                            </w:r>
                            <w:r w:rsidRPr="001F4F69">
                              <w:rPr>
                                <w:rFonts w:cs="Tahoma" w:hint="eastAsia"/>
                                <w:color w:val="0B5294"/>
                                <w:spacing w:val="-4"/>
                                <w:sz w:val="24"/>
                                <w:szCs w:val="24"/>
                                <w:rtl/>
                              </w:rPr>
                              <w:t>ם</w:t>
                            </w:r>
                            <w:r w:rsidRPr="001F4F69">
                              <w:rPr>
                                <w:rFonts w:cs="Tahoma"/>
                                <w:color w:val="0B5294"/>
                                <w:spacing w:val="-4"/>
                                <w:sz w:val="24"/>
                                <w:szCs w:val="24"/>
                                <w:rtl/>
                              </w:rPr>
                              <w:t xml:space="preserve"> </w:t>
                            </w:r>
                            <w:r w:rsidRPr="001F4F69">
                              <w:rPr>
                                <w:rFonts w:cs="Tahoma" w:hint="eastAsia"/>
                                <w:color w:val="0B5294"/>
                                <w:spacing w:val="-4"/>
                                <w:sz w:val="24"/>
                                <w:szCs w:val="24"/>
                                <w:rtl/>
                              </w:rPr>
                              <w:t>לשם</w:t>
                            </w:r>
                            <w:r w:rsidRPr="001F4F69">
                              <w:rPr>
                                <w:rFonts w:cs="Tahoma"/>
                                <w:color w:val="0B5294"/>
                                <w:spacing w:val="-4"/>
                                <w:sz w:val="24"/>
                                <w:szCs w:val="24"/>
                                <w:rtl/>
                              </w:rPr>
                              <w:t xml:space="preserve"> </w:t>
                            </w:r>
                            <w:r w:rsidRPr="001F4F69">
                              <w:rPr>
                                <w:rFonts w:cs="Tahoma" w:hint="eastAsia"/>
                                <w:color w:val="0B5294"/>
                                <w:spacing w:val="-4"/>
                                <w:sz w:val="24"/>
                                <w:szCs w:val="24"/>
                                <w:rtl/>
                              </w:rPr>
                              <w:t>השלמת</w:t>
                            </w:r>
                            <w:r w:rsidRPr="001F4F69">
                              <w:rPr>
                                <w:rFonts w:cs="Tahoma"/>
                                <w:color w:val="0B5294"/>
                                <w:spacing w:val="-4"/>
                                <w:sz w:val="24"/>
                                <w:szCs w:val="24"/>
                                <w:rtl/>
                              </w:rPr>
                              <w:t xml:space="preserve"> </w:t>
                            </w:r>
                            <w:r w:rsidRPr="001F4F69">
                              <w:rPr>
                                <w:rFonts w:cs="Tahoma" w:hint="eastAsia"/>
                                <w:color w:val="0B5294"/>
                                <w:spacing w:val="-4"/>
                                <w:sz w:val="24"/>
                                <w:szCs w:val="24"/>
                                <w:rtl/>
                              </w:rPr>
                              <w:t>השינויים</w:t>
                            </w:r>
                            <w:r w:rsidRPr="001F4F69">
                              <w:rPr>
                                <w:rFonts w:cs="Tahoma"/>
                                <w:color w:val="0B5294"/>
                                <w:spacing w:val="-4"/>
                                <w:sz w:val="24"/>
                                <w:szCs w:val="24"/>
                                <w:rtl/>
                              </w:rPr>
                              <w:t xml:space="preserve"> </w:t>
                            </w:r>
                            <w:r w:rsidRPr="001F4F69">
                              <w:rPr>
                                <w:rFonts w:cs="Tahoma" w:hint="eastAsia"/>
                                <w:color w:val="0B5294"/>
                                <w:spacing w:val="-4"/>
                                <w:sz w:val="24"/>
                                <w:szCs w:val="24"/>
                                <w:rtl/>
                              </w:rPr>
                              <w:t>במערך</w:t>
                            </w:r>
                            <w:r w:rsidRPr="001F4F69">
                              <w:rPr>
                                <w:rFonts w:cs="Tahoma"/>
                                <w:color w:val="0B5294"/>
                                <w:spacing w:val="-4"/>
                                <w:sz w:val="24"/>
                                <w:szCs w:val="24"/>
                                <w:rtl/>
                              </w:rPr>
                              <w:t xml:space="preserve"> </w:t>
                            </w:r>
                            <w:r w:rsidRPr="001F4F69">
                              <w:rPr>
                                <w:rFonts w:cs="Tahoma" w:hint="eastAsia"/>
                                <w:color w:val="0B5294"/>
                                <w:spacing w:val="-4"/>
                                <w:sz w:val="24"/>
                                <w:szCs w:val="24"/>
                                <w:rtl/>
                              </w:rPr>
                              <w:t>הגיוס</w:t>
                            </w:r>
                            <w:r w:rsidRPr="001F4F69">
                              <w:rPr>
                                <w:rFonts w:cs="Tahoma"/>
                                <w:color w:val="0B5294"/>
                                <w:spacing w:val="-4"/>
                                <w:sz w:val="24"/>
                                <w:szCs w:val="24"/>
                                <w:rtl/>
                              </w:rPr>
                              <w:t xml:space="preserve"> </w:t>
                            </w:r>
                            <w:r w:rsidRPr="001F4F69">
                              <w:rPr>
                                <w:rFonts w:cs="Tahoma" w:hint="eastAsia"/>
                                <w:color w:val="0B5294"/>
                                <w:spacing w:val="-4"/>
                                <w:sz w:val="24"/>
                                <w:szCs w:val="24"/>
                                <w:rtl/>
                              </w:rPr>
                              <w:t>והמיון</w:t>
                            </w:r>
                          </w:p>
                          <w:p w:rsidR="006010BF" w:rsidRPr="00373C5D" w:rsidP="001F4F6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98040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0645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6010BF" w:rsidRPr="00373C5D" w:rsidP="001F4F69">
                      <w:pPr>
                        <w:spacing w:line="240" w:lineRule="atLeast"/>
                        <w:rPr>
                          <w:rFonts w:cs="Tahoma"/>
                          <w:b/>
                          <w:bCs/>
                          <w:color w:val="0B5294"/>
                          <w:sz w:val="48"/>
                          <w:szCs w:val="48"/>
                          <w:rtl/>
                        </w:rPr>
                      </w:pPr>
                      <w:drawing>
                        <wp:inline distT="0" distB="0" distL="0" distR="0">
                          <wp:extent cx="311150" cy="256800"/>
                          <wp:effectExtent l="0" t="0" r="0" b="0"/>
                          <wp:docPr id="1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4324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1F4F69">
                      <w:pPr>
                        <w:spacing w:after="0" w:line="240" w:lineRule="auto"/>
                        <w:rPr>
                          <w:color w:val="0B5294"/>
                          <w:spacing w:val="-4"/>
                          <w:sz w:val="24"/>
                          <w:szCs w:val="24"/>
                          <w:rtl/>
                          <w:cs/>
                        </w:rPr>
                      </w:pPr>
                      <w:r w:rsidRPr="001F4F69">
                        <w:rPr>
                          <w:rFonts w:cs="Tahoma" w:hint="eastAsia"/>
                          <w:color w:val="0B5294"/>
                          <w:spacing w:val="-4"/>
                          <w:sz w:val="24"/>
                          <w:szCs w:val="24"/>
                          <w:rtl/>
                        </w:rPr>
                        <w:t>על</w:t>
                      </w:r>
                      <w:r w:rsidRPr="001F4F69">
                        <w:rPr>
                          <w:rFonts w:cs="Tahoma"/>
                          <w:color w:val="0B5294"/>
                          <w:spacing w:val="-4"/>
                          <w:sz w:val="24"/>
                          <w:szCs w:val="24"/>
                          <w:rtl/>
                        </w:rPr>
                        <w:t xml:space="preserve"> </w:t>
                      </w:r>
                      <w:r w:rsidRPr="001F4F69">
                        <w:rPr>
                          <w:rFonts w:cs="Tahoma" w:hint="eastAsia"/>
                          <w:color w:val="0B5294"/>
                          <w:spacing w:val="-4"/>
                          <w:sz w:val="24"/>
                          <w:szCs w:val="24"/>
                          <w:rtl/>
                        </w:rPr>
                        <w:t>נציב</w:t>
                      </w:r>
                      <w:r w:rsidRPr="001F4F69">
                        <w:rPr>
                          <w:rFonts w:cs="Tahoma"/>
                          <w:color w:val="0B5294"/>
                          <w:spacing w:val="-4"/>
                          <w:sz w:val="24"/>
                          <w:szCs w:val="24"/>
                          <w:rtl/>
                        </w:rPr>
                        <w:t xml:space="preserve"> </w:t>
                      </w:r>
                      <w:r w:rsidRPr="001F4F69">
                        <w:rPr>
                          <w:rFonts w:cs="Tahoma" w:hint="eastAsia"/>
                          <w:color w:val="0B5294"/>
                          <w:spacing w:val="-4"/>
                          <w:sz w:val="24"/>
                          <w:szCs w:val="24"/>
                          <w:rtl/>
                        </w:rPr>
                        <w:t>שירות</w:t>
                      </w:r>
                      <w:r w:rsidRPr="001F4F69">
                        <w:rPr>
                          <w:rFonts w:cs="Tahoma"/>
                          <w:color w:val="0B5294"/>
                          <w:spacing w:val="-4"/>
                          <w:sz w:val="24"/>
                          <w:szCs w:val="24"/>
                          <w:rtl/>
                        </w:rPr>
                        <w:t xml:space="preserve"> </w:t>
                      </w:r>
                      <w:r w:rsidRPr="001F4F69">
                        <w:rPr>
                          <w:rFonts w:cs="Tahoma" w:hint="eastAsia"/>
                          <w:color w:val="0B5294"/>
                          <w:spacing w:val="-4"/>
                          <w:sz w:val="24"/>
                          <w:szCs w:val="24"/>
                          <w:rtl/>
                        </w:rPr>
                        <w:t>המדינה</w:t>
                      </w:r>
                      <w:r w:rsidRPr="001F4F69">
                        <w:rPr>
                          <w:rFonts w:cs="Tahoma"/>
                          <w:color w:val="0B5294"/>
                          <w:spacing w:val="-4"/>
                          <w:sz w:val="24"/>
                          <w:szCs w:val="24"/>
                          <w:rtl/>
                        </w:rPr>
                        <w:t xml:space="preserve"> </w:t>
                      </w:r>
                      <w:r w:rsidRPr="001F4F69">
                        <w:rPr>
                          <w:rFonts w:cs="Tahoma" w:hint="eastAsia"/>
                          <w:color w:val="0B5294"/>
                          <w:spacing w:val="-4"/>
                          <w:sz w:val="24"/>
                          <w:szCs w:val="24"/>
                          <w:rtl/>
                        </w:rPr>
                        <w:t>להטיל</w:t>
                      </w:r>
                      <w:r w:rsidRPr="001F4F69">
                        <w:rPr>
                          <w:rFonts w:cs="Tahoma"/>
                          <w:color w:val="0B5294"/>
                          <w:spacing w:val="-4"/>
                          <w:sz w:val="24"/>
                          <w:szCs w:val="24"/>
                          <w:rtl/>
                        </w:rPr>
                        <w:t xml:space="preserve"> </w:t>
                      </w:r>
                      <w:r w:rsidRPr="001F4F69">
                        <w:rPr>
                          <w:rFonts w:cs="Tahoma" w:hint="eastAsia"/>
                          <w:color w:val="0B5294"/>
                          <w:spacing w:val="-4"/>
                          <w:sz w:val="24"/>
                          <w:szCs w:val="24"/>
                          <w:rtl/>
                        </w:rPr>
                        <w:t>על</w:t>
                      </w:r>
                      <w:r w:rsidRPr="001F4F69">
                        <w:rPr>
                          <w:rFonts w:cs="Tahoma"/>
                          <w:color w:val="0B5294"/>
                          <w:spacing w:val="-4"/>
                          <w:sz w:val="24"/>
                          <w:szCs w:val="24"/>
                          <w:rtl/>
                        </w:rPr>
                        <w:t xml:space="preserve"> </w:t>
                      </w:r>
                      <w:r w:rsidRPr="001F4F69">
                        <w:rPr>
                          <w:rFonts w:cs="Tahoma" w:hint="eastAsia"/>
                          <w:color w:val="0B5294"/>
                          <w:spacing w:val="-4"/>
                          <w:sz w:val="24"/>
                          <w:szCs w:val="24"/>
                          <w:rtl/>
                        </w:rPr>
                        <w:t>המינהלה</w:t>
                      </w:r>
                      <w:r w:rsidRPr="001F4F69">
                        <w:rPr>
                          <w:rFonts w:cs="Tahoma"/>
                          <w:color w:val="0B5294"/>
                          <w:spacing w:val="-4"/>
                          <w:sz w:val="24"/>
                          <w:szCs w:val="24"/>
                          <w:rtl/>
                        </w:rPr>
                        <w:t xml:space="preserve"> </w:t>
                      </w:r>
                      <w:r w:rsidRPr="001F4F69">
                        <w:rPr>
                          <w:rFonts w:cs="Tahoma" w:hint="eastAsia"/>
                          <w:color w:val="0B5294"/>
                          <w:spacing w:val="-4"/>
                          <w:sz w:val="24"/>
                          <w:szCs w:val="24"/>
                          <w:rtl/>
                        </w:rPr>
                        <w:t>או</w:t>
                      </w:r>
                      <w:r w:rsidRPr="001F4F69">
                        <w:rPr>
                          <w:rFonts w:cs="Tahoma"/>
                          <w:color w:val="0B5294"/>
                          <w:spacing w:val="-4"/>
                          <w:sz w:val="24"/>
                          <w:szCs w:val="24"/>
                          <w:rtl/>
                        </w:rPr>
                        <w:t xml:space="preserve"> </w:t>
                      </w:r>
                      <w:r w:rsidRPr="001F4F69">
                        <w:rPr>
                          <w:rFonts w:cs="Tahoma" w:hint="eastAsia"/>
                          <w:color w:val="0B5294"/>
                          <w:spacing w:val="-4"/>
                          <w:sz w:val="24"/>
                          <w:szCs w:val="24"/>
                          <w:rtl/>
                        </w:rPr>
                        <w:t>על</w:t>
                      </w:r>
                      <w:r w:rsidRPr="001F4F69">
                        <w:rPr>
                          <w:rFonts w:cs="Tahoma"/>
                          <w:color w:val="0B5294"/>
                          <w:spacing w:val="-4"/>
                          <w:sz w:val="24"/>
                          <w:szCs w:val="24"/>
                          <w:rtl/>
                        </w:rPr>
                        <w:t xml:space="preserve"> </w:t>
                      </w:r>
                      <w:r w:rsidRPr="001F4F69">
                        <w:rPr>
                          <w:rFonts w:cs="Tahoma" w:hint="eastAsia"/>
                          <w:color w:val="0B5294"/>
                          <w:spacing w:val="-4"/>
                          <w:sz w:val="24"/>
                          <w:szCs w:val="24"/>
                          <w:rtl/>
                        </w:rPr>
                        <w:t>גורם</w:t>
                      </w:r>
                      <w:r w:rsidRPr="001F4F69">
                        <w:rPr>
                          <w:rFonts w:cs="Tahoma"/>
                          <w:color w:val="0B5294"/>
                          <w:spacing w:val="-4"/>
                          <w:sz w:val="24"/>
                          <w:szCs w:val="24"/>
                          <w:rtl/>
                        </w:rPr>
                        <w:t xml:space="preserve"> </w:t>
                      </w:r>
                      <w:r w:rsidRPr="001F4F69">
                        <w:rPr>
                          <w:rFonts w:cs="Tahoma" w:hint="eastAsia"/>
                          <w:color w:val="0B5294"/>
                          <w:spacing w:val="-4"/>
                          <w:sz w:val="24"/>
                          <w:szCs w:val="24"/>
                          <w:rtl/>
                        </w:rPr>
                        <w:t>ניהולי</w:t>
                      </w:r>
                      <w:r w:rsidRPr="001F4F69">
                        <w:rPr>
                          <w:rFonts w:cs="Tahoma"/>
                          <w:color w:val="0B5294"/>
                          <w:spacing w:val="-4"/>
                          <w:sz w:val="24"/>
                          <w:szCs w:val="24"/>
                          <w:rtl/>
                        </w:rPr>
                        <w:t xml:space="preserve"> </w:t>
                      </w:r>
                      <w:r w:rsidRPr="001F4F69">
                        <w:rPr>
                          <w:rFonts w:cs="Tahoma" w:hint="eastAsia"/>
                          <w:color w:val="0B5294"/>
                          <w:spacing w:val="-4"/>
                          <w:sz w:val="24"/>
                          <w:szCs w:val="24"/>
                          <w:rtl/>
                        </w:rPr>
                        <w:t>אחר</w:t>
                      </w:r>
                      <w:r w:rsidRPr="001F4F69">
                        <w:rPr>
                          <w:rFonts w:cs="Tahoma"/>
                          <w:color w:val="0B5294"/>
                          <w:spacing w:val="-4"/>
                          <w:sz w:val="24"/>
                          <w:szCs w:val="24"/>
                          <w:rtl/>
                        </w:rPr>
                        <w:t xml:space="preserve"> </w:t>
                      </w:r>
                      <w:r w:rsidRPr="001F4F69">
                        <w:rPr>
                          <w:rFonts w:cs="Tahoma" w:hint="eastAsia"/>
                          <w:color w:val="0B5294"/>
                          <w:spacing w:val="-4"/>
                          <w:sz w:val="24"/>
                          <w:szCs w:val="24"/>
                          <w:rtl/>
                        </w:rPr>
                        <w:t>להשלים</w:t>
                      </w:r>
                      <w:r w:rsidRPr="001F4F69">
                        <w:rPr>
                          <w:rFonts w:cs="Tahoma"/>
                          <w:color w:val="0B5294"/>
                          <w:spacing w:val="-4"/>
                          <w:sz w:val="24"/>
                          <w:szCs w:val="24"/>
                          <w:rtl/>
                        </w:rPr>
                        <w:t xml:space="preserve"> </w:t>
                      </w:r>
                      <w:r w:rsidRPr="001F4F69">
                        <w:rPr>
                          <w:rFonts w:cs="Tahoma" w:hint="eastAsia"/>
                          <w:color w:val="0B5294"/>
                          <w:spacing w:val="-4"/>
                          <w:sz w:val="24"/>
                          <w:szCs w:val="24"/>
                          <w:rtl/>
                        </w:rPr>
                        <w:t>את</w:t>
                      </w:r>
                      <w:r w:rsidRPr="001F4F69">
                        <w:rPr>
                          <w:rFonts w:cs="Tahoma"/>
                          <w:color w:val="0B5294"/>
                          <w:spacing w:val="-4"/>
                          <w:sz w:val="24"/>
                          <w:szCs w:val="24"/>
                          <w:rtl/>
                        </w:rPr>
                        <w:t xml:space="preserve"> </w:t>
                      </w:r>
                      <w:r w:rsidRPr="001F4F69">
                        <w:rPr>
                          <w:rFonts w:cs="Tahoma" w:hint="eastAsia"/>
                          <w:color w:val="0B5294"/>
                          <w:spacing w:val="-4"/>
                          <w:sz w:val="24"/>
                          <w:szCs w:val="24"/>
                          <w:rtl/>
                        </w:rPr>
                        <w:t>תכנונם</w:t>
                      </w:r>
                      <w:r w:rsidRPr="001F4F69">
                        <w:rPr>
                          <w:rFonts w:cs="Tahoma"/>
                          <w:color w:val="0B5294"/>
                          <w:spacing w:val="-4"/>
                          <w:sz w:val="24"/>
                          <w:szCs w:val="24"/>
                          <w:rtl/>
                        </w:rPr>
                        <w:t xml:space="preserve"> </w:t>
                      </w:r>
                      <w:r w:rsidRPr="001F4F69">
                        <w:rPr>
                          <w:rFonts w:cs="Tahoma" w:hint="eastAsia"/>
                          <w:color w:val="0B5294"/>
                          <w:spacing w:val="-4"/>
                          <w:sz w:val="24"/>
                          <w:szCs w:val="24"/>
                          <w:rtl/>
                        </w:rPr>
                        <w:t>של</w:t>
                      </w:r>
                      <w:r w:rsidRPr="001F4F69">
                        <w:rPr>
                          <w:rFonts w:cs="Tahoma"/>
                          <w:color w:val="0B5294"/>
                          <w:spacing w:val="-4"/>
                          <w:sz w:val="24"/>
                          <w:szCs w:val="24"/>
                          <w:rtl/>
                        </w:rPr>
                        <w:t xml:space="preserve"> </w:t>
                      </w:r>
                      <w:r w:rsidRPr="001F4F69">
                        <w:rPr>
                          <w:rFonts w:cs="Tahoma" w:hint="eastAsia"/>
                          <w:color w:val="0B5294"/>
                          <w:spacing w:val="-4"/>
                          <w:sz w:val="24"/>
                          <w:szCs w:val="24"/>
                          <w:rtl/>
                        </w:rPr>
                        <w:t>שלבי</w:t>
                      </w:r>
                      <w:r w:rsidRPr="001F4F69">
                        <w:rPr>
                          <w:rFonts w:cs="Tahoma"/>
                          <w:color w:val="0B5294"/>
                          <w:spacing w:val="-4"/>
                          <w:sz w:val="24"/>
                          <w:szCs w:val="24"/>
                          <w:rtl/>
                        </w:rPr>
                        <w:t xml:space="preserve"> </w:t>
                      </w:r>
                      <w:r w:rsidRPr="001F4F69">
                        <w:rPr>
                          <w:rFonts w:cs="Tahoma" w:hint="eastAsia"/>
                          <w:color w:val="0B5294"/>
                          <w:spacing w:val="-4"/>
                          <w:sz w:val="24"/>
                          <w:szCs w:val="24"/>
                          <w:rtl/>
                        </w:rPr>
                        <w:t>העשייה</w:t>
                      </w:r>
                      <w:r w:rsidRPr="001F4F69">
                        <w:rPr>
                          <w:rFonts w:cs="Tahoma"/>
                          <w:color w:val="0B5294"/>
                          <w:spacing w:val="-4"/>
                          <w:sz w:val="24"/>
                          <w:szCs w:val="24"/>
                          <w:rtl/>
                        </w:rPr>
                        <w:t xml:space="preserve"> </w:t>
                      </w:r>
                      <w:r w:rsidRPr="001F4F69">
                        <w:rPr>
                          <w:rFonts w:cs="Tahoma" w:hint="eastAsia"/>
                          <w:color w:val="0B5294"/>
                          <w:spacing w:val="-4"/>
                          <w:sz w:val="24"/>
                          <w:szCs w:val="24"/>
                          <w:rtl/>
                        </w:rPr>
                        <w:t>שנותרו</w:t>
                      </w:r>
                      <w:r w:rsidRPr="001F4F69">
                        <w:rPr>
                          <w:rFonts w:cs="Tahoma"/>
                          <w:color w:val="0B5294"/>
                          <w:spacing w:val="-4"/>
                          <w:sz w:val="24"/>
                          <w:szCs w:val="24"/>
                          <w:rtl/>
                        </w:rPr>
                        <w:t xml:space="preserve"> </w:t>
                      </w:r>
                      <w:r w:rsidRPr="001F4F69">
                        <w:rPr>
                          <w:rFonts w:cs="Tahoma" w:hint="eastAsia"/>
                          <w:color w:val="0B5294"/>
                          <w:spacing w:val="-4"/>
                          <w:sz w:val="24"/>
                          <w:szCs w:val="24"/>
                          <w:rtl/>
                        </w:rPr>
                        <w:t>בשינוי</w:t>
                      </w:r>
                      <w:r w:rsidRPr="001F4F69">
                        <w:rPr>
                          <w:rFonts w:cs="Tahoma"/>
                          <w:color w:val="0B5294"/>
                          <w:spacing w:val="-4"/>
                          <w:sz w:val="24"/>
                          <w:szCs w:val="24"/>
                          <w:rtl/>
                        </w:rPr>
                        <w:t xml:space="preserve"> </w:t>
                      </w:r>
                      <w:r w:rsidRPr="001F4F69">
                        <w:rPr>
                          <w:rFonts w:cs="Tahoma" w:hint="eastAsia"/>
                          <w:color w:val="0B5294"/>
                          <w:spacing w:val="-4"/>
                          <w:sz w:val="24"/>
                          <w:szCs w:val="24"/>
                          <w:rtl/>
                        </w:rPr>
                        <w:t>במערך</w:t>
                      </w:r>
                      <w:r w:rsidRPr="001F4F69">
                        <w:rPr>
                          <w:rFonts w:cs="Tahoma"/>
                          <w:color w:val="0B5294"/>
                          <w:spacing w:val="-4"/>
                          <w:sz w:val="24"/>
                          <w:szCs w:val="24"/>
                          <w:rtl/>
                        </w:rPr>
                        <w:t xml:space="preserve"> </w:t>
                      </w:r>
                      <w:r w:rsidRPr="001F4F69">
                        <w:rPr>
                          <w:rFonts w:cs="Tahoma" w:hint="eastAsia"/>
                          <w:color w:val="0B5294"/>
                          <w:spacing w:val="-4"/>
                          <w:sz w:val="24"/>
                          <w:szCs w:val="24"/>
                          <w:rtl/>
                        </w:rPr>
                        <w:t>הגיוס</w:t>
                      </w:r>
                      <w:r w:rsidRPr="001F4F69">
                        <w:rPr>
                          <w:rFonts w:cs="Tahoma"/>
                          <w:color w:val="0B5294"/>
                          <w:spacing w:val="-4"/>
                          <w:sz w:val="24"/>
                          <w:szCs w:val="24"/>
                          <w:rtl/>
                        </w:rPr>
                        <w:t xml:space="preserve"> </w:t>
                      </w:r>
                      <w:r w:rsidRPr="001F4F69">
                        <w:rPr>
                          <w:rFonts w:cs="Tahoma" w:hint="eastAsia"/>
                          <w:color w:val="0B5294"/>
                          <w:spacing w:val="-4"/>
                          <w:sz w:val="24"/>
                          <w:szCs w:val="24"/>
                          <w:rtl/>
                        </w:rPr>
                        <w:t>והמיון</w:t>
                      </w:r>
                      <w:r w:rsidRPr="001F4F69">
                        <w:rPr>
                          <w:rFonts w:cs="Tahoma"/>
                          <w:color w:val="0B5294"/>
                          <w:spacing w:val="-4"/>
                          <w:sz w:val="24"/>
                          <w:szCs w:val="24"/>
                          <w:rtl/>
                        </w:rPr>
                        <w:t>,</w:t>
                      </w:r>
                      <w:r>
                        <w:rPr>
                          <w:rFonts w:cs="Tahoma" w:hint="cs"/>
                          <w:color w:val="0B5294"/>
                          <w:spacing w:val="-4"/>
                          <w:sz w:val="24"/>
                          <w:szCs w:val="24"/>
                          <w:rtl/>
                        </w:rPr>
                        <w:t xml:space="preserve"> ו</w:t>
                      </w:r>
                      <w:r w:rsidRPr="001F4F69">
                        <w:rPr>
                          <w:rFonts w:cs="Tahoma" w:hint="eastAsia"/>
                          <w:color w:val="0B5294"/>
                          <w:spacing w:val="-4"/>
                          <w:sz w:val="24"/>
                          <w:szCs w:val="24"/>
                          <w:rtl/>
                        </w:rPr>
                        <w:t>לוודא</w:t>
                      </w:r>
                      <w:r w:rsidRPr="001F4F69">
                        <w:rPr>
                          <w:rFonts w:cs="Tahoma"/>
                          <w:color w:val="0B5294"/>
                          <w:spacing w:val="-4"/>
                          <w:sz w:val="24"/>
                          <w:szCs w:val="24"/>
                          <w:rtl/>
                        </w:rPr>
                        <w:t xml:space="preserve"> </w:t>
                      </w:r>
                      <w:r w:rsidRPr="001F4F69">
                        <w:rPr>
                          <w:rFonts w:cs="Tahoma" w:hint="eastAsia"/>
                          <w:color w:val="0B5294"/>
                          <w:spacing w:val="-4"/>
                          <w:sz w:val="24"/>
                          <w:szCs w:val="24"/>
                          <w:rtl/>
                        </w:rPr>
                        <w:t>שהמינהלה</w:t>
                      </w:r>
                      <w:r w:rsidRPr="001F4F69">
                        <w:rPr>
                          <w:rFonts w:cs="Tahoma"/>
                          <w:color w:val="0B5294"/>
                          <w:spacing w:val="-4"/>
                          <w:sz w:val="24"/>
                          <w:szCs w:val="24"/>
                          <w:rtl/>
                        </w:rPr>
                        <w:t xml:space="preserve"> </w:t>
                      </w:r>
                      <w:r w:rsidRPr="001F4F69">
                        <w:rPr>
                          <w:rFonts w:cs="Tahoma" w:hint="eastAsia"/>
                          <w:color w:val="0B5294"/>
                          <w:spacing w:val="-4"/>
                          <w:sz w:val="24"/>
                          <w:szCs w:val="24"/>
                          <w:rtl/>
                        </w:rPr>
                        <w:t>או</w:t>
                      </w:r>
                      <w:r w:rsidRPr="001F4F69">
                        <w:rPr>
                          <w:rFonts w:cs="Tahoma"/>
                          <w:color w:val="0B5294"/>
                          <w:spacing w:val="-4"/>
                          <w:sz w:val="24"/>
                          <w:szCs w:val="24"/>
                          <w:rtl/>
                        </w:rPr>
                        <w:t xml:space="preserve"> </w:t>
                      </w:r>
                      <w:r w:rsidRPr="001F4F69">
                        <w:rPr>
                          <w:rFonts w:cs="Tahoma" w:hint="eastAsia"/>
                          <w:color w:val="0B5294"/>
                          <w:spacing w:val="-4"/>
                          <w:sz w:val="24"/>
                          <w:szCs w:val="24"/>
                          <w:rtl/>
                        </w:rPr>
                        <w:t>הגורם</w:t>
                      </w:r>
                      <w:r w:rsidRPr="001F4F69">
                        <w:rPr>
                          <w:rFonts w:cs="Tahoma"/>
                          <w:color w:val="0B5294"/>
                          <w:spacing w:val="-4"/>
                          <w:sz w:val="24"/>
                          <w:szCs w:val="24"/>
                          <w:rtl/>
                        </w:rPr>
                        <w:t xml:space="preserve"> </w:t>
                      </w:r>
                      <w:r w:rsidRPr="001F4F69">
                        <w:rPr>
                          <w:rFonts w:cs="Tahoma" w:hint="eastAsia"/>
                          <w:color w:val="0B5294"/>
                          <w:spacing w:val="-4"/>
                          <w:sz w:val="24"/>
                          <w:szCs w:val="24"/>
                          <w:rtl/>
                        </w:rPr>
                        <w:t>שימונה</w:t>
                      </w:r>
                      <w:r w:rsidRPr="001F4F69">
                        <w:rPr>
                          <w:rFonts w:cs="Tahoma"/>
                          <w:color w:val="0B5294"/>
                          <w:spacing w:val="-4"/>
                          <w:sz w:val="24"/>
                          <w:szCs w:val="24"/>
                          <w:rtl/>
                        </w:rPr>
                        <w:t xml:space="preserve"> </w:t>
                      </w:r>
                      <w:r w:rsidRPr="001F4F69">
                        <w:rPr>
                          <w:rFonts w:cs="Tahoma" w:hint="eastAsia"/>
                          <w:color w:val="0B5294"/>
                          <w:spacing w:val="-4"/>
                          <w:sz w:val="24"/>
                          <w:szCs w:val="24"/>
                          <w:rtl/>
                        </w:rPr>
                        <w:t>במקומה</w:t>
                      </w:r>
                      <w:r w:rsidRPr="001F4F69">
                        <w:rPr>
                          <w:rFonts w:cs="Tahoma"/>
                          <w:color w:val="0B5294"/>
                          <w:spacing w:val="-4"/>
                          <w:sz w:val="24"/>
                          <w:szCs w:val="24"/>
                          <w:rtl/>
                        </w:rPr>
                        <w:t xml:space="preserve"> </w:t>
                      </w:r>
                      <w:r w:rsidRPr="001F4F69">
                        <w:rPr>
                          <w:rFonts w:cs="Tahoma" w:hint="eastAsia"/>
                          <w:color w:val="0B5294"/>
                          <w:spacing w:val="-4"/>
                          <w:sz w:val="24"/>
                          <w:szCs w:val="24"/>
                          <w:rtl/>
                        </w:rPr>
                        <w:t>יהוו</w:t>
                      </w:r>
                      <w:r w:rsidRPr="001F4F69">
                        <w:rPr>
                          <w:rFonts w:cs="Tahoma"/>
                          <w:color w:val="0B5294"/>
                          <w:spacing w:val="-4"/>
                          <w:sz w:val="24"/>
                          <w:szCs w:val="24"/>
                          <w:rtl/>
                        </w:rPr>
                        <w:t xml:space="preserve"> </w:t>
                      </w:r>
                      <w:r w:rsidRPr="001F4F69">
                        <w:rPr>
                          <w:rFonts w:cs="Tahoma" w:hint="eastAsia"/>
                          <w:color w:val="0B5294"/>
                          <w:spacing w:val="-4"/>
                          <w:sz w:val="24"/>
                          <w:szCs w:val="24"/>
                          <w:rtl/>
                        </w:rPr>
                        <w:t>גורם</w:t>
                      </w:r>
                      <w:r w:rsidRPr="001F4F69">
                        <w:rPr>
                          <w:rFonts w:cs="Tahoma"/>
                          <w:color w:val="0B5294"/>
                          <w:spacing w:val="-4"/>
                          <w:sz w:val="24"/>
                          <w:szCs w:val="24"/>
                          <w:rtl/>
                        </w:rPr>
                        <w:t xml:space="preserve"> </w:t>
                      </w:r>
                      <w:r w:rsidRPr="001F4F69">
                        <w:rPr>
                          <w:rFonts w:cs="Tahoma" w:hint="eastAsia"/>
                          <w:color w:val="0B5294"/>
                          <w:spacing w:val="-4"/>
                          <w:sz w:val="24"/>
                          <w:szCs w:val="24"/>
                          <w:rtl/>
                        </w:rPr>
                        <w:t>מסייע</w:t>
                      </w:r>
                      <w:r w:rsidRPr="001F4F69">
                        <w:rPr>
                          <w:rFonts w:cs="Tahoma"/>
                          <w:color w:val="0B5294"/>
                          <w:spacing w:val="-4"/>
                          <w:sz w:val="24"/>
                          <w:szCs w:val="24"/>
                          <w:rtl/>
                        </w:rPr>
                        <w:t xml:space="preserve"> </w:t>
                      </w:r>
                      <w:r w:rsidRPr="001F4F69">
                        <w:rPr>
                          <w:rFonts w:cs="Tahoma" w:hint="eastAsia"/>
                          <w:color w:val="0B5294"/>
                          <w:spacing w:val="-4"/>
                          <w:sz w:val="24"/>
                          <w:szCs w:val="24"/>
                          <w:rtl/>
                        </w:rPr>
                        <w:t>ותומך</w:t>
                      </w:r>
                      <w:r w:rsidRPr="001F4F69">
                        <w:rPr>
                          <w:rFonts w:cs="Tahoma"/>
                          <w:color w:val="0B5294"/>
                          <w:spacing w:val="-4"/>
                          <w:sz w:val="24"/>
                          <w:szCs w:val="24"/>
                          <w:rtl/>
                        </w:rPr>
                        <w:t xml:space="preserve"> </w:t>
                      </w:r>
                      <w:r w:rsidRPr="001F4F69">
                        <w:rPr>
                          <w:rFonts w:cs="Tahoma" w:hint="eastAsia"/>
                          <w:color w:val="0B5294"/>
                          <w:spacing w:val="-4"/>
                          <w:sz w:val="24"/>
                          <w:szCs w:val="24"/>
                          <w:rtl/>
                        </w:rPr>
                        <w:t>לאב</w:t>
                      </w:r>
                      <w:r w:rsidRPr="001F4F69">
                        <w:rPr>
                          <w:rFonts w:cs="Tahoma"/>
                          <w:color w:val="0B5294"/>
                          <w:spacing w:val="-4"/>
                          <w:sz w:val="24"/>
                          <w:szCs w:val="24"/>
                          <w:rtl/>
                        </w:rPr>
                        <w:t>"</w:t>
                      </w:r>
                      <w:r w:rsidRPr="001F4F69">
                        <w:rPr>
                          <w:rFonts w:cs="Tahoma" w:hint="eastAsia"/>
                          <w:color w:val="0B5294"/>
                          <w:spacing w:val="-4"/>
                          <w:sz w:val="24"/>
                          <w:szCs w:val="24"/>
                          <w:rtl/>
                        </w:rPr>
                        <w:t>ם</w:t>
                      </w:r>
                      <w:r w:rsidRPr="001F4F69">
                        <w:rPr>
                          <w:rFonts w:cs="Tahoma"/>
                          <w:color w:val="0B5294"/>
                          <w:spacing w:val="-4"/>
                          <w:sz w:val="24"/>
                          <w:szCs w:val="24"/>
                          <w:rtl/>
                        </w:rPr>
                        <w:t xml:space="preserve"> </w:t>
                      </w:r>
                      <w:r w:rsidRPr="001F4F69">
                        <w:rPr>
                          <w:rFonts w:cs="Tahoma" w:hint="eastAsia"/>
                          <w:color w:val="0B5294"/>
                          <w:spacing w:val="-4"/>
                          <w:sz w:val="24"/>
                          <w:szCs w:val="24"/>
                          <w:rtl/>
                        </w:rPr>
                        <w:t>לשם</w:t>
                      </w:r>
                      <w:r w:rsidRPr="001F4F69">
                        <w:rPr>
                          <w:rFonts w:cs="Tahoma"/>
                          <w:color w:val="0B5294"/>
                          <w:spacing w:val="-4"/>
                          <w:sz w:val="24"/>
                          <w:szCs w:val="24"/>
                          <w:rtl/>
                        </w:rPr>
                        <w:t xml:space="preserve"> </w:t>
                      </w:r>
                      <w:r w:rsidRPr="001F4F69">
                        <w:rPr>
                          <w:rFonts w:cs="Tahoma" w:hint="eastAsia"/>
                          <w:color w:val="0B5294"/>
                          <w:spacing w:val="-4"/>
                          <w:sz w:val="24"/>
                          <w:szCs w:val="24"/>
                          <w:rtl/>
                        </w:rPr>
                        <w:t>השלמת</w:t>
                      </w:r>
                      <w:r w:rsidRPr="001F4F69">
                        <w:rPr>
                          <w:rFonts w:cs="Tahoma"/>
                          <w:color w:val="0B5294"/>
                          <w:spacing w:val="-4"/>
                          <w:sz w:val="24"/>
                          <w:szCs w:val="24"/>
                          <w:rtl/>
                        </w:rPr>
                        <w:t xml:space="preserve"> </w:t>
                      </w:r>
                      <w:r w:rsidRPr="001F4F69">
                        <w:rPr>
                          <w:rFonts w:cs="Tahoma" w:hint="eastAsia"/>
                          <w:color w:val="0B5294"/>
                          <w:spacing w:val="-4"/>
                          <w:sz w:val="24"/>
                          <w:szCs w:val="24"/>
                          <w:rtl/>
                        </w:rPr>
                        <w:t>השינויים</w:t>
                      </w:r>
                      <w:r w:rsidRPr="001F4F69">
                        <w:rPr>
                          <w:rFonts w:cs="Tahoma"/>
                          <w:color w:val="0B5294"/>
                          <w:spacing w:val="-4"/>
                          <w:sz w:val="24"/>
                          <w:szCs w:val="24"/>
                          <w:rtl/>
                        </w:rPr>
                        <w:t xml:space="preserve"> </w:t>
                      </w:r>
                      <w:r w:rsidRPr="001F4F69">
                        <w:rPr>
                          <w:rFonts w:cs="Tahoma" w:hint="eastAsia"/>
                          <w:color w:val="0B5294"/>
                          <w:spacing w:val="-4"/>
                          <w:sz w:val="24"/>
                          <w:szCs w:val="24"/>
                          <w:rtl/>
                        </w:rPr>
                        <w:t>במערך</w:t>
                      </w:r>
                      <w:r w:rsidRPr="001F4F69">
                        <w:rPr>
                          <w:rFonts w:cs="Tahoma"/>
                          <w:color w:val="0B5294"/>
                          <w:spacing w:val="-4"/>
                          <w:sz w:val="24"/>
                          <w:szCs w:val="24"/>
                          <w:rtl/>
                        </w:rPr>
                        <w:t xml:space="preserve"> </w:t>
                      </w:r>
                      <w:r w:rsidRPr="001F4F69">
                        <w:rPr>
                          <w:rFonts w:cs="Tahoma" w:hint="eastAsia"/>
                          <w:color w:val="0B5294"/>
                          <w:spacing w:val="-4"/>
                          <w:sz w:val="24"/>
                          <w:szCs w:val="24"/>
                          <w:rtl/>
                        </w:rPr>
                        <w:t>הגיוס</w:t>
                      </w:r>
                      <w:r w:rsidRPr="001F4F69">
                        <w:rPr>
                          <w:rFonts w:cs="Tahoma"/>
                          <w:color w:val="0B5294"/>
                          <w:spacing w:val="-4"/>
                          <w:sz w:val="24"/>
                          <w:szCs w:val="24"/>
                          <w:rtl/>
                        </w:rPr>
                        <w:t xml:space="preserve"> </w:t>
                      </w:r>
                      <w:r w:rsidRPr="001F4F69">
                        <w:rPr>
                          <w:rFonts w:cs="Tahoma" w:hint="eastAsia"/>
                          <w:color w:val="0B5294"/>
                          <w:spacing w:val="-4"/>
                          <w:sz w:val="24"/>
                          <w:szCs w:val="24"/>
                          <w:rtl/>
                        </w:rPr>
                        <w:t>והמיון</w:t>
                      </w:r>
                    </w:p>
                    <w:p w:rsidR="006010BF" w:rsidRPr="00373C5D" w:rsidP="001F4F69">
                      <w:pPr>
                        <w:spacing w:before="120" w:after="0" w:line="240" w:lineRule="atLeast"/>
                        <w:rPr>
                          <w:rFonts w:cs="Tahoma"/>
                          <w:b/>
                          <w:bCs/>
                          <w:color w:val="0B5294"/>
                          <w:sz w:val="48"/>
                          <w:szCs w:val="48"/>
                          <w:rtl/>
                        </w:rPr>
                      </w:pPr>
                      <w:drawing>
                        <wp:inline distT="0" distB="0" distL="0" distR="0">
                          <wp:extent cx="288000" cy="31337"/>
                          <wp:effectExtent l="0" t="0" r="0" b="6985"/>
                          <wp:docPr id="1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0424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tl/>
        </w:rPr>
        <w:t xml:space="preserve">על </w:t>
      </w:r>
      <w:r w:rsidRPr="00C14540" w:rsidR="00F01E54">
        <w:rPr>
          <w:rFonts w:hint="cs"/>
          <w:rtl/>
        </w:rPr>
        <w:t>נציב שירות המדינה להטיל על המינהלה או על גורם ניהולי אחר להשלים את תכנונם של שלבי העשייה שנותרו בשינוי במערך הגיוס והמיון, לרבות קביעת המועד המתוכנן להשלמת היישום, קביעת דרכי פעולה להתמודדות עם נקודות החולשה האמורות, וידוא קיומם של המשאבים הנחוצים להשלמת יישומו של השינוי, ווידוא שהוא נעשה בהתאם לנדרש. על הנציב לוודא שהמינהלה או הגורם שימונה במקומה יהוו גורם מסייע ותומך לאב"ם לשם השלמת השינויים במערך הגיוס והמיון.</w:t>
      </w:r>
    </w:p>
    <w:p w:rsidR="00F01E54" w:rsidP="008232DB">
      <w:pPr>
        <w:spacing w:line="240" w:lineRule="exact"/>
        <w:ind w:right="2268"/>
        <w:jc w:val="both"/>
        <w:rPr>
          <w:rFonts w:ascii="Tahoma" w:hAnsi="Tahoma" w:cs="Tahoma"/>
          <w:b/>
          <w:bCs/>
          <w:sz w:val="17"/>
          <w:szCs w:val="17"/>
        </w:rPr>
      </w:pPr>
    </w:p>
    <w:p w:rsidR="0026277F" w:rsidRPr="00C14540" w:rsidP="008232DB">
      <w:pPr>
        <w:spacing w:line="240" w:lineRule="exact"/>
        <w:ind w:right="2268"/>
        <w:jc w:val="both"/>
        <w:rPr>
          <w:rFonts w:ascii="Tahoma" w:hAnsi="Tahoma" w:cs="Tahoma"/>
          <w:b/>
          <w:bCs/>
          <w:sz w:val="17"/>
          <w:szCs w:val="17"/>
          <w:rtl/>
        </w:rPr>
      </w:pPr>
    </w:p>
    <w:p w:rsidR="00F01E54" w:rsidRPr="003919E1" w:rsidP="00C14540">
      <w:pPr>
        <w:pStyle w:val="KOT4"/>
        <w:rPr>
          <w:rtl/>
        </w:rPr>
      </w:pPr>
      <w:r w:rsidRPr="003919E1">
        <w:rPr>
          <w:rFonts w:hint="cs"/>
          <w:rtl/>
        </w:rPr>
        <w:t>הליכי מכרזים פומביים ייחודיים</w:t>
      </w:r>
    </w:p>
    <w:p w:rsidR="00F01E54" w:rsidRPr="00C14540" w:rsidP="008232DB">
      <w:pPr>
        <w:spacing w:line="240" w:lineRule="exact"/>
        <w:ind w:right="2268"/>
        <w:jc w:val="both"/>
        <w:rPr>
          <w:rFonts w:ascii="Tahoma" w:hAnsi="Tahoma" w:cs="Tahoma"/>
          <w:sz w:val="17"/>
          <w:szCs w:val="17"/>
          <w:rtl/>
        </w:rPr>
      </w:pPr>
      <w:r w:rsidRPr="00C14540">
        <w:rPr>
          <w:rFonts w:ascii="Tahoma" w:hAnsi="Tahoma" w:cs="Tahoma" w:hint="cs"/>
          <w:sz w:val="17"/>
          <w:szCs w:val="17"/>
          <w:rtl/>
        </w:rPr>
        <w:t>בדוח הרפורמה נקבע כי אם נדרש הליך מותאם למיון למשרה ייחודית, לבקשת המשרד, יציע אב"ם, ככל האפשר, הליך מיון מותאם למשרה זו. נש</w:t>
      </w:r>
      <w:r w:rsidRPr="00C14540">
        <w:rPr>
          <w:rFonts w:ascii="Tahoma" w:hAnsi="Tahoma" w:cs="Tahoma"/>
          <w:sz w:val="17"/>
          <w:szCs w:val="17"/>
          <w:rtl/>
        </w:rPr>
        <w:t>"</w:t>
      </w:r>
      <w:r w:rsidRPr="00C14540">
        <w:rPr>
          <w:rFonts w:ascii="Tahoma" w:hAnsi="Tahoma" w:cs="Tahoma" w:hint="cs"/>
          <w:sz w:val="17"/>
          <w:szCs w:val="17"/>
          <w:rtl/>
        </w:rPr>
        <w:t>ם ציינה בתשובתה כי הליך מיון מותאם עשוי לכלול, בין היתר, שלבי מיון שונים, תחומי הערכה מותאמים לתפקיד ומשקלות שונות לתחומי ההערכה.</w:t>
      </w:r>
    </w:p>
    <w:p w:rsidR="00F01E54" w:rsidRPr="00C14540" w:rsidP="000153A7">
      <w:pPr>
        <w:pStyle w:val="ListParagraph"/>
        <w:numPr>
          <w:ilvl w:val="0"/>
          <w:numId w:val="12"/>
        </w:numPr>
        <w:autoSpaceDE/>
        <w:autoSpaceDN/>
        <w:adjustRightInd/>
        <w:spacing w:after="240" w:line="240" w:lineRule="exact"/>
        <w:ind w:right="2268"/>
        <w:rPr>
          <w:sz w:val="17"/>
          <w:szCs w:val="17"/>
          <w:rtl/>
        </w:rPr>
      </w:pPr>
      <w:r w:rsidRPr="00C14540">
        <w:rPr>
          <w:rFonts w:hint="cs"/>
          <w:sz w:val="17"/>
          <w:szCs w:val="17"/>
          <w:rtl/>
        </w:rPr>
        <w:t>במסגרת העמקתו של שיתוף הפעולה בין המשרדים ובין נש</w:t>
      </w:r>
      <w:r w:rsidRPr="00C14540">
        <w:rPr>
          <w:sz w:val="17"/>
          <w:szCs w:val="17"/>
          <w:rtl/>
        </w:rPr>
        <w:t>"</w:t>
      </w:r>
      <w:r w:rsidRPr="00C14540">
        <w:rPr>
          <w:rFonts w:hint="cs"/>
          <w:sz w:val="17"/>
          <w:szCs w:val="17"/>
          <w:rtl/>
        </w:rPr>
        <w:t>ם, ולצורך שקיפותם של הליכי המיון בשירות המדינה, נכתב בדוח הרפורמה כי נש</w:t>
      </w:r>
      <w:r w:rsidRPr="00C14540">
        <w:rPr>
          <w:sz w:val="17"/>
          <w:szCs w:val="17"/>
          <w:rtl/>
        </w:rPr>
        <w:t>"</w:t>
      </w:r>
      <w:r w:rsidRPr="00C14540">
        <w:rPr>
          <w:rFonts w:hint="cs"/>
          <w:sz w:val="17"/>
          <w:szCs w:val="17"/>
          <w:rtl/>
        </w:rPr>
        <w:t xml:space="preserve">ם </w:t>
      </w:r>
      <w:r w:rsidRPr="00C14540">
        <w:rPr>
          <w:rFonts w:hint="cs"/>
          <w:sz w:val="17"/>
          <w:szCs w:val="17"/>
          <w:rtl/>
        </w:rPr>
        <w:t>תפעל להקמת בסיס מידע רחב שיכלול את הליכי המיון, ותפעל לפרסם באתר מתאים את נוהלי מיונם של העובדים שאושרו ושיאושרו ייחודית למשרדים השונים. נש</w:t>
      </w:r>
      <w:r w:rsidRPr="00C14540">
        <w:rPr>
          <w:sz w:val="17"/>
          <w:szCs w:val="17"/>
          <w:rtl/>
        </w:rPr>
        <w:t>"</w:t>
      </w:r>
      <w:r w:rsidRPr="00C14540">
        <w:rPr>
          <w:rFonts w:hint="cs"/>
          <w:sz w:val="17"/>
          <w:szCs w:val="17"/>
          <w:rtl/>
        </w:rPr>
        <w:t>ם אישרה נהלים ייחודיים כאלה לשלוש יחידות בשירות המדינה, לרבות נוהל הליך גיוס עובדים לאג"ת במשרד האוצר.</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עד</w:t>
      </w:r>
      <w:r w:rsidRPr="00C14540">
        <w:rPr>
          <w:rtl/>
        </w:rPr>
        <w:t xml:space="preserve"> למועד סיום הביקורת, </w:t>
      </w:r>
      <w:r w:rsidRPr="00C14540">
        <w:rPr>
          <w:rFonts w:hint="cs"/>
          <w:rtl/>
        </w:rPr>
        <w:t xml:space="preserve">פברואר 2016, </w:t>
      </w:r>
      <w:r w:rsidRPr="00C14540">
        <w:rPr>
          <w:rtl/>
        </w:rPr>
        <w:t xml:space="preserve">לא פרסמה נש"ם את </w:t>
      </w:r>
      <w:r w:rsidRPr="00C14540">
        <w:rPr>
          <w:rFonts w:hint="cs"/>
          <w:rtl/>
        </w:rPr>
        <w:t>שלושת</w:t>
      </w:r>
      <w:r w:rsidRPr="00C14540">
        <w:rPr>
          <w:rtl/>
        </w:rPr>
        <w:t xml:space="preserve"> </w:t>
      </w:r>
      <w:r w:rsidRPr="00C14540">
        <w:rPr>
          <w:rFonts w:hint="cs"/>
          <w:rtl/>
        </w:rPr>
        <w:t>נוהלי</w:t>
      </w:r>
      <w:r w:rsidRPr="00C14540">
        <w:rPr>
          <w:rtl/>
        </w:rPr>
        <w:t xml:space="preserve"> </w:t>
      </w:r>
      <w:r w:rsidRPr="00C14540">
        <w:rPr>
          <w:rFonts w:hint="cs"/>
          <w:rtl/>
        </w:rPr>
        <w:t>המיון</w:t>
      </w:r>
      <w:r w:rsidRPr="00C14540">
        <w:rPr>
          <w:rtl/>
        </w:rPr>
        <w:t xml:space="preserve"> </w:t>
      </w:r>
      <w:r w:rsidRPr="00C14540">
        <w:rPr>
          <w:rFonts w:hint="cs"/>
          <w:rtl/>
        </w:rPr>
        <w:t>הייחודיים</w:t>
      </w:r>
      <w:r w:rsidRPr="00C14540">
        <w:rPr>
          <w:rtl/>
        </w:rPr>
        <w:t xml:space="preserve"> </w:t>
      </w:r>
      <w:r w:rsidRPr="00C14540">
        <w:rPr>
          <w:rFonts w:hint="cs"/>
          <w:rtl/>
        </w:rPr>
        <w:t>שאישרה</w:t>
      </w:r>
      <w:r w:rsidRPr="00C14540">
        <w:rPr>
          <w:rtl/>
        </w:rPr>
        <w:t xml:space="preserve"> </w:t>
      </w:r>
      <w:r w:rsidRPr="00C14540">
        <w:rPr>
          <w:rFonts w:hint="cs"/>
          <w:rtl/>
        </w:rPr>
        <w:t>כאמור</w:t>
      </w:r>
      <w:r w:rsidRPr="00C14540">
        <w:rPr>
          <w:rtl/>
        </w:rPr>
        <w:t xml:space="preserve">, ומשכך לא </w:t>
      </w:r>
      <w:r w:rsidRPr="00C14540">
        <w:rPr>
          <w:rFonts w:hint="cs"/>
          <w:rtl/>
        </w:rPr>
        <w:t>פעלה</w:t>
      </w:r>
      <w:r w:rsidRPr="00C14540">
        <w:rPr>
          <w:rtl/>
        </w:rPr>
        <w:t xml:space="preserve"> בנושא זה בשקיפות, כנדרש </w:t>
      </w:r>
      <w:r w:rsidRPr="00C14540">
        <w:rPr>
          <w:rFonts w:hint="cs"/>
          <w:rtl/>
        </w:rPr>
        <w:t>בדוח</w:t>
      </w:r>
      <w:r w:rsidRPr="00C14540">
        <w:rPr>
          <w:rtl/>
        </w:rPr>
        <w:t xml:space="preserve"> הרפורמה, שקיבל כאמור תוקף של החלטת ממשלה. </w:t>
      </w:r>
    </w:p>
    <w:p w:rsidR="00F01E54" w:rsidRPr="00C14540" w:rsidP="000153A7">
      <w:pPr>
        <w:pStyle w:val="ListParagraph"/>
        <w:numPr>
          <w:ilvl w:val="0"/>
          <w:numId w:val="12"/>
        </w:numPr>
        <w:autoSpaceDE/>
        <w:autoSpaceDN/>
        <w:adjustRightInd/>
        <w:spacing w:before="180" w:line="240" w:lineRule="exact"/>
        <w:ind w:right="2268"/>
        <w:rPr>
          <w:sz w:val="17"/>
          <w:szCs w:val="17"/>
        </w:rPr>
      </w:pPr>
      <w:r w:rsidRPr="00C14540">
        <w:rPr>
          <w:rFonts w:hint="cs"/>
          <w:sz w:val="17"/>
          <w:szCs w:val="17"/>
          <w:rtl/>
        </w:rPr>
        <w:t>בהליכי המכרזים, לרבות אלה שנקבעו עוד טרם הרפורמה, טמון עיקרון לפיו המשרד שקולט עובדים באמצעות מכרז פומבי אינו אלא חלק מן המערך המשפיע על בחירת הזוכים בו: המיון המקדמי נעשה בידי גורמים חיצוניים, יחד עם נציגי המשרד, כך שנציגי המשרד אינם הקובעים הבלעדיים את המועמדים שייבחנו בידי ועדת הבוחנים; על פי התקשי"ר, הרכב ועדת הבוחנים אינו מקנה רוב לנציגי המשרד.</w:t>
      </w:r>
    </w:p>
    <w:p w:rsidR="00F01E54" w:rsidRPr="00C14540" w:rsidP="00290E85">
      <w:pPr>
        <w:pStyle w:val="ListParagraph"/>
        <w:numPr>
          <w:ilvl w:val="0"/>
          <w:numId w:val="0"/>
        </w:numPr>
        <w:spacing w:after="240" w:line="240" w:lineRule="exact"/>
        <w:ind w:left="340" w:right="2268"/>
        <w:rPr>
          <w:sz w:val="17"/>
          <w:szCs w:val="17"/>
        </w:rPr>
      </w:pPr>
      <w:r w:rsidRPr="00C14540">
        <w:rPr>
          <w:rFonts w:hint="cs"/>
          <w:sz w:val="17"/>
          <w:szCs w:val="17"/>
          <w:rtl/>
        </w:rPr>
        <w:t>על פי נוהל הליך גיוס עובדים לאג"ת, שנש"ם אישרה באפריל 2007, הליך המיון לאגף זה מקיף שלושה שלבים: שלב בחינות במרכזי הערכה, כבכל יחידה ממשלתית; שלב מיון ייחודי לאגף זה, באמצעות עובדיו; שלב ועדת הבוחנים, שבה חברים נציגיו אך גם נציגים מנש</w:t>
      </w:r>
      <w:r w:rsidRPr="00C14540">
        <w:rPr>
          <w:sz w:val="17"/>
          <w:szCs w:val="17"/>
          <w:rtl/>
        </w:rPr>
        <w:t>"</w:t>
      </w:r>
      <w:r w:rsidRPr="00C14540">
        <w:rPr>
          <w:rFonts w:hint="cs"/>
          <w:sz w:val="17"/>
          <w:szCs w:val="17"/>
          <w:rtl/>
        </w:rPr>
        <w:t>ם ומהציבור, כבכל יחידה ממשלתית. בשלב הייחודי לאג"ת מראיינים שניים מעובדיו הבכירים (רכזים וסגנים לממונה על התקציבים) את המועמדים שעברו את השלב הראשון (בחינות במכרזי הערכה), ונותנים ציונים למועמדים. מועמדים שיעברו את ראיונות ההערכה בציונים הגבוהים ביותר, ומעל רף שנקבע, ייבחנו הם בלבד בידי ועדת הבוחנים. יצוין כי אג"ת קובע, על פי הציונים שהעניקו עובדיו, את מספר המועמדים שייבחנו בידי ועדת הבוחנים, ובכל מקרה לא יותר משמונה.</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C14540">
        <w:rPr>
          <w:rFonts w:hint="cs"/>
          <w:rtl/>
        </w:rPr>
        <w:t>בנוהל</w:t>
      </w:r>
      <w:r w:rsidRPr="00C14540">
        <w:rPr>
          <w:rtl/>
        </w:rPr>
        <w:t xml:space="preserve"> זה </w:t>
      </w:r>
      <w:r w:rsidRPr="00C14540">
        <w:rPr>
          <w:rFonts w:hint="cs"/>
          <w:rtl/>
        </w:rPr>
        <w:t>הקנתה למעשה</w:t>
      </w:r>
      <w:r w:rsidRPr="00C14540">
        <w:rPr>
          <w:rtl/>
        </w:rPr>
        <w:t xml:space="preserve"> </w:t>
      </w:r>
      <w:r w:rsidRPr="00C14540">
        <w:rPr>
          <w:rFonts w:hint="cs"/>
          <w:rtl/>
        </w:rPr>
        <w:t>נש</w:t>
      </w:r>
      <w:r w:rsidRPr="00C14540">
        <w:rPr>
          <w:rtl/>
        </w:rPr>
        <w:t>"</w:t>
      </w:r>
      <w:r w:rsidRPr="00C14540">
        <w:rPr>
          <w:rFonts w:hint="cs"/>
          <w:rtl/>
        </w:rPr>
        <w:t>ם</w:t>
      </w:r>
      <w:r w:rsidRPr="00C14540">
        <w:rPr>
          <w:rtl/>
        </w:rPr>
        <w:t xml:space="preserve"> </w:t>
      </w:r>
      <w:r w:rsidRPr="00C14540">
        <w:rPr>
          <w:rFonts w:hint="cs"/>
          <w:rtl/>
        </w:rPr>
        <w:t>לאג</w:t>
      </w:r>
      <w:r w:rsidRPr="00C14540">
        <w:rPr>
          <w:rtl/>
        </w:rPr>
        <w:t xml:space="preserve">"ת סמכויות </w:t>
      </w:r>
      <w:r w:rsidRPr="00C14540">
        <w:rPr>
          <w:rFonts w:hint="cs"/>
          <w:rtl/>
        </w:rPr>
        <w:t>השפעה</w:t>
      </w:r>
      <w:r w:rsidRPr="00C14540">
        <w:rPr>
          <w:rtl/>
        </w:rPr>
        <w:t xml:space="preserve"> </w:t>
      </w:r>
      <w:r w:rsidRPr="00C14540">
        <w:rPr>
          <w:rFonts w:hint="cs"/>
          <w:rtl/>
        </w:rPr>
        <w:t>והחלטה</w:t>
      </w:r>
      <w:r w:rsidRPr="00C14540">
        <w:rPr>
          <w:rtl/>
        </w:rPr>
        <w:t xml:space="preserve"> </w:t>
      </w:r>
      <w:r w:rsidRPr="00C14540">
        <w:rPr>
          <w:rFonts w:hint="cs"/>
          <w:rtl/>
        </w:rPr>
        <w:t>על</w:t>
      </w:r>
      <w:r w:rsidRPr="00C14540">
        <w:rPr>
          <w:rtl/>
        </w:rPr>
        <w:t xml:space="preserve"> </w:t>
      </w:r>
      <w:r w:rsidRPr="00C14540">
        <w:rPr>
          <w:rFonts w:hint="cs"/>
          <w:rtl/>
        </w:rPr>
        <w:t>בחירת</w:t>
      </w:r>
      <w:r w:rsidRPr="00C14540">
        <w:rPr>
          <w:rtl/>
        </w:rPr>
        <w:t xml:space="preserve"> </w:t>
      </w:r>
      <w:r w:rsidRPr="00C14540">
        <w:rPr>
          <w:rFonts w:hint="cs"/>
          <w:rtl/>
        </w:rPr>
        <w:t>עובדיה</w:t>
      </w:r>
      <w:r w:rsidRPr="00C14540">
        <w:rPr>
          <w:rtl/>
        </w:rPr>
        <w:t xml:space="preserve"> </w:t>
      </w:r>
      <w:r w:rsidRPr="00C14540">
        <w:rPr>
          <w:rFonts w:hint="cs"/>
          <w:rtl/>
        </w:rPr>
        <w:t>מבין</w:t>
      </w:r>
      <w:r w:rsidRPr="00C14540">
        <w:rPr>
          <w:rtl/>
        </w:rPr>
        <w:t xml:space="preserve"> </w:t>
      </w:r>
      <w:r w:rsidRPr="00C14540">
        <w:rPr>
          <w:rFonts w:hint="cs"/>
          <w:rtl/>
        </w:rPr>
        <w:t>המועמדים</w:t>
      </w:r>
      <w:r w:rsidRPr="00C14540">
        <w:rPr>
          <w:rtl/>
        </w:rPr>
        <w:t>,</w:t>
      </w:r>
      <w:r w:rsidRPr="00C14540">
        <w:rPr>
          <w:rFonts w:hint="cs"/>
          <w:rtl/>
        </w:rPr>
        <w:t xml:space="preserve"> סמכויות</w:t>
      </w:r>
      <w:r w:rsidRPr="00C14540">
        <w:rPr>
          <w:rtl/>
        </w:rPr>
        <w:t xml:space="preserve"> </w:t>
      </w:r>
      <w:r w:rsidRPr="00C14540">
        <w:rPr>
          <w:rFonts w:hint="cs"/>
          <w:rtl/>
        </w:rPr>
        <w:t>שלא</w:t>
      </w:r>
      <w:r w:rsidRPr="00C14540">
        <w:rPr>
          <w:rtl/>
        </w:rPr>
        <w:t xml:space="preserve"> </w:t>
      </w:r>
      <w:r w:rsidRPr="00C14540">
        <w:rPr>
          <w:rFonts w:hint="cs"/>
          <w:rtl/>
        </w:rPr>
        <w:t>ניתנו</w:t>
      </w:r>
      <w:r w:rsidRPr="00C14540">
        <w:rPr>
          <w:rtl/>
        </w:rPr>
        <w:t xml:space="preserve"> </w:t>
      </w:r>
      <w:r w:rsidRPr="00C14540">
        <w:rPr>
          <w:rFonts w:hint="cs"/>
          <w:rtl/>
        </w:rPr>
        <w:t>ליחידות</w:t>
      </w:r>
      <w:r w:rsidRPr="00C14540">
        <w:rPr>
          <w:rtl/>
        </w:rPr>
        <w:t xml:space="preserve"> </w:t>
      </w:r>
      <w:r w:rsidRPr="00C14540">
        <w:rPr>
          <w:rFonts w:hint="cs"/>
          <w:rtl/>
        </w:rPr>
        <w:t>אחרות</w:t>
      </w:r>
      <w:r w:rsidRPr="00C14540">
        <w:rPr>
          <w:rtl/>
        </w:rPr>
        <w:t xml:space="preserve"> בממשלה, </w:t>
      </w:r>
      <w:r w:rsidRPr="00C14540">
        <w:rPr>
          <w:rFonts w:hint="cs"/>
          <w:rtl/>
        </w:rPr>
        <w:t>ובשונה</w:t>
      </w:r>
      <w:r w:rsidRPr="00C14540">
        <w:rPr>
          <w:rtl/>
        </w:rPr>
        <w:t xml:space="preserve"> גם </w:t>
      </w:r>
      <w:r w:rsidRPr="00C14540">
        <w:rPr>
          <w:rFonts w:hint="cs"/>
          <w:rtl/>
        </w:rPr>
        <w:t>מתהליכי מיון ייחודיים</w:t>
      </w:r>
      <w:r w:rsidRPr="00C14540">
        <w:rPr>
          <w:rtl/>
        </w:rPr>
        <w:t xml:space="preserve"> שנבנו בהתאם </w:t>
      </w:r>
      <w:r w:rsidRPr="00C14540">
        <w:rPr>
          <w:rFonts w:hint="cs"/>
          <w:rtl/>
        </w:rPr>
        <w:t>לדרישותיהם של</w:t>
      </w:r>
      <w:r w:rsidRPr="00C14540">
        <w:rPr>
          <w:rtl/>
        </w:rPr>
        <w:t xml:space="preserve"> </w:t>
      </w:r>
      <w:r w:rsidRPr="00C14540">
        <w:rPr>
          <w:rFonts w:hint="cs"/>
          <w:rtl/>
        </w:rPr>
        <w:t>משרדים</w:t>
      </w:r>
      <w:r w:rsidRPr="00C14540">
        <w:rPr>
          <w:rtl/>
        </w:rPr>
        <w:t xml:space="preserve"> </w:t>
      </w:r>
      <w:r w:rsidRPr="00C14540">
        <w:rPr>
          <w:rFonts w:hint="cs"/>
          <w:rtl/>
        </w:rPr>
        <w:t>מסוימים</w:t>
      </w:r>
      <w:r w:rsidRPr="00C14540">
        <w:rPr>
          <w:rtl/>
        </w:rPr>
        <w:t xml:space="preserve"> </w:t>
      </w:r>
      <w:r w:rsidRPr="00C14540">
        <w:rPr>
          <w:rFonts w:hint="cs"/>
          <w:rtl/>
        </w:rPr>
        <w:t>ובהם</w:t>
      </w:r>
      <w:r w:rsidRPr="00C14540">
        <w:rPr>
          <w:rtl/>
        </w:rPr>
        <w:t xml:space="preserve"> </w:t>
      </w:r>
      <w:r w:rsidRPr="00C14540">
        <w:rPr>
          <w:rFonts w:hint="cs"/>
          <w:rtl/>
        </w:rPr>
        <w:t>הוכנסו</w:t>
      </w:r>
      <w:r w:rsidRPr="00C14540">
        <w:rPr>
          <w:rtl/>
        </w:rPr>
        <w:t xml:space="preserve"> </w:t>
      </w:r>
      <w:r w:rsidRPr="00C14540">
        <w:rPr>
          <w:rFonts w:hint="cs"/>
          <w:rtl/>
        </w:rPr>
        <w:t>כלי</w:t>
      </w:r>
      <w:r w:rsidRPr="00C14540">
        <w:rPr>
          <w:rtl/>
        </w:rPr>
        <w:t xml:space="preserve"> </w:t>
      </w:r>
      <w:r w:rsidRPr="00C14540">
        <w:rPr>
          <w:rFonts w:hint="cs"/>
          <w:rtl/>
        </w:rPr>
        <w:t>מיון</w:t>
      </w:r>
      <w:r w:rsidRPr="00C14540">
        <w:rPr>
          <w:rtl/>
        </w:rPr>
        <w:t xml:space="preserve"> </w:t>
      </w:r>
      <w:r w:rsidRPr="00C14540">
        <w:rPr>
          <w:rFonts w:hint="cs"/>
          <w:rtl/>
        </w:rPr>
        <w:t>מקצועיים</w:t>
      </w:r>
      <w:r w:rsidRPr="00C14540">
        <w:rPr>
          <w:rtl/>
        </w:rPr>
        <w:t xml:space="preserve"> </w:t>
      </w:r>
      <w:r w:rsidRPr="00C14540">
        <w:rPr>
          <w:rFonts w:hint="cs"/>
          <w:rtl/>
        </w:rPr>
        <w:t>או</w:t>
      </w:r>
      <w:r w:rsidRPr="00C14540">
        <w:rPr>
          <w:rtl/>
        </w:rPr>
        <w:t xml:space="preserve"> </w:t>
      </w:r>
      <w:r w:rsidRPr="00C14540">
        <w:rPr>
          <w:rFonts w:hint="cs"/>
          <w:rtl/>
        </w:rPr>
        <w:t>מותאמים</w:t>
      </w:r>
      <w:r w:rsidRPr="00C14540">
        <w:rPr>
          <w:rtl/>
        </w:rPr>
        <w:t xml:space="preserve"> </w:t>
      </w:r>
      <w:r w:rsidRPr="00C14540">
        <w:rPr>
          <w:rFonts w:hint="cs"/>
          <w:rtl/>
        </w:rPr>
        <w:t>אישית, כגון משרות מדעיות וטכנולוגיות או צרכי שפה ייחודיים.</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ind w:left="567"/>
        <w:rPr>
          <w:rtl/>
        </w:rPr>
      </w:pPr>
      <w:r w:rsidRPr="0012789B">
        <w:rPr>
          <w:noProof/>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1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010BF" w:rsidRPr="00373C5D" w:rsidP="001F4F6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42657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1451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010BF" w:rsidRPr="00881D99" w:rsidP="001F4F69">
                            <w:pPr>
                              <w:spacing w:after="0" w:line="240" w:lineRule="auto"/>
                              <w:rPr>
                                <w:color w:val="0B5294"/>
                                <w:spacing w:val="-4"/>
                                <w:sz w:val="24"/>
                                <w:szCs w:val="24"/>
                                <w:rtl/>
                                <w:cs/>
                              </w:rPr>
                            </w:pPr>
                            <w:r w:rsidRPr="001F4F69">
                              <w:rPr>
                                <w:rFonts w:cs="Tahoma" w:hint="eastAsia"/>
                                <w:color w:val="0B5294"/>
                                <w:spacing w:val="-4"/>
                                <w:sz w:val="24"/>
                                <w:szCs w:val="24"/>
                                <w:rtl/>
                              </w:rPr>
                              <w:t>השוני</w:t>
                            </w:r>
                            <w:r w:rsidRPr="001F4F69">
                              <w:rPr>
                                <w:rFonts w:cs="Tahoma"/>
                                <w:color w:val="0B5294"/>
                                <w:spacing w:val="-4"/>
                                <w:sz w:val="24"/>
                                <w:szCs w:val="24"/>
                                <w:rtl/>
                              </w:rPr>
                              <w:t xml:space="preserve"> </w:t>
                            </w:r>
                            <w:r w:rsidRPr="001F4F69">
                              <w:rPr>
                                <w:rFonts w:cs="Tahoma" w:hint="eastAsia"/>
                                <w:color w:val="0B5294"/>
                                <w:spacing w:val="-4"/>
                                <w:sz w:val="24"/>
                                <w:szCs w:val="24"/>
                                <w:rtl/>
                              </w:rPr>
                              <w:t>בהליך</w:t>
                            </w:r>
                            <w:r w:rsidRPr="001F4F69">
                              <w:rPr>
                                <w:rFonts w:cs="Tahoma"/>
                                <w:color w:val="0B5294"/>
                                <w:spacing w:val="-4"/>
                                <w:sz w:val="24"/>
                                <w:szCs w:val="24"/>
                                <w:rtl/>
                              </w:rPr>
                              <w:t xml:space="preserve"> </w:t>
                            </w:r>
                            <w:r w:rsidRPr="001F4F69">
                              <w:rPr>
                                <w:rFonts w:cs="Tahoma" w:hint="eastAsia"/>
                                <w:color w:val="0B5294"/>
                                <w:spacing w:val="-4"/>
                                <w:sz w:val="24"/>
                                <w:szCs w:val="24"/>
                                <w:rtl/>
                              </w:rPr>
                              <w:t>המיון</w:t>
                            </w:r>
                            <w:r w:rsidRPr="001F4F69">
                              <w:rPr>
                                <w:rFonts w:cs="Tahoma"/>
                                <w:color w:val="0B5294"/>
                                <w:spacing w:val="-4"/>
                                <w:sz w:val="24"/>
                                <w:szCs w:val="24"/>
                                <w:rtl/>
                              </w:rPr>
                              <w:t xml:space="preserve"> </w:t>
                            </w:r>
                            <w:r w:rsidRPr="001F4F69">
                              <w:rPr>
                                <w:rFonts w:cs="Tahoma" w:hint="eastAsia"/>
                                <w:color w:val="0B5294"/>
                                <w:spacing w:val="-4"/>
                                <w:sz w:val="24"/>
                                <w:szCs w:val="24"/>
                                <w:rtl/>
                              </w:rPr>
                              <w:t>שאישרה</w:t>
                            </w:r>
                            <w:r>
                              <w:rPr>
                                <w:rFonts w:cs="Tahoma" w:hint="cs"/>
                                <w:color w:val="0B5294"/>
                                <w:spacing w:val="-4"/>
                                <w:sz w:val="24"/>
                                <w:szCs w:val="24"/>
                                <w:rtl/>
                              </w:rPr>
                              <w:t xml:space="preserve"> נש"ם</w:t>
                            </w:r>
                            <w:r w:rsidRPr="001F4F69">
                              <w:rPr>
                                <w:rFonts w:cs="Tahoma"/>
                                <w:color w:val="0B5294"/>
                                <w:spacing w:val="-4"/>
                                <w:sz w:val="24"/>
                                <w:szCs w:val="24"/>
                                <w:rtl/>
                              </w:rPr>
                              <w:t xml:space="preserve"> </w:t>
                            </w:r>
                            <w:r w:rsidRPr="001F4F69">
                              <w:rPr>
                                <w:rFonts w:cs="Tahoma" w:hint="eastAsia"/>
                                <w:color w:val="0B5294"/>
                                <w:spacing w:val="-4"/>
                                <w:sz w:val="24"/>
                                <w:szCs w:val="24"/>
                                <w:rtl/>
                              </w:rPr>
                              <w:t>לאג</w:t>
                            </w:r>
                            <w:r w:rsidRPr="001F4F69">
                              <w:rPr>
                                <w:rFonts w:cs="Tahoma"/>
                                <w:color w:val="0B5294"/>
                                <w:spacing w:val="-4"/>
                                <w:sz w:val="24"/>
                                <w:szCs w:val="24"/>
                                <w:rtl/>
                              </w:rPr>
                              <w:t>"</w:t>
                            </w:r>
                            <w:r w:rsidRPr="001F4F69">
                              <w:rPr>
                                <w:rFonts w:cs="Tahoma" w:hint="eastAsia"/>
                                <w:color w:val="0B5294"/>
                                <w:spacing w:val="-4"/>
                                <w:sz w:val="24"/>
                                <w:szCs w:val="24"/>
                                <w:rtl/>
                              </w:rPr>
                              <w:t>ת</w:t>
                            </w:r>
                            <w:r w:rsidRPr="001F4F69">
                              <w:rPr>
                                <w:rFonts w:cs="Tahoma"/>
                                <w:color w:val="0B5294"/>
                                <w:spacing w:val="-4"/>
                                <w:sz w:val="24"/>
                                <w:szCs w:val="24"/>
                                <w:rtl/>
                              </w:rPr>
                              <w:t xml:space="preserve"> </w:t>
                            </w:r>
                            <w:r w:rsidRPr="001F4F69">
                              <w:rPr>
                                <w:rFonts w:cs="Tahoma" w:hint="eastAsia"/>
                                <w:color w:val="0B5294"/>
                                <w:spacing w:val="-4"/>
                                <w:sz w:val="24"/>
                                <w:szCs w:val="24"/>
                                <w:rtl/>
                              </w:rPr>
                              <w:t>נעשה</w:t>
                            </w:r>
                            <w:r w:rsidRPr="001F4F69">
                              <w:rPr>
                                <w:rFonts w:cs="Tahoma"/>
                                <w:color w:val="0B5294"/>
                                <w:spacing w:val="-4"/>
                                <w:sz w:val="24"/>
                                <w:szCs w:val="24"/>
                                <w:rtl/>
                              </w:rPr>
                              <w:t xml:space="preserve"> </w:t>
                            </w:r>
                            <w:r w:rsidRPr="001F4F69">
                              <w:rPr>
                                <w:rFonts w:cs="Tahoma" w:hint="eastAsia"/>
                                <w:color w:val="0B5294"/>
                                <w:spacing w:val="-4"/>
                                <w:sz w:val="24"/>
                                <w:szCs w:val="24"/>
                                <w:rtl/>
                              </w:rPr>
                              <w:t>שלא</w:t>
                            </w:r>
                            <w:r w:rsidRPr="001F4F69">
                              <w:rPr>
                                <w:rFonts w:cs="Tahoma"/>
                                <w:color w:val="0B5294"/>
                                <w:spacing w:val="-4"/>
                                <w:sz w:val="24"/>
                                <w:szCs w:val="24"/>
                                <w:rtl/>
                              </w:rPr>
                              <w:t xml:space="preserve"> </w:t>
                            </w:r>
                            <w:r w:rsidRPr="001F4F69">
                              <w:rPr>
                                <w:rFonts w:cs="Tahoma" w:hint="eastAsia"/>
                                <w:color w:val="0B5294"/>
                                <w:spacing w:val="-4"/>
                                <w:sz w:val="24"/>
                                <w:szCs w:val="24"/>
                                <w:rtl/>
                              </w:rPr>
                              <w:t>בשקיפות</w:t>
                            </w:r>
                            <w:r w:rsidRPr="001F4F69">
                              <w:rPr>
                                <w:rFonts w:cs="Tahoma"/>
                                <w:color w:val="0B5294"/>
                                <w:spacing w:val="-4"/>
                                <w:sz w:val="24"/>
                                <w:szCs w:val="24"/>
                                <w:rtl/>
                              </w:rPr>
                              <w:t xml:space="preserve"> </w:t>
                            </w:r>
                            <w:r w:rsidRPr="001F4F69">
                              <w:rPr>
                                <w:rFonts w:cs="Tahoma" w:hint="eastAsia"/>
                                <w:color w:val="0B5294"/>
                                <w:spacing w:val="-4"/>
                                <w:sz w:val="24"/>
                                <w:szCs w:val="24"/>
                                <w:rtl/>
                              </w:rPr>
                              <w:t>הנדרשת</w:t>
                            </w:r>
                            <w:r w:rsidRPr="001F4F69">
                              <w:rPr>
                                <w:rFonts w:cs="Tahoma"/>
                                <w:color w:val="0B5294"/>
                                <w:spacing w:val="-4"/>
                                <w:sz w:val="24"/>
                                <w:szCs w:val="24"/>
                                <w:rtl/>
                              </w:rPr>
                              <w:t xml:space="preserve"> </w:t>
                            </w:r>
                            <w:r w:rsidRPr="001F4F69">
                              <w:rPr>
                                <w:rFonts w:cs="Tahoma" w:hint="eastAsia"/>
                                <w:color w:val="0B5294"/>
                                <w:spacing w:val="-4"/>
                                <w:sz w:val="24"/>
                                <w:szCs w:val="24"/>
                                <w:rtl/>
                              </w:rPr>
                              <w:t>מכללי</w:t>
                            </w:r>
                            <w:r w:rsidRPr="001F4F69">
                              <w:rPr>
                                <w:rFonts w:cs="Tahoma"/>
                                <w:color w:val="0B5294"/>
                                <w:spacing w:val="-4"/>
                                <w:sz w:val="24"/>
                                <w:szCs w:val="24"/>
                                <w:rtl/>
                              </w:rPr>
                              <w:t xml:space="preserve"> </w:t>
                            </w:r>
                            <w:r w:rsidRPr="001F4F69">
                              <w:rPr>
                                <w:rFonts w:cs="Tahoma" w:hint="eastAsia"/>
                                <w:color w:val="0B5294"/>
                                <w:spacing w:val="-4"/>
                                <w:sz w:val="24"/>
                                <w:szCs w:val="24"/>
                                <w:rtl/>
                              </w:rPr>
                              <w:t>מינהל</w:t>
                            </w:r>
                            <w:r w:rsidRPr="001F4F69">
                              <w:rPr>
                                <w:rFonts w:cs="Tahoma"/>
                                <w:color w:val="0B5294"/>
                                <w:spacing w:val="-4"/>
                                <w:sz w:val="24"/>
                                <w:szCs w:val="24"/>
                                <w:rtl/>
                              </w:rPr>
                              <w:t xml:space="preserve"> </w:t>
                            </w:r>
                            <w:r w:rsidRPr="001F4F69">
                              <w:rPr>
                                <w:rFonts w:cs="Tahoma" w:hint="eastAsia"/>
                                <w:color w:val="0B5294"/>
                                <w:spacing w:val="-4"/>
                                <w:sz w:val="24"/>
                                <w:szCs w:val="24"/>
                                <w:rtl/>
                              </w:rPr>
                              <w:t>תקין</w:t>
                            </w:r>
                          </w:p>
                          <w:p w:rsidR="006010BF" w:rsidRPr="00373C5D" w:rsidP="001F4F6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1637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9922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6010BF" w:rsidRPr="00373C5D" w:rsidP="001F4F69">
                      <w:pPr>
                        <w:spacing w:line="240" w:lineRule="atLeast"/>
                        <w:rPr>
                          <w:rFonts w:cs="Tahoma"/>
                          <w:b/>
                          <w:bCs/>
                          <w:color w:val="0B5294"/>
                          <w:sz w:val="48"/>
                          <w:szCs w:val="48"/>
                          <w:rtl/>
                        </w:rPr>
                      </w:pPr>
                      <w:drawing>
                        <wp:inline distT="0" distB="0" distL="0" distR="0">
                          <wp:extent cx="311150" cy="256800"/>
                          <wp:effectExtent l="0" t="0" r="0" b="0"/>
                          <wp:docPr id="1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1924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010BF" w:rsidRPr="00881D99" w:rsidP="001F4F69">
                      <w:pPr>
                        <w:spacing w:after="0" w:line="240" w:lineRule="auto"/>
                        <w:rPr>
                          <w:color w:val="0B5294"/>
                          <w:spacing w:val="-4"/>
                          <w:sz w:val="24"/>
                          <w:szCs w:val="24"/>
                          <w:rtl/>
                          <w:cs/>
                        </w:rPr>
                      </w:pPr>
                      <w:r w:rsidRPr="001F4F69">
                        <w:rPr>
                          <w:rFonts w:cs="Tahoma" w:hint="eastAsia"/>
                          <w:color w:val="0B5294"/>
                          <w:spacing w:val="-4"/>
                          <w:sz w:val="24"/>
                          <w:szCs w:val="24"/>
                          <w:rtl/>
                        </w:rPr>
                        <w:t>השוני</w:t>
                      </w:r>
                      <w:r w:rsidRPr="001F4F69">
                        <w:rPr>
                          <w:rFonts w:cs="Tahoma"/>
                          <w:color w:val="0B5294"/>
                          <w:spacing w:val="-4"/>
                          <w:sz w:val="24"/>
                          <w:szCs w:val="24"/>
                          <w:rtl/>
                        </w:rPr>
                        <w:t xml:space="preserve"> </w:t>
                      </w:r>
                      <w:r w:rsidRPr="001F4F69">
                        <w:rPr>
                          <w:rFonts w:cs="Tahoma" w:hint="eastAsia"/>
                          <w:color w:val="0B5294"/>
                          <w:spacing w:val="-4"/>
                          <w:sz w:val="24"/>
                          <w:szCs w:val="24"/>
                          <w:rtl/>
                        </w:rPr>
                        <w:t>בהליך</w:t>
                      </w:r>
                      <w:r w:rsidRPr="001F4F69">
                        <w:rPr>
                          <w:rFonts w:cs="Tahoma"/>
                          <w:color w:val="0B5294"/>
                          <w:spacing w:val="-4"/>
                          <w:sz w:val="24"/>
                          <w:szCs w:val="24"/>
                          <w:rtl/>
                        </w:rPr>
                        <w:t xml:space="preserve"> </w:t>
                      </w:r>
                      <w:r w:rsidRPr="001F4F69">
                        <w:rPr>
                          <w:rFonts w:cs="Tahoma" w:hint="eastAsia"/>
                          <w:color w:val="0B5294"/>
                          <w:spacing w:val="-4"/>
                          <w:sz w:val="24"/>
                          <w:szCs w:val="24"/>
                          <w:rtl/>
                        </w:rPr>
                        <w:t>המיון</w:t>
                      </w:r>
                      <w:r w:rsidRPr="001F4F69">
                        <w:rPr>
                          <w:rFonts w:cs="Tahoma"/>
                          <w:color w:val="0B5294"/>
                          <w:spacing w:val="-4"/>
                          <w:sz w:val="24"/>
                          <w:szCs w:val="24"/>
                          <w:rtl/>
                        </w:rPr>
                        <w:t xml:space="preserve"> </w:t>
                      </w:r>
                      <w:r w:rsidRPr="001F4F69">
                        <w:rPr>
                          <w:rFonts w:cs="Tahoma" w:hint="eastAsia"/>
                          <w:color w:val="0B5294"/>
                          <w:spacing w:val="-4"/>
                          <w:sz w:val="24"/>
                          <w:szCs w:val="24"/>
                          <w:rtl/>
                        </w:rPr>
                        <w:t>שאישרה</w:t>
                      </w:r>
                      <w:r>
                        <w:rPr>
                          <w:rFonts w:cs="Tahoma" w:hint="cs"/>
                          <w:color w:val="0B5294"/>
                          <w:spacing w:val="-4"/>
                          <w:sz w:val="24"/>
                          <w:szCs w:val="24"/>
                          <w:rtl/>
                        </w:rPr>
                        <w:t xml:space="preserve"> נש"ם</w:t>
                      </w:r>
                      <w:r w:rsidRPr="001F4F69">
                        <w:rPr>
                          <w:rFonts w:cs="Tahoma"/>
                          <w:color w:val="0B5294"/>
                          <w:spacing w:val="-4"/>
                          <w:sz w:val="24"/>
                          <w:szCs w:val="24"/>
                          <w:rtl/>
                        </w:rPr>
                        <w:t xml:space="preserve"> </w:t>
                      </w:r>
                      <w:r w:rsidRPr="001F4F69">
                        <w:rPr>
                          <w:rFonts w:cs="Tahoma" w:hint="eastAsia"/>
                          <w:color w:val="0B5294"/>
                          <w:spacing w:val="-4"/>
                          <w:sz w:val="24"/>
                          <w:szCs w:val="24"/>
                          <w:rtl/>
                        </w:rPr>
                        <w:t>לאג</w:t>
                      </w:r>
                      <w:r w:rsidRPr="001F4F69">
                        <w:rPr>
                          <w:rFonts w:cs="Tahoma"/>
                          <w:color w:val="0B5294"/>
                          <w:spacing w:val="-4"/>
                          <w:sz w:val="24"/>
                          <w:szCs w:val="24"/>
                          <w:rtl/>
                        </w:rPr>
                        <w:t>"</w:t>
                      </w:r>
                      <w:r w:rsidRPr="001F4F69">
                        <w:rPr>
                          <w:rFonts w:cs="Tahoma" w:hint="eastAsia"/>
                          <w:color w:val="0B5294"/>
                          <w:spacing w:val="-4"/>
                          <w:sz w:val="24"/>
                          <w:szCs w:val="24"/>
                          <w:rtl/>
                        </w:rPr>
                        <w:t>ת</w:t>
                      </w:r>
                      <w:r w:rsidRPr="001F4F69">
                        <w:rPr>
                          <w:rFonts w:cs="Tahoma"/>
                          <w:color w:val="0B5294"/>
                          <w:spacing w:val="-4"/>
                          <w:sz w:val="24"/>
                          <w:szCs w:val="24"/>
                          <w:rtl/>
                        </w:rPr>
                        <w:t xml:space="preserve"> </w:t>
                      </w:r>
                      <w:r w:rsidRPr="001F4F69">
                        <w:rPr>
                          <w:rFonts w:cs="Tahoma" w:hint="eastAsia"/>
                          <w:color w:val="0B5294"/>
                          <w:spacing w:val="-4"/>
                          <w:sz w:val="24"/>
                          <w:szCs w:val="24"/>
                          <w:rtl/>
                        </w:rPr>
                        <w:t>נעשה</w:t>
                      </w:r>
                      <w:r w:rsidRPr="001F4F69">
                        <w:rPr>
                          <w:rFonts w:cs="Tahoma"/>
                          <w:color w:val="0B5294"/>
                          <w:spacing w:val="-4"/>
                          <w:sz w:val="24"/>
                          <w:szCs w:val="24"/>
                          <w:rtl/>
                        </w:rPr>
                        <w:t xml:space="preserve"> </w:t>
                      </w:r>
                      <w:r w:rsidRPr="001F4F69">
                        <w:rPr>
                          <w:rFonts w:cs="Tahoma" w:hint="eastAsia"/>
                          <w:color w:val="0B5294"/>
                          <w:spacing w:val="-4"/>
                          <w:sz w:val="24"/>
                          <w:szCs w:val="24"/>
                          <w:rtl/>
                        </w:rPr>
                        <w:t>שלא</w:t>
                      </w:r>
                      <w:r w:rsidRPr="001F4F69">
                        <w:rPr>
                          <w:rFonts w:cs="Tahoma"/>
                          <w:color w:val="0B5294"/>
                          <w:spacing w:val="-4"/>
                          <w:sz w:val="24"/>
                          <w:szCs w:val="24"/>
                          <w:rtl/>
                        </w:rPr>
                        <w:t xml:space="preserve"> </w:t>
                      </w:r>
                      <w:r w:rsidRPr="001F4F69">
                        <w:rPr>
                          <w:rFonts w:cs="Tahoma" w:hint="eastAsia"/>
                          <w:color w:val="0B5294"/>
                          <w:spacing w:val="-4"/>
                          <w:sz w:val="24"/>
                          <w:szCs w:val="24"/>
                          <w:rtl/>
                        </w:rPr>
                        <w:t>בשקיפות</w:t>
                      </w:r>
                      <w:r w:rsidRPr="001F4F69">
                        <w:rPr>
                          <w:rFonts w:cs="Tahoma"/>
                          <w:color w:val="0B5294"/>
                          <w:spacing w:val="-4"/>
                          <w:sz w:val="24"/>
                          <w:szCs w:val="24"/>
                          <w:rtl/>
                        </w:rPr>
                        <w:t xml:space="preserve"> </w:t>
                      </w:r>
                      <w:r w:rsidRPr="001F4F69">
                        <w:rPr>
                          <w:rFonts w:cs="Tahoma" w:hint="eastAsia"/>
                          <w:color w:val="0B5294"/>
                          <w:spacing w:val="-4"/>
                          <w:sz w:val="24"/>
                          <w:szCs w:val="24"/>
                          <w:rtl/>
                        </w:rPr>
                        <w:t>הנדרשת</w:t>
                      </w:r>
                      <w:r w:rsidRPr="001F4F69">
                        <w:rPr>
                          <w:rFonts w:cs="Tahoma"/>
                          <w:color w:val="0B5294"/>
                          <w:spacing w:val="-4"/>
                          <w:sz w:val="24"/>
                          <w:szCs w:val="24"/>
                          <w:rtl/>
                        </w:rPr>
                        <w:t xml:space="preserve"> </w:t>
                      </w:r>
                      <w:r w:rsidRPr="001F4F69">
                        <w:rPr>
                          <w:rFonts w:cs="Tahoma" w:hint="eastAsia"/>
                          <w:color w:val="0B5294"/>
                          <w:spacing w:val="-4"/>
                          <w:sz w:val="24"/>
                          <w:szCs w:val="24"/>
                          <w:rtl/>
                        </w:rPr>
                        <w:t>מכללי</w:t>
                      </w:r>
                      <w:r w:rsidRPr="001F4F69">
                        <w:rPr>
                          <w:rFonts w:cs="Tahoma"/>
                          <w:color w:val="0B5294"/>
                          <w:spacing w:val="-4"/>
                          <w:sz w:val="24"/>
                          <w:szCs w:val="24"/>
                          <w:rtl/>
                        </w:rPr>
                        <w:t xml:space="preserve"> </w:t>
                      </w:r>
                      <w:r w:rsidRPr="001F4F69">
                        <w:rPr>
                          <w:rFonts w:cs="Tahoma" w:hint="eastAsia"/>
                          <w:color w:val="0B5294"/>
                          <w:spacing w:val="-4"/>
                          <w:sz w:val="24"/>
                          <w:szCs w:val="24"/>
                          <w:rtl/>
                        </w:rPr>
                        <w:t>מינהל</w:t>
                      </w:r>
                      <w:r w:rsidRPr="001F4F69">
                        <w:rPr>
                          <w:rFonts w:cs="Tahoma"/>
                          <w:color w:val="0B5294"/>
                          <w:spacing w:val="-4"/>
                          <w:sz w:val="24"/>
                          <w:szCs w:val="24"/>
                          <w:rtl/>
                        </w:rPr>
                        <w:t xml:space="preserve"> </w:t>
                      </w:r>
                      <w:r w:rsidRPr="001F4F69">
                        <w:rPr>
                          <w:rFonts w:cs="Tahoma" w:hint="eastAsia"/>
                          <w:color w:val="0B5294"/>
                          <w:spacing w:val="-4"/>
                          <w:sz w:val="24"/>
                          <w:szCs w:val="24"/>
                          <w:rtl/>
                        </w:rPr>
                        <w:t>תקין</w:t>
                      </w:r>
                    </w:p>
                    <w:p w:rsidR="006010BF" w:rsidRPr="00373C5D" w:rsidP="001F4F69">
                      <w:pPr>
                        <w:spacing w:before="120" w:after="0" w:line="240" w:lineRule="atLeast"/>
                        <w:rPr>
                          <w:rFonts w:cs="Tahoma"/>
                          <w:b/>
                          <w:bCs/>
                          <w:color w:val="0B5294"/>
                          <w:sz w:val="48"/>
                          <w:szCs w:val="48"/>
                          <w:rtl/>
                        </w:rPr>
                      </w:pPr>
                      <w:drawing>
                        <wp:inline distT="0" distB="0" distL="0" distR="0">
                          <wp:extent cx="288000" cy="31337"/>
                          <wp:effectExtent l="0" t="0" r="0" b="6985"/>
                          <wp:docPr id="1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3070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14540" w:rsidR="00F01E54">
        <w:rPr>
          <w:rFonts w:hint="cs"/>
          <w:rtl/>
        </w:rPr>
        <w:t>משרד מבקר המדינה מעיר לנש</w:t>
      </w:r>
      <w:r w:rsidRPr="00C14540" w:rsidR="00F01E54">
        <w:rPr>
          <w:rtl/>
        </w:rPr>
        <w:t>"</w:t>
      </w:r>
      <w:r w:rsidRPr="00C14540" w:rsidR="00F01E54">
        <w:rPr>
          <w:rFonts w:hint="cs"/>
          <w:rtl/>
        </w:rPr>
        <w:t>ם כי השוני בהליך המיון שאישרה לאג"ת נעשה שלא בשקיפות הנדרשת מכללי מינהל תקין. בהליכי המכרזים טמון כאמור עיקרון ולפיו המשרד שקולט עובדים באמצעות מכרז פומבי שותף לקביעת תוצאותיו ולבחירת הזוכים בו, אך בשום שלב משלבי המיון הוא אינו המחליט הבלעדי. כשהקנתה נש</w:t>
      </w:r>
      <w:r w:rsidRPr="00C14540" w:rsidR="00F01E54">
        <w:rPr>
          <w:rtl/>
        </w:rPr>
        <w:t>"</w:t>
      </w:r>
      <w:r w:rsidRPr="00C14540" w:rsidR="00F01E54">
        <w:rPr>
          <w:rFonts w:hint="cs"/>
          <w:rtl/>
        </w:rPr>
        <w:t>ם לאג"ת את הסמכות לבחון את המועמדים שצלחו את הליך המיון ולקבוע מי מהם יעמוד לפני ועדת הבוחנים, החריגה את אג"ת מעיקרון זה, בלי להציג את הנימוקים להחרגה זו.</w:t>
      </w:r>
    </w:p>
    <w:p w:rsidR="00F01E54" w:rsidRPr="00C14540" w:rsidP="00290E85">
      <w:pPr>
        <w:spacing w:before="180" w:after="240" w:line="240" w:lineRule="exact"/>
        <w:ind w:left="340" w:right="2268"/>
        <w:jc w:val="both"/>
        <w:rPr>
          <w:rFonts w:ascii="Tahoma" w:hAnsi="Tahoma" w:cs="Tahoma"/>
          <w:sz w:val="17"/>
          <w:szCs w:val="17"/>
          <w:rtl/>
        </w:rPr>
      </w:pPr>
      <w:r w:rsidRPr="00C14540">
        <w:rPr>
          <w:rFonts w:ascii="Tahoma" w:hAnsi="Tahoma" w:cs="Tahoma" w:hint="cs"/>
          <w:sz w:val="17"/>
          <w:szCs w:val="17"/>
          <w:rtl/>
        </w:rPr>
        <w:t>בתשובתו מיוני 2016 ציין אג"ת כי קבלת עובדים איכותיים לאגף היא יעד בעל חשיבות מכרעת. לדבריו, הנוהל נבנה באופן שיהיה מקצועי, שקוף, יעיל ואיכותי, ולאחרונה אף הוכנסו בו התאמות; חלק משמעותי בהליך המיון מבוסס על מרכזי ההערכה הנעשים בהתאם להנחיות נש</w:t>
      </w:r>
      <w:r w:rsidRPr="00C14540">
        <w:rPr>
          <w:rFonts w:ascii="Tahoma" w:hAnsi="Tahoma" w:cs="Tahoma"/>
          <w:sz w:val="17"/>
          <w:szCs w:val="17"/>
          <w:rtl/>
        </w:rPr>
        <w:t>"</w:t>
      </w:r>
      <w:r w:rsidRPr="00C14540">
        <w:rPr>
          <w:rFonts w:ascii="Tahoma" w:hAnsi="Tahoma" w:cs="Tahoma" w:hint="cs"/>
          <w:sz w:val="17"/>
          <w:szCs w:val="17"/>
          <w:rtl/>
        </w:rPr>
        <w:t>ם וללא השפעת האגף, לאור ההכרה ביכולת המיון שלהם; הליך הראיונות באגף נבנה בידי אנשי מקצוע בשיתוף עם נש</w:t>
      </w:r>
      <w:r w:rsidRPr="00C14540">
        <w:rPr>
          <w:rFonts w:ascii="Tahoma" w:hAnsi="Tahoma" w:cs="Tahoma"/>
          <w:sz w:val="17"/>
          <w:szCs w:val="17"/>
          <w:rtl/>
        </w:rPr>
        <w:t>"</w:t>
      </w:r>
      <w:r w:rsidRPr="00C14540">
        <w:rPr>
          <w:rFonts w:ascii="Tahoma" w:hAnsi="Tahoma" w:cs="Tahoma" w:hint="cs"/>
          <w:sz w:val="17"/>
          <w:szCs w:val="17"/>
          <w:rtl/>
        </w:rPr>
        <w:t xml:space="preserve">ם, ומבוצע בידי עובדים בכירים בעלי ניסיון ומיומנות; תוצאות הראיונות מסוכמות בפורמט המאפשר שיקוף קבלתו או דחיית מועמדותו של מועמד. אג"ת הוסיף כי הוא סבור שיש למצוא את שביל הזהב בין קיומם של הליכי מכרז שקופים, פומביים ומתודולוגיים, ובין אחריות הגוף המגייס לאיכותו של כוח האדם המגויס והמקודם באגף. לתפיסתו, הליכי הקבלה לאגף, המשלבים קריטריונים ומנגנונים חיצוניים הן בתחילת התהליך הן בסיומו, תוך לקיחת אחריות מלאה של האגף לאיכותו של כוח האדם המגויס, מהווים איזון ראוי כאמור.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לדעת משרד מבקר המדינה, ובלי לקבוע אם נדרש נוהל גיוס ייחודי לאג"ת ומה ראוי שיכלול, בנסיבות בהן נש</w:t>
      </w:r>
      <w:r w:rsidRPr="00C14540">
        <w:rPr>
          <w:rtl/>
        </w:rPr>
        <w:t>"</w:t>
      </w:r>
      <w:r w:rsidRPr="00C14540">
        <w:rPr>
          <w:rFonts w:hint="cs"/>
          <w:rtl/>
        </w:rPr>
        <w:t>ם סבורה שיש לאשר הליכי מיון ייחודיים, עליה לוודא שהחלטה בנושא תתקבל על בסיס צרכים מיוחדים ומוכחים, בלוויית נימוק ההחלטה בכתב. עליה גם לפעול לפרסום נהלים לתהליכי מיון ייחודיים, ובכללם נוהל זה של אג"ת, כנדרש בדוח הרפורמה.</w:t>
      </w:r>
    </w:p>
    <w:p w:rsidR="00F01E54" w:rsidRPr="00C14540" w:rsidP="008232DB">
      <w:pPr>
        <w:spacing w:line="240" w:lineRule="exact"/>
        <w:ind w:right="2268"/>
        <w:jc w:val="both"/>
        <w:rPr>
          <w:rFonts w:ascii="Tahoma" w:hAnsi="Tahoma" w:cs="Tahoma"/>
          <w:b/>
          <w:bCs/>
          <w:sz w:val="17"/>
          <w:szCs w:val="17"/>
          <w:rtl/>
        </w:rPr>
      </w:pPr>
    </w:p>
    <w:p w:rsidR="00F01E54" w:rsidRPr="003919E1" w:rsidP="00290E85">
      <w:pPr>
        <w:pStyle w:val="KOT4"/>
        <w:pageBreakBefore/>
        <w:rPr>
          <w:rtl/>
        </w:rPr>
      </w:pPr>
      <w:r w:rsidRPr="003919E1">
        <w:rPr>
          <w:rtl/>
        </w:rPr>
        <w:t>סיכום</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עשרות שנים נערכו ניסיונות להנהיג רפורמה כוללת בניהול ההון האנושי בשירות המדינה, אך הם לא צלחו. אין מחלוקת על חשיבותה של רפורמה כזו, שהצלחתה עשויה לתרום לקידום יעדיה של מדינת ישראל ולשפר את השירות הממשלתי לתושביה.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במסגרת השיח המתמשך במהלך כל אותן שנים הובהר כי לצורך ביצוע רפורמה דרושים נחרצות פוליטית ומתן עדיפות גבוהה ליישום עקרונותיה, ועלתה שאלת יכולתה של הנציבות להוביל שינוי בסדר גודל משמעותי כזה. על רקע זה, ב-2011 הטילה הממשלה את משימות תכנונה של הרפורמה על צוות רחב הכולל בעלי תפקידים בעמדות מפתח של שירות המדינה, ומינתה אותם בהמשך כחברי ועדת היגוי לליווי היישום.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בשנת 2015, עת נערכה הביקורת, מצויים חלקים מרכזיים של תכנית הרפורמה בשלבים שונים של יישום, ואף נזקפו לזכותה כמה הישגים בעלי משקל. הבולטים שבהם הם שינוי משמעותי בדפוסי הגיוס והמיון של מועמדים לשירות המדינה, בגיבוש תפיסה של תכנון ההון האנושי, ובהערכה של יכולות וביצועי העובדים, וכן פעולות לבנייתה של שדרת הניהול של שירות המדינה ולאצילת סמכויות תוך הפעלת מערך בקרה.</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עם זאת, קיימים כמה חסמים כבדי משקל אשר מסכנים במידה רבה את המשך יישומה של הרפורמה ואת השלמתה כמתוכנן. חסמים אלה נחלקים לשני סוגים: חסמים מתחומי השפעתם של גורמים מחוץ לנציבות וחסמים פנימיים, שנעוצים בעבודת הנציבות עצמה.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החסמים החיצוניים כוללים היעדר תמיכה מספקת של חלק מגורמי הממשל אשר שותפים לוועדת ההיגוי, ותקצוב לא יעיל דיו של הנציבות בתקופת יישום הרפורמה. החסמים המצויים בנציבות עצמה נובעים מחולשה מקצועית וניהולית של יחידות המינהל, הן בתחום ניהול משאבי האנוש, וחולשה ניכרת בתחום רכש שירותים והתקשרויות עם ספקים. תחומים אלה מאופיינים בעבודה אטית ומסורבלת, באופן שאינו הולם פרויקט שכזה ופוגע באופן ממשי בקידומו. זאת ועוד, טרם הושלמו השינויים הנדרשים במבנה הארגוני של הנציבות, ולכן נפגעה יכולתה של נש</w:t>
      </w:r>
      <w:r w:rsidRPr="00C14540">
        <w:rPr>
          <w:rtl/>
        </w:rPr>
        <w:t>"</w:t>
      </w:r>
      <w:r w:rsidRPr="00C14540">
        <w:rPr>
          <w:rFonts w:hint="cs"/>
          <w:rtl/>
        </w:rPr>
        <w:t xml:space="preserve">ם להטמיע את עקרונות הרפורמה במשרדי הממשלה.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נש</w:t>
      </w:r>
      <w:r w:rsidRPr="00C14540">
        <w:rPr>
          <w:rtl/>
        </w:rPr>
        <w:t>"</w:t>
      </w:r>
      <w:r w:rsidRPr="00C14540">
        <w:rPr>
          <w:rFonts w:hint="cs"/>
          <w:rtl/>
        </w:rPr>
        <w:t>ם חוללה כמה שינויים מהותיים במערך הגיוס והמיון של עובדים לשירות המדינה, ובהם קיצור במשך ההליך המכרזי. ואולם למרות השיפור המשמעותי שחל בשנים 2015 ו-2016 טרם הושלמה משימה זו. על נש</w:t>
      </w:r>
      <w:r w:rsidRPr="00C14540">
        <w:rPr>
          <w:rtl/>
        </w:rPr>
        <w:t>"</w:t>
      </w:r>
      <w:r w:rsidRPr="00C14540">
        <w:rPr>
          <w:rFonts w:hint="cs"/>
          <w:rtl/>
        </w:rPr>
        <w:t>ם לקבוע את משך הזמן המרבי לחלק משלבי ההליך המכרזי, ולהשלים פעולות שנועדו להשגת מטרה עיקרית ומהותית של הרפורמה במערך הגיוס והמיון - טיוב עבודתה של ועדת הבוחנים. משרד מבקר המדינה מעיר כי נש"ם נדרשת לרכז מאמץ לגישור על הפערים שנותרו על מנת לשמור על אמון משרדי הממשלה בשינוי שנעשה במערך הגיוס והמיון, וכדי לגייס את תמיכתם הנדרשת לצורך המשך יישומם של שאר חלקי הרפורמה בניהול ההון האנושי.</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 xml:space="preserve">בנקודת הזמן הזו, אמצע שנת 2016, נותר סיכון לא מבוטל שהרפורמה בניהול ההון האנושי בשירות המדינה לא תגיע לכלל סיום מלא ומוצלח, אף על פי שכבר רשמה הישגים לא מבוטלים.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tl/>
        </w:rPr>
      </w:pPr>
      <w:r w:rsidRPr="00C14540">
        <w:rPr>
          <w:rFonts w:hint="cs"/>
          <w:rtl/>
        </w:rPr>
        <w:t>לשם הצלחת הרפורמה נדרשים חברי ועדת ההיגוי, לרבות מנכ"ל משרד רה"ם, נציב שירות המדינה והממונה על התקציבים, לנקוט פעולות נחושות ומאומצות ולסייע לגורמי היישום בנש</w:t>
      </w:r>
      <w:r w:rsidRPr="00C14540">
        <w:rPr>
          <w:rtl/>
        </w:rPr>
        <w:t>"</w:t>
      </w:r>
      <w:r w:rsidRPr="00C14540">
        <w:rPr>
          <w:rFonts w:hint="cs"/>
          <w:rtl/>
        </w:rPr>
        <w:t>ם, ככל שנדרש. חשיבות מיוחדת נודעת להתגייסות נמרצת של כלל עובדי נש</w:t>
      </w:r>
      <w:r w:rsidRPr="00C14540">
        <w:rPr>
          <w:rtl/>
        </w:rPr>
        <w:t>"</w:t>
      </w:r>
      <w:r w:rsidRPr="00C14540">
        <w:rPr>
          <w:rFonts w:hint="cs"/>
          <w:rtl/>
        </w:rPr>
        <w:t xml:space="preserve">ם לשם העמדת תשתית מקצועית ומינהלית יציבה ותומכת. </w:t>
      </w:r>
    </w:p>
    <w:p w:rsidR="00F01E54" w:rsidRPr="00C14540" w:rsidP="00BE0134">
      <w:pPr>
        <w:pStyle w:val="RESHET"/>
        <w:pBdr>
          <w:top w:val="single" w:sz="12" w:space="4" w:color="CEEAF5"/>
          <w:left w:val="single" w:sz="12" w:space="11" w:color="CEEAF5"/>
          <w:bottom w:val="single" w:sz="12" w:space="6" w:color="CEEAF5"/>
          <w:right w:val="single" w:sz="12" w:space="11" w:color="CEEAF5"/>
        </w:pBdr>
        <w:shd w:val="solid" w:color="CEEAF5" w:fill="auto"/>
        <w:rPr>
          <w:rFonts w:eastAsiaTheme="majorEastAsia"/>
        </w:rPr>
      </w:pPr>
      <w:r w:rsidRPr="00C14540">
        <w:rPr>
          <w:rFonts w:hint="cs"/>
          <w:rtl/>
        </w:rPr>
        <w:t>זוהי שעת מבחנם של הנציבות ושל הגורמים שמונו לסייע לה, ולדרך פעולתם צפויות השפעות ניכרות על שירות המדינה בכללותו. על ראש הממשלה מר בנימין נתניהו, שהוא השר האחראי לנציבות שירות המדינה, לוודא כי הגורמים המקצועיים האמונים על הרפורמה יפעלו בנחישות ליישומה על פי התכנית שאישרה הממשלה. יישום רפורמה זו, אשר אין חולק על חשיבותה, הוא בבחינת תשתית חיונית לטיוב ניכר של שירות המדינה ובכלל זה השירותים שהמדינה מעניקה לציבור.</w:t>
      </w:r>
    </w:p>
    <w:p w:rsidR="00F01E54" w:rsidRPr="006010BF" w:rsidP="00BE0134">
      <w:pPr>
        <w:rPr>
          <w:rtl/>
        </w:rPr>
      </w:pPr>
    </w:p>
    <w:sectPr w:rsidSect="00C20745">
      <w:headerReference w:type="even" r:id="rId28"/>
      <w:headerReference w:type="default" r:id="rId2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1" w:usb1="00000000" w:usb2="00000000" w:usb3="00000000" w:csb0="00000020"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F6F92" w:rsidRPr="008A007A" w:rsidP="008A007A">
      <w:pPr>
        <w:pStyle w:val="Footer"/>
      </w:pPr>
    </w:p>
  </w:footnote>
  <w:footnote w:type="continuationSeparator" w:id="1">
    <w:p w:rsidR="002F6F92" w:rsidP="00CB3322">
      <w:pPr>
        <w:spacing w:after="0" w:line="240" w:lineRule="auto"/>
      </w:pPr>
      <w:r>
        <w:continuationSeparator/>
      </w:r>
    </w:p>
    <w:p w:rsidR="002F6F92"/>
  </w:footnote>
  <w:footnote w:id="2">
    <w:p w:rsidR="006010BF" w:rsidP="008612CA">
      <w:pPr>
        <w:pStyle w:val="FootnoteText"/>
      </w:pPr>
      <w:r w:rsidRPr="000631B2">
        <w:rPr>
          <w:rStyle w:val="FootnoteReference0"/>
          <w:vertAlign w:val="baseline"/>
        </w:rPr>
        <w:footnoteRef/>
      </w:r>
      <w:r>
        <w:rPr>
          <w:rtl/>
        </w:rPr>
        <w:t xml:space="preserve"> </w:t>
      </w:r>
      <w:r>
        <w:rPr>
          <w:rFonts w:hint="cs"/>
          <w:rtl/>
        </w:rPr>
        <w:tab/>
      </w:r>
      <w:r w:rsidRPr="00F84807">
        <w:rPr>
          <w:rFonts w:hint="cs"/>
          <w:rtl/>
        </w:rPr>
        <w:t>רפרנט -</w:t>
      </w:r>
      <w:r>
        <w:rPr>
          <w:rFonts w:hint="cs"/>
          <w:rtl/>
        </w:rPr>
        <w:t xml:space="preserve"> פקיד המופקד על טיפול בנושא מסוים. </w:t>
      </w:r>
    </w:p>
  </w:footnote>
  <w:footnote w:id="3">
    <w:p w:rsidR="006010BF" w:rsidP="000631B2">
      <w:pPr>
        <w:pStyle w:val="FootnoteText"/>
      </w:pPr>
      <w:r w:rsidRPr="000631B2">
        <w:rPr>
          <w:rStyle w:val="FootnoteReference0"/>
          <w:vertAlign w:val="baseline"/>
        </w:rPr>
        <w:footnoteRef/>
      </w:r>
      <w:r>
        <w:rPr>
          <w:rtl/>
        </w:rPr>
        <w:t xml:space="preserve"> </w:t>
      </w:r>
      <w:r>
        <w:rPr>
          <w:rFonts w:hint="cs"/>
          <w:b/>
          <w:bCs/>
          <w:rtl/>
        </w:rPr>
        <w:tab/>
      </w:r>
      <w:r w:rsidRPr="005546BA">
        <w:rPr>
          <w:rFonts w:hint="cs"/>
          <w:b/>
          <w:bCs/>
          <w:rtl/>
        </w:rPr>
        <w:t>דוח ועדת הרפורמה לשיפור מנגנוני ניהול ההון האנושי בשירות המדינה</w:t>
      </w:r>
      <w:r>
        <w:rPr>
          <w:rFonts w:hint="cs"/>
          <w:rtl/>
        </w:rPr>
        <w:t xml:space="preserve"> (להלן - דוח הרפורמה).</w:t>
      </w:r>
    </w:p>
  </w:footnote>
  <w:footnote w:id="4">
    <w:p w:rsidR="006010BF" w:rsidP="000631B2">
      <w:pPr>
        <w:pStyle w:val="FootnoteText"/>
      </w:pPr>
      <w:r w:rsidRPr="000631B2">
        <w:rPr>
          <w:rStyle w:val="FootnoteReference0"/>
          <w:vertAlign w:val="baseline"/>
        </w:rPr>
        <w:footnoteRef/>
      </w:r>
      <w:r>
        <w:rPr>
          <w:rtl/>
        </w:rPr>
        <w:t xml:space="preserve"> </w:t>
      </w:r>
      <w:r>
        <w:rPr>
          <w:rFonts w:hint="cs"/>
          <w:rtl/>
        </w:rPr>
        <w:tab/>
      </w:r>
      <w:r w:rsidRPr="0077398A">
        <w:rPr>
          <w:rFonts w:hint="cs"/>
          <w:rtl/>
        </w:rPr>
        <w:t xml:space="preserve">על פי סעיף 13 לחוק </w:t>
      </w:r>
      <w:r w:rsidRPr="0077398A">
        <w:rPr>
          <w:rtl/>
        </w:rPr>
        <w:t>שירות המדינה (מינויים), התשי"ט-1959</w:t>
      </w:r>
      <w:r w:rsidRPr="0077398A">
        <w:rPr>
          <w:rFonts w:hint="cs"/>
          <w:rtl/>
        </w:rPr>
        <w:t>,</w:t>
      </w:r>
      <w:r w:rsidRPr="0077398A">
        <w:rPr>
          <w:rtl/>
        </w:rPr>
        <w:t xml:space="preserve"> </w:t>
      </w:r>
      <w:r w:rsidRPr="0077398A">
        <w:rPr>
          <w:rFonts w:hint="cs"/>
          <w:rtl/>
        </w:rPr>
        <w:t xml:space="preserve">תקן הוא </w:t>
      </w:r>
      <w:r w:rsidRPr="0077398A">
        <w:rPr>
          <w:rtl/>
        </w:rPr>
        <w:t>רשימת משרות</w:t>
      </w:r>
      <w:r w:rsidRPr="0077398A">
        <w:rPr>
          <w:rFonts w:hint="cs"/>
          <w:rtl/>
        </w:rPr>
        <w:t xml:space="preserve"> בצירוף</w:t>
      </w:r>
      <w:r w:rsidRPr="0077398A">
        <w:rPr>
          <w:rtl/>
        </w:rPr>
        <w:t xml:space="preserve"> הדרגות הצמודות להן, לכל יחידה מיחידות משרד</w:t>
      </w:r>
      <w:r w:rsidRPr="0077398A">
        <w:rPr>
          <w:rFonts w:hint="cs"/>
          <w:rtl/>
        </w:rPr>
        <w:t xml:space="preserve"> ממשלתי, אשר טעון אישורו של נציב שירות המדינה</w:t>
      </w:r>
      <w:r>
        <w:rPr>
          <w:rFonts w:hint="cs"/>
          <w:rtl/>
        </w:rPr>
        <w:t>.</w:t>
      </w:r>
    </w:p>
  </w:footnote>
  <w:footnote w:id="5">
    <w:p w:rsidR="006010BF" w:rsidP="000631B2">
      <w:pPr>
        <w:pStyle w:val="FootnoteText"/>
        <w:rPr>
          <w:rtl/>
        </w:rPr>
      </w:pPr>
      <w:r w:rsidRPr="000631B2">
        <w:rPr>
          <w:rStyle w:val="FootnoteReference0"/>
          <w:vertAlign w:val="baseline"/>
        </w:rPr>
        <w:footnoteRef/>
      </w:r>
      <w:r w:rsidRPr="001059CF">
        <w:rPr>
          <w:rtl/>
        </w:rPr>
        <w:t xml:space="preserve"> </w:t>
      </w:r>
      <w:r>
        <w:rPr>
          <w:rFonts w:hint="cs"/>
          <w:rtl/>
        </w:rPr>
        <w:tab/>
      </w:r>
      <w:r w:rsidRPr="001059CF">
        <w:rPr>
          <w:rFonts w:hint="cs"/>
          <w:rtl/>
        </w:rPr>
        <w:t xml:space="preserve">אשר כוללת גם את </w:t>
      </w:r>
      <w:r w:rsidRPr="004670AE">
        <w:rPr>
          <w:rFonts w:hint="cs"/>
          <w:rtl/>
        </w:rPr>
        <w:t>יישו</w:t>
      </w:r>
      <w:r>
        <w:rPr>
          <w:rFonts w:hint="cs"/>
          <w:rtl/>
        </w:rPr>
        <w:t>מן של</w:t>
      </w:r>
      <w:r w:rsidRPr="004670AE">
        <w:rPr>
          <w:rFonts w:hint="cs"/>
          <w:rtl/>
        </w:rPr>
        <w:t xml:space="preserve"> החלטות הוועדה </w:t>
      </w:r>
      <w:r w:rsidRPr="004670AE">
        <w:rPr>
          <w:rFonts w:hint="cs"/>
          <w:sz w:val="24"/>
          <w:rtl/>
        </w:rPr>
        <w:t>לקידום נשים בשירות המדינה</w:t>
      </w:r>
      <w:r>
        <w:rPr>
          <w:rFonts w:hint="cs"/>
          <w:sz w:val="24"/>
          <w:rtl/>
        </w:rPr>
        <w:t>,</w:t>
      </w:r>
      <w:r w:rsidRPr="004670AE">
        <w:rPr>
          <w:rFonts w:hint="cs"/>
          <w:sz w:val="24"/>
          <w:rtl/>
        </w:rPr>
        <w:t xml:space="preserve"> </w:t>
      </w:r>
      <w:r w:rsidRPr="004670AE">
        <w:rPr>
          <w:rFonts w:hint="cs"/>
          <w:rtl/>
        </w:rPr>
        <w:t>שהחל ביוני 2014.</w:t>
      </w:r>
    </w:p>
  </w:footnote>
  <w:footnote w:id="6">
    <w:p w:rsidR="006010BF" w:rsidP="000631B2">
      <w:pPr>
        <w:pStyle w:val="FootnoteText"/>
        <w:rPr>
          <w:rtl/>
        </w:rPr>
      </w:pPr>
      <w:r w:rsidRPr="000631B2">
        <w:rPr>
          <w:rStyle w:val="FootnoteReference0"/>
          <w:vertAlign w:val="baseline"/>
        </w:rPr>
        <w:footnoteRef/>
      </w:r>
      <w:r>
        <w:rPr>
          <w:rtl/>
        </w:rPr>
        <w:t xml:space="preserve"> </w:t>
      </w:r>
      <w:r>
        <w:rPr>
          <w:rFonts w:hint="cs"/>
          <w:b/>
          <w:bCs/>
          <w:rtl/>
        </w:rPr>
        <w:tab/>
      </w:r>
      <w:r>
        <w:rPr>
          <w:rFonts w:hint="cs"/>
          <w:rtl/>
        </w:rPr>
        <w:t xml:space="preserve">דוח קוברסקי; </w:t>
      </w:r>
      <w:r w:rsidRPr="008A0B50">
        <w:rPr>
          <w:rtl/>
        </w:rPr>
        <w:t>החלט</w:t>
      </w:r>
      <w:r>
        <w:rPr>
          <w:rFonts w:hint="cs"/>
          <w:rtl/>
        </w:rPr>
        <w:t>ת ממשלה</w:t>
      </w:r>
      <w:r w:rsidRPr="008A0B50">
        <w:rPr>
          <w:rtl/>
        </w:rPr>
        <w:t xml:space="preserve"> מספר 1240 מיום 14</w:t>
      </w:r>
      <w:r>
        <w:rPr>
          <w:rFonts w:hint="cs"/>
          <w:rtl/>
        </w:rPr>
        <w:t>.1.90.</w:t>
      </w:r>
    </w:p>
  </w:footnote>
  <w:footnote w:id="7">
    <w:p w:rsidR="006010BF" w:rsidRPr="00FB45C4" w:rsidP="000631B2">
      <w:pPr>
        <w:pStyle w:val="FootnoteText"/>
        <w:rPr>
          <w:rtl/>
        </w:rPr>
      </w:pPr>
      <w:r w:rsidRPr="000631B2">
        <w:rPr>
          <w:rStyle w:val="FootnoteReference0"/>
          <w:vertAlign w:val="baseline"/>
        </w:rPr>
        <w:footnoteRef/>
      </w:r>
      <w:r w:rsidRPr="00FB45C4">
        <w:rPr>
          <w:rtl/>
        </w:rPr>
        <w:t xml:space="preserve"> </w:t>
      </w:r>
      <w:r>
        <w:rPr>
          <w:rFonts w:hint="cs"/>
          <w:rtl/>
        </w:rPr>
        <w:tab/>
      </w:r>
      <w:r w:rsidRPr="00FB45C4">
        <w:rPr>
          <w:rFonts w:hint="eastAsia"/>
          <w:rtl/>
        </w:rPr>
        <w:t>מב</w:t>
      </w:r>
      <w:r w:rsidRPr="00FB45C4">
        <w:rPr>
          <w:rtl/>
        </w:rPr>
        <w:t xml:space="preserve">קר </w:t>
      </w:r>
      <w:r w:rsidRPr="00FB45C4">
        <w:rPr>
          <w:rFonts w:hint="eastAsia"/>
          <w:rtl/>
        </w:rPr>
        <w:t>המ</w:t>
      </w:r>
      <w:r w:rsidRPr="00FB45C4">
        <w:rPr>
          <w:rtl/>
        </w:rPr>
        <w:t>דינה,</w:t>
      </w:r>
      <w:r w:rsidRPr="00FB45C4">
        <w:rPr>
          <w:b/>
          <w:bCs/>
          <w:rtl/>
        </w:rPr>
        <w:t xml:space="preserve"> דוח שנתי</w:t>
      </w:r>
      <w:r>
        <w:rPr>
          <w:rFonts w:hint="cs"/>
          <w:b/>
          <w:bCs/>
          <w:rtl/>
        </w:rPr>
        <w:t xml:space="preserve"> </w:t>
      </w:r>
      <w:r w:rsidRPr="00FB45C4">
        <w:rPr>
          <w:rFonts w:hint="cs"/>
          <w:b/>
          <w:bCs/>
          <w:rtl/>
        </w:rPr>
        <w:t>53ב</w:t>
      </w:r>
      <w:r w:rsidRPr="00FB45C4">
        <w:rPr>
          <w:b/>
          <w:bCs/>
          <w:rtl/>
        </w:rPr>
        <w:t xml:space="preserve"> </w:t>
      </w:r>
      <w:r w:rsidRPr="00FB45C4">
        <w:rPr>
          <w:rtl/>
        </w:rPr>
        <w:t>(</w:t>
      </w:r>
      <w:r w:rsidRPr="00FB45C4">
        <w:rPr>
          <w:rFonts w:hint="cs"/>
          <w:rtl/>
        </w:rPr>
        <w:t>2003</w:t>
      </w:r>
      <w:r w:rsidRPr="00FB45C4">
        <w:rPr>
          <w:rtl/>
        </w:rPr>
        <w:t>),</w:t>
      </w:r>
      <w:r w:rsidRPr="00FB45C4">
        <w:rPr>
          <w:rFonts w:hint="cs"/>
          <w:rtl/>
        </w:rPr>
        <w:t xml:space="preserve"> עבודת המטה במשרדי הממשלה, עמ' 97</w:t>
      </w:r>
      <w:r>
        <w:rPr>
          <w:rFonts w:hint="cs"/>
          <w:rtl/>
        </w:rPr>
        <w:t>,</w:t>
      </w:r>
      <w:r w:rsidRPr="00FB45C4">
        <w:rPr>
          <w:rFonts w:hint="cs"/>
          <w:rtl/>
        </w:rPr>
        <w:t xml:space="preserve"> 104.</w:t>
      </w:r>
    </w:p>
  </w:footnote>
  <w:footnote w:id="8">
    <w:p w:rsidR="006010BF" w:rsidP="000631B2">
      <w:pPr>
        <w:pStyle w:val="FootnoteText"/>
      </w:pPr>
      <w:r w:rsidRPr="000631B2">
        <w:rPr>
          <w:rStyle w:val="FootnoteReference0"/>
          <w:vertAlign w:val="baseline"/>
        </w:rPr>
        <w:footnoteRef/>
      </w:r>
      <w:r>
        <w:rPr>
          <w:rtl/>
        </w:rPr>
        <w:t xml:space="preserve"> </w:t>
      </w:r>
      <w:r>
        <w:rPr>
          <w:rFonts w:hint="cs"/>
          <w:rtl/>
        </w:rPr>
        <w:tab/>
      </w:r>
      <w:r w:rsidRPr="00F26BFD">
        <w:rPr>
          <w:rtl/>
        </w:rPr>
        <w:t>דרגה הניתנת לעובד שהגיע לשיא מתח הדרגות במשרה שהוא ממלא, על מנת לקדם אותו בדרגה</w:t>
      </w:r>
      <w:r>
        <w:rPr>
          <w:rFonts w:hint="cs"/>
          <w:rtl/>
        </w:rPr>
        <w:t>.</w:t>
      </w:r>
    </w:p>
  </w:footnote>
  <w:footnote w:id="9">
    <w:p w:rsidR="006010BF" w:rsidRPr="00761996" w:rsidP="000631B2">
      <w:pPr>
        <w:pStyle w:val="FootnoteText"/>
      </w:pPr>
      <w:r w:rsidRPr="000631B2">
        <w:rPr>
          <w:rStyle w:val="FootnoteReference0"/>
          <w:vertAlign w:val="baseline"/>
        </w:rPr>
        <w:footnoteRef/>
      </w:r>
      <w:r>
        <w:rPr>
          <w:rtl/>
        </w:rPr>
        <w:t xml:space="preserve"> </w:t>
      </w:r>
      <w:r>
        <w:rPr>
          <w:rFonts w:hint="cs"/>
          <w:rtl/>
        </w:rPr>
        <w:tab/>
      </w:r>
      <w:r w:rsidRPr="00761996">
        <w:rPr>
          <w:rFonts w:hint="cs"/>
          <w:rtl/>
        </w:rPr>
        <w:t>על פי תקנות 42.251 ו-18.201 לתקנון שירות המדינה (להלן</w:t>
      </w:r>
      <w:r>
        <w:rPr>
          <w:rFonts w:hint="cs"/>
          <w:rtl/>
        </w:rPr>
        <w:t xml:space="preserve"> </w:t>
      </w:r>
      <w:r w:rsidRPr="00761996">
        <w:rPr>
          <w:rFonts w:hint="cs"/>
          <w:rtl/>
        </w:rPr>
        <w:t>- התקשי</w:t>
      </w:r>
      <w:r w:rsidRPr="00761996">
        <w:rPr>
          <w:rtl/>
        </w:rPr>
        <w:t>"</w:t>
      </w:r>
      <w:r w:rsidRPr="00761996">
        <w:rPr>
          <w:rFonts w:hint="cs"/>
          <w:rtl/>
        </w:rPr>
        <w:t>ר)</w:t>
      </w:r>
      <w:r>
        <w:rPr>
          <w:rFonts w:hint="cs"/>
          <w:rtl/>
        </w:rPr>
        <w:t>,</w:t>
      </w:r>
      <w:r w:rsidRPr="00761996">
        <w:rPr>
          <w:rFonts w:hint="cs"/>
          <w:rtl/>
        </w:rPr>
        <w:t xml:space="preserve"> מינוי בפועל הוא "מתן הוראה מיוחדת בכתב לעובד למלא, במעמד של ממונה בפועל, את כל התפקידים של משרה במשרדו או במשרד אחר, כאשר נושא המשרה נעדר מעבודתו... או כאשר המשרה פנויה". למשרה פנויה המשרד רשאי למנות בפועל עובד של המשרד, לתקופה שלא תעלה על שנה, וכל עוד הוחל כבר בהליכים למילוי קבוע של המשרה.</w:t>
      </w:r>
    </w:p>
  </w:footnote>
  <w:footnote w:id="10">
    <w:p w:rsidR="006010BF" w:rsidP="000631B2">
      <w:pPr>
        <w:pStyle w:val="FootnoteText"/>
        <w:rPr>
          <w:rtl/>
        </w:rPr>
      </w:pPr>
      <w:r w:rsidRPr="000631B2">
        <w:rPr>
          <w:rStyle w:val="FootnoteReference0"/>
          <w:vertAlign w:val="baseline"/>
        </w:rPr>
        <w:footnoteRef/>
      </w:r>
      <w:r>
        <w:rPr>
          <w:rtl/>
        </w:rPr>
        <w:t xml:space="preserve"> </w:t>
      </w:r>
      <w:r>
        <w:rPr>
          <w:rFonts w:hint="cs"/>
          <w:b/>
          <w:bCs/>
          <w:rtl/>
        </w:rPr>
        <w:tab/>
      </w:r>
      <w:r w:rsidRPr="002C37B0">
        <w:rPr>
          <w:rFonts w:hint="cs"/>
          <w:rtl/>
        </w:rPr>
        <w:t xml:space="preserve">למשרות עד דרגה 22 (כולל) </w:t>
      </w:r>
      <w:r>
        <w:rPr>
          <w:rFonts w:hint="cs"/>
          <w:rtl/>
        </w:rPr>
        <w:t xml:space="preserve">בדירוג המינהלי </w:t>
      </w:r>
      <w:r w:rsidRPr="002C37B0">
        <w:rPr>
          <w:rFonts w:hint="cs"/>
          <w:rtl/>
        </w:rPr>
        <w:t>ומקבילותיה</w:t>
      </w:r>
      <w:r>
        <w:rPr>
          <w:rFonts w:hint="cs"/>
          <w:rtl/>
        </w:rPr>
        <w:t>.</w:t>
      </w:r>
    </w:p>
  </w:footnote>
  <w:footnote w:id="11">
    <w:p w:rsidR="006010BF" w:rsidP="000631B2">
      <w:pPr>
        <w:pStyle w:val="FootnoteText"/>
      </w:pPr>
      <w:r w:rsidRPr="000631B2">
        <w:rPr>
          <w:rStyle w:val="FootnoteReference0"/>
          <w:vertAlign w:val="baseline"/>
        </w:rPr>
        <w:footnoteRef/>
      </w:r>
      <w:r>
        <w:rPr>
          <w:rtl/>
        </w:rPr>
        <w:t xml:space="preserve"> </w:t>
      </w:r>
      <w:r>
        <w:rPr>
          <w:rFonts w:hint="cs"/>
          <w:b/>
          <w:bCs/>
          <w:rtl/>
        </w:rPr>
        <w:tab/>
      </w:r>
      <w:r w:rsidRPr="000D284F">
        <w:rPr>
          <w:rFonts w:hint="cs"/>
          <w:b/>
          <w:bCs/>
          <w:rtl/>
        </w:rPr>
        <w:t xml:space="preserve">שיפור מנגנוני </w:t>
      </w:r>
      <w:r>
        <w:rPr>
          <w:rFonts w:hint="cs"/>
          <w:b/>
          <w:bCs/>
          <w:rtl/>
        </w:rPr>
        <w:t xml:space="preserve">ניהול </w:t>
      </w:r>
      <w:r w:rsidRPr="000D284F">
        <w:rPr>
          <w:rFonts w:hint="cs"/>
          <w:b/>
          <w:bCs/>
          <w:rtl/>
        </w:rPr>
        <w:t>ההון האנושי בשירות המדינה</w:t>
      </w:r>
      <w:r>
        <w:rPr>
          <w:rFonts w:hint="cs"/>
          <w:rtl/>
        </w:rPr>
        <w:t xml:space="preserve">, החלטת ממשלה מס' 3993 מיום 18.12.11. </w:t>
      </w:r>
    </w:p>
  </w:footnote>
  <w:footnote w:id="12">
    <w:p w:rsidR="006010BF" w:rsidP="000631B2">
      <w:pPr>
        <w:pStyle w:val="FootnoteText"/>
      </w:pPr>
      <w:r w:rsidRPr="000631B2">
        <w:rPr>
          <w:rStyle w:val="FootnoteReference0"/>
          <w:vertAlign w:val="baseline"/>
        </w:rPr>
        <w:footnoteRef/>
      </w:r>
      <w:r>
        <w:rPr>
          <w:rtl/>
        </w:rPr>
        <w:t xml:space="preserve"> </w:t>
      </w:r>
      <w:r>
        <w:rPr>
          <w:rFonts w:hint="cs"/>
          <w:rtl/>
        </w:rPr>
        <w:tab/>
      </w:r>
      <w:r w:rsidRPr="00E26BAA">
        <w:rPr>
          <w:rFonts w:hint="cs"/>
          <w:b/>
          <w:bCs/>
          <w:rtl/>
        </w:rPr>
        <w:t>דוח הועדה לשיפור ניהול ההון האנושי בשירות המדינה</w:t>
      </w:r>
      <w:r>
        <w:rPr>
          <w:rFonts w:hint="cs"/>
          <w:rtl/>
        </w:rPr>
        <w:t>, החלטת ממשלה מספר 481 מיום 30.6.13.</w:t>
      </w:r>
    </w:p>
  </w:footnote>
  <w:footnote w:id="13">
    <w:p w:rsidR="006010BF" w:rsidP="000631B2">
      <w:pPr>
        <w:pStyle w:val="FootnoteText"/>
      </w:pPr>
      <w:r w:rsidRPr="000631B2">
        <w:rPr>
          <w:rStyle w:val="FootnoteReference0"/>
          <w:vertAlign w:val="baseline"/>
        </w:rPr>
        <w:footnoteRef/>
      </w:r>
      <w:r>
        <w:rPr>
          <w:rtl/>
        </w:rPr>
        <w:t xml:space="preserve"> </w:t>
      </w:r>
      <w:r>
        <w:rPr>
          <w:rFonts w:hint="cs"/>
          <w:rtl/>
        </w:rPr>
        <w:tab/>
        <w:t>בהמשך הוחלט לפרוש את היישום לארבע שנים.</w:t>
      </w:r>
    </w:p>
  </w:footnote>
  <w:footnote w:id="14">
    <w:p w:rsidR="006010BF" w:rsidP="000631B2">
      <w:pPr>
        <w:pStyle w:val="FootnoteText"/>
        <w:rPr>
          <w:rtl/>
        </w:rPr>
      </w:pPr>
      <w:r w:rsidRPr="000631B2">
        <w:rPr>
          <w:rStyle w:val="FootnoteReference0"/>
          <w:vertAlign w:val="baseline"/>
        </w:rPr>
        <w:footnoteRef/>
      </w:r>
      <w:r>
        <w:rPr>
          <w:rtl/>
        </w:rPr>
        <w:t xml:space="preserve"> </w:t>
      </w:r>
      <w:r>
        <w:rPr>
          <w:rFonts w:hint="cs"/>
          <w:rtl/>
        </w:rPr>
        <w:tab/>
        <w:t xml:space="preserve">הנתון כולל </w:t>
      </w:r>
      <w:r w:rsidRPr="005C590F">
        <w:rPr>
          <w:rFonts w:hint="cs"/>
          <w:rtl/>
        </w:rPr>
        <w:t>משרות</w:t>
      </w:r>
      <w:r w:rsidRPr="005C590F">
        <w:rPr>
          <w:rtl/>
        </w:rPr>
        <w:t xml:space="preserve"> במשרדי ממשלה, ביחידות </w:t>
      </w:r>
      <w:r w:rsidRPr="005C590F">
        <w:rPr>
          <w:rFonts w:hint="cs"/>
          <w:rtl/>
        </w:rPr>
        <w:t>הסמך</w:t>
      </w:r>
      <w:r w:rsidRPr="005C590F">
        <w:rPr>
          <w:rtl/>
        </w:rPr>
        <w:t xml:space="preserve"> ובבתי </w:t>
      </w:r>
      <w:r w:rsidRPr="005C590F">
        <w:rPr>
          <w:rFonts w:hint="cs"/>
          <w:rtl/>
        </w:rPr>
        <w:t>החולים</w:t>
      </w:r>
      <w:r w:rsidRPr="005C590F">
        <w:rPr>
          <w:rtl/>
        </w:rPr>
        <w:t xml:space="preserve"> </w:t>
      </w:r>
      <w:r w:rsidRPr="005C590F">
        <w:rPr>
          <w:rFonts w:hint="cs"/>
          <w:rtl/>
        </w:rPr>
        <w:t>הממשלתיים</w:t>
      </w:r>
      <w:r w:rsidRPr="005C590F">
        <w:rPr>
          <w:rtl/>
        </w:rPr>
        <w:t xml:space="preserve">, לא כולל </w:t>
      </w:r>
      <w:r>
        <w:rPr>
          <w:rFonts w:hint="cs"/>
          <w:rtl/>
        </w:rPr>
        <w:t>גופי</w:t>
      </w:r>
      <w:r>
        <w:rPr>
          <w:rtl/>
        </w:rPr>
        <w:t xml:space="preserve"> הביטחון.</w:t>
      </w:r>
    </w:p>
  </w:footnote>
  <w:footnote w:id="15">
    <w:p w:rsidR="006010BF" w:rsidP="000631B2">
      <w:pPr>
        <w:pStyle w:val="FootnoteText"/>
        <w:rPr>
          <w:rtl/>
        </w:rPr>
      </w:pPr>
      <w:r w:rsidRPr="000631B2">
        <w:rPr>
          <w:rStyle w:val="FootnoteReference0"/>
          <w:vertAlign w:val="baseline"/>
        </w:rPr>
        <w:footnoteRef/>
      </w:r>
      <w:r>
        <w:rPr>
          <w:rtl/>
        </w:rPr>
        <w:t xml:space="preserve"> </w:t>
      </w:r>
      <w:r>
        <w:rPr>
          <w:rFonts w:hint="cs"/>
          <w:rtl/>
        </w:rPr>
        <w:tab/>
        <w:t>משרד ה</w:t>
      </w:r>
      <w:r>
        <w:rPr>
          <w:rtl/>
        </w:rPr>
        <w:t>כלכלה,</w:t>
      </w:r>
      <w:r>
        <w:rPr>
          <w:rFonts w:hint="cs"/>
          <w:rtl/>
        </w:rPr>
        <w:t xml:space="preserve"> משרד</w:t>
      </w:r>
      <w:r>
        <w:rPr>
          <w:rtl/>
        </w:rPr>
        <w:t xml:space="preserve"> </w:t>
      </w:r>
      <w:r>
        <w:rPr>
          <w:rFonts w:hint="cs"/>
          <w:rtl/>
        </w:rPr>
        <w:t>ה</w:t>
      </w:r>
      <w:r>
        <w:rPr>
          <w:rtl/>
        </w:rPr>
        <w:t>בריאות,</w:t>
      </w:r>
      <w:r>
        <w:rPr>
          <w:rFonts w:hint="cs"/>
          <w:rtl/>
        </w:rPr>
        <w:t xml:space="preserve"> משרד המדע והטכנולוגיה, משרד התרבות והספורט, המשרד לשירותי דת, המרכז למחקר גרעיני, ובית החולים</w:t>
      </w:r>
      <w:r>
        <w:rPr>
          <w:rtl/>
        </w:rPr>
        <w:t xml:space="preserve"> הלל יפה</w:t>
      </w:r>
      <w:r>
        <w:rPr>
          <w:rFonts w:hint="cs"/>
          <w:rtl/>
        </w:rPr>
        <w:t>.</w:t>
      </w:r>
    </w:p>
  </w:footnote>
  <w:footnote w:id="16">
    <w:p w:rsidR="006010BF" w:rsidP="000631B2">
      <w:pPr>
        <w:pStyle w:val="FootnoteText"/>
      </w:pPr>
      <w:r w:rsidRPr="000631B2">
        <w:rPr>
          <w:rStyle w:val="FootnoteReference0"/>
          <w:vertAlign w:val="baseline"/>
        </w:rPr>
        <w:footnoteRef/>
      </w:r>
      <w:r>
        <w:rPr>
          <w:rtl/>
        </w:rPr>
        <w:t xml:space="preserve"> </w:t>
      </w:r>
      <w:r>
        <w:rPr>
          <w:rFonts w:hint="cs"/>
          <w:rtl/>
        </w:rPr>
        <w:tab/>
        <w:t>ובהם משרדי ה</w:t>
      </w:r>
      <w:r>
        <w:rPr>
          <w:rtl/>
        </w:rPr>
        <w:t>חינוך,</w:t>
      </w:r>
      <w:r>
        <w:rPr>
          <w:rFonts w:hint="cs"/>
          <w:rtl/>
        </w:rPr>
        <w:t xml:space="preserve"> ה</w:t>
      </w:r>
      <w:r>
        <w:rPr>
          <w:rtl/>
        </w:rPr>
        <w:t xml:space="preserve">רווחה, </w:t>
      </w:r>
      <w:r>
        <w:rPr>
          <w:rFonts w:hint="cs"/>
          <w:rtl/>
        </w:rPr>
        <w:t>ה</w:t>
      </w:r>
      <w:r>
        <w:rPr>
          <w:rtl/>
        </w:rPr>
        <w:t xml:space="preserve">פנים, </w:t>
      </w:r>
      <w:r>
        <w:rPr>
          <w:rFonts w:hint="cs"/>
          <w:rtl/>
        </w:rPr>
        <w:t>ה</w:t>
      </w:r>
      <w:r>
        <w:rPr>
          <w:rtl/>
        </w:rPr>
        <w:t>משפטים</w:t>
      </w:r>
      <w:r>
        <w:rPr>
          <w:rFonts w:hint="cs"/>
          <w:rtl/>
        </w:rPr>
        <w:t>.</w:t>
      </w:r>
    </w:p>
  </w:footnote>
  <w:footnote w:id="17">
    <w:p w:rsidR="006010BF" w:rsidP="000631B2">
      <w:pPr>
        <w:pStyle w:val="FootnoteText"/>
        <w:rPr>
          <w:rtl/>
        </w:rPr>
      </w:pPr>
      <w:r w:rsidRPr="000631B2">
        <w:rPr>
          <w:rStyle w:val="FootnoteReference0"/>
          <w:vertAlign w:val="baseline"/>
        </w:rPr>
        <w:footnoteRef/>
      </w:r>
      <w:r>
        <w:rPr>
          <w:rtl/>
        </w:rPr>
        <w:t xml:space="preserve"> </w:t>
      </w:r>
      <w:r>
        <w:rPr>
          <w:rFonts w:hint="cs"/>
          <w:rtl/>
        </w:rPr>
        <w:tab/>
        <w:t>כלי המשמש ארגונים מודרניים העוסקים באופן מקצועי בתכנון הון אנושי וכוח עבודה.</w:t>
      </w:r>
    </w:p>
  </w:footnote>
  <w:footnote w:id="18">
    <w:p w:rsidR="006010BF" w:rsidRPr="006A10CD" w:rsidP="000631B2">
      <w:pPr>
        <w:pStyle w:val="FootnoteText"/>
        <w:rPr>
          <w:rtl/>
        </w:rPr>
      </w:pPr>
      <w:r w:rsidRPr="000631B2">
        <w:rPr>
          <w:rStyle w:val="FootnoteReference0"/>
          <w:vertAlign w:val="baseline"/>
        </w:rPr>
        <w:footnoteRef/>
      </w:r>
      <w:r>
        <w:rPr>
          <w:rtl/>
        </w:rPr>
        <w:t xml:space="preserve"> </w:t>
      </w:r>
      <w:r>
        <w:rPr>
          <w:rtl/>
        </w:rPr>
        <w:tab/>
      </w:r>
      <w:r w:rsidRPr="006A10CD">
        <w:rPr>
          <w:rFonts w:hint="cs"/>
          <w:rtl/>
        </w:rPr>
        <w:t>"איזון חיים עבודה"</w:t>
      </w:r>
      <w:r>
        <w:rPr>
          <w:rFonts w:hint="cs"/>
          <w:rtl/>
        </w:rPr>
        <w:t xml:space="preserve"> </w:t>
      </w:r>
      <w:r w:rsidRPr="006A10CD">
        <w:rPr>
          <w:rFonts w:hint="cs"/>
          <w:rtl/>
        </w:rPr>
        <w:t>- הגברת האיזון בין חיים לעבודה באה לידי ביטוי בקביעת הסדרי עבודה המאפשרים גמישות בשעות העבודה התקניות במהלך חודש עבודה</w:t>
      </w:r>
      <w:r>
        <w:rPr>
          <w:rFonts w:hint="cs"/>
          <w:rtl/>
        </w:rPr>
        <w:t>,</w:t>
      </w:r>
      <w:r w:rsidRPr="006A10CD">
        <w:rPr>
          <w:rFonts w:hint="cs"/>
          <w:rtl/>
        </w:rPr>
        <w:t xml:space="preserve"> לרבות היתר לעבודה מהבית</w:t>
      </w:r>
      <w:r>
        <w:rPr>
          <w:rFonts w:hint="cs"/>
          <w:rtl/>
        </w:rPr>
        <w:t>,</w:t>
      </w:r>
      <w:r w:rsidRPr="006A10CD">
        <w:rPr>
          <w:rFonts w:hint="cs"/>
          <w:rtl/>
        </w:rPr>
        <w:t xml:space="preserve"> וקיום קייטנות לילדי העובדים באזורים </w:t>
      </w:r>
      <w:r>
        <w:rPr>
          <w:rFonts w:hint="cs"/>
          <w:rtl/>
        </w:rPr>
        <w:t xml:space="preserve">שיש </w:t>
      </w:r>
      <w:r w:rsidRPr="006A10CD">
        <w:rPr>
          <w:rFonts w:hint="cs"/>
          <w:rtl/>
        </w:rPr>
        <w:t>בהם ריכוז גדול של עובדי מדינה.</w:t>
      </w:r>
      <w:r>
        <w:rPr>
          <w:rFonts w:hint="cs"/>
          <w:rtl/>
        </w:rPr>
        <w:t xml:space="preserve"> </w:t>
      </w:r>
    </w:p>
  </w:footnote>
  <w:footnote w:id="19">
    <w:p w:rsidR="006010BF" w:rsidP="000631B2">
      <w:pPr>
        <w:pStyle w:val="FootnoteText"/>
        <w:rPr>
          <w:rtl/>
        </w:rPr>
      </w:pPr>
      <w:r w:rsidRPr="000631B2">
        <w:rPr>
          <w:rStyle w:val="FootnoteReference0"/>
          <w:vertAlign w:val="baseline"/>
        </w:rPr>
        <w:footnoteRef/>
      </w:r>
      <w:r>
        <w:rPr>
          <w:rtl/>
        </w:rPr>
        <w:t xml:space="preserve"> </w:t>
      </w:r>
      <w:r>
        <w:rPr>
          <w:rFonts w:hint="cs"/>
          <w:rtl/>
        </w:rPr>
        <w:tab/>
        <w:t>אישור מילוי מקום, אישור עבודה פרטית וקליטת עובד חדש.</w:t>
      </w:r>
    </w:p>
  </w:footnote>
  <w:footnote w:id="20">
    <w:p w:rsidR="006010BF" w:rsidP="000631B2">
      <w:pPr>
        <w:pStyle w:val="FootnoteText"/>
      </w:pPr>
      <w:r w:rsidRPr="000631B2">
        <w:rPr>
          <w:rStyle w:val="FootnoteReference0"/>
          <w:vertAlign w:val="baseline"/>
        </w:rPr>
        <w:footnoteRef/>
      </w:r>
      <w:r>
        <w:rPr>
          <w:rtl/>
        </w:rPr>
        <w:t xml:space="preserve"> </w:t>
      </w:r>
      <w:r>
        <w:rPr>
          <w:rtl/>
        </w:rPr>
        <w:tab/>
      </w:r>
      <w:r>
        <w:rPr>
          <w:rFonts w:hint="cs"/>
          <w:rtl/>
        </w:rPr>
        <w:t>משימות לקראת השלמה ומשימות בשלבי ביצוע, שהשלמתן צפויה להתעכב, יחסית ללוח הזמנים המתוכנן.</w:t>
      </w:r>
    </w:p>
  </w:footnote>
  <w:footnote w:id="21">
    <w:p w:rsidR="006010BF" w:rsidP="000631B2">
      <w:pPr>
        <w:pStyle w:val="FootnoteText"/>
      </w:pPr>
      <w:r w:rsidRPr="000631B2">
        <w:rPr>
          <w:rStyle w:val="FootnoteReference0"/>
          <w:vertAlign w:val="baseline"/>
        </w:rPr>
        <w:footnoteRef/>
      </w:r>
      <w:r>
        <w:rPr>
          <w:rtl/>
        </w:rPr>
        <w:t xml:space="preserve"> </w:t>
      </w:r>
      <w:r>
        <w:rPr>
          <w:rFonts w:hint="cs"/>
          <w:b/>
          <w:bCs/>
          <w:rtl/>
        </w:rPr>
        <w:tab/>
      </w:r>
      <w:r w:rsidRPr="00D22149">
        <w:rPr>
          <w:rFonts w:hint="cs"/>
          <w:rtl/>
        </w:rPr>
        <w:t>כפי שנקבע</w:t>
      </w:r>
      <w:r w:rsidRPr="00CD76B3">
        <w:rPr>
          <w:rtl/>
        </w:rPr>
        <w:t xml:space="preserve"> </w:t>
      </w:r>
      <w:r w:rsidRPr="00CD76B3">
        <w:rPr>
          <w:rFonts w:hint="cs"/>
          <w:rtl/>
        </w:rPr>
        <w:t>גם</w:t>
      </w:r>
      <w:r w:rsidRPr="00CD76B3">
        <w:rPr>
          <w:rtl/>
        </w:rPr>
        <w:t xml:space="preserve"> </w:t>
      </w:r>
      <w:r>
        <w:rPr>
          <w:rFonts w:hint="cs"/>
          <w:rtl/>
        </w:rPr>
        <w:t>ב</w:t>
      </w:r>
      <w:r w:rsidRPr="00CD76B3">
        <w:rPr>
          <w:rFonts w:hint="cs"/>
          <w:rtl/>
        </w:rPr>
        <w:t>דוח</w:t>
      </w:r>
      <w:r w:rsidRPr="00CD76B3">
        <w:rPr>
          <w:rtl/>
        </w:rPr>
        <w:t xml:space="preserve"> </w:t>
      </w:r>
      <w:r w:rsidRPr="00CD76B3">
        <w:rPr>
          <w:rFonts w:hint="cs"/>
          <w:rtl/>
        </w:rPr>
        <w:t>קוברסקי</w:t>
      </w:r>
      <w:r>
        <w:rPr>
          <w:rFonts w:hint="cs"/>
          <w:rtl/>
        </w:rPr>
        <w:t>.</w:t>
      </w:r>
    </w:p>
  </w:footnote>
  <w:footnote w:id="22">
    <w:p w:rsidR="006010BF" w:rsidP="000631B2">
      <w:pPr>
        <w:pStyle w:val="FootnoteText"/>
        <w:rPr>
          <w:rtl/>
        </w:rPr>
      </w:pPr>
      <w:r w:rsidRPr="000631B2">
        <w:rPr>
          <w:rStyle w:val="FootnoteReference0"/>
          <w:vertAlign w:val="baseline"/>
        </w:rPr>
        <w:footnoteRef/>
      </w:r>
      <w:r>
        <w:rPr>
          <w:rtl/>
        </w:rPr>
        <w:t xml:space="preserve"> </w:t>
      </w:r>
      <w:r>
        <w:rPr>
          <w:rtl/>
        </w:rPr>
        <w:tab/>
      </w:r>
      <w:r w:rsidRPr="00C712D3">
        <w:rPr>
          <w:rtl/>
        </w:rPr>
        <w:t>ד"ר אריה שירום, "מאפיינים אחדים של עבודת ועדות במשרדי ממשלה בישראל", נתיבי ארגון ומינהל (דצמבר 1969), עמ' 13.</w:t>
      </w:r>
    </w:p>
  </w:footnote>
  <w:footnote w:id="23">
    <w:p w:rsidR="006010BF" w:rsidRPr="0013061A" w:rsidP="000631B2">
      <w:pPr>
        <w:pStyle w:val="FootnoteText"/>
      </w:pPr>
      <w:r w:rsidRPr="000631B2">
        <w:rPr>
          <w:rStyle w:val="FootnoteReference0"/>
          <w:vertAlign w:val="baseline"/>
        </w:rPr>
        <w:footnoteRef/>
      </w:r>
      <w:r w:rsidRPr="0013061A">
        <w:rPr>
          <w:rtl/>
        </w:rPr>
        <w:t xml:space="preserve"> </w:t>
      </w:r>
      <w:r>
        <w:rPr>
          <w:rFonts w:hint="cs"/>
          <w:rtl/>
        </w:rPr>
        <w:tab/>
        <w:t>ראו הרחבה בנוגע לתקציב בהמשך הדוח.</w:t>
      </w:r>
    </w:p>
  </w:footnote>
  <w:footnote w:id="24">
    <w:p w:rsidR="006010BF" w:rsidP="000631B2">
      <w:pPr>
        <w:pStyle w:val="FootnoteText"/>
      </w:pPr>
      <w:r w:rsidRPr="000631B2">
        <w:rPr>
          <w:rStyle w:val="FootnoteReference0"/>
          <w:vertAlign w:val="baseline"/>
        </w:rPr>
        <w:footnoteRef/>
      </w:r>
      <w:r>
        <w:rPr>
          <w:rtl/>
        </w:rPr>
        <w:t xml:space="preserve"> </w:t>
      </w:r>
      <w:r>
        <w:rPr>
          <w:rtl/>
        </w:rPr>
        <w:tab/>
      </w:r>
      <w:r w:rsidRPr="005D589D">
        <w:rPr>
          <w:rtl/>
        </w:rPr>
        <w:t>עיקר</w:t>
      </w:r>
      <w:r>
        <w:rPr>
          <w:rFonts w:hint="cs"/>
          <w:rtl/>
        </w:rPr>
        <w:t xml:space="preserve"> ההחלטות שהתקבלו</w:t>
      </w:r>
      <w:r w:rsidRPr="005D589D">
        <w:rPr>
          <w:rtl/>
        </w:rPr>
        <w:t xml:space="preserve">: אישור תכנית העבודה בתחום השוויון המגדרי; מדרג הסגל הבכיר ושכרו; הארכה בשנה של המתווה המקורי ליישום הרפורמה; והאופן </w:t>
      </w:r>
      <w:r>
        <w:rPr>
          <w:rFonts w:hint="cs"/>
          <w:rtl/>
        </w:rPr>
        <w:t>שיוחלט בו</w:t>
      </w:r>
      <w:r w:rsidRPr="005D589D">
        <w:rPr>
          <w:rtl/>
        </w:rPr>
        <w:t xml:space="preserve"> </w:t>
      </w:r>
      <w:r>
        <w:rPr>
          <w:rFonts w:hint="cs"/>
          <w:rtl/>
        </w:rPr>
        <w:t>על</w:t>
      </w:r>
      <w:r w:rsidRPr="005D589D">
        <w:rPr>
          <w:rtl/>
        </w:rPr>
        <w:t xml:space="preserve"> מינוי קבע של עובד אחרי תקופת ניסיון.</w:t>
      </w:r>
    </w:p>
  </w:footnote>
  <w:footnote w:id="25">
    <w:p w:rsidR="006010BF" w:rsidP="000631B2">
      <w:pPr>
        <w:pStyle w:val="FootnoteText"/>
      </w:pPr>
      <w:r w:rsidRPr="000631B2">
        <w:rPr>
          <w:rStyle w:val="FootnoteReference0"/>
          <w:vertAlign w:val="baseline"/>
        </w:rPr>
        <w:footnoteRef/>
      </w:r>
      <w:r>
        <w:rPr>
          <w:rtl/>
        </w:rPr>
        <w:t xml:space="preserve"> </w:t>
      </w:r>
      <w:r>
        <w:rPr>
          <w:rFonts w:hint="cs"/>
          <w:rtl/>
        </w:rPr>
        <w:tab/>
        <w:t>שכן באותה שנה לא נחקק חוק התקציב במועדו.</w:t>
      </w:r>
    </w:p>
  </w:footnote>
  <w:footnote w:id="26">
    <w:p w:rsidR="006010BF" w:rsidRPr="00BF3AE2" w:rsidP="000631B2">
      <w:pPr>
        <w:pStyle w:val="FootnoteText"/>
      </w:pPr>
      <w:r w:rsidRPr="000631B2">
        <w:rPr>
          <w:rStyle w:val="FootnoteReference0"/>
          <w:vertAlign w:val="baseline"/>
        </w:rPr>
        <w:footnoteRef/>
      </w:r>
      <w:r>
        <w:rPr>
          <w:rtl/>
        </w:rPr>
        <w:t xml:space="preserve"> </w:t>
      </w:r>
      <w:r>
        <w:rPr>
          <w:rFonts w:hint="cs"/>
          <w:rtl/>
        </w:rPr>
        <w:tab/>
      </w:r>
      <w:r w:rsidRPr="00FB55BE">
        <w:rPr>
          <w:rFonts w:hint="cs"/>
          <w:rtl/>
        </w:rPr>
        <w:t>החלטת</w:t>
      </w:r>
      <w:r w:rsidRPr="00FB55BE">
        <w:rPr>
          <w:rtl/>
        </w:rPr>
        <w:t xml:space="preserve"> </w:t>
      </w:r>
      <w:r w:rsidRPr="00FB55BE">
        <w:rPr>
          <w:rFonts w:hint="cs"/>
          <w:rtl/>
        </w:rPr>
        <w:t>ממשלה</w:t>
      </w:r>
      <w:r w:rsidRPr="00FB55BE">
        <w:rPr>
          <w:rtl/>
        </w:rPr>
        <w:t xml:space="preserve"> </w:t>
      </w:r>
      <w:r w:rsidRPr="00FB55BE">
        <w:rPr>
          <w:rFonts w:hint="cs"/>
          <w:rtl/>
        </w:rPr>
        <w:t>מס</w:t>
      </w:r>
      <w:r w:rsidRPr="00FB55BE">
        <w:rPr>
          <w:rtl/>
        </w:rPr>
        <w:t>' 3993 מיום 18.12.11.</w:t>
      </w:r>
    </w:p>
  </w:footnote>
  <w:footnote w:id="27">
    <w:p w:rsidR="006010BF" w:rsidP="000631B2">
      <w:pPr>
        <w:pStyle w:val="FootnoteText"/>
      </w:pPr>
      <w:r w:rsidRPr="000631B2">
        <w:rPr>
          <w:rStyle w:val="FootnoteReference0"/>
          <w:vertAlign w:val="baseline"/>
        </w:rPr>
        <w:footnoteRef/>
      </w:r>
      <w:r>
        <w:rPr>
          <w:rtl/>
        </w:rPr>
        <w:t xml:space="preserve"> </w:t>
      </w:r>
      <w:r>
        <w:rPr>
          <w:rFonts w:hint="cs"/>
          <w:rtl/>
        </w:rPr>
        <w:tab/>
        <w:t>בינוי, נכסים, אפסנאות, משק.</w:t>
      </w:r>
    </w:p>
  </w:footnote>
  <w:footnote w:id="28">
    <w:p w:rsidR="006010BF" w:rsidP="000631B2">
      <w:pPr>
        <w:pStyle w:val="FootnoteText"/>
      </w:pPr>
      <w:r w:rsidRPr="000631B2">
        <w:rPr>
          <w:rStyle w:val="FootnoteReference0"/>
          <w:vertAlign w:val="baseline"/>
        </w:rPr>
        <w:footnoteRef/>
      </w:r>
      <w:r w:rsidRPr="009041F8">
        <w:rPr>
          <w:rtl/>
        </w:rPr>
        <w:t xml:space="preserve"> </w:t>
      </w:r>
      <w:r w:rsidRPr="000A4AA1">
        <w:rPr>
          <w:rtl/>
        </w:rPr>
        <w:tab/>
      </w:r>
      <w:r w:rsidRPr="000A4AA1">
        <w:rPr>
          <w:rFonts w:hint="cs"/>
          <w:rtl/>
        </w:rPr>
        <w:t>מבקר</w:t>
      </w:r>
      <w:r w:rsidRPr="000A4AA1">
        <w:rPr>
          <w:rtl/>
        </w:rPr>
        <w:t xml:space="preserve"> המדינה, </w:t>
      </w:r>
      <w:r w:rsidRPr="001B095E">
        <w:rPr>
          <w:rFonts w:hint="cs"/>
          <w:b/>
          <w:bCs/>
          <w:rtl/>
        </w:rPr>
        <w:t>דוח ביקורת על מינויים פוליטיים ומינויים בלתי תקינים במשרד לאיכות הסביבה</w:t>
      </w:r>
      <w:r>
        <w:rPr>
          <w:rFonts w:hint="cs"/>
          <w:rtl/>
        </w:rPr>
        <w:t xml:space="preserve"> (2004), עמ' 10.</w:t>
      </w:r>
    </w:p>
  </w:footnote>
  <w:footnote w:id="29">
    <w:p w:rsidR="006010BF" w:rsidP="000631B2">
      <w:pPr>
        <w:pStyle w:val="FootnoteText"/>
      </w:pPr>
      <w:r w:rsidRPr="000631B2">
        <w:rPr>
          <w:rStyle w:val="FootnoteReference0"/>
          <w:vertAlign w:val="baseline"/>
        </w:rPr>
        <w:footnoteRef/>
      </w:r>
      <w:r>
        <w:rPr>
          <w:rtl/>
        </w:rPr>
        <w:t xml:space="preserve"> </w:t>
      </w:r>
      <w:r>
        <w:rPr>
          <w:rFonts w:hint="cs"/>
          <w:rtl/>
        </w:rPr>
        <w:tab/>
        <w:t xml:space="preserve">מערכת רוחבית כוללת במשרדי הממשלה המשמשת </w:t>
      </w:r>
      <w:r>
        <w:rPr>
          <w:rtl/>
        </w:rPr>
        <w:t>לנ</w:t>
      </w:r>
      <w:r>
        <w:rPr>
          <w:rFonts w:hint="cs"/>
          <w:rtl/>
        </w:rPr>
        <w:t>י</w:t>
      </w:r>
      <w:r>
        <w:rPr>
          <w:rtl/>
        </w:rPr>
        <w:t>ה</w:t>
      </w:r>
      <w:r>
        <w:rPr>
          <w:rFonts w:hint="cs"/>
          <w:rtl/>
        </w:rPr>
        <w:t>ו</w:t>
      </w:r>
      <w:r>
        <w:rPr>
          <w:rtl/>
        </w:rPr>
        <w:t>ל</w:t>
      </w:r>
      <w:r>
        <w:rPr>
          <w:rFonts w:hint="cs"/>
          <w:rtl/>
        </w:rPr>
        <w:t xml:space="preserve"> המשאב האנושי ולניהול התקציב.</w:t>
      </w:r>
    </w:p>
  </w:footnote>
  <w:footnote w:id="30">
    <w:p w:rsidR="006010BF" w:rsidRPr="0039511A" w:rsidP="000631B2">
      <w:pPr>
        <w:pStyle w:val="FootnoteText"/>
      </w:pPr>
      <w:r w:rsidRPr="000631B2">
        <w:rPr>
          <w:rStyle w:val="FootnoteReference0"/>
          <w:vertAlign w:val="baseline"/>
        </w:rPr>
        <w:footnoteRef/>
      </w:r>
      <w:r w:rsidRPr="0039511A">
        <w:rPr>
          <w:rtl/>
        </w:rPr>
        <w:t xml:space="preserve"> </w:t>
      </w:r>
      <w:r w:rsidRPr="0039511A">
        <w:rPr>
          <w:rFonts w:hint="cs"/>
          <w:rtl/>
        </w:rPr>
        <w:tab/>
        <w:t>רובן המכריע אויש בהליך מכרזי, אחרות אוישו</w:t>
      </w:r>
      <w:r>
        <w:rPr>
          <w:rFonts w:hint="cs"/>
          <w:rtl/>
        </w:rPr>
        <w:t xml:space="preserve"> על ידי</w:t>
      </w:r>
      <w:r w:rsidRPr="0039511A">
        <w:rPr>
          <w:rFonts w:hint="cs"/>
          <w:rtl/>
        </w:rPr>
        <w:t xml:space="preserve"> מינוי בפועל, העברה מצה"ל, בחירה של ועדת איתור, הליך השמה של בוגרי תכנית צוערים בשירות המדינה</w:t>
      </w:r>
      <w:r>
        <w:rPr>
          <w:rFonts w:hint="cs"/>
          <w:rtl/>
        </w:rPr>
        <w:t>,</w:t>
      </w:r>
      <w:r w:rsidRPr="0039511A">
        <w:rPr>
          <w:rFonts w:hint="cs"/>
          <w:rtl/>
        </w:rPr>
        <w:t xml:space="preserve"> וניוד עובדים ממשרד ראש הממשלה ובתוך נש"ם </w:t>
      </w:r>
    </w:p>
  </w:footnote>
  <w:footnote w:id="31">
    <w:p w:rsidR="006010BF" w:rsidP="000631B2">
      <w:pPr>
        <w:pStyle w:val="FootnoteText"/>
      </w:pPr>
      <w:r w:rsidRPr="000631B2">
        <w:rPr>
          <w:rStyle w:val="FootnoteReference0"/>
          <w:vertAlign w:val="baseline"/>
        </w:rPr>
        <w:footnoteRef/>
      </w:r>
      <w:r w:rsidRPr="0039511A">
        <w:rPr>
          <w:rtl/>
        </w:rPr>
        <w:t xml:space="preserve"> </w:t>
      </w:r>
      <w:r w:rsidRPr="0039511A">
        <w:rPr>
          <w:rFonts w:hint="cs"/>
          <w:rtl/>
        </w:rPr>
        <w:tab/>
        <w:t xml:space="preserve">נתונים משנת </w:t>
      </w:r>
      <w:r>
        <w:rPr>
          <w:rFonts w:hint="cs"/>
          <w:rtl/>
        </w:rPr>
        <w:t>2012: 181 עובדים.</w:t>
      </w:r>
    </w:p>
  </w:footnote>
  <w:footnote w:id="32">
    <w:p w:rsidR="006010BF" w:rsidP="000631B2">
      <w:pPr>
        <w:pStyle w:val="FootnoteText"/>
        <w:rPr>
          <w:rtl/>
        </w:rPr>
      </w:pPr>
      <w:r w:rsidRPr="000631B2">
        <w:rPr>
          <w:rStyle w:val="FootnoteReference0"/>
          <w:vertAlign w:val="baseline"/>
        </w:rPr>
        <w:footnoteRef/>
      </w:r>
      <w:r>
        <w:rPr>
          <w:rtl/>
        </w:rPr>
        <w:t xml:space="preserve"> </w:t>
      </w:r>
      <w:r>
        <w:rPr>
          <w:rFonts w:hint="cs"/>
          <w:rtl/>
        </w:rPr>
        <w:tab/>
        <w:t>על פי התקשי"ר, אחראי הוא אחד מאלה</w:t>
      </w:r>
      <w:r w:rsidRPr="00A357F2">
        <w:rPr>
          <w:rFonts w:hint="cs"/>
          <w:rtl/>
        </w:rPr>
        <w:t>: מנהל כללי של המשרד, סגן מנהל כללי בכיר למינהל ומשאבי</w:t>
      </w:r>
      <w:r w:rsidRPr="00A357F2">
        <w:t xml:space="preserve"> </w:t>
      </w:r>
      <w:r w:rsidRPr="00A357F2">
        <w:rPr>
          <w:rFonts w:hint="cs"/>
          <w:rtl/>
        </w:rPr>
        <w:t>אנוש, מנהל יחידת סמך, סגן מנהל יחידת סמך למינהל ומשאבי אנוש</w:t>
      </w:r>
      <w:r>
        <w:rPr>
          <w:rFonts w:hint="cs"/>
          <w:rtl/>
        </w:rPr>
        <w:t>,</w:t>
      </w:r>
      <w:r w:rsidRPr="00A357F2">
        <w:rPr>
          <w:rFonts w:hint="cs"/>
          <w:rtl/>
        </w:rPr>
        <w:t xml:space="preserve"> בעל תפקיד אחר שהמנהל הכללי</w:t>
      </w:r>
      <w:r w:rsidRPr="00A357F2">
        <w:t xml:space="preserve"> </w:t>
      </w:r>
      <w:r w:rsidRPr="00A357F2">
        <w:rPr>
          <w:rFonts w:hint="cs"/>
          <w:rtl/>
        </w:rPr>
        <w:t>של המשרד או מנהל יחידת הסמך מינה אותו להיות "אחראי"</w:t>
      </w:r>
      <w:r>
        <w:rPr>
          <w:rFonts w:hint="cs"/>
          <w:rtl/>
        </w:rPr>
        <w:t>.</w:t>
      </w:r>
    </w:p>
  </w:footnote>
  <w:footnote w:id="33">
    <w:p w:rsidR="006010BF" w:rsidP="000631B2">
      <w:pPr>
        <w:pStyle w:val="FootnoteText"/>
        <w:rPr>
          <w:rtl/>
        </w:rPr>
      </w:pPr>
      <w:r w:rsidRPr="000631B2">
        <w:rPr>
          <w:rStyle w:val="FootnoteReference0"/>
          <w:vertAlign w:val="baseline"/>
        </w:rPr>
        <w:footnoteRef/>
      </w:r>
      <w:r>
        <w:rPr>
          <w:rtl/>
        </w:rPr>
        <w:t xml:space="preserve"> </w:t>
      </w:r>
      <w:r>
        <w:rPr>
          <w:rFonts w:hint="cs"/>
          <w:rtl/>
        </w:rPr>
        <w:tab/>
      </w:r>
      <w:r>
        <w:rPr>
          <w:rFonts w:hint="cs"/>
          <w:sz w:val="24"/>
          <w:rtl/>
        </w:rPr>
        <w:t>התקשי"ר קובע כי מכרז פנימי יפורסם למשך 10-7 ימים ואילו מכרז פומבי יפורסם למשך 14 ימים לפחות</w:t>
      </w:r>
      <w:r>
        <w:rPr>
          <w:rFonts w:hint="cs"/>
          <w:rtl/>
        </w:rPr>
        <w:t>.</w:t>
      </w:r>
    </w:p>
  </w:footnote>
  <w:footnote w:id="34">
    <w:p w:rsidR="006010BF" w:rsidP="000631B2">
      <w:pPr>
        <w:pStyle w:val="FootnoteText"/>
        <w:rPr>
          <w:rtl/>
        </w:rPr>
      </w:pPr>
      <w:r w:rsidRPr="000631B2">
        <w:rPr>
          <w:rStyle w:val="FootnoteReference0"/>
          <w:vertAlign w:val="baseline"/>
        </w:rPr>
        <w:footnoteRef/>
      </w:r>
      <w:r>
        <w:rPr>
          <w:rtl/>
        </w:rPr>
        <w:t xml:space="preserve"> </w:t>
      </w:r>
      <w:r>
        <w:rPr>
          <w:rFonts w:hint="cs"/>
          <w:rtl/>
        </w:rPr>
        <w:tab/>
      </w:r>
      <w:r w:rsidRPr="002443E7">
        <w:rPr>
          <w:rFonts w:hint="cs"/>
          <w:sz w:val="24"/>
          <w:rtl/>
        </w:rPr>
        <w:t xml:space="preserve">משום שמדובר במכרזים המיועדים מטבעם </w:t>
      </w:r>
      <w:r>
        <w:rPr>
          <w:rFonts w:hint="cs"/>
          <w:sz w:val="24"/>
          <w:rtl/>
        </w:rPr>
        <w:t>לציבור</w:t>
      </w:r>
      <w:r w:rsidRPr="002443E7">
        <w:rPr>
          <w:rFonts w:hint="cs"/>
          <w:sz w:val="24"/>
          <w:rtl/>
        </w:rPr>
        <w:t xml:space="preserve"> מועמדים מצומצם מ</w:t>
      </w:r>
      <w:r>
        <w:rPr>
          <w:rFonts w:hint="cs"/>
          <w:sz w:val="24"/>
          <w:rtl/>
        </w:rPr>
        <w:t xml:space="preserve">מועמדי </w:t>
      </w:r>
      <w:r w:rsidRPr="002443E7">
        <w:rPr>
          <w:rFonts w:hint="cs"/>
          <w:sz w:val="24"/>
          <w:rtl/>
        </w:rPr>
        <w:t xml:space="preserve">המכרז הפומבי, </w:t>
      </w:r>
      <w:r>
        <w:rPr>
          <w:rFonts w:hint="cs"/>
          <w:sz w:val="24"/>
          <w:rtl/>
        </w:rPr>
        <w:t>ומשום שבמכרזים פנימיים אין נערכים מבחני מיון למועמדים אלא ראיון בוועדת בוחנים</w:t>
      </w:r>
      <w:r>
        <w:rPr>
          <w:rFonts w:hint="cs"/>
          <w:rtl/>
        </w:rPr>
        <w:t xml:space="preserve"> בלבד.</w:t>
      </w:r>
    </w:p>
  </w:footnote>
  <w:footnote w:id="35">
    <w:p w:rsidR="006010BF" w:rsidP="000631B2">
      <w:pPr>
        <w:pStyle w:val="FootnoteText"/>
      </w:pPr>
      <w:r w:rsidRPr="000631B2">
        <w:rPr>
          <w:rStyle w:val="FootnoteReference0"/>
          <w:vertAlign w:val="baseline"/>
        </w:rPr>
        <w:footnoteRef/>
      </w:r>
      <w:r>
        <w:rPr>
          <w:rtl/>
        </w:rPr>
        <w:t xml:space="preserve"> </w:t>
      </w:r>
      <w:r w:rsidRPr="00FA0E0D">
        <w:rPr>
          <w:rFonts w:hint="cs"/>
          <w:rtl/>
        </w:rPr>
        <w:tab/>
        <w:t>באשר למספר המועמדים הממוצע בכל אחד מההליכים, רא</w:t>
      </w:r>
      <w:r>
        <w:rPr>
          <w:rFonts w:hint="cs"/>
          <w:rtl/>
        </w:rPr>
        <w:t>ו</w:t>
      </w:r>
      <w:r w:rsidRPr="00FA0E0D">
        <w:rPr>
          <w:rFonts w:hint="cs"/>
          <w:rtl/>
        </w:rPr>
        <w:t xml:space="preserve"> בפרק </w:t>
      </w:r>
      <w:r>
        <w:rPr>
          <w:rFonts w:hint="cs"/>
          <w:rtl/>
        </w:rPr>
        <w:t>על השינויים במערך ה</w:t>
      </w:r>
      <w:r w:rsidRPr="00FA0E0D">
        <w:rPr>
          <w:rFonts w:hint="cs"/>
          <w:rtl/>
        </w:rPr>
        <w:t>גיוס והמיון.</w:t>
      </w:r>
    </w:p>
  </w:footnote>
  <w:footnote w:id="36">
    <w:p w:rsidR="006010BF" w:rsidP="000631B2">
      <w:pPr>
        <w:pStyle w:val="FootnoteText"/>
        <w:rPr>
          <w:rtl/>
        </w:rPr>
      </w:pPr>
      <w:r w:rsidRPr="000631B2">
        <w:rPr>
          <w:rStyle w:val="FootnoteReference0"/>
          <w:vertAlign w:val="baseline"/>
        </w:rPr>
        <w:footnoteRef/>
      </w:r>
      <w:r>
        <w:rPr>
          <w:rtl/>
        </w:rPr>
        <w:t xml:space="preserve"> </w:t>
      </w:r>
      <w:r>
        <w:rPr>
          <w:rtl/>
        </w:rPr>
        <w:tab/>
      </w:r>
      <w:r w:rsidRPr="00E429E4">
        <w:rPr>
          <w:rtl/>
        </w:rPr>
        <w:t>מתוך כ-40 משרות ש</w:t>
      </w:r>
      <w:r>
        <w:rPr>
          <w:rFonts w:hint="cs"/>
          <w:rtl/>
        </w:rPr>
        <w:t>עובדיהן</w:t>
      </w:r>
      <w:r w:rsidRPr="00E429E4">
        <w:rPr>
          <w:rtl/>
        </w:rPr>
        <w:t xml:space="preserve"> עוסקים </w:t>
      </w:r>
      <w:r>
        <w:rPr>
          <w:rFonts w:hint="cs"/>
          <w:rtl/>
        </w:rPr>
        <w:t>ביישום</w:t>
      </w:r>
      <w:r w:rsidRPr="00E429E4">
        <w:rPr>
          <w:rtl/>
        </w:rPr>
        <w:t xml:space="preserve"> הרפורמה</w:t>
      </w:r>
      <w:r>
        <w:rPr>
          <w:rFonts w:hint="cs"/>
          <w:rtl/>
        </w:rPr>
        <w:t>,</w:t>
      </w:r>
      <w:r w:rsidRPr="00E429E4">
        <w:rPr>
          <w:rtl/>
        </w:rPr>
        <w:t xml:space="preserve"> אשר אגף משאבי אנוש בנציבות </w:t>
      </w:r>
      <w:r>
        <w:rPr>
          <w:rFonts w:hint="cs"/>
          <w:rtl/>
        </w:rPr>
        <w:t xml:space="preserve">נדרש </w:t>
      </w:r>
      <w:r w:rsidRPr="00E429E4">
        <w:rPr>
          <w:rtl/>
        </w:rPr>
        <w:t xml:space="preserve">לאייש </w:t>
      </w:r>
      <w:r>
        <w:rPr>
          <w:rFonts w:hint="cs"/>
          <w:rtl/>
        </w:rPr>
        <w:t>ב</w:t>
      </w:r>
      <w:r w:rsidRPr="00E429E4">
        <w:rPr>
          <w:rtl/>
        </w:rPr>
        <w:t>שנים</w:t>
      </w:r>
      <w:r>
        <w:rPr>
          <w:rFonts w:hint="cs"/>
          <w:rtl/>
        </w:rPr>
        <w:t xml:space="preserve"> האלה</w:t>
      </w:r>
      <w:r w:rsidRPr="00E429E4">
        <w:rPr>
          <w:rtl/>
        </w:rPr>
        <w:t>, 32 מהמשרות אוישו בהליך מכרזי. היות שברבים מהמקרים לא הסתיים המכרז הפנימי בבחירת עובד, פורסמה שוב המשרה לאיוש במכרז בין-משרדי או פומבי.</w:t>
      </w:r>
    </w:p>
  </w:footnote>
  <w:footnote w:id="37">
    <w:p w:rsidR="006010BF" w:rsidP="000631B2">
      <w:pPr>
        <w:pStyle w:val="FootnoteText"/>
      </w:pPr>
      <w:r w:rsidRPr="000631B2">
        <w:rPr>
          <w:rStyle w:val="FootnoteReference0"/>
          <w:vertAlign w:val="baseline"/>
        </w:rPr>
        <w:footnoteRef/>
      </w:r>
      <w:r>
        <w:rPr>
          <w:rtl/>
        </w:rPr>
        <w:t xml:space="preserve"> </w:t>
      </w:r>
      <w:r w:rsidRPr="00CB4924">
        <w:rPr>
          <w:rFonts w:hint="cs"/>
          <w:rtl/>
        </w:rPr>
        <w:tab/>
        <w:t>סה"כ 16 מכרזים שכונסה</w:t>
      </w:r>
      <w:r>
        <w:rPr>
          <w:rFonts w:hint="cs"/>
          <w:rtl/>
        </w:rPr>
        <w:t xml:space="preserve"> בהם</w:t>
      </w:r>
      <w:r w:rsidRPr="00CB4924">
        <w:rPr>
          <w:rFonts w:hint="cs"/>
          <w:rtl/>
        </w:rPr>
        <w:t xml:space="preserve"> ועדת בוחנים ושנסתיימו לפני דצמבר 2015, תשעה קוימו לפני אפריל 2014 ושבעה לאחר מכן.</w:t>
      </w:r>
    </w:p>
  </w:footnote>
  <w:footnote w:id="38">
    <w:p w:rsidR="006010BF" w:rsidP="000631B2">
      <w:pPr>
        <w:pStyle w:val="FootnoteText"/>
      </w:pPr>
      <w:r w:rsidRPr="000631B2">
        <w:rPr>
          <w:rStyle w:val="FootnoteReference0"/>
          <w:vertAlign w:val="baseline"/>
        </w:rPr>
        <w:footnoteRef/>
      </w:r>
      <w:r>
        <w:rPr>
          <w:rtl/>
        </w:rPr>
        <w:t xml:space="preserve"> </w:t>
      </w:r>
      <w:r>
        <w:rPr>
          <w:rFonts w:hint="cs"/>
          <w:rtl/>
        </w:rPr>
        <w:tab/>
        <w:t>שלושה מהם לפני אפריל 2014.</w:t>
      </w:r>
    </w:p>
  </w:footnote>
  <w:footnote w:id="39">
    <w:p w:rsidR="006010BF" w:rsidP="000631B2">
      <w:pPr>
        <w:pStyle w:val="FootnoteText"/>
        <w:rPr>
          <w:rtl/>
        </w:rPr>
      </w:pPr>
      <w:r w:rsidRPr="000631B2">
        <w:rPr>
          <w:rStyle w:val="FootnoteReference0"/>
          <w:vertAlign w:val="baseline"/>
        </w:rPr>
        <w:footnoteRef/>
      </w:r>
      <w:r>
        <w:rPr>
          <w:rtl/>
        </w:rPr>
        <w:t xml:space="preserve"> </w:t>
      </w:r>
      <w:r>
        <w:rPr>
          <w:rFonts w:hint="cs"/>
          <w:rtl/>
        </w:rPr>
        <w:tab/>
        <w:t xml:space="preserve">לתפקידים: </w:t>
      </w:r>
      <w:r w:rsidRPr="00F93DC0">
        <w:rPr>
          <w:rtl/>
        </w:rPr>
        <w:t>מרכז</w:t>
      </w:r>
      <w:r>
        <w:rPr>
          <w:rFonts w:hint="cs"/>
          <w:rtl/>
        </w:rPr>
        <w:t>ת</w:t>
      </w:r>
      <w:r w:rsidRPr="00F93DC0">
        <w:rPr>
          <w:rtl/>
        </w:rPr>
        <w:t xml:space="preserve"> בכיר</w:t>
      </w:r>
      <w:r>
        <w:rPr>
          <w:rFonts w:hint="cs"/>
          <w:rtl/>
        </w:rPr>
        <w:t>ה</w:t>
      </w:r>
      <w:r w:rsidRPr="00F93DC0">
        <w:rPr>
          <w:rtl/>
        </w:rPr>
        <w:t xml:space="preserve"> (תכניות הדרכה במדרשה)</w:t>
      </w:r>
      <w:r>
        <w:rPr>
          <w:rFonts w:hint="cs"/>
          <w:rtl/>
        </w:rPr>
        <w:t>;</w:t>
      </w:r>
      <w:r w:rsidRPr="00DC655B">
        <w:rPr>
          <w:rtl/>
        </w:rPr>
        <w:t xml:space="preserve"> מנהל</w:t>
      </w:r>
      <w:r>
        <w:rPr>
          <w:rFonts w:hint="cs"/>
          <w:rtl/>
        </w:rPr>
        <w:t>ת</w:t>
      </w:r>
      <w:r w:rsidRPr="00DC655B">
        <w:rPr>
          <w:rtl/>
        </w:rPr>
        <w:t xml:space="preserve"> תחום ערוצי הזנה ומצוינות</w:t>
      </w:r>
      <w:r>
        <w:rPr>
          <w:rFonts w:hint="cs"/>
          <w:rtl/>
        </w:rPr>
        <w:t>;</w:t>
      </w:r>
      <w:r w:rsidRPr="00DC655B">
        <w:rPr>
          <w:rtl/>
        </w:rPr>
        <w:t xml:space="preserve"> מרכז</w:t>
      </w:r>
      <w:r>
        <w:rPr>
          <w:rFonts w:hint="cs"/>
          <w:rtl/>
        </w:rPr>
        <w:t>ת</w:t>
      </w:r>
      <w:r w:rsidRPr="00DC655B">
        <w:rPr>
          <w:rtl/>
        </w:rPr>
        <w:t xml:space="preserve"> בכיר</w:t>
      </w:r>
      <w:r>
        <w:rPr>
          <w:rFonts w:hint="cs"/>
          <w:rtl/>
        </w:rPr>
        <w:t>ה</w:t>
      </w:r>
      <w:r w:rsidRPr="00DC655B">
        <w:rPr>
          <w:rtl/>
        </w:rPr>
        <w:t xml:space="preserve"> (תכנון אסטרטגי</w:t>
      </w:r>
      <w:r>
        <w:rPr>
          <w:rFonts w:hint="cs"/>
          <w:rtl/>
        </w:rPr>
        <w:t xml:space="preserve"> </w:t>
      </w:r>
      <w:r w:rsidRPr="00DC655B">
        <w:rPr>
          <w:rtl/>
        </w:rPr>
        <w:t>- ייצוג הולם)</w:t>
      </w:r>
      <w:r>
        <w:rPr>
          <w:rFonts w:hint="cs"/>
          <w:rtl/>
        </w:rPr>
        <w:t>;</w:t>
      </w:r>
      <w:r w:rsidRPr="00DC655B">
        <w:rPr>
          <w:rtl/>
        </w:rPr>
        <w:t xml:space="preserve"> </w:t>
      </w:r>
      <w:r>
        <w:rPr>
          <w:rtl/>
        </w:rPr>
        <w:t>מנהל תחום (יישום והטמע</w:t>
      </w:r>
      <w:r>
        <w:rPr>
          <w:rFonts w:hint="cs"/>
          <w:rtl/>
        </w:rPr>
        <w:t>ת הרפורמה</w:t>
      </w:r>
      <w:r w:rsidRPr="00DC655B">
        <w:rPr>
          <w:rtl/>
        </w:rPr>
        <w:t>)</w:t>
      </w:r>
      <w:r>
        <w:rPr>
          <w:rFonts w:hint="cs"/>
          <w:rtl/>
        </w:rPr>
        <w:t>;</w:t>
      </w:r>
      <w:r w:rsidRPr="00D72CA4">
        <w:rPr>
          <w:rtl/>
        </w:rPr>
        <w:t xml:space="preserve"> </w:t>
      </w:r>
      <w:r>
        <w:rPr>
          <w:rtl/>
        </w:rPr>
        <w:t>מנהל</w:t>
      </w:r>
      <w:r>
        <w:rPr>
          <w:rFonts w:hint="cs"/>
          <w:rtl/>
        </w:rPr>
        <w:t>ת</w:t>
      </w:r>
      <w:r>
        <w:rPr>
          <w:rtl/>
        </w:rPr>
        <w:t xml:space="preserve"> תחום (יישום והטמע</w:t>
      </w:r>
      <w:r>
        <w:rPr>
          <w:rFonts w:hint="cs"/>
          <w:rtl/>
        </w:rPr>
        <w:t>ת הרפורמה</w:t>
      </w:r>
      <w:r w:rsidRPr="00DC655B">
        <w:rPr>
          <w:rtl/>
        </w:rPr>
        <w:t>)</w:t>
      </w:r>
      <w:r>
        <w:rPr>
          <w:rFonts w:hint="cs"/>
          <w:rtl/>
        </w:rPr>
        <w:t xml:space="preserve">; </w:t>
      </w:r>
      <w:r w:rsidRPr="00D72CA4">
        <w:rPr>
          <w:rtl/>
        </w:rPr>
        <w:t>מנהל תחום (בקרת ניהול ההון</w:t>
      </w:r>
      <w:r>
        <w:rPr>
          <w:rFonts w:hint="cs"/>
          <w:rtl/>
        </w:rPr>
        <w:t xml:space="preserve"> האנושי);</w:t>
      </w:r>
      <w:r w:rsidRPr="00E33629">
        <w:rPr>
          <w:rtl/>
        </w:rPr>
        <w:t xml:space="preserve"> מנהל תחום (פיתוח הדרכה ולמידה)</w:t>
      </w:r>
      <w:r>
        <w:rPr>
          <w:rFonts w:hint="cs"/>
          <w:rtl/>
        </w:rPr>
        <w:t>.</w:t>
      </w:r>
    </w:p>
  </w:footnote>
  <w:footnote w:id="40">
    <w:p w:rsidR="006010BF" w:rsidP="000631B2">
      <w:pPr>
        <w:pStyle w:val="FootnoteText"/>
      </w:pPr>
      <w:r w:rsidRPr="000631B2">
        <w:rPr>
          <w:rStyle w:val="FootnoteReference0"/>
          <w:vertAlign w:val="baseline"/>
        </w:rPr>
        <w:footnoteRef/>
      </w:r>
      <w:r>
        <w:rPr>
          <w:rtl/>
        </w:rPr>
        <w:t xml:space="preserve"> </w:t>
      </w:r>
      <w:r>
        <w:rPr>
          <w:rFonts w:hint="cs"/>
          <w:rtl/>
        </w:rPr>
        <w:tab/>
        <w:t xml:space="preserve">לתפקידים: </w:t>
      </w:r>
      <w:r w:rsidRPr="00F93DC0">
        <w:rPr>
          <w:rtl/>
        </w:rPr>
        <w:t>מרכז</w:t>
      </w:r>
      <w:r>
        <w:rPr>
          <w:rFonts w:hint="cs"/>
          <w:rtl/>
        </w:rPr>
        <w:t>ת</w:t>
      </w:r>
      <w:r w:rsidRPr="00F93DC0">
        <w:rPr>
          <w:rtl/>
        </w:rPr>
        <w:t xml:space="preserve"> בכיר</w:t>
      </w:r>
      <w:r>
        <w:rPr>
          <w:rFonts w:hint="cs"/>
          <w:rtl/>
        </w:rPr>
        <w:t>ה</w:t>
      </w:r>
      <w:r w:rsidRPr="00F93DC0">
        <w:rPr>
          <w:rtl/>
        </w:rPr>
        <w:t xml:space="preserve"> (תכניות הדרכה במדרשה)</w:t>
      </w:r>
      <w:r>
        <w:rPr>
          <w:rFonts w:hint="cs"/>
          <w:rtl/>
        </w:rPr>
        <w:t>;</w:t>
      </w:r>
      <w:r w:rsidRPr="00DC655B">
        <w:rPr>
          <w:rtl/>
        </w:rPr>
        <w:t xml:space="preserve"> מנהל</w:t>
      </w:r>
      <w:r>
        <w:rPr>
          <w:rFonts w:hint="cs"/>
          <w:rtl/>
        </w:rPr>
        <w:t>ת</w:t>
      </w:r>
      <w:r w:rsidRPr="00DC655B">
        <w:rPr>
          <w:rtl/>
        </w:rPr>
        <w:t xml:space="preserve"> תחום ערוצי הזנה ומצוינות</w:t>
      </w:r>
      <w:r>
        <w:rPr>
          <w:rFonts w:hint="cs"/>
          <w:rtl/>
        </w:rPr>
        <w:t>;</w:t>
      </w:r>
      <w:r w:rsidRPr="00DC655B">
        <w:rPr>
          <w:rtl/>
        </w:rPr>
        <w:t xml:space="preserve"> מרכז</w:t>
      </w:r>
      <w:r>
        <w:rPr>
          <w:rFonts w:hint="cs"/>
          <w:rtl/>
        </w:rPr>
        <w:t>ת</w:t>
      </w:r>
      <w:r w:rsidRPr="00DC655B">
        <w:rPr>
          <w:rtl/>
        </w:rPr>
        <w:t xml:space="preserve"> בכיר</w:t>
      </w:r>
      <w:r>
        <w:rPr>
          <w:rFonts w:hint="cs"/>
          <w:rtl/>
        </w:rPr>
        <w:t>ה</w:t>
      </w:r>
      <w:r w:rsidRPr="00DC655B">
        <w:rPr>
          <w:rtl/>
        </w:rPr>
        <w:t xml:space="preserve"> (תכנון אסטרטגי</w:t>
      </w:r>
      <w:r>
        <w:rPr>
          <w:rFonts w:hint="cs"/>
          <w:rtl/>
        </w:rPr>
        <w:t xml:space="preserve"> </w:t>
      </w:r>
      <w:r w:rsidRPr="00DC655B">
        <w:rPr>
          <w:rtl/>
        </w:rPr>
        <w:t>- ייצוג הולם)</w:t>
      </w:r>
      <w:r>
        <w:rPr>
          <w:rFonts w:hint="cs"/>
          <w:rtl/>
        </w:rPr>
        <w:t>;</w:t>
      </w:r>
      <w:r w:rsidRPr="00DC655B">
        <w:rPr>
          <w:rtl/>
        </w:rPr>
        <w:t xml:space="preserve"> </w:t>
      </w:r>
      <w:r>
        <w:rPr>
          <w:rtl/>
        </w:rPr>
        <w:t>מנהל תחום (יישום והטמע</w:t>
      </w:r>
      <w:r>
        <w:rPr>
          <w:rFonts w:hint="cs"/>
          <w:rtl/>
        </w:rPr>
        <w:t>ת הרפורמה</w:t>
      </w:r>
      <w:r w:rsidRPr="00DC655B">
        <w:rPr>
          <w:rtl/>
        </w:rPr>
        <w:t>)</w:t>
      </w:r>
      <w:r>
        <w:rPr>
          <w:rFonts w:hint="cs"/>
          <w:rtl/>
        </w:rPr>
        <w:t xml:space="preserve">; </w:t>
      </w:r>
      <w:r w:rsidRPr="00D72CA4">
        <w:rPr>
          <w:rtl/>
        </w:rPr>
        <w:t>מנהל תחום (בקרת ניהול ההון</w:t>
      </w:r>
      <w:r>
        <w:rPr>
          <w:rFonts w:hint="cs"/>
          <w:rtl/>
        </w:rPr>
        <w:t xml:space="preserve"> האנושי).</w:t>
      </w:r>
    </w:p>
  </w:footnote>
  <w:footnote w:id="41">
    <w:p w:rsidR="006010BF" w:rsidP="000631B2">
      <w:pPr>
        <w:pStyle w:val="FootnoteText"/>
        <w:rPr>
          <w:rtl/>
        </w:rPr>
      </w:pPr>
      <w:r w:rsidRPr="000631B2">
        <w:rPr>
          <w:rStyle w:val="FootnoteReference0"/>
          <w:vertAlign w:val="baseline"/>
        </w:rPr>
        <w:footnoteRef/>
      </w:r>
      <w:r>
        <w:rPr>
          <w:rtl/>
        </w:rPr>
        <w:t xml:space="preserve"> </w:t>
      </w:r>
      <w:r>
        <w:rPr>
          <w:rFonts w:hint="cs"/>
          <w:rtl/>
        </w:rPr>
        <w:tab/>
        <w:t xml:space="preserve">ממוצע של עשרה מהליכים אלו - המשרה האחת עשרה נמצאה בשלבי הליך מכרז פנימי במועד סיום הביקורת. </w:t>
      </w:r>
    </w:p>
  </w:footnote>
  <w:footnote w:id="42">
    <w:p w:rsidR="006010BF" w:rsidP="000631B2">
      <w:pPr>
        <w:pStyle w:val="FootnoteText"/>
      </w:pPr>
      <w:r w:rsidRPr="000631B2">
        <w:rPr>
          <w:rStyle w:val="FootnoteReference0"/>
          <w:vertAlign w:val="baseline"/>
        </w:rPr>
        <w:footnoteRef/>
      </w:r>
      <w:r>
        <w:rPr>
          <w:rtl/>
        </w:rPr>
        <w:t xml:space="preserve"> </w:t>
      </w:r>
      <w:r>
        <w:rPr>
          <w:rFonts w:hint="cs"/>
          <w:rtl/>
        </w:rPr>
        <w:tab/>
        <w:t>אם משום שלא הוגשו מועמדויות, אם משהחליטה ועדת הבוחנים שלא למנות מועמד לתפקיד.</w:t>
      </w:r>
    </w:p>
  </w:footnote>
  <w:footnote w:id="43">
    <w:p w:rsidR="006010BF" w:rsidP="000631B2">
      <w:pPr>
        <w:pStyle w:val="FootnoteText"/>
      </w:pPr>
      <w:r w:rsidRPr="000631B2">
        <w:rPr>
          <w:rStyle w:val="FootnoteReference0"/>
          <w:vertAlign w:val="baseline"/>
        </w:rPr>
        <w:footnoteRef/>
      </w:r>
      <w:r>
        <w:rPr>
          <w:rtl/>
        </w:rPr>
        <w:t xml:space="preserve"> </w:t>
      </w:r>
      <w:r>
        <w:rPr>
          <w:rtl/>
        </w:rPr>
        <w:tab/>
      </w:r>
      <w:r>
        <w:rPr>
          <w:rFonts w:hint="cs"/>
          <w:rtl/>
        </w:rPr>
        <w:t xml:space="preserve">כדי לוודא שלא הוגשו השגות על המכרז: סעיפים 11.490 ו-12.380 לתקש"יר קובעים כי </w:t>
      </w:r>
      <w:r>
        <w:rPr>
          <w:rtl/>
        </w:rPr>
        <w:t xml:space="preserve">השגה על הליכי מכרז תוגש </w:t>
      </w:r>
      <w:r>
        <w:rPr>
          <w:rFonts w:hint="cs"/>
          <w:rtl/>
        </w:rPr>
        <w:t>ב</w:t>
      </w:r>
      <w:r>
        <w:rPr>
          <w:rtl/>
        </w:rPr>
        <w:t xml:space="preserve">ידי מועמד במועד שנודע </w:t>
      </w:r>
      <w:r>
        <w:rPr>
          <w:rFonts w:hint="cs"/>
          <w:rtl/>
        </w:rPr>
        <w:t xml:space="preserve">בו </w:t>
      </w:r>
      <w:r>
        <w:rPr>
          <w:rtl/>
        </w:rPr>
        <w:t>למשיג על הנסיבות המבססות את ה</w:t>
      </w:r>
      <w:r>
        <w:rPr>
          <w:rFonts w:hint="cs"/>
          <w:rtl/>
        </w:rPr>
        <w:t>ה</w:t>
      </w:r>
      <w:r>
        <w:rPr>
          <w:rtl/>
        </w:rPr>
        <w:t xml:space="preserve">שגה. </w:t>
      </w:r>
    </w:p>
  </w:footnote>
  <w:footnote w:id="44">
    <w:p w:rsidR="006010BF" w:rsidP="000631B2">
      <w:pPr>
        <w:pStyle w:val="FootnoteText"/>
      </w:pPr>
      <w:r w:rsidRPr="000631B2">
        <w:rPr>
          <w:rStyle w:val="FootnoteReference0"/>
          <w:vertAlign w:val="baseline"/>
        </w:rPr>
        <w:footnoteRef/>
      </w:r>
      <w:r>
        <w:rPr>
          <w:rtl/>
        </w:rPr>
        <w:t xml:space="preserve"> </w:t>
      </w:r>
      <w:r>
        <w:rPr>
          <w:rFonts w:hint="cs"/>
          <w:rtl/>
        </w:rPr>
        <w:tab/>
        <w:t>הואיל וחוק תקציב המדינה לשנת 2015 לא נחקק במועדו, פרסום מכרז פומבי באותה עת היה טעון אישורה של ועדת החריגים במשרד האוצר.</w:t>
      </w:r>
    </w:p>
  </w:footnote>
  <w:footnote w:id="45">
    <w:p w:rsidR="006010BF" w:rsidP="000631B2">
      <w:pPr>
        <w:pStyle w:val="FootnoteText"/>
        <w:rPr>
          <w:rtl/>
        </w:rPr>
      </w:pPr>
      <w:r w:rsidRPr="000631B2">
        <w:rPr>
          <w:rStyle w:val="FootnoteReference0"/>
          <w:vertAlign w:val="baseline"/>
        </w:rPr>
        <w:footnoteRef/>
      </w:r>
      <w:r>
        <w:rPr>
          <w:rtl/>
        </w:rPr>
        <w:t xml:space="preserve"> </w:t>
      </w:r>
      <w:r>
        <w:rPr>
          <w:rFonts w:hint="cs"/>
          <w:rtl/>
        </w:rPr>
        <w:tab/>
        <w:t>בשל פרסום לאוכלוסיית יעד מסוימת במכרז ראשון והרחבתה במכרזי המשך, או בשל שינוי הדרגה המשויכת לתפקיד.</w:t>
      </w:r>
    </w:p>
  </w:footnote>
  <w:footnote w:id="46">
    <w:p w:rsidR="006010BF" w:rsidP="000631B2">
      <w:pPr>
        <w:pStyle w:val="FootnoteText"/>
        <w:rPr>
          <w:rtl/>
        </w:rPr>
      </w:pPr>
      <w:r w:rsidRPr="000631B2">
        <w:rPr>
          <w:rStyle w:val="FootnoteReference0"/>
          <w:vertAlign w:val="baseline"/>
        </w:rPr>
        <w:footnoteRef/>
      </w:r>
      <w:r>
        <w:rPr>
          <w:rtl/>
        </w:rPr>
        <w:t xml:space="preserve"> </w:t>
      </w:r>
      <w:r>
        <w:rPr>
          <w:rFonts w:hint="cs"/>
          <w:rtl/>
        </w:rPr>
        <w:tab/>
      </w:r>
      <w:r w:rsidRPr="00F66768">
        <w:rPr>
          <w:rtl/>
        </w:rPr>
        <w:t>מנהל תחום תכנון ההון האנושי</w:t>
      </w:r>
      <w:r>
        <w:rPr>
          <w:rFonts w:hint="cs"/>
          <w:rtl/>
        </w:rPr>
        <w:t xml:space="preserve"> - 299 ימים, </w:t>
      </w:r>
      <w:r>
        <w:rPr>
          <w:rtl/>
        </w:rPr>
        <w:t>מרכז בכיר תכניות הדרכה במדרשה</w:t>
      </w:r>
      <w:r>
        <w:rPr>
          <w:rFonts w:hint="cs"/>
          <w:rtl/>
        </w:rPr>
        <w:t xml:space="preserve"> - 412 ימים.</w:t>
      </w:r>
    </w:p>
  </w:footnote>
  <w:footnote w:id="47">
    <w:p w:rsidR="006010BF" w:rsidP="000631B2">
      <w:pPr>
        <w:pStyle w:val="FootnoteText"/>
        <w:rPr>
          <w:rtl/>
        </w:rPr>
      </w:pPr>
      <w:r w:rsidRPr="000631B2">
        <w:rPr>
          <w:rStyle w:val="FootnoteReference0"/>
          <w:vertAlign w:val="baseline"/>
        </w:rPr>
        <w:footnoteRef/>
      </w:r>
      <w:r>
        <w:rPr>
          <w:rtl/>
        </w:rPr>
        <w:t xml:space="preserve"> </w:t>
      </w:r>
      <w:r>
        <w:rPr>
          <w:rFonts w:hint="cs"/>
          <w:rtl/>
        </w:rPr>
        <w:tab/>
        <w:t>תקציב על שינויו.</w:t>
      </w:r>
    </w:p>
  </w:footnote>
  <w:footnote w:id="48">
    <w:p w:rsidR="006010BF" w:rsidP="000631B2">
      <w:pPr>
        <w:pStyle w:val="FootnoteText"/>
        <w:rPr>
          <w:rtl/>
        </w:rPr>
      </w:pPr>
      <w:r w:rsidRPr="000631B2">
        <w:rPr>
          <w:rStyle w:val="FootnoteReference0"/>
          <w:vertAlign w:val="baseline"/>
        </w:rPr>
        <w:footnoteRef/>
      </w:r>
      <w:r>
        <w:rPr>
          <w:rtl/>
        </w:rPr>
        <w:t xml:space="preserve"> </w:t>
      </w:r>
      <w:r>
        <w:rPr>
          <w:rFonts w:hint="cs"/>
          <w:b/>
          <w:bCs/>
          <w:rtl/>
        </w:rPr>
        <w:tab/>
      </w:r>
      <w:r>
        <w:rPr>
          <w:rFonts w:hint="cs"/>
          <w:rtl/>
        </w:rPr>
        <w:t xml:space="preserve">נכון ליולי 2015. </w:t>
      </w:r>
    </w:p>
  </w:footnote>
  <w:footnote w:id="49">
    <w:p w:rsidR="006010BF" w:rsidP="000631B2">
      <w:pPr>
        <w:pStyle w:val="FootnoteText"/>
      </w:pPr>
      <w:r w:rsidRPr="000631B2">
        <w:rPr>
          <w:rStyle w:val="FootnoteReference0"/>
          <w:vertAlign w:val="baseline"/>
        </w:rPr>
        <w:footnoteRef/>
      </w:r>
      <w:r>
        <w:rPr>
          <w:rtl/>
        </w:rPr>
        <w:t xml:space="preserve"> </w:t>
      </w:r>
      <w:r>
        <w:rPr>
          <w:rtl/>
        </w:rPr>
        <w:tab/>
      </w:r>
      <w:r w:rsidRPr="005A44AC">
        <w:rPr>
          <w:rFonts w:hint="cs"/>
          <w:b/>
          <w:bCs/>
          <w:rtl/>
        </w:rPr>
        <w:t>תפקוד הרכש והלוגיסטיקה במשרדי הממשלה וביחידות הסמך</w:t>
      </w:r>
      <w:r w:rsidRPr="005A44AC">
        <w:rPr>
          <w:rFonts w:hint="cs"/>
          <w:rtl/>
        </w:rPr>
        <w:t xml:space="preserve">, </w:t>
      </w:r>
      <w:r>
        <w:rPr>
          <w:rFonts w:hint="cs"/>
          <w:rtl/>
        </w:rPr>
        <w:t>חוזר נש"מ מס' 6/2009 מיום 17.5.09.</w:t>
      </w:r>
    </w:p>
  </w:footnote>
  <w:footnote w:id="50">
    <w:p w:rsidR="006010BF" w:rsidP="000631B2">
      <w:pPr>
        <w:pStyle w:val="FootnoteText"/>
        <w:rPr>
          <w:rtl/>
        </w:rPr>
      </w:pPr>
      <w:r w:rsidRPr="000631B2">
        <w:rPr>
          <w:rStyle w:val="FootnoteReference0"/>
          <w:vertAlign w:val="baseline"/>
        </w:rPr>
        <w:footnoteRef/>
      </w:r>
      <w:r>
        <w:rPr>
          <w:rtl/>
        </w:rPr>
        <w:t xml:space="preserve"> </w:t>
      </w:r>
      <w:r>
        <w:rPr>
          <w:rFonts w:hint="cs"/>
          <w:rtl/>
        </w:rPr>
        <w:tab/>
        <w:t>החלטת ממשלה מס' 3993 מיום 18.12.11.</w:t>
      </w:r>
    </w:p>
  </w:footnote>
  <w:footnote w:id="51">
    <w:p w:rsidR="006010BF" w:rsidP="000631B2">
      <w:pPr>
        <w:pStyle w:val="FootnoteText"/>
      </w:pPr>
      <w:r w:rsidRPr="000631B2">
        <w:rPr>
          <w:rStyle w:val="FootnoteReference0"/>
          <w:vertAlign w:val="baseline"/>
        </w:rPr>
        <w:footnoteRef/>
      </w:r>
      <w:r w:rsidRPr="00850670">
        <w:rPr>
          <w:rtl/>
        </w:rPr>
        <w:t xml:space="preserve"> </w:t>
      </w:r>
      <w:r>
        <w:rPr>
          <w:rFonts w:hint="cs"/>
          <w:rtl/>
        </w:rPr>
        <w:tab/>
        <w:t xml:space="preserve">ראו </w:t>
      </w:r>
      <w:r w:rsidRPr="00FB45C4">
        <w:rPr>
          <w:rFonts w:hint="eastAsia"/>
          <w:rtl/>
        </w:rPr>
        <w:t>מב</w:t>
      </w:r>
      <w:r w:rsidRPr="00FB45C4">
        <w:rPr>
          <w:rtl/>
        </w:rPr>
        <w:t xml:space="preserve">קר </w:t>
      </w:r>
      <w:r w:rsidRPr="00FB45C4">
        <w:rPr>
          <w:rFonts w:hint="eastAsia"/>
          <w:rtl/>
        </w:rPr>
        <w:t>המ</w:t>
      </w:r>
      <w:r w:rsidRPr="00FB45C4">
        <w:rPr>
          <w:rtl/>
        </w:rPr>
        <w:t>דינה,</w:t>
      </w:r>
      <w:r w:rsidRPr="00FB45C4">
        <w:rPr>
          <w:b/>
          <w:bCs/>
          <w:rtl/>
        </w:rPr>
        <w:t xml:space="preserve"> דוח שנתי</w:t>
      </w:r>
      <w:r>
        <w:rPr>
          <w:rFonts w:hint="cs"/>
          <w:b/>
          <w:bCs/>
          <w:rtl/>
        </w:rPr>
        <w:t xml:space="preserve"> 66ג</w:t>
      </w:r>
      <w:r w:rsidRPr="00FB45C4">
        <w:rPr>
          <w:b/>
          <w:bCs/>
          <w:rtl/>
        </w:rPr>
        <w:t xml:space="preserve"> </w:t>
      </w:r>
      <w:r w:rsidRPr="00FB45C4">
        <w:rPr>
          <w:rtl/>
        </w:rPr>
        <w:t>(</w:t>
      </w:r>
      <w:r>
        <w:rPr>
          <w:rFonts w:hint="cs"/>
          <w:rtl/>
        </w:rPr>
        <w:t>2016</w:t>
      </w:r>
      <w:r w:rsidRPr="00FB45C4">
        <w:rPr>
          <w:rtl/>
        </w:rPr>
        <w:t>),</w:t>
      </w:r>
      <w:r w:rsidRPr="00FB45C4">
        <w:rPr>
          <w:rFonts w:hint="cs"/>
          <w:rtl/>
        </w:rPr>
        <w:t xml:space="preserve"> </w:t>
      </w:r>
      <w:r>
        <w:rPr>
          <w:rFonts w:hint="cs"/>
          <w:rtl/>
        </w:rPr>
        <w:t>בפרק "מ</w:t>
      </w:r>
      <w:r w:rsidRPr="00850670">
        <w:rPr>
          <w:rFonts w:hint="cs"/>
          <w:rtl/>
        </w:rPr>
        <w:t>ינוי עובדים בכירים בשירות המדינה</w:t>
      </w:r>
      <w:r>
        <w:rPr>
          <w:rFonts w:hint="cs"/>
          <w:rtl/>
        </w:rPr>
        <w:t>"</w:t>
      </w:r>
      <w:r w:rsidRPr="00B5662B">
        <w:rPr>
          <w:rFonts w:hint="cs"/>
          <w:rtl/>
        </w:rPr>
        <w:t>, עמ'</w:t>
      </w:r>
      <w:r>
        <w:rPr>
          <w:rFonts w:hint="cs"/>
          <w:rtl/>
        </w:rPr>
        <w:t xml:space="preserve"> 212, לגבי </w:t>
      </w:r>
      <w:r w:rsidRPr="00850670">
        <w:rPr>
          <w:rFonts w:hint="cs"/>
          <w:rtl/>
        </w:rPr>
        <w:t>גישות שונות בכל הנוגע ל</w:t>
      </w:r>
      <w:r w:rsidRPr="00850670">
        <w:rPr>
          <w:rFonts w:hint="eastAsia"/>
          <w:rtl/>
        </w:rPr>
        <w:t>פרסום</w:t>
      </w:r>
      <w:r w:rsidRPr="00850670">
        <w:rPr>
          <w:rFonts w:hint="cs"/>
          <w:rtl/>
        </w:rPr>
        <w:t xml:space="preserve"> המכרז בתקופת </w:t>
      </w:r>
      <w:r w:rsidRPr="00850670">
        <w:rPr>
          <w:rFonts w:hint="eastAsia"/>
          <w:rtl/>
        </w:rPr>
        <w:t>ניסיון</w:t>
      </w:r>
      <w:r w:rsidRPr="00850670">
        <w:rPr>
          <w:rFonts w:hint="cs"/>
          <w:rtl/>
        </w:rPr>
        <w:t>.</w:t>
      </w:r>
    </w:p>
  </w:footnote>
  <w:footnote w:id="52">
    <w:p w:rsidR="006010BF" w:rsidP="000631B2">
      <w:pPr>
        <w:pStyle w:val="FootnoteText"/>
      </w:pPr>
      <w:r w:rsidRPr="000631B2">
        <w:rPr>
          <w:rStyle w:val="FootnoteReference0"/>
          <w:vertAlign w:val="baseline"/>
        </w:rPr>
        <w:footnoteRef/>
      </w:r>
      <w:r>
        <w:rPr>
          <w:rtl/>
        </w:rPr>
        <w:t xml:space="preserve"> </w:t>
      </w:r>
      <w:r>
        <w:rPr>
          <w:rtl/>
        </w:rPr>
        <w:tab/>
      </w:r>
      <w:r>
        <w:rPr>
          <w:rFonts w:hint="cs"/>
          <w:rtl/>
        </w:rPr>
        <w:t>על פי תשובתו של אגף השכר והסכמי העבודה במשרד האוצר למשרד מבקר המדינה, ב-2016 חתמה מדינת ישראל על הסכם מסגרת עם הסתדרות העובדים הכללית החדשה, ונקבע בו ביטול המכרז הפנימי בשירות המדינה.</w:t>
      </w:r>
    </w:p>
  </w:footnote>
  <w:footnote w:id="53">
    <w:p w:rsidR="006010BF" w:rsidP="00DD1D00">
      <w:pPr>
        <w:pStyle w:val="FootnoteText"/>
        <w:rPr>
          <w:rtl/>
        </w:rPr>
      </w:pPr>
      <w:r w:rsidRPr="000631B2">
        <w:rPr>
          <w:rStyle w:val="FootnoteReference0"/>
          <w:vertAlign w:val="baseline"/>
        </w:rPr>
        <w:footnoteRef/>
      </w:r>
      <w:r>
        <w:rPr>
          <w:rtl/>
        </w:rPr>
        <w:t xml:space="preserve"> </w:t>
      </w:r>
      <w:r>
        <w:rPr>
          <w:rFonts w:hint="cs"/>
          <w:rtl/>
        </w:rPr>
        <w:tab/>
      </w:r>
      <w:r w:rsidRPr="00DD1D00">
        <w:rPr>
          <w:rStyle w:val="FootnoteReference0"/>
          <w:vertAlign w:val="baseline"/>
          <w:rtl/>
        </w:rPr>
        <w:t>המשרדים</w:t>
      </w:r>
      <w:r w:rsidRPr="002C3D5C">
        <w:rPr>
          <w:rtl/>
        </w:rPr>
        <w:t xml:space="preserve"> שלא עבדו אז עם מרכב"ה עבדו עם מערכת נש"ם </w:t>
      </w:r>
      <w:r>
        <w:rPr>
          <w:rFonts w:hint="cs"/>
          <w:rtl/>
        </w:rPr>
        <w:t>בלבד, שנוהלו בה</w:t>
      </w:r>
      <w:r w:rsidRPr="002C3D5C">
        <w:rPr>
          <w:rtl/>
        </w:rPr>
        <w:t xml:space="preserve"> כל שלבי המכרז</w:t>
      </w:r>
      <w:r>
        <w:rPr>
          <w:rFonts w:hint="cs"/>
          <w:rtl/>
        </w:rPr>
        <w:t xml:space="preserve">. מקור: </w:t>
      </w:r>
      <w:r w:rsidRPr="00C54192">
        <w:rPr>
          <w:rFonts w:hint="cs"/>
          <w:rtl/>
        </w:rPr>
        <w:t xml:space="preserve">מצגת ללא תאריך </w:t>
      </w:r>
      <w:r>
        <w:rPr>
          <w:rFonts w:hint="cs"/>
          <w:rtl/>
        </w:rPr>
        <w:t xml:space="preserve">בנושא </w:t>
      </w:r>
      <w:r w:rsidRPr="00C54192">
        <w:rPr>
          <w:rFonts w:hint="cs"/>
          <w:rtl/>
        </w:rPr>
        <w:t>"הגשת פרויקט גיוס</w:t>
      </w:r>
      <w:r>
        <w:rPr>
          <w:rFonts w:hint="cs"/>
          <w:rtl/>
        </w:rPr>
        <w:t xml:space="preserve"> </w:t>
      </w:r>
      <w:r w:rsidRPr="00C54192">
        <w:rPr>
          <w:rFonts w:hint="cs"/>
          <w:rtl/>
        </w:rPr>
        <w:t>אלקטרוני במרכב</w:t>
      </w:r>
      <w:r>
        <w:rPr>
          <w:rFonts w:hint="cs"/>
          <w:rtl/>
        </w:rPr>
        <w:t>"</w:t>
      </w:r>
      <w:r w:rsidRPr="00C54192">
        <w:rPr>
          <w:rFonts w:hint="cs"/>
          <w:rtl/>
        </w:rPr>
        <w:t>ה לפרס פרויקט מצטיין במחשו</w:t>
      </w:r>
      <w:r>
        <w:rPr>
          <w:rFonts w:hint="cs"/>
          <w:rtl/>
        </w:rPr>
        <w:t>ב</w:t>
      </w:r>
      <w:r w:rsidRPr="00C54192">
        <w:rPr>
          <w:rFonts w:hint="cs"/>
          <w:rtl/>
        </w:rPr>
        <w:t xml:space="preserve"> ובמערכות מידע"</w:t>
      </w:r>
      <w:r>
        <w:rPr>
          <w:rFonts w:hint="cs"/>
          <w:rtl/>
        </w:rPr>
        <w:t xml:space="preserve">. מסמך תכנון </w:t>
      </w:r>
      <w:r>
        <w:rPr>
          <w:rFonts w:cstheme="minorBidi"/>
          <w:lang w:bidi="ar-SA"/>
        </w:rPr>
        <w:t>BluePrint</w:t>
      </w:r>
      <w:r>
        <w:rPr>
          <w:rFonts w:hint="cs"/>
          <w:rtl/>
        </w:rPr>
        <w:t xml:space="preserve"> גיוס אלקטרוני </w:t>
      </w:r>
      <w:r>
        <w:rPr>
          <w:rtl/>
        </w:rPr>
        <w:t>-</w:t>
      </w:r>
      <w:r>
        <w:rPr>
          <w:rFonts w:hint="cs"/>
          <w:rtl/>
        </w:rPr>
        <w:t xml:space="preserve"> תהליך קדם מיון, מיום 15.8.10, עמ' 6.</w:t>
      </w:r>
    </w:p>
  </w:footnote>
  <w:footnote w:id="54">
    <w:p w:rsidR="006010BF" w:rsidP="00DD1D00">
      <w:pPr>
        <w:pStyle w:val="FootnoteText"/>
        <w:rPr>
          <w:rtl/>
        </w:rPr>
      </w:pPr>
      <w:r w:rsidRPr="000631B2">
        <w:rPr>
          <w:rStyle w:val="FootnoteReference0"/>
          <w:vertAlign w:val="baseline"/>
        </w:rPr>
        <w:footnoteRef/>
      </w:r>
      <w:r>
        <w:rPr>
          <w:rtl/>
        </w:rPr>
        <w:t xml:space="preserve"> </w:t>
      </w:r>
      <w:r>
        <w:rPr>
          <w:rFonts w:hint="cs"/>
          <w:rtl/>
        </w:rPr>
        <w:tab/>
        <w:t xml:space="preserve">החלטת ממשלה מס' 2241 מיום 12.8.07. </w:t>
      </w:r>
    </w:p>
  </w:footnote>
  <w:footnote w:id="55">
    <w:p w:rsidR="006010BF" w:rsidP="00DD1D00">
      <w:pPr>
        <w:pStyle w:val="FootnoteText"/>
      </w:pPr>
      <w:r w:rsidRPr="000631B2">
        <w:rPr>
          <w:rStyle w:val="FootnoteReference0"/>
          <w:vertAlign w:val="baseline"/>
        </w:rPr>
        <w:footnoteRef/>
      </w:r>
      <w:r>
        <w:rPr>
          <w:rtl/>
        </w:rPr>
        <w:t xml:space="preserve"> </w:t>
      </w:r>
      <w:r>
        <w:rPr>
          <w:rtl/>
        </w:rPr>
        <w:tab/>
      </w:r>
      <w:r w:rsidRPr="00B131AE">
        <w:rPr>
          <w:rtl/>
        </w:rPr>
        <w:t xml:space="preserve">בדצמבר 2007 פרסם משרד רה"ם לראשונה מדריך לתכנון ממשלתי, שנועד לשמש כלי עזר לתכנון העבודה במשרדי הממשלה וליצירת תשתית מושגית משותפת בגיבוש תכניות העבודה למשרדים השונים. </w:t>
      </w:r>
      <w:r>
        <w:rPr>
          <w:rFonts w:hint="cs"/>
          <w:rtl/>
        </w:rPr>
        <w:t xml:space="preserve">ב-2010 עדכן משרד רה"ם את המדריך. </w:t>
      </w:r>
      <w:r w:rsidRPr="00207669">
        <w:rPr>
          <w:rFonts w:hint="cs"/>
          <w:rtl/>
        </w:rPr>
        <w:t xml:space="preserve">בדצמבר 2011 החליטה הממשלה </w:t>
      </w:r>
      <w:r w:rsidRPr="00207669">
        <w:rPr>
          <w:rtl/>
        </w:rPr>
        <w:t xml:space="preserve">להטיל על משרדי הממשלה לפעול לפי </w:t>
      </w:r>
      <w:r w:rsidRPr="00207669">
        <w:rPr>
          <w:rFonts w:hint="cs"/>
          <w:rtl/>
        </w:rPr>
        <w:t>הנקבע ב</w:t>
      </w:r>
      <w:r w:rsidRPr="00207669">
        <w:rPr>
          <w:rtl/>
        </w:rPr>
        <w:t>מדריך התכנון הממשלתי</w:t>
      </w:r>
      <w:r>
        <w:rPr>
          <w:rFonts w:hint="cs"/>
          <w:rtl/>
        </w:rPr>
        <w:t>.</w:t>
      </w:r>
    </w:p>
  </w:footnote>
  <w:footnote w:id="56">
    <w:p w:rsidR="006010BF" w:rsidP="000631B2">
      <w:pPr>
        <w:pStyle w:val="FootnoteText"/>
        <w:rPr>
          <w:rtl/>
        </w:rPr>
      </w:pPr>
      <w:r w:rsidRPr="000631B2">
        <w:rPr>
          <w:rStyle w:val="FootnoteReference0"/>
          <w:vertAlign w:val="baseline"/>
        </w:rPr>
        <w:footnoteRef/>
      </w:r>
      <w:r w:rsidRPr="0050293A">
        <w:rPr>
          <w:rtl/>
        </w:rPr>
        <w:t xml:space="preserve"> </w:t>
      </w:r>
      <w:r w:rsidRPr="0050293A">
        <w:rPr>
          <w:rFonts w:hint="cs"/>
          <w:rtl/>
        </w:rPr>
        <w:tab/>
      </w:r>
      <w:r>
        <w:rPr>
          <w:rFonts w:hint="cs"/>
          <w:rtl/>
        </w:rPr>
        <w:t>"</w:t>
      </w:r>
      <w:r w:rsidRPr="0050293A">
        <w:rPr>
          <w:rFonts w:hint="cs"/>
          <w:rtl/>
        </w:rPr>
        <w:t>עץ הדעת</w:t>
      </w:r>
      <w:r>
        <w:rPr>
          <w:rFonts w:hint="cs"/>
          <w:rtl/>
        </w:rPr>
        <w:t>"</w:t>
      </w:r>
      <w:r w:rsidRPr="0050293A">
        <w:rPr>
          <w:rFonts w:hint="cs"/>
          <w:rtl/>
        </w:rPr>
        <w:t xml:space="preserve"> - </w:t>
      </w:r>
      <w:r w:rsidRPr="0050293A">
        <w:rPr>
          <w:rtl/>
        </w:rPr>
        <w:t>פלטפורמה ליצירת מדיניות בנושאי ההון האנושי</w:t>
      </w:r>
      <w:r w:rsidRPr="0050293A">
        <w:rPr>
          <w:rFonts w:hint="cs"/>
          <w:rtl/>
        </w:rPr>
        <w:t xml:space="preserve"> בשירות המדינה</w:t>
      </w:r>
      <w:r w:rsidRPr="0050293A">
        <w:rPr>
          <w:rtl/>
        </w:rPr>
        <w:t>.</w:t>
      </w:r>
      <w:r w:rsidRPr="005D1A8E">
        <w:rPr>
          <w:rtl/>
        </w:rPr>
        <w:t xml:space="preserve"> קביעת המדיניות נעשית על ידי צוותים מיוחדים הממונים </w:t>
      </w:r>
      <w:r>
        <w:rPr>
          <w:rFonts w:hint="cs"/>
          <w:rtl/>
        </w:rPr>
        <w:t>ב</w:t>
      </w:r>
      <w:r w:rsidRPr="005D1A8E">
        <w:rPr>
          <w:rtl/>
        </w:rPr>
        <w:t>ידי נציב שירות המדינה</w:t>
      </w:r>
      <w:r w:rsidRPr="005D1A8E">
        <w:rPr>
          <w:rFonts w:hint="cs"/>
          <w:rtl/>
        </w:rPr>
        <w:t xml:space="preserve">. </w:t>
      </w:r>
      <w:r w:rsidRPr="005D1A8E">
        <w:rPr>
          <w:rtl/>
        </w:rPr>
        <w:t xml:space="preserve">הם פועלים על פי מתודולוגיה ייחודית שיצר אגף תורה, מחקר וניהול ידע. </w:t>
      </w:r>
      <w:r>
        <w:rPr>
          <w:rFonts w:hint="cs"/>
          <w:rtl/>
        </w:rPr>
        <w:t>בתום</w:t>
      </w:r>
      <w:r w:rsidRPr="005D1A8E">
        <w:rPr>
          <w:rtl/>
        </w:rPr>
        <w:t xml:space="preserve"> העבודה נכתב מסמך מדיניות המאושר </w:t>
      </w:r>
      <w:r>
        <w:rPr>
          <w:rFonts w:hint="cs"/>
          <w:rtl/>
        </w:rPr>
        <w:t>ב</w:t>
      </w:r>
      <w:r w:rsidRPr="005D1A8E">
        <w:rPr>
          <w:rtl/>
        </w:rPr>
        <w:t>ידי נציב שירות המדינה ולאחר מכן מועבר להמשך פיתוח באגף ולהטמעה בכלל משרדי הממשלה ויחידות הסמך.</w:t>
      </w:r>
      <w:r w:rsidRPr="005D1A8E">
        <w:rPr>
          <w:rFonts w:hint="cs"/>
          <w:rtl/>
        </w:rPr>
        <w:t xml:space="preserve"> </w:t>
      </w:r>
    </w:p>
  </w:footnote>
  <w:footnote w:id="57">
    <w:p w:rsidR="006010BF" w:rsidP="000631B2">
      <w:pPr>
        <w:pStyle w:val="FootnoteText"/>
        <w:rPr>
          <w:rtl/>
        </w:rPr>
      </w:pPr>
      <w:r w:rsidRPr="000631B2">
        <w:rPr>
          <w:rStyle w:val="FootnoteReference0"/>
          <w:vertAlign w:val="baseline"/>
        </w:rPr>
        <w:footnoteRef/>
      </w:r>
      <w:r>
        <w:rPr>
          <w:rtl/>
        </w:rPr>
        <w:t xml:space="preserve"> </w:t>
      </w:r>
      <w:r>
        <w:rPr>
          <w:rtl/>
        </w:rPr>
        <w:tab/>
      </w:r>
      <w:r>
        <w:rPr>
          <w:rFonts w:hint="cs"/>
          <w:rtl/>
        </w:rPr>
        <w:t>במכרזים פומביים שמתקיימים בהם כל שלבי המיון.</w:t>
      </w:r>
    </w:p>
  </w:footnote>
  <w:footnote w:id="58">
    <w:p w:rsidR="006010BF" w:rsidP="000631B2">
      <w:pPr>
        <w:pStyle w:val="FootnoteText"/>
      </w:pPr>
      <w:r w:rsidRPr="000631B2">
        <w:rPr>
          <w:rStyle w:val="FootnoteReference0"/>
          <w:vertAlign w:val="baseline"/>
        </w:rPr>
        <w:footnoteRef/>
      </w:r>
      <w:r>
        <w:rPr>
          <w:rtl/>
        </w:rPr>
        <w:t xml:space="preserve"> </w:t>
      </w:r>
      <w:r>
        <w:rPr>
          <w:rtl/>
        </w:rPr>
        <w:tab/>
      </w:r>
      <w:r w:rsidRPr="00FE04D3">
        <w:rPr>
          <w:rFonts w:hint="cs"/>
          <w:rtl/>
        </w:rPr>
        <w:t>בנוגע למכרזים בין-משרדיים שמתקיימים בהם כל שלבי המיון. בנוגע למכרזים שבהם אין צורך בכל שלבי המיון, נקבע בתקן פרק זמן קצר יותר; על פי נתוני נש"ם בנוגע למכרזים כאלה נמשכו הליכי הגיוס והמיון בפועל בחציון הראשון של שנת 2016 פרק זמן קצר יותר.</w:t>
      </w:r>
    </w:p>
  </w:footnote>
  <w:footnote w:id="59">
    <w:p w:rsidR="006010BF" w:rsidP="000631B2">
      <w:pPr>
        <w:pStyle w:val="FootnoteText"/>
      </w:pPr>
      <w:r w:rsidRPr="000631B2">
        <w:rPr>
          <w:rStyle w:val="FootnoteReference0"/>
          <w:vertAlign w:val="baseline"/>
        </w:rPr>
        <w:footnoteRef/>
      </w:r>
      <w:r>
        <w:rPr>
          <w:rtl/>
        </w:rPr>
        <w:t xml:space="preserve"> </w:t>
      </w:r>
      <w:r>
        <w:rPr>
          <w:rFonts w:hint="cs"/>
          <w:rtl/>
        </w:rPr>
        <w:tab/>
        <w:t>אב"ם הוא הגורם האחראי לביצוע שלבים אלה כשמדובר במכרזים פומביים למשרות בכירות.</w:t>
      </w:r>
    </w:p>
  </w:footnote>
  <w:footnote w:id="60">
    <w:p w:rsidR="006010BF" w:rsidP="000631B2">
      <w:pPr>
        <w:pStyle w:val="FootnoteText"/>
        <w:rPr>
          <w:rtl/>
        </w:rPr>
      </w:pPr>
      <w:r w:rsidRPr="000631B2">
        <w:rPr>
          <w:rStyle w:val="FootnoteReference0"/>
          <w:vertAlign w:val="baseline"/>
        </w:rPr>
        <w:footnoteRef/>
      </w:r>
      <w:r>
        <w:rPr>
          <w:rtl/>
        </w:rPr>
        <w:t xml:space="preserve"> </w:t>
      </w:r>
      <w:r>
        <w:rPr>
          <w:rtl/>
        </w:rPr>
        <w:tab/>
      </w:r>
      <w:r>
        <w:rPr>
          <w:rFonts w:hint="cs"/>
          <w:rtl/>
        </w:rPr>
        <w:t>מערכת רוחבית כוללת במשרדי הממשלה.</w:t>
      </w:r>
    </w:p>
  </w:footnote>
  <w:footnote w:id="61">
    <w:p w:rsidR="006010BF" w:rsidP="000631B2">
      <w:pPr>
        <w:pStyle w:val="FootnoteText"/>
        <w:rPr>
          <w:rtl/>
        </w:rPr>
      </w:pPr>
      <w:r w:rsidRPr="000631B2">
        <w:rPr>
          <w:rStyle w:val="FootnoteReference0"/>
          <w:vertAlign w:val="baseline"/>
        </w:rPr>
        <w:footnoteRef/>
      </w:r>
      <w:r>
        <w:rPr>
          <w:rtl/>
        </w:rPr>
        <w:t xml:space="preserve"> </w:t>
      </w:r>
      <w:r>
        <w:rPr>
          <w:rFonts w:hint="cs"/>
          <w:b/>
          <w:bCs/>
          <w:rtl/>
        </w:rPr>
        <w:tab/>
        <w:t xml:space="preserve">פרוטוקול ועדת מכרזים מיום 19.1.15, </w:t>
      </w:r>
      <w:r w:rsidRPr="00882275">
        <w:rPr>
          <w:rFonts w:hint="cs"/>
          <w:rtl/>
        </w:rPr>
        <w:t>נציבות שירות המדינה</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10BF"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10BF"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10BF" w:rsidRPr="000536D4" w:rsidP="00F01E54">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8B07DD">
      <w:rPr>
        <w:rFonts w:ascii="Arial Bold" w:hAnsi="Arial Bold" w:cs="Tahoma"/>
        <w:noProof/>
        <w:sz w:val="16"/>
        <w:szCs w:val="16"/>
        <w:rtl/>
      </w:rPr>
      <w:t>12</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Pr>
        <w:rFonts w:ascii="Arial Bold" w:hAnsi="Arial Bold" w:cs="Tahoma" w:hint="cs"/>
        <w:b w:val="0"/>
        <w:bCs w:val="0"/>
        <w:sz w:val="16"/>
        <w:szCs w:val="16"/>
        <w:rtl/>
      </w:rPr>
      <w:t>דוח ביקורת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10BF"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F01E54">
      <w:rPr>
        <w:rFonts w:hint="eastAsia"/>
        <w:rtl/>
      </w:rPr>
      <w:t xml:space="preserve"> </w:t>
    </w:r>
    <w:r w:rsidRPr="00F01E54">
      <w:rPr>
        <w:rFonts w:ascii="Arial Bold" w:hAnsi="Arial Bold" w:cs="Tahoma" w:hint="eastAsia"/>
        <w:b w:val="0"/>
        <w:bCs w:val="0"/>
        <w:noProof/>
        <w:sz w:val="16"/>
        <w:szCs w:val="16"/>
        <w:rtl/>
      </w:rPr>
      <w:t>הרפורמה</w:t>
    </w:r>
    <w:r w:rsidRPr="00F01E54">
      <w:rPr>
        <w:rFonts w:ascii="Arial Bold" w:hAnsi="Arial Bold" w:cs="Tahoma"/>
        <w:b w:val="0"/>
        <w:bCs w:val="0"/>
        <w:noProof/>
        <w:sz w:val="16"/>
        <w:szCs w:val="16"/>
        <w:rtl/>
      </w:rPr>
      <w:t xml:space="preserve"> </w:t>
    </w:r>
    <w:r w:rsidRPr="00F01E54">
      <w:rPr>
        <w:rFonts w:ascii="Arial Bold" w:hAnsi="Arial Bold" w:cs="Tahoma" w:hint="eastAsia"/>
        <w:b w:val="0"/>
        <w:bCs w:val="0"/>
        <w:noProof/>
        <w:sz w:val="16"/>
        <w:szCs w:val="16"/>
        <w:rtl/>
      </w:rPr>
      <w:t>בניהול</w:t>
    </w:r>
    <w:r w:rsidRPr="00F01E54">
      <w:rPr>
        <w:rFonts w:ascii="Arial Bold" w:hAnsi="Arial Bold" w:cs="Tahoma"/>
        <w:b w:val="0"/>
        <w:bCs w:val="0"/>
        <w:noProof/>
        <w:sz w:val="16"/>
        <w:szCs w:val="16"/>
        <w:rtl/>
      </w:rPr>
      <w:t xml:space="preserve"> </w:t>
    </w:r>
    <w:r w:rsidRPr="00F01E54">
      <w:rPr>
        <w:rFonts w:ascii="Arial Bold" w:hAnsi="Arial Bold" w:cs="Tahoma" w:hint="eastAsia"/>
        <w:b w:val="0"/>
        <w:bCs w:val="0"/>
        <w:noProof/>
        <w:sz w:val="16"/>
        <w:szCs w:val="16"/>
        <w:rtl/>
      </w:rPr>
      <w:t>ההון</w:t>
    </w:r>
    <w:r w:rsidRPr="00F01E54">
      <w:rPr>
        <w:rFonts w:ascii="Arial Bold" w:hAnsi="Arial Bold" w:cs="Tahoma"/>
        <w:b w:val="0"/>
        <w:bCs w:val="0"/>
        <w:noProof/>
        <w:sz w:val="16"/>
        <w:szCs w:val="16"/>
        <w:rtl/>
      </w:rPr>
      <w:t xml:space="preserve"> </w:t>
    </w:r>
    <w:r w:rsidRPr="00F01E54">
      <w:rPr>
        <w:rFonts w:ascii="Arial Bold" w:hAnsi="Arial Bold" w:cs="Tahoma" w:hint="eastAsia"/>
        <w:b w:val="0"/>
        <w:bCs w:val="0"/>
        <w:noProof/>
        <w:sz w:val="16"/>
        <w:szCs w:val="16"/>
        <w:rtl/>
      </w:rPr>
      <w:t>האנושי</w:t>
    </w:r>
    <w:r w:rsidRPr="00F01E54">
      <w:rPr>
        <w:rFonts w:ascii="Arial Bold" w:hAnsi="Arial Bold" w:cs="Tahoma"/>
        <w:b w:val="0"/>
        <w:bCs w:val="0"/>
        <w:noProof/>
        <w:sz w:val="16"/>
        <w:szCs w:val="16"/>
        <w:rtl/>
      </w:rPr>
      <w:t xml:space="preserve"> </w:t>
    </w:r>
    <w:r w:rsidRPr="00F01E54">
      <w:rPr>
        <w:rFonts w:ascii="Arial Bold" w:hAnsi="Arial Bold" w:cs="Tahoma" w:hint="eastAsia"/>
        <w:b w:val="0"/>
        <w:bCs w:val="0"/>
        <w:noProof/>
        <w:sz w:val="16"/>
        <w:szCs w:val="16"/>
        <w:rtl/>
      </w:rPr>
      <w:t>בשירות</w:t>
    </w:r>
    <w:r w:rsidRPr="00F01E54">
      <w:rPr>
        <w:rFonts w:ascii="Arial Bold" w:hAnsi="Arial Bold" w:cs="Tahoma"/>
        <w:b w:val="0"/>
        <w:bCs w:val="0"/>
        <w:noProof/>
        <w:sz w:val="16"/>
        <w:szCs w:val="16"/>
        <w:rtl/>
      </w:rPr>
      <w:t xml:space="preserve"> </w:t>
    </w:r>
    <w:r w:rsidRPr="00F01E54">
      <w:rPr>
        <w:rFonts w:ascii="Arial Bold" w:hAnsi="Arial Bold" w:cs="Tahoma" w:hint="eastAsia"/>
        <w:b w:val="0"/>
        <w:bCs w:val="0"/>
        <w:noProof/>
        <w:sz w:val="16"/>
        <w:szCs w:val="16"/>
        <w:rtl/>
      </w:rPr>
      <w:t>המדינה</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8B07DD">
      <w:rPr>
        <w:rFonts w:ascii="Arial Bold" w:hAnsi="Arial Bold" w:cs="Tahoma"/>
        <w:noProof/>
        <w:sz w:val="16"/>
        <w:szCs w:val="16"/>
        <w:rtl/>
      </w:rPr>
      <w:t>13</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10BF"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10BF" w:rsidRPr="000536D4" w:rsidP="00F01E54">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8B07DD">
      <w:rPr>
        <w:rFonts w:ascii="Arial Bold" w:hAnsi="Arial Bold" w:cs="Tahoma"/>
        <w:noProof/>
        <w:sz w:val="16"/>
        <w:szCs w:val="16"/>
        <w:rtl/>
      </w:rPr>
      <w:t>84</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Pr>
        <w:rFonts w:ascii="Arial Bold" w:hAnsi="Arial Bold" w:cs="Tahoma" w:hint="cs"/>
        <w:b w:val="0"/>
        <w:bCs w:val="0"/>
        <w:sz w:val="16"/>
        <w:szCs w:val="16"/>
        <w:rtl/>
      </w:rPr>
      <w:t>דוח ביקורת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10BF"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F01E54">
      <w:rPr>
        <w:rFonts w:ascii="Arial Bold" w:hAnsi="Arial Bold" w:cs="Tahoma" w:hint="eastAsia"/>
        <w:b w:val="0"/>
        <w:bCs w:val="0"/>
        <w:noProof/>
        <w:sz w:val="16"/>
        <w:szCs w:val="16"/>
        <w:rtl/>
      </w:rPr>
      <w:t>הרפורמה</w:t>
    </w:r>
    <w:r w:rsidRPr="00F01E54">
      <w:rPr>
        <w:rFonts w:ascii="Arial Bold" w:hAnsi="Arial Bold" w:cs="Tahoma"/>
        <w:b w:val="0"/>
        <w:bCs w:val="0"/>
        <w:noProof/>
        <w:sz w:val="16"/>
        <w:szCs w:val="16"/>
        <w:rtl/>
      </w:rPr>
      <w:t xml:space="preserve"> </w:t>
    </w:r>
    <w:r w:rsidRPr="00F01E54">
      <w:rPr>
        <w:rFonts w:ascii="Arial Bold" w:hAnsi="Arial Bold" w:cs="Tahoma" w:hint="eastAsia"/>
        <w:b w:val="0"/>
        <w:bCs w:val="0"/>
        <w:noProof/>
        <w:sz w:val="16"/>
        <w:szCs w:val="16"/>
        <w:rtl/>
      </w:rPr>
      <w:t>בניהול</w:t>
    </w:r>
    <w:r w:rsidRPr="00F01E54">
      <w:rPr>
        <w:rFonts w:ascii="Arial Bold" w:hAnsi="Arial Bold" w:cs="Tahoma"/>
        <w:b w:val="0"/>
        <w:bCs w:val="0"/>
        <w:noProof/>
        <w:sz w:val="16"/>
        <w:szCs w:val="16"/>
        <w:rtl/>
      </w:rPr>
      <w:t xml:space="preserve"> </w:t>
    </w:r>
    <w:r w:rsidRPr="00F01E54">
      <w:rPr>
        <w:rFonts w:ascii="Arial Bold" w:hAnsi="Arial Bold" w:cs="Tahoma" w:hint="eastAsia"/>
        <w:b w:val="0"/>
        <w:bCs w:val="0"/>
        <w:noProof/>
        <w:sz w:val="16"/>
        <w:szCs w:val="16"/>
        <w:rtl/>
      </w:rPr>
      <w:t>ההון</w:t>
    </w:r>
    <w:r w:rsidRPr="00F01E54">
      <w:rPr>
        <w:rFonts w:ascii="Arial Bold" w:hAnsi="Arial Bold" w:cs="Tahoma"/>
        <w:b w:val="0"/>
        <w:bCs w:val="0"/>
        <w:noProof/>
        <w:sz w:val="16"/>
        <w:szCs w:val="16"/>
        <w:rtl/>
      </w:rPr>
      <w:t xml:space="preserve"> </w:t>
    </w:r>
    <w:r w:rsidRPr="00F01E54">
      <w:rPr>
        <w:rFonts w:ascii="Arial Bold" w:hAnsi="Arial Bold" w:cs="Tahoma" w:hint="eastAsia"/>
        <w:b w:val="0"/>
        <w:bCs w:val="0"/>
        <w:noProof/>
        <w:sz w:val="16"/>
        <w:szCs w:val="16"/>
        <w:rtl/>
      </w:rPr>
      <w:t>האנושי</w:t>
    </w:r>
    <w:r w:rsidRPr="00F01E54">
      <w:rPr>
        <w:rFonts w:ascii="Arial Bold" w:hAnsi="Arial Bold" w:cs="Tahoma"/>
        <w:b w:val="0"/>
        <w:bCs w:val="0"/>
        <w:noProof/>
        <w:sz w:val="16"/>
        <w:szCs w:val="16"/>
        <w:rtl/>
      </w:rPr>
      <w:t xml:space="preserve"> </w:t>
    </w:r>
    <w:r w:rsidRPr="00F01E54">
      <w:rPr>
        <w:rFonts w:ascii="Arial Bold" w:hAnsi="Arial Bold" w:cs="Tahoma" w:hint="eastAsia"/>
        <w:b w:val="0"/>
        <w:bCs w:val="0"/>
        <w:noProof/>
        <w:sz w:val="16"/>
        <w:szCs w:val="16"/>
        <w:rtl/>
      </w:rPr>
      <w:t>בשירות</w:t>
    </w:r>
    <w:r w:rsidRPr="00F01E54">
      <w:rPr>
        <w:rFonts w:ascii="Arial Bold" w:hAnsi="Arial Bold" w:cs="Tahoma"/>
        <w:b w:val="0"/>
        <w:bCs w:val="0"/>
        <w:noProof/>
        <w:sz w:val="16"/>
        <w:szCs w:val="16"/>
        <w:rtl/>
      </w:rPr>
      <w:t xml:space="preserve"> </w:t>
    </w:r>
    <w:r w:rsidRPr="00F01E54">
      <w:rPr>
        <w:rFonts w:ascii="Arial Bold" w:hAnsi="Arial Bold" w:cs="Tahoma" w:hint="eastAsia"/>
        <w:b w:val="0"/>
        <w:bCs w:val="0"/>
        <w:noProof/>
        <w:sz w:val="16"/>
        <w:szCs w:val="16"/>
        <w:rtl/>
      </w:rPr>
      <w:t>המדינה</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8B07DD">
      <w:rPr>
        <w:rFonts w:ascii="Arial Bold" w:hAnsi="Arial Bold" w:cs="Tahoma"/>
        <w:noProof/>
        <w:sz w:val="16"/>
        <w:szCs w:val="16"/>
        <w:rtl/>
      </w:rPr>
      <w:t>83</w:t>
    </w:r>
    <w:r w:rsidRPr="000536D4">
      <w:rPr>
        <w:rFonts w:ascii="Arial Bold" w:hAnsi="Arial Bold" w:cs="Tahoma"/>
        <w:noProo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05515E"/>
    <w:multiLevelType w:val="multilevel"/>
    <w:tmpl w:val="C520E37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5E25967"/>
    <w:multiLevelType w:val="multilevel"/>
    <w:tmpl w:val="F698BC94"/>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A592BE3"/>
    <w:multiLevelType w:val="multilevel"/>
    <w:tmpl w:val="BDF04EF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08C7B2C"/>
    <w:multiLevelType w:val="multilevel"/>
    <w:tmpl w:val="40E03B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848439F"/>
    <w:multiLevelType w:val="multilevel"/>
    <w:tmpl w:val="A99C45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9B329C2"/>
    <w:multiLevelType w:val="multilevel"/>
    <w:tmpl w:val="FE767B20"/>
    <w:lvl w:ilvl="0">
      <w:start w:val="1"/>
      <w:numFmt w:val="decimal"/>
      <w:lvlText w:val="%1."/>
      <w:lvlJc w:val="left"/>
      <w:pPr>
        <w:ind w:left="340" w:hanging="340"/>
      </w:p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EA841A8"/>
    <w:multiLevelType w:val="multilevel"/>
    <w:tmpl w:val="CEEE391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F930F46"/>
    <w:multiLevelType w:val="multilevel"/>
    <w:tmpl w:val="CC382C8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nsid w:val="221B2720"/>
    <w:multiLevelType w:val="multilevel"/>
    <w:tmpl w:val="43C40AE4"/>
    <w:lvl w:ilvl="0">
      <w:start w:val="2"/>
      <w:numFmt w:val="decimal"/>
      <w:lvlText w:val="%1."/>
      <w:lvlJc w:val="left"/>
      <w:pPr>
        <w:ind w:left="340" w:hanging="340"/>
      </w:pPr>
      <w:rPr>
        <w:rFonts w:hint="default"/>
      </w:rPr>
    </w:lvl>
    <w:lvl w:ilvl="1">
      <w:start w:val="2"/>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9C22681"/>
    <w:multiLevelType w:val="multilevel"/>
    <w:tmpl w:val="3DEAA52E"/>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D7F12CE"/>
    <w:multiLevelType w:val="multilevel"/>
    <w:tmpl w:val="665E843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364069C2"/>
    <w:multiLevelType w:val="multilevel"/>
    <w:tmpl w:val="3D380B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4B135550"/>
    <w:multiLevelType w:val="multilevel"/>
    <w:tmpl w:val="F5C87E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54076369"/>
    <w:multiLevelType w:val="multilevel"/>
    <w:tmpl w:val="A19C6CE4"/>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56D332FA"/>
    <w:multiLevelType w:val="multilevel"/>
    <w:tmpl w:val="3070876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63FC0774"/>
    <w:multiLevelType w:val="hybridMultilevel"/>
    <w:tmpl w:val="6084FF30"/>
    <w:lvl w:ilvl="0">
      <w:start w:val="1"/>
      <w:numFmt w:val="hebrew1"/>
      <w:lvlText w:val="%1."/>
      <w:lvlJc w:val="left"/>
      <w:pPr>
        <w:ind w:left="947" w:hanging="360"/>
      </w:pPr>
      <w:rPr>
        <w:rFonts w:ascii="Tahoma" w:hAnsi="Tahoma" w:cs="Tahoma" w:hint="default"/>
        <w:b w:val="0"/>
        <w:bCs w:val="0"/>
        <w:i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0">
    <w:nsid w:val="6CF41064"/>
    <w:multiLevelType w:val="multilevel"/>
    <w:tmpl w:val="3E5A8F9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779143DD"/>
    <w:multiLevelType w:val="multilevel"/>
    <w:tmpl w:val="2EB2E35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79E94092"/>
    <w:multiLevelType w:val="multilevel"/>
    <w:tmpl w:val="E5769A2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7A892082"/>
    <w:multiLevelType w:val="multilevel"/>
    <w:tmpl w:val="11507C1C"/>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7CCF532A"/>
    <w:multiLevelType w:val="hybridMultilevel"/>
    <w:tmpl w:val="663C950A"/>
    <w:lvl w:ilvl="0">
      <w:start w:val="1"/>
      <w:numFmt w:val="hebrew1"/>
      <w:lvlText w:val="%1."/>
      <w:lvlJc w:val="left"/>
      <w:pPr>
        <w:ind w:left="947" w:hanging="360"/>
      </w:pPr>
      <w:rPr>
        <w:rFonts w:ascii="Tahoma" w:hAnsi="Tahoma" w:cs="Tahoma" w:hint="default"/>
        <w:b w:val="0"/>
        <w:bCs w:val="0"/>
        <w:i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num w:numId="1">
    <w:abstractNumId w:val="13"/>
  </w:num>
  <w:num w:numId="2">
    <w:abstractNumId w:val="19"/>
  </w:num>
  <w:num w:numId="3">
    <w:abstractNumId w:val="10"/>
  </w:num>
  <w:num w:numId="4">
    <w:abstractNumId w:val="8"/>
  </w:num>
  <w:num w:numId="5">
    <w:abstractNumId w:val="23"/>
  </w:num>
  <w:num w:numId="6">
    <w:abstractNumId w:val="3"/>
  </w:num>
  <w:num w:numId="7">
    <w:abstractNumId w:val="17"/>
  </w:num>
  <w:num w:numId="8">
    <w:abstractNumId w:val="20"/>
  </w:num>
  <w:num w:numId="9">
    <w:abstractNumId w:val="1"/>
  </w:num>
  <w:num w:numId="10">
    <w:abstractNumId w:val="11"/>
  </w:num>
  <w:num w:numId="11">
    <w:abstractNumId w:val="16"/>
  </w:num>
  <w:num w:numId="12">
    <w:abstractNumId w:val="15"/>
  </w:num>
  <w:num w:numId="13">
    <w:abstractNumId w:val="4"/>
  </w:num>
  <w:num w:numId="14">
    <w:abstractNumId w:val="5"/>
  </w:num>
  <w:num w:numId="15">
    <w:abstractNumId w:val="14"/>
  </w:num>
  <w:num w:numId="16">
    <w:abstractNumId w:val="12"/>
  </w:num>
  <w:num w:numId="17">
    <w:abstractNumId w:val="22"/>
  </w:num>
  <w:num w:numId="18">
    <w:abstractNumId w:val="2"/>
  </w:num>
  <w:num w:numId="19">
    <w:abstractNumId w:val="7"/>
  </w:num>
  <w:num w:numId="20">
    <w:abstractNumId w:val="0"/>
  </w:num>
  <w:num w:numId="21">
    <w:abstractNumId w:val="21"/>
  </w:num>
  <w:num w:numId="22">
    <w:abstractNumId w:val="6"/>
  </w:num>
  <w:num w:numId="23">
    <w:abstractNumId w:val="18"/>
  </w:num>
  <w:num w:numId="24">
    <w:abstractNumId w:val="24"/>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31B2"/>
    <w:rsid w:val="000153A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3EA8"/>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1B2"/>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CD3"/>
    <w:rsid w:val="00092F71"/>
    <w:rsid w:val="00093068"/>
    <w:rsid w:val="00095581"/>
    <w:rsid w:val="0009699F"/>
    <w:rsid w:val="000A0FC0"/>
    <w:rsid w:val="000A16EF"/>
    <w:rsid w:val="000A18FC"/>
    <w:rsid w:val="000A2903"/>
    <w:rsid w:val="000A2BC9"/>
    <w:rsid w:val="000A34B5"/>
    <w:rsid w:val="000A3DC6"/>
    <w:rsid w:val="000A47E6"/>
    <w:rsid w:val="000A4AA1"/>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C76B3"/>
    <w:rsid w:val="000D18BB"/>
    <w:rsid w:val="000D284F"/>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121F"/>
    <w:rsid w:val="001012CC"/>
    <w:rsid w:val="00101DD5"/>
    <w:rsid w:val="0010229A"/>
    <w:rsid w:val="001024AF"/>
    <w:rsid w:val="001033B3"/>
    <w:rsid w:val="00103971"/>
    <w:rsid w:val="00103CED"/>
    <w:rsid w:val="00103D42"/>
    <w:rsid w:val="00103FBC"/>
    <w:rsid w:val="00104839"/>
    <w:rsid w:val="00104E94"/>
    <w:rsid w:val="0010599F"/>
    <w:rsid w:val="001059CF"/>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178EB"/>
    <w:rsid w:val="00120C15"/>
    <w:rsid w:val="00121460"/>
    <w:rsid w:val="001215F4"/>
    <w:rsid w:val="00124D10"/>
    <w:rsid w:val="00125732"/>
    <w:rsid w:val="00126FB8"/>
    <w:rsid w:val="00127083"/>
    <w:rsid w:val="00127204"/>
    <w:rsid w:val="001275EC"/>
    <w:rsid w:val="0013061A"/>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3C5E"/>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5E"/>
    <w:rsid w:val="001B0961"/>
    <w:rsid w:val="001B18C7"/>
    <w:rsid w:val="001B19A1"/>
    <w:rsid w:val="001B209C"/>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C7A53"/>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69"/>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07669"/>
    <w:rsid w:val="00211542"/>
    <w:rsid w:val="002115E2"/>
    <w:rsid w:val="00211890"/>
    <w:rsid w:val="00211CD5"/>
    <w:rsid w:val="00212C70"/>
    <w:rsid w:val="00212CC9"/>
    <w:rsid w:val="00214667"/>
    <w:rsid w:val="002164D6"/>
    <w:rsid w:val="00216564"/>
    <w:rsid w:val="00216CE4"/>
    <w:rsid w:val="00216E18"/>
    <w:rsid w:val="00217002"/>
    <w:rsid w:val="00217D25"/>
    <w:rsid w:val="00220150"/>
    <w:rsid w:val="00220B1E"/>
    <w:rsid w:val="00220D93"/>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3E7"/>
    <w:rsid w:val="00244F89"/>
    <w:rsid w:val="00245388"/>
    <w:rsid w:val="002455D9"/>
    <w:rsid w:val="002511A2"/>
    <w:rsid w:val="002518DB"/>
    <w:rsid w:val="002530C2"/>
    <w:rsid w:val="00254EAE"/>
    <w:rsid w:val="00255959"/>
    <w:rsid w:val="00255CC3"/>
    <w:rsid w:val="00260172"/>
    <w:rsid w:val="0026277F"/>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0C9D"/>
    <w:rsid w:val="00290E85"/>
    <w:rsid w:val="002917D1"/>
    <w:rsid w:val="00293651"/>
    <w:rsid w:val="00293C1D"/>
    <w:rsid w:val="00294765"/>
    <w:rsid w:val="0029606C"/>
    <w:rsid w:val="002963FC"/>
    <w:rsid w:val="0029657A"/>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29C"/>
    <w:rsid w:val="002B285B"/>
    <w:rsid w:val="002B3C5B"/>
    <w:rsid w:val="002B5441"/>
    <w:rsid w:val="002B5517"/>
    <w:rsid w:val="002B5743"/>
    <w:rsid w:val="002B6920"/>
    <w:rsid w:val="002B6B84"/>
    <w:rsid w:val="002C0374"/>
    <w:rsid w:val="002C0D01"/>
    <w:rsid w:val="002C167F"/>
    <w:rsid w:val="002C1805"/>
    <w:rsid w:val="002C3001"/>
    <w:rsid w:val="002C37B0"/>
    <w:rsid w:val="002C3A61"/>
    <w:rsid w:val="002C3D5C"/>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F92"/>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19E1"/>
    <w:rsid w:val="003923EB"/>
    <w:rsid w:val="00392980"/>
    <w:rsid w:val="00392AA4"/>
    <w:rsid w:val="00392AA6"/>
    <w:rsid w:val="0039302F"/>
    <w:rsid w:val="0039384A"/>
    <w:rsid w:val="00393B5E"/>
    <w:rsid w:val="00393B7D"/>
    <w:rsid w:val="00393D36"/>
    <w:rsid w:val="0039511A"/>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348F"/>
    <w:rsid w:val="003B4D44"/>
    <w:rsid w:val="003B4E13"/>
    <w:rsid w:val="003B5B95"/>
    <w:rsid w:val="003B65E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3F45"/>
    <w:rsid w:val="004145F3"/>
    <w:rsid w:val="004173BF"/>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BB"/>
    <w:rsid w:val="0046631D"/>
    <w:rsid w:val="0046700E"/>
    <w:rsid w:val="004670A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0BE"/>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293A"/>
    <w:rsid w:val="00503016"/>
    <w:rsid w:val="00503346"/>
    <w:rsid w:val="00503914"/>
    <w:rsid w:val="00505054"/>
    <w:rsid w:val="00505951"/>
    <w:rsid w:val="00505E67"/>
    <w:rsid w:val="00505EE4"/>
    <w:rsid w:val="00505EE7"/>
    <w:rsid w:val="0050638C"/>
    <w:rsid w:val="00506823"/>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6BA"/>
    <w:rsid w:val="00554A39"/>
    <w:rsid w:val="00555B3E"/>
    <w:rsid w:val="005560EB"/>
    <w:rsid w:val="0055660D"/>
    <w:rsid w:val="00557333"/>
    <w:rsid w:val="00557DD2"/>
    <w:rsid w:val="0056030C"/>
    <w:rsid w:val="00561B31"/>
    <w:rsid w:val="00562A5B"/>
    <w:rsid w:val="00563438"/>
    <w:rsid w:val="005634A6"/>
    <w:rsid w:val="005638B0"/>
    <w:rsid w:val="00563A26"/>
    <w:rsid w:val="00563A74"/>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4AC"/>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0F"/>
    <w:rsid w:val="005C593E"/>
    <w:rsid w:val="005C7407"/>
    <w:rsid w:val="005D0510"/>
    <w:rsid w:val="005D142B"/>
    <w:rsid w:val="005D1A8E"/>
    <w:rsid w:val="005D2DCD"/>
    <w:rsid w:val="005D2F13"/>
    <w:rsid w:val="005D4091"/>
    <w:rsid w:val="005D4105"/>
    <w:rsid w:val="005D42F8"/>
    <w:rsid w:val="005D4696"/>
    <w:rsid w:val="005D589D"/>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250"/>
    <w:rsid w:val="005F3BAC"/>
    <w:rsid w:val="005F4396"/>
    <w:rsid w:val="005F4618"/>
    <w:rsid w:val="005F620B"/>
    <w:rsid w:val="005F665B"/>
    <w:rsid w:val="005F6FCA"/>
    <w:rsid w:val="0060059B"/>
    <w:rsid w:val="006010BF"/>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B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04D"/>
    <w:rsid w:val="00696B9F"/>
    <w:rsid w:val="00696D29"/>
    <w:rsid w:val="006977B2"/>
    <w:rsid w:val="00697BF1"/>
    <w:rsid w:val="00697F56"/>
    <w:rsid w:val="006A019B"/>
    <w:rsid w:val="006A10CD"/>
    <w:rsid w:val="006A257A"/>
    <w:rsid w:val="006A2939"/>
    <w:rsid w:val="006A377B"/>
    <w:rsid w:val="006A639B"/>
    <w:rsid w:val="006A77B5"/>
    <w:rsid w:val="006B1191"/>
    <w:rsid w:val="006B1C39"/>
    <w:rsid w:val="006B248F"/>
    <w:rsid w:val="006B3631"/>
    <w:rsid w:val="006B5117"/>
    <w:rsid w:val="006B5429"/>
    <w:rsid w:val="006B59CA"/>
    <w:rsid w:val="006B5D69"/>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1F46"/>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2EDB"/>
    <w:rsid w:val="0071362B"/>
    <w:rsid w:val="00714130"/>
    <w:rsid w:val="0071436C"/>
    <w:rsid w:val="007151B8"/>
    <w:rsid w:val="0071538E"/>
    <w:rsid w:val="00715C5C"/>
    <w:rsid w:val="00717591"/>
    <w:rsid w:val="007177E4"/>
    <w:rsid w:val="007215EA"/>
    <w:rsid w:val="007256CC"/>
    <w:rsid w:val="00725709"/>
    <w:rsid w:val="00726A8E"/>
    <w:rsid w:val="00726E7C"/>
    <w:rsid w:val="007303C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1996"/>
    <w:rsid w:val="007621B6"/>
    <w:rsid w:val="00762B63"/>
    <w:rsid w:val="00763840"/>
    <w:rsid w:val="00763FE4"/>
    <w:rsid w:val="0076417E"/>
    <w:rsid w:val="00764C43"/>
    <w:rsid w:val="00766F23"/>
    <w:rsid w:val="00767C08"/>
    <w:rsid w:val="0077052B"/>
    <w:rsid w:val="00770607"/>
    <w:rsid w:val="00770C49"/>
    <w:rsid w:val="00770FE5"/>
    <w:rsid w:val="00772DF5"/>
    <w:rsid w:val="0077398A"/>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004"/>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4FF5"/>
    <w:rsid w:val="007B55B2"/>
    <w:rsid w:val="007B5D9C"/>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7A"/>
    <w:rsid w:val="00816193"/>
    <w:rsid w:val="00816EF0"/>
    <w:rsid w:val="008170D9"/>
    <w:rsid w:val="008173FC"/>
    <w:rsid w:val="00817431"/>
    <w:rsid w:val="008175D3"/>
    <w:rsid w:val="00817709"/>
    <w:rsid w:val="00817DC4"/>
    <w:rsid w:val="00820812"/>
    <w:rsid w:val="008215A9"/>
    <w:rsid w:val="00822AC6"/>
    <w:rsid w:val="008231DC"/>
    <w:rsid w:val="008232DB"/>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50670"/>
    <w:rsid w:val="00850CF8"/>
    <w:rsid w:val="00850D48"/>
    <w:rsid w:val="00850FF6"/>
    <w:rsid w:val="008510EB"/>
    <w:rsid w:val="00851C2F"/>
    <w:rsid w:val="00852B4D"/>
    <w:rsid w:val="008536FF"/>
    <w:rsid w:val="0085400F"/>
    <w:rsid w:val="0085406D"/>
    <w:rsid w:val="008541DD"/>
    <w:rsid w:val="0085492B"/>
    <w:rsid w:val="00854FDC"/>
    <w:rsid w:val="00855126"/>
    <w:rsid w:val="008559A0"/>
    <w:rsid w:val="008562A8"/>
    <w:rsid w:val="0085690A"/>
    <w:rsid w:val="00856FB0"/>
    <w:rsid w:val="008572A2"/>
    <w:rsid w:val="00857574"/>
    <w:rsid w:val="008577DA"/>
    <w:rsid w:val="00860D6C"/>
    <w:rsid w:val="008612CA"/>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275"/>
    <w:rsid w:val="00882A4E"/>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B50"/>
    <w:rsid w:val="008A0E23"/>
    <w:rsid w:val="008A0E45"/>
    <w:rsid w:val="008A1DA2"/>
    <w:rsid w:val="008A281D"/>
    <w:rsid w:val="008A3686"/>
    <w:rsid w:val="008A3BB9"/>
    <w:rsid w:val="008A3FF2"/>
    <w:rsid w:val="008A4077"/>
    <w:rsid w:val="008A4453"/>
    <w:rsid w:val="008A6F4C"/>
    <w:rsid w:val="008A74DD"/>
    <w:rsid w:val="008A76FB"/>
    <w:rsid w:val="008B059F"/>
    <w:rsid w:val="008B07DD"/>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B96"/>
    <w:rsid w:val="008C6DE4"/>
    <w:rsid w:val="008D0753"/>
    <w:rsid w:val="008D14B1"/>
    <w:rsid w:val="008D1C34"/>
    <w:rsid w:val="008D3AE9"/>
    <w:rsid w:val="008D405B"/>
    <w:rsid w:val="008D629E"/>
    <w:rsid w:val="008D6F63"/>
    <w:rsid w:val="008D7A33"/>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1F8"/>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380B"/>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23F"/>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5240"/>
    <w:rsid w:val="009B7053"/>
    <w:rsid w:val="009B71D9"/>
    <w:rsid w:val="009B7CBB"/>
    <w:rsid w:val="009C0063"/>
    <w:rsid w:val="009C030B"/>
    <w:rsid w:val="009C0321"/>
    <w:rsid w:val="009C29DF"/>
    <w:rsid w:val="009C3181"/>
    <w:rsid w:val="009C555E"/>
    <w:rsid w:val="009C7936"/>
    <w:rsid w:val="009D0074"/>
    <w:rsid w:val="009D1A50"/>
    <w:rsid w:val="009D1F04"/>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CF8"/>
    <w:rsid w:val="00A12D45"/>
    <w:rsid w:val="00A13326"/>
    <w:rsid w:val="00A134DC"/>
    <w:rsid w:val="00A137EE"/>
    <w:rsid w:val="00A15114"/>
    <w:rsid w:val="00A152F8"/>
    <w:rsid w:val="00A15EAB"/>
    <w:rsid w:val="00A1667B"/>
    <w:rsid w:val="00A16854"/>
    <w:rsid w:val="00A16A80"/>
    <w:rsid w:val="00A178DD"/>
    <w:rsid w:val="00A2059E"/>
    <w:rsid w:val="00A20610"/>
    <w:rsid w:val="00A21BFE"/>
    <w:rsid w:val="00A21ED8"/>
    <w:rsid w:val="00A22EA6"/>
    <w:rsid w:val="00A239BC"/>
    <w:rsid w:val="00A25379"/>
    <w:rsid w:val="00A25895"/>
    <w:rsid w:val="00A26B14"/>
    <w:rsid w:val="00A27B7B"/>
    <w:rsid w:val="00A3003D"/>
    <w:rsid w:val="00A30122"/>
    <w:rsid w:val="00A30FE4"/>
    <w:rsid w:val="00A31BFA"/>
    <w:rsid w:val="00A3318A"/>
    <w:rsid w:val="00A357F2"/>
    <w:rsid w:val="00A36F15"/>
    <w:rsid w:val="00A371B5"/>
    <w:rsid w:val="00A41377"/>
    <w:rsid w:val="00A413BE"/>
    <w:rsid w:val="00A428DD"/>
    <w:rsid w:val="00A43126"/>
    <w:rsid w:val="00A4464E"/>
    <w:rsid w:val="00A44AA1"/>
    <w:rsid w:val="00A44DE9"/>
    <w:rsid w:val="00A460E1"/>
    <w:rsid w:val="00A479C4"/>
    <w:rsid w:val="00A50246"/>
    <w:rsid w:val="00A51691"/>
    <w:rsid w:val="00A5176C"/>
    <w:rsid w:val="00A51EC8"/>
    <w:rsid w:val="00A52274"/>
    <w:rsid w:val="00A52DF0"/>
    <w:rsid w:val="00A53A47"/>
    <w:rsid w:val="00A53B10"/>
    <w:rsid w:val="00A548C5"/>
    <w:rsid w:val="00A54FBC"/>
    <w:rsid w:val="00A5509C"/>
    <w:rsid w:val="00A55649"/>
    <w:rsid w:val="00A557A7"/>
    <w:rsid w:val="00A56559"/>
    <w:rsid w:val="00A56B64"/>
    <w:rsid w:val="00A57AD3"/>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589"/>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6D30"/>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1AE"/>
    <w:rsid w:val="00B13320"/>
    <w:rsid w:val="00B13D0A"/>
    <w:rsid w:val="00B1464A"/>
    <w:rsid w:val="00B14D75"/>
    <w:rsid w:val="00B15605"/>
    <w:rsid w:val="00B160CB"/>
    <w:rsid w:val="00B172F9"/>
    <w:rsid w:val="00B20507"/>
    <w:rsid w:val="00B2141A"/>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7757"/>
    <w:rsid w:val="00B40D7B"/>
    <w:rsid w:val="00B4220B"/>
    <w:rsid w:val="00B42E84"/>
    <w:rsid w:val="00B42FD8"/>
    <w:rsid w:val="00B43740"/>
    <w:rsid w:val="00B43D6C"/>
    <w:rsid w:val="00B4412E"/>
    <w:rsid w:val="00B44488"/>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662B"/>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778"/>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24"/>
    <w:rsid w:val="00BD6C42"/>
    <w:rsid w:val="00BD71E6"/>
    <w:rsid w:val="00BE0134"/>
    <w:rsid w:val="00BE03E9"/>
    <w:rsid w:val="00BE0988"/>
    <w:rsid w:val="00BE37E0"/>
    <w:rsid w:val="00BE531E"/>
    <w:rsid w:val="00BE5EA7"/>
    <w:rsid w:val="00BE630D"/>
    <w:rsid w:val="00BF044F"/>
    <w:rsid w:val="00BF1F74"/>
    <w:rsid w:val="00BF3AE2"/>
    <w:rsid w:val="00BF3CC5"/>
    <w:rsid w:val="00BF42A4"/>
    <w:rsid w:val="00BF4549"/>
    <w:rsid w:val="00BF6CCE"/>
    <w:rsid w:val="00BF7116"/>
    <w:rsid w:val="00BF7EF8"/>
    <w:rsid w:val="00C00A84"/>
    <w:rsid w:val="00C00DF6"/>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540"/>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765"/>
    <w:rsid w:val="00C47F61"/>
    <w:rsid w:val="00C47FB9"/>
    <w:rsid w:val="00C5074B"/>
    <w:rsid w:val="00C51E75"/>
    <w:rsid w:val="00C524A1"/>
    <w:rsid w:val="00C52CB1"/>
    <w:rsid w:val="00C54192"/>
    <w:rsid w:val="00C54AF8"/>
    <w:rsid w:val="00C564D6"/>
    <w:rsid w:val="00C57862"/>
    <w:rsid w:val="00C5799C"/>
    <w:rsid w:val="00C60040"/>
    <w:rsid w:val="00C61068"/>
    <w:rsid w:val="00C61467"/>
    <w:rsid w:val="00C62529"/>
    <w:rsid w:val="00C63553"/>
    <w:rsid w:val="00C64599"/>
    <w:rsid w:val="00C6496E"/>
    <w:rsid w:val="00C658F0"/>
    <w:rsid w:val="00C65C4E"/>
    <w:rsid w:val="00C66A56"/>
    <w:rsid w:val="00C66B15"/>
    <w:rsid w:val="00C712D3"/>
    <w:rsid w:val="00C7227D"/>
    <w:rsid w:val="00C72405"/>
    <w:rsid w:val="00C73D25"/>
    <w:rsid w:val="00C755DA"/>
    <w:rsid w:val="00C75C64"/>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1777"/>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924"/>
    <w:rsid w:val="00CB53A9"/>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6B3"/>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590F"/>
    <w:rsid w:val="00D074AE"/>
    <w:rsid w:val="00D0792B"/>
    <w:rsid w:val="00D10410"/>
    <w:rsid w:val="00D10817"/>
    <w:rsid w:val="00D108DB"/>
    <w:rsid w:val="00D114FE"/>
    <w:rsid w:val="00D11AF0"/>
    <w:rsid w:val="00D13727"/>
    <w:rsid w:val="00D15224"/>
    <w:rsid w:val="00D17D22"/>
    <w:rsid w:val="00D21745"/>
    <w:rsid w:val="00D22149"/>
    <w:rsid w:val="00D228C5"/>
    <w:rsid w:val="00D228EE"/>
    <w:rsid w:val="00D241F4"/>
    <w:rsid w:val="00D2438E"/>
    <w:rsid w:val="00D255A3"/>
    <w:rsid w:val="00D25F82"/>
    <w:rsid w:val="00D27368"/>
    <w:rsid w:val="00D3198F"/>
    <w:rsid w:val="00D31CB3"/>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2CA4"/>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2EE1"/>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655B"/>
    <w:rsid w:val="00DC7FAB"/>
    <w:rsid w:val="00DD0BE7"/>
    <w:rsid w:val="00DD1477"/>
    <w:rsid w:val="00DD1D00"/>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2FE"/>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AA"/>
    <w:rsid w:val="00E26BCB"/>
    <w:rsid w:val="00E270D3"/>
    <w:rsid w:val="00E27274"/>
    <w:rsid w:val="00E2744B"/>
    <w:rsid w:val="00E27572"/>
    <w:rsid w:val="00E27A76"/>
    <w:rsid w:val="00E27F7E"/>
    <w:rsid w:val="00E3002F"/>
    <w:rsid w:val="00E3014A"/>
    <w:rsid w:val="00E309D7"/>
    <w:rsid w:val="00E30DEE"/>
    <w:rsid w:val="00E317B9"/>
    <w:rsid w:val="00E321AA"/>
    <w:rsid w:val="00E32B95"/>
    <w:rsid w:val="00E3316F"/>
    <w:rsid w:val="00E335E0"/>
    <w:rsid w:val="00E33629"/>
    <w:rsid w:val="00E343D4"/>
    <w:rsid w:val="00E358D2"/>
    <w:rsid w:val="00E36E76"/>
    <w:rsid w:val="00E3779D"/>
    <w:rsid w:val="00E40305"/>
    <w:rsid w:val="00E40ADE"/>
    <w:rsid w:val="00E41D67"/>
    <w:rsid w:val="00E429E4"/>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E7C"/>
    <w:rsid w:val="00E721AF"/>
    <w:rsid w:val="00E72DE0"/>
    <w:rsid w:val="00E7492C"/>
    <w:rsid w:val="00E74E55"/>
    <w:rsid w:val="00E76C73"/>
    <w:rsid w:val="00E81429"/>
    <w:rsid w:val="00E81824"/>
    <w:rsid w:val="00E8357C"/>
    <w:rsid w:val="00E83B42"/>
    <w:rsid w:val="00E87438"/>
    <w:rsid w:val="00E901AF"/>
    <w:rsid w:val="00E90BF4"/>
    <w:rsid w:val="00E91008"/>
    <w:rsid w:val="00E9148B"/>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2DF"/>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3AC"/>
    <w:rsid w:val="00F00459"/>
    <w:rsid w:val="00F00FDE"/>
    <w:rsid w:val="00F01D75"/>
    <w:rsid w:val="00F01E54"/>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26BFD"/>
    <w:rsid w:val="00F2747F"/>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729"/>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768"/>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3C97"/>
    <w:rsid w:val="00F8432A"/>
    <w:rsid w:val="00F84807"/>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DC0"/>
    <w:rsid w:val="00F93FE7"/>
    <w:rsid w:val="00F94E21"/>
    <w:rsid w:val="00F94F2E"/>
    <w:rsid w:val="00F951FA"/>
    <w:rsid w:val="00F95FB8"/>
    <w:rsid w:val="00F96DDE"/>
    <w:rsid w:val="00F96EE0"/>
    <w:rsid w:val="00F9763C"/>
    <w:rsid w:val="00F97E99"/>
    <w:rsid w:val="00FA0323"/>
    <w:rsid w:val="00FA0E0D"/>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5C4"/>
    <w:rsid w:val="00FB4797"/>
    <w:rsid w:val="00FB55BE"/>
    <w:rsid w:val="00FB5D10"/>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E04D3"/>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6C0F"/>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073CC"/>
    <w:pPr>
      <w:keepLines/>
      <w:pBdr>
        <w:top w:val="single" w:sz="12" w:space="4" w:color="EBF5F6"/>
        <w:left w:val="single" w:sz="12" w:space="11" w:color="EBF5F6"/>
        <w:bottom w:val="single" w:sz="12" w:space="6" w:color="EBF5F6"/>
        <w:right w:val="single" w:sz="12" w:space="11" w:color="EBF5F6"/>
      </w:pBdr>
      <w:shd w:val="solid" w:color="EBF5F6"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image" Target="media/image8.jpeg"/><Relationship Id="rId21" Type="http://schemas.openxmlformats.org/officeDocument/2006/relationships/chart" Target="charts/chart4.xml"/><Relationship Id="rId3" Type="http://schemas.openxmlformats.org/officeDocument/2006/relationships/webSettings" Target="webSettings.xml"/><Relationship Id="rId34"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8.xml"/><Relationship Id="rId7" Type="http://schemas.openxmlformats.org/officeDocument/2006/relationships/header" Target="header2.xml"/><Relationship Id="rId33" Type="http://schemas.openxmlformats.org/officeDocument/2006/relationships/customXml" Target="../customXml/item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chart" Target="charts/chart3.xml"/><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header" Target="header5.xml"/><Relationship Id="rId24" Type="http://schemas.openxmlformats.org/officeDocument/2006/relationships/chart" Target="charts/chart7.xml"/><Relationship Id="rId32"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header" Target="header6.xml"/><Relationship Id="rId5" Type="http://schemas.openxmlformats.org/officeDocument/2006/relationships/customXml" Target="../customXml/item1.xml"/><Relationship Id="rId10" Type="http://schemas.openxmlformats.org/officeDocument/2006/relationships/header" Target="header4.xml"/><Relationship Id="rId19" Type="http://schemas.openxmlformats.org/officeDocument/2006/relationships/chart" Target="charts/chart2.xml"/><Relationship Id="rId31"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image" Target="media/image9.jpeg"/><Relationship Id="rId30"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header" Target="header3.xml"/><Relationship Id="rId35" Type="http://schemas.openxmlformats.org/officeDocument/2006/relationships/customXml" Target="../customXml/item4.xml"/><Relationship Id="rId8" Type="http://schemas.openxmlformats.org/officeDocument/2006/relationships/image" Target="media/image1.jpeg"/></Relationships>
</file>

<file path=word/charts/_rels/chart1.xml.rels>&#65279;<?xml version="1.0" encoding="utf-8" standalone="yes"?><Relationships xmlns="http://schemas.openxmlformats.org/package/2006/relationships"><Relationship Id="rId1" Type="http://schemas.openxmlformats.org/officeDocument/2006/relationships/oleObject" Target="file:///\\mvtanas\MVTANAS\Gov%20Min\Agaf_11\&#1491;&#1493;&#1495;&#1493;&#1514;%202015\&#1492;&#1512;&#1508;&#1493;&#1512;&#1502;&#1492;%20&#1489;&#1504;&#1513;&#1501;\&#1508;&#1504;&#1497;&#1493;&#1514;\&#1502;&#1497;&#1505;&#1488;&#1488;\&#1514;&#1512;&#1513;&#1497;&#1502;&#1497;&#1501;%20&#1493;&#1504;&#1514;&#1493;&#1504;&#1497;&#1501;%20&#1500;&#1508;&#1504;&#1497;&#1497;&#1492;\&#1514;&#1512;&#1513;&#1497;&#1502;&#1497;&#1501;%20&#1513;&#1500;%20&#1492;&#1496;&#1489;&#1500;&#1492;%20-%20&#1500;&#1506;&#1504;&#1489;&#1500;%20-&#1504;&#1514;&#1493;&#1504;&#1497;&#1501;%20&#1502;&#1488;&#1497;%202016.xlsx" TargetMode="External" /><Relationship Id="rId2" Type="http://schemas.openxmlformats.org/officeDocument/2006/relationships/chartUserShapes" Target="../drawings/drawing1.xml" /><Relationship Id="rId3" Type="http://schemas.openxmlformats.org/officeDocument/2006/relationships/themeOverride" Target="../theme/themeOverride1.xml" /></Relationships>
</file>

<file path=word/charts/_rels/chart2.xml.rels>&#65279;<?xml version="1.0" encoding="utf-8" standalone="yes"?><Relationships xmlns="http://schemas.openxmlformats.org/package/2006/relationships"><Relationship Id="rId1" Type="http://schemas.openxmlformats.org/officeDocument/2006/relationships/oleObject" Target="file:///\\mvtanas\MVTANAS\Gov%20Min\Agaf_11\&#1491;&#1493;&#1495;&#1493;&#1514;%202015\&#1492;&#1512;&#1508;&#1493;&#1512;&#1502;&#1492;%20&#1489;&#1504;&#1513;&#1501;\&#1508;&#1504;&#1497;&#1493;&#1514;\&#1502;&#1497;&#1505;&#1488;&#1488;\&#1514;&#1512;&#1513;&#1497;&#1502;&#1497;&#1501;%20&#1493;&#1504;&#1514;&#1493;&#1504;&#1497;&#1501;%20&#1500;&#1508;&#1504;&#1497;&#1497;&#1492;\&#1514;&#1512;&#1513;&#1497;&#1502;&#1497;&#1501;%20&#1513;&#1500;%20&#1492;&#1496;&#1489;&#1500;&#1492;%20-%20&#1500;&#1506;&#1504;&#1489;&#1500;%20-&#1504;&#1514;&#1493;&#1504;&#1497;&#1501;%20&#1502;&#1488;&#1497;%202016.xlsx" TargetMode="External" /><Relationship Id="rId2" Type="http://schemas.openxmlformats.org/officeDocument/2006/relationships/chartUserShapes" Target="../drawings/drawing2.xml" /><Relationship Id="rId3" Type="http://schemas.openxmlformats.org/officeDocument/2006/relationships/themeOverride" Target="../theme/themeOverride2.xml" /></Relationships>
</file>

<file path=word/charts/_rels/chart3.xml.rels>&#65279;<?xml version="1.0" encoding="utf-8" standalone="yes"?><Relationships xmlns="http://schemas.openxmlformats.org/package/2006/relationships"><Relationship Id="rId1" Type="http://schemas.openxmlformats.org/officeDocument/2006/relationships/oleObject" Target="file:///\\mvtanas\MVTANAS\Gov%20Min\Agaf_11\&#1491;&#1493;&#1495;&#1493;&#1514;%202015\&#1492;&#1512;&#1508;&#1493;&#1512;&#1502;&#1492;%20&#1489;&#1504;&#1513;&#1501;\&#1508;&#1504;&#1497;&#1493;&#1514;\&#1502;&#1497;&#1505;&#1488;&#1488;\&#1514;&#1512;&#1513;&#1497;&#1502;&#1497;&#1501;%20&#1493;&#1504;&#1514;&#1493;&#1504;&#1497;&#1501;%20&#1500;&#1508;&#1504;&#1497;&#1497;&#1492;\&#1514;&#1512;&#1513;&#1497;&#1502;&#1497;&#1501;%20&#1513;&#1500;%20&#1492;&#1496;&#1489;&#1500;&#1492;%20-%20&#1500;&#1506;&#1504;&#1489;&#1500;%20-&#1504;&#1514;&#1493;&#1504;&#1497;&#1501;%20&#1502;&#1488;&#1497;%202016.xlsx" TargetMode="External" /><Relationship Id="rId2" Type="http://schemas.openxmlformats.org/officeDocument/2006/relationships/chartUserShapes" Target="../drawings/drawing3.xml" /><Relationship Id="rId3" Type="http://schemas.openxmlformats.org/officeDocument/2006/relationships/themeOverride" Target="../theme/themeOverride3.xml" /></Relationships>
</file>

<file path=word/charts/_rels/chart4.xml.rels>&#65279;<?xml version="1.0" encoding="utf-8" standalone="yes"?><Relationships xmlns="http://schemas.openxmlformats.org/package/2006/relationships"><Relationship Id="rId1" Type="http://schemas.openxmlformats.org/officeDocument/2006/relationships/oleObject" Target="file:///\\mvtanas\MVTANAS\Gov%20Min\Agaf_11\&#1491;&#1493;&#1495;&#1493;&#1514;%202015\&#1492;&#1512;&#1508;&#1493;&#1512;&#1502;&#1492;%20&#1489;&#1504;&#1513;&#1501;\&#1508;&#1504;&#1497;&#1493;&#1514;\&#1502;&#1497;&#1505;&#1488;&#1488;\&#1514;&#1512;&#1513;&#1497;&#1502;&#1497;&#1501;%20&#1493;&#1504;&#1514;&#1493;&#1504;&#1497;&#1501;%20&#1500;&#1508;&#1504;&#1497;&#1497;&#1492;\&#1514;&#1512;&#1513;&#1497;&#1502;&#1497;&#1501;%20&#1513;&#1500;%20&#1492;&#1496;&#1489;&#1500;&#1492;%20-%20&#1500;&#1506;&#1504;&#1489;&#1500;%20-&#1504;&#1514;&#1493;&#1504;&#1497;&#1501;%20&#1502;&#1488;&#1497;%202016.xlsx" TargetMode="External" /><Relationship Id="rId2" Type="http://schemas.openxmlformats.org/officeDocument/2006/relationships/chartUserShapes" Target="../drawings/drawing4.xml" /><Relationship Id="rId3" Type="http://schemas.openxmlformats.org/officeDocument/2006/relationships/themeOverride" Target="../theme/themeOverride4.xml" /></Relationships>
</file>

<file path=word/charts/_rels/chart5.xml.rels>&#65279;<?xml version="1.0" encoding="utf-8" standalone="yes"?><Relationships xmlns="http://schemas.openxmlformats.org/package/2006/relationships"><Relationship Id="rId1" Type="http://schemas.openxmlformats.org/officeDocument/2006/relationships/oleObject" Target="file:///\\mvtanas\MVTANAS\Gov%20Min\Agaf_11\&#1491;&#1493;&#1495;&#1493;&#1514;%202015\&#1492;&#1512;&#1508;&#1493;&#1512;&#1502;&#1492;%20&#1489;&#1504;&#1513;&#1501;\&#1508;&#1504;&#1497;&#1493;&#1514;\&#1502;&#1497;&#1505;&#1488;&#1488;\&#1514;&#1512;&#1513;&#1497;&#1502;&#1497;&#1501;%20&#1493;&#1504;&#1514;&#1493;&#1504;&#1497;&#1501;%20&#1500;&#1508;&#1504;&#1497;&#1497;&#1492;\&#1514;&#1512;&#1513;&#1497;&#1502;&#1497;&#1501;%20&#1513;&#1500;%20&#1492;&#1496;&#1489;&#1500;&#1492;%20-%20&#1500;&#1506;&#1504;&#1489;&#1500;%20-&#1504;&#1514;&#1493;&#1504;&#1497;&#1501;%20&#1502;&#1488;&#1497;%202016.xlsx" TargetMode="External" /><Relationship Id="rId2" Type="http://schemas.openxmlformats.org/officeDocument/2006/relationships/chartUserShapes" Target="../drawings/drawing5.xml" /><Relationship Id="rId3" Type="http://schemas.openxmlformats.org/officeDocument/2006/relationships/themeOverride" Target="../theme/themeOverride5.xml" /></Relationships>
</file>

<file path=word/charts/_rels/chart6.xml.rels>&#65279;<?xml version="1.0" encoding="utf-8" standalone="yes"?><Relationships xmlns="http://schemas.openxmlformats.org/package/2006/relationships"><Relationship Id="rId1" Type="http://schemas.openxmlformats.org/officeDocument/2006/relationships/oleObject" Target="file:///\\mvtanas\MVTANAS\Gov%20Min\Agaf_11\&#1491;&#1493;&#1495;&#1493;&#1514;%202015\&#1492;&#1512;&#1508;&#1493;&#1512;&#1502;&#1492;%20&#1489;&#1504;&#1513;&#1501;\&#1508;&#1504;&#1497;&#1493;&#1514;\&#1502;&#1497;&#1505;&#1488;&#1488;\&#1514;&#1512;&#1513;&#1497;&#1502;&#1497;&#1501;%20&#1493;&#1504;&#1514;&#1493;&#1504;&#1497;&#1501;%20&#1500;&#1508;&#1504;&#1497;&#1497;&#1492;\&#1514;&#1512;&#1513;&#1497;&#1502;&#1497;&#1501;%20&#1513;&#1500;%20&#1492;&#1496;&#1489;&#1500;&#1492;%20-%20&#1500;&#1506;&#1504;&#1489;&#1500;%20-&#1504;&#1514;&#1493;&#1504;&#1497;&#1501;%20&#1502;&#1488;&#1497;%202016.xlsx" TargetMode="External" /><Relationship Id="rId2" Type="http://schemas.openxmlformats.org/officeDocument/2006/relationships/chartUserShapes" Target="../drawings/drawing6.xml" /><Relationship Id="rId3" Type="http://schemas.openxmlformats.org/officeDocument/2006/relationships/themeOverride" Target="../theme/themeOverride6.xml" /></Relationships>
</file>

<file path=word/charts/_rels/chart7.xml.rels>&#65279;<?xml version="1.0" encoding="utf-8" standalone="yes"?><Relationships xmlns="http://schemas.openxmlformats.org/package/2006/relationships"><Relationship Id="rId1" Type="http://schemas.openxmlformats.org/officeDocument/2006/relationships/oleObject" Target="file:///\\mvtanas\MVTANAS\Gov%20Min\Agaf_11\&#1491;&#1493;&#1495;&#1493;&#1514;%202015\&#1492;&#1512;&#1508;&#1493;&#1512;&#1502;&#1492;%20&#1489;&#1504;&#1513;&#1501;\&#1508;&#1504;&#1497;&#1493;&#1514;\&#1502;&#1497;&#1505;&#1488;&#1488;\&#1514;&#1512;&#1513;&#1497;&#1502;&#1497;&#1501;%20&#1493;&#1504;&#1514;&#1493;&#1504;&#1497;&#1501;%20&#1500;&#1508;&#1504;&#1497;&#1497;&#1492;\&#1514;&#1512;&#1513;&#1497;&#1502;&#1497;&#1501;%20&#1513;&#1500;%20&#1492;&#1496;&#1489;&#1500;&#1492;%20-%20&#1500;&#1506;&#1504;&#1489;&#1500;%20-&#1504;&#1514;&#1493;&#1504;&#1497;&#1501;%20&#1502;&#1488;&#1497;%202016.xlsx" TargetMode="External" /><Relationship Id="rId2" Type="http://schemas.openxmlformats.org/officeDocument/2006/relationships/chartUserShapes" Target="../drawings/drawing7.xml" /><Relationship Id="rId3" Type="http://schemas.openxmlformats.org/officeDocument/2006/relationships/themeOverride" Target="../theme/themeOverride7.xml" /></Relationships>
</file>

<file path=word/charts/_rels/chart8.xml.rels>&#65279;<?xml version="1.0" encoding="utf-8" standalone="yes"?><Relationships xmlns="http://schemas.openxmlformats.org/package/2006/relationships"><Relationship Id="rId1" Type="http://schemas.openxmlformats.org/officeDocument/2006/relationships/oleObject" Target="file:///\\mvtanas\MVTANAS\Gov%20Min\Agaf_11\&#1491;&#1493;&#1495;&#1493;&#1514;%202015\&#1492;&#1512;&#1508;&#1493;&#1512;&#1502;&#1492;%20&#1489;&#1504;&#1513;&#1501;\&#1508;&#1504;&#1497;&#1493;&#1514;\&#1502;&#1497;&#1505;&#1488;&#1488;\&#1514;&#1512;&#1513;&#1497;&#1502;&#1497;&#1501;%20&#1493;&#1504;&#1514;&#1493;&#1504;&#1497;&#1501;%20&#1500;&#1508;&#1504;&#1497;&#1497;&#1492;\&#1514;&#1512;&#1513;&#1497;&#1502;&#1497;&#1501;%20&#1513;&#1500;%20&#1492;&#1496;&#1489;&#1500;&#1492;%20-%20&#1500;&#1506;&#1504;&#1489;&#1500;%20-&#1504;&#1514;&#1493;&#1504;&#1497;&#1501;%20&#1502;&#1488;&#1497;%202016.xlsx" TargetMode="External" /><Relationship Id="rId2" Type="http://schemas.openxmlformats.org/officeDocument/2006/relationships/chartUserShapes" Target="../drawings/drawing8.xml" /><Relationship Id="rId3" Type="http://schemas.openxmlformats.org/officeDocument/2006/relationships/themeOverride" Target="../theme/themeOverride8.xm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1441613762512179"/>
          <c:y val="0"/>
          <c:w val="0.85702336388279332"/>
          <c:h val="1"/>
        </c:manualLayout>
      </c:layout>
      <c:doughnutChart>
        <c:varyColors val="1"/>
        <c:ser>
          <c:idx val="0"/>
          <c:order val="0"/>
          <c:tx>
            <c:strRef>
              <c:f>'מדיניות, תכנון, תורה, '!$A$2</c:f>
              <c:strCache>
                <c:ptCount val="1"/>
                <c:pt idx="0">
                  <c:v>מדיניות, תכנון, תורה, ניהול ידע וערכים</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1-E707-424B-8ED0-90BA58772BD6}"/>
              </c:ext>
            </c:extLst>
          </c:dPt>
          <c:dPt>
            <c:idx val="2"/>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3-E707-424B-8ED0-90BA58772BD6}"/>
              </c:ext>
            </c:extLst>
          </c:dPt>
          <c:dLbls>
            <c:dLbl>
              <c:idx val="0"/>
              <c:txPr>
                <a:bodyPr/>
                <a:lstStyle/>
                <a:p>
                  <a:pPr>
                    <a:defRPr sz="1050" b="1" i="0" baseline="0"/>
                  </a:pPr>
                  <a:endParaRPr lang="he-IL"/>
                </a:p>
              </c:txPr>
              <c:showLegendKey val="0"/>
              <c:showVal val="1"/>
              <c:showCatName val="0"/>
              <c:showSerName val="0"/>
              <c:showPercent val="0"/>
              <c:showBubbleSize val="0"/>
            </c:dLbl>
            <c:spPr>
              <a:noFill/>
              <a:ln>
                <a:noFill/>
              </a:ln>
              <a:effectLst/>
            </c:spPr>
            <c:txPr>
              <a:bodyPr/>
              <a:lstStyle/>
              <a:p>
                <a:pPr>
                  <a:defRPr sz="1200" b="1" i="0" baseline="0"/>
                </a:pPr>
                <a:endParaRPr lang="he-IL"/>
              </a:p>
            </c:txPr>
            <c:showLegendKey val="0"/>
            <c:showVal val="1"/>
            <c:showCatName val="0"/>
            <c:showSerName val="0"/>
            <c:showPercent val="0"/>
            <c:showBubbleSize val="0"/>
            <c:showLeaderLines val="1"/>
            <c:extLst>
              <c:ext xmlns:c15="http://schemas.microsoft.com/office/drawing/2012/chart" uri="{CE6537A1-D6FC-4f65-9D91-7224C49458BB}"/>
            </c:extLst>
          </c:dLbls>
          <c:cat>
            <c:strRef>
              <c:f>'מדיניות, תכנון, תורה, '!$B$1:$D$1</c:f>
              <c:strCache>
                <c:ptCount val="3"/>
                <c:pt idx="0">
                  <c:v>מספר המשימות שבוצעו</c:v>
                </c:pt>
                <c:pt idx="1">
                  <c:v>מספר המשימות לקראת השלמה</c:v>
                </c:pt>
                <c:pt idx="2">
                  <c:v>מספר המשימות בשלבי ביצוע, אך צפוי עיכוב ביחס ללוח הזמנים המתוכנן</c:v>
                </c:pt>
              </c:strCache>
            </c:strRef>
          </c:cat>
          <c:val>
            <c:numRef>
              <c:f>'מדיניות, תכנון, תורה, '!$B$2:$D$2</c:f>
              <c:numCache>
                <c:formatCode>General</c:formatCode>
                <c:ptCount val="3"/>
                <c:pt idx="0">
                  <c:v>10</c:v>
                </c:pt>
                <c:pt idx="1">
                  <c:v>1</c:v>
                </c:pt>
                <c:pt idx="2">
                  <c:v>4</c:v>
                </c:pt>
              </c:numCache>
            </c:numRef>
          </c:val>
          <c:extLst>
            <c:ext xmlns:c="http://schemas.openxmlformats.org/drawingml/2006/chart" xmlns:c16="http://schemas.microsoft.com/office/drawing/2014/chart" uri="{C3380CC4-5D6E-409C-BE32-E72D297353CC}">
              <c16:uniqueId val="{00000005-E707-424B-8ED0-90BA58772BD6}"/>
            </c:ext>
          </c:extLst>
        </c:ser>
        <c:dLbls>
          <c:showLegendKey val="0"/>
          <c:showVal val="1"/>
          <c:showCatName val="0"/>
          <c:showSerName val="0"/>
          <c:showPercent val="0"/>
          <c:showBubbleSize val="0"/>
          <c:showLeaderLines val="1"/>
        </c:dLbls>
        <c:firstSliceAng val="360"/>
        <c:holeSize val="50"/>
      </c:doughnutChart>
      <c:spPr>
        <a:ln>
          <a:noFill/>
        </a:ln>
      </c:spPr>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3186169891243181"/>
          <c:y val="0.0714886521537749"/>
          <c:w val="0.85702336388279332"/>
          <c:h val="1"/>
        </c:manualLayout>
      </c:layout>
      <c:doughnutChart>
        <c:varyColors val="1"/>
        <c:ser>
          <c:idx val="0"/>
          <c:order val="0"/>
          <c:tx>
            <c:strRef>
              <c:f>'הערכת עובדים'!$A$2</c:f>
              <c:strCache>
                <c:ptCount val="1"/>
                <c:pt idx="0">
                  <c:v>הערכת עובדים</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1-233C-4717-A4BF-99413BFC3871}"/>
              </c:ext>
            </c:extLst>
          </c:dPt>
          <c:dPt>
            <c:idx val="2"/>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3-233C-4717-A4BF-99413BFC3871}"/>
              </c:ext>
            </c:extLst>
          </c:dPt>
          <c:dLbls>
            <c:dLbl>
              <c:idx val="1"/>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1-233C-4717-A4BF-99413BFC3871}"/>
                </c:ext>
              </c:extLst>
            </c:dLbl>
            <c:dLbl>
              <c:idx val="2"/>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3-233C-4717-A4BF-99413BFC3871}"/>
                </c:ext>
              </c:extLst>
            </c:dLbl>
            <c:spPr>
              <a:noFill/>
              <a:ln>
                <a:noFill/>
              </a:ln>
              <a:effectLst/>
            </c:spPr>
            <c:txPr>
              <a:bodyPr/>
              <a:lstStyle/>
              <a:p>
                <a:pPr>
                  <a:defRPr sz="1200" b="1" i="0" baseline="0"/>
                </a:pPr>
                <a:endParaRPr lang="he-IL"/>
              </a:p>
            </c:txPr>
            <c:showLegendKey val="0"/>
            <c:showVal val="1"/>
            <c:showCatName val="0"/>
            <c:showSerName val="0"/>
            <c:showPercent val="0"/>
            <c:showBubbleSize val="0"/>
            <c:showLeaderLines val="1"/>
            <c:extLst>
              <c:ext xmlns:c15="http://schemas.microsoft.com/office/drawing/2012/chart" uri="{CE6537A1-D6FC-4f65-9D91-7224C49458BB}"/>
            </c:extLst>
          </c:dLbls>
          <c:cat>
            <c:strRef>
              <c:f>'הערכת עובדים'!$B$1:$D$1</c:f>
              <c:strCache>
                <c:ptCount val="3"/>
                <c:pt idx="0">
                  <c:v>מספר המשימות שבוצעו</c:v>
                </c:pt>
                <c:pt idx="1">
                  <c:v>מספר המשימות לקראת השלמה</c:v>
                </c:pt>
                <c:pt idx="2">
                  <c:v>מספר המשימות בשלבי ביצוע, אך צפוי עיכוב ביחס ללוח הזמנים המתוכנן</c:v>
                </c:pt>
              </c:strCache>
            </c:strRef>
          </c:cat>
          <c:val>
            <c:numRef>
              <c:f>'הערכת עובדים'!$B$2:$D$2</c:f>
              <c:numCache>
                <c:formatCode>General</c:formatCode>
                <c:ptCount val="3"/>
                <c:pt idx="0">
                  <c:v>4</c:v>
                </c:pt>
                <c:pt idx="1">
                  <c:v>0</c:v>
                </c:pt>
                <c:pt idx="2">
                  <c:v>0</c:v>
                </c:pt>
              </c:numCache>
            </c:numRef>
          </c:val>
          <c:extLst>
            <c:ext xmlns:c="http://schemas.openxmlformats.org/drawingml/2006/chart" xmlns:c16="http://schemas.microsoft.com/office/drawing/2014/chart" uri="{C3380CC4-5D6E-409C-BE32-E72D297353CC}">
              <c16:uniqueId val="{00000004-233C-4717-A4BF-99413BFC3871}"/>
            </c:ext>
          </c:extLst>
        </c:ser>
        <c:dLbls>
          <c:showLegendKey val="0"/>
          <c:showVal val="1"/>
          <c:showCatName val="0"/>
          <c:showSerName val="0"/>
          <c:showPercent val="0"/>
          <c:showBubbleSize val="0"/>
          <c:showLeaderLines val="1"/>
        </c:dLbls>
        <c:firstSliceAng val="360"/>
        <c:holeSize val="50"/>
      </c:doughnutChart>
      <c:spPr>
        <a:ln>
          <a:noFill/>
        </a:ln>
      </c:spPr>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1441613762512179"/>
          <c:y val="0"/>
          <c:w val="0.85702336388279332"/>
          <c:h val="1"/>
        </c:manualLayout>
      </c:layout>
      <c:doughnutChart>
        <c:varyColors val="1"/>
        <c:ser>
          <c:idx val="0"/>
          <c:order val="0"/>
          <c:tx>
            <c:strRef>
              <c:f>'בניית השדרה הניהולית'!$A$2</c:f>
              <c:strCache>
                <c:ptCount val="1"/>
                <c:pt idx="0">
                  <c:v>בניית השדרה הניהולית בשירות המדינה</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1-F63D-4DC8-9C2F-46FABFB8BEBF}"/>
              </c:ext>
            </c:extLst>
          </c:dPt>
          <c:dPt>
            <c:idx val="2"/>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3-F63D-4DC8-9C2F-46FABFB8BEBF}"/>
              </c:ext>
            </c:extLst>
          </c:dPt>
          <c:dLbls>
            <c:spPr>
              <a:noFill/>
              <a:ln>
                <a:noFill/>
              </a:ln>
              <a:effectLst/>
            </c:spPr>
            <c:txPr>
              <a:bodyPr/>
              <a:lstStyle/>
              <a:p>
                <a:pPr>
                  <a:defRPr sz="1200" b="1" i="0" baseline="0"/>
                </a:pPr>
                <a:endParaRPr lang="he-IL"/>
              </a:p>
            </c:txPr>
            <c:showLegendKey val="0"/>
            <c:showVal val="1"/>
            <c:showCatName val="0"/>
            <c:showSerName val="0"/>
            <c:showPercent val="0"/>
            <c:showBubbleSize val="0"/>
            <c:showLeaderLines val="1"/>
            <c:extLst>
              <c:ext xmlns:c15="http://schemas.microsoft.com/office/drawing/2012/chart" uri="{CE6537A1-D6FC-4f65-9D91-7224C49458BB}"/>
            </c:extLst>
          </c:dLbls>
          <c:cat>
            <c:strRef>
              <c:f>'בניית השדרה הניהולית'!$B$1:$D$1</c:f>
              <c:strCache>
                <c:ptCount val="3"/>
                <c:pt idx="0">
                  <c:v>מספר המשימות שבוצעו</c:v>
                </c:pt>
                <c:pt idx="1">
                  <c:v>מספר המשימות לקראת השלמה</c:v>
                </c:pt>
                <c:pt idx="2">
                  <c:v>מספר המשימות בשלבי ביצוע, אך צפוי עיכוב ביחס ללוח הזמנים המתוכנן</c:v>
                </c:pt>
              </c:strCache>
            </c:strRef>
          </c:cat>
          <c:val>
            <c:numRef>
              <c:f>'בניית השדרה הניהולית'!$B$2:$D$2</c:f>
              <c:numCache>
                <c:formatCode>General</c:formatCode>
                <c:ptCount val="3"/>
                <c:pt idx="0">
                  <c:v>9</c:v>
                </c:pt>
                <c:pt idx="1">
                  <c:v>2</c:v>
                </c:pt>
                <c:pt idx="2">
                  <c:v>7</c:v>
                </c:pt>
              </c:numCache>
            </c:numRef>
          </c:val>
          <c:extLst>
            <c:ext xmlns:c="http://schemas.openxmlformats.org/drawingml/2006/chart" xmlns:c16="http://schemas.microsoft.com/office/drawing/2014/chart" uri="{C3380CC4-5D6E-409C-BE32-E72D297353CC}">
              <c16:uniqueId val="{00000004-F63D-4DC8-9C2F-46FABFB8BEBF}"/>
            </c:ext>
          </c:extLst>
        </c:ser>
        <c:dLbls>
          <c:showLegendKey val="0"/>
          <c:showVal val="1"/>
          <c:showCatName val="0"/>
          <c:showSerName val="0"/>
          <c:showPercent val="0"/>
          <c:showBubbleSize val="0"/>
          <c:showLeaderLines val="1"/>
        </c:dLbls>
        <c:firstSliceAng val="360"/>
        <c:holeSize val="50"/>
      </c:doughnutChart>
      <c:spPr>
        <a:ln>
          <a:noFill/>
        </a:ln>
      </c:spPr>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1441613762512179"/>
          <c:y val="0"/>
          <c:w val="0.85702336388279332"/>
          <c:h val="1"/>
        </c:manualLayout>
      </c:layout>
      <c:doughnutChart>
        <c:varyColors val="1"/>
        <c:ser>
          <c:idx val="0"/>
          <c:order val="0"/>
          <c:tx>
            <c:strRef>
              <c:f>'שיפור מערך ניהול ההון האנשוי'!$A$2</c:f>
              <c:strCache>
                <c:ptCount val="1"/>
                <c:pt idx="0">
                  <c:v>שיפור מערך ניהול ההון האנושי</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1-4E7F-4E41-B4F3-A21B33E78B26}"/>
              </c:ext>
            </c:extLst>
          </c:dPt>
          <c:dPt>
            <c:idx val="2"/>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3-4E7F-4E41-B4F3-A21B33E78B26}"/>
              </c:ext>
            </c:extLst>
          </c:dPt>
          <c:dLbls>
            <c:spPr>
              <a:noFill/>
              <a:ln>
                <a:noFill/>
              </a:ln>
              <a:effectLst/>
            </c:spPr>
            <c:txPr>
              <a:bodyPr/>
              <a:lstStyle/>
              <a:p>
                <a:pPr>
                  <a:defRPr sz="1200" b="1" i="0" baseline="0"/>
                </a:pPr>
                <a:endParaRPr lang="he-IL"/>
              </a:p>
            </c:txPr>
            <c:showLegendKey val="0"/>
            <c:showVal val="1"/>
            <c:showCatName val="0"/>
            <c:showSerName val="0"/>
            <c:showPercent val="0"/>
            <c:showBubbleSize val="0"/>
            <c:showLeaderLines val="1"/>
            <c:extLst>
              <c:ext xmlns:c15="http://schemas.microsoft.com/office/drawing/2012/chart" uri="{CE6537A1-D6FC-4f65-9D91-7224C49458BB}"/>
            </c:extLst>
          </c:dLbls>
          <c:cat>
            <c:strRef>
              <c:f>'שיפור מערך ניהול ההון האנשוי'!$B$1:$D$1</c:f>
              <c:strCache>
                <c:ptCount val="3"/>
                <c:pt idx="0">
                  <c:v>מספר המשימות שבוצעו</c:v>
                </c:pt>
                <c:pt idx="1">
                  <c:v>מספר המשימות לקראת השלמה</c:v>
                </c:pt>
                <c:pt idx="2">
                  <c:v>מספר המשימות בשלבי ביצוע, אך צפוי עיכוב ביחס ללוח הזמנים המתוכנן</c:v>
                </c:pt>
              </c:strCache>
            </c:strRef>
          </c:cat>
          <c:val>
            <c:numRef>
              <c:f>'שיפור מערך ניהול ההון האנשוי'!$B$2:$D$2</c:f>
              <c:numCache>
                <c:formatCode>General</c:formatCode>
                <c:ptCount val="3"/>
                <c:pt idx="0">
                  <c:v>6</c:v>
                </c:pt>
                <c:pt idx="1">
                  <c:v>1</c:v>
                </c:pt>
                <c:pt idx="2">
                  <c:v>2</c:v>
                </c:pt>
              </c:numCache>
            </c:numRef>
          </c:val>
          <c:extLst>
            <c:ext xmlns:c="http://schemas.openxmlformats.org/drawingml/2006/chart" xmlns:c16="http://schemas.microsoft.com/office/drawing/2014/chart" uri="{C3380CC4-5D6E-409C-BE32-E72D297353CC}">
              <c16:uniqueId val="{00000004-4E7F-4E41-B4F3-A21B33E78B26}"/>
            </c:ext>
          </c:extLst>
        </c:ser>
        <c:dLbls>
          <c:showLegendKey val="0"/>
          <c:showVal val="1"/>
          <c:showCatName val="0"/>
          <c:showSerName val="0"/>
          <c:showPercent val="0"/>
          <c:showBubbleSize val="0"/>
          <c:showLeaderLines val="1"/>
        </c:dLbls>
        <c:firstSliceAng val="360"/>
        <c:holeSize val="50"/>
      </c:doughnutChart>
      <c:spPr>
        <a:ln>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1441613762512179"/>
          <c:y val="0"/>
          <c:w val="0.85702336388279332"/>
          <c:h val="1"/>
        </c:manualLayout>
      </c:layout>
      <c:doughnutChart>
        <c:varyColors val="1"/>
        <c:ser>
          <c:idx val="0"/>
          <c:order val="0"/>
          <c:tx>
            <c:strRef>
              <c:f>'מיצוי פוטינציאל ההון האנושי'!$A$2</c:f>
              <c:strCache>
                <c:ptCount val="1"/>
                <c:pt idx="0">
                  <c:v>מיצוי פוטנציאל ההון האנושי</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1-04D3-4110-99B5-16DB2CB28AF8}"/>
              </c:ext>
            </c:extLst>
          </c:dPt>
          <c:dPt>
            <c:idx val="2"/>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3-04D3-4110-99B5-16DB2CB28AF8}"/>
              </c:ext>
            </c:extLst>
          </c:dPt>
          <c:dLbls>
            <c:dLbl>
              <c:idx val="2"/>
              <c:txPr>
                <a:bodyPr/>
                <a:lstStyle/>
                <a:p>
                  <a:pPr>
                    <a:defRPr sz="1050" b="1" i="0" baseline="0"/>
                  </a:pPr>
                  <a:endParaRPr lang="he-IL"/>
                </a:p>
              </c:txPr>
              <c:showLegendKey val="0"/>
              <c:showVal val="1"/>
              <c:showCatName val="0"/>
              <c:showSerName val="0"/>
              <c:showPercent val="0"/>
              <c:showBubbleSize val="0"/>
            </c:dLbl>
            <c:spPr>
              <a:noFill/>
              <a:ln>
                <a:noFill/>
              </a:ln>
              <a:effectLst/>
            </c:spPr>
            <c:txPr>
              <a:bodyPr/>
              <a:lstStyle/>
              <a:p>
                <a:pPr>
                  <a:defRPr sz="1200" b="1" i="0" baseline="0"/>
                </a:pPr>
                <a:endParaRPr lang="he-IL"/>
              </a:p>
            </c:txPr>
            <c:showLegendKey val="0"/>
            <c:showVal val="1"/>
            <c:showCatName val="0"/>
            <c:showSerName val="0"/>
            <c:showPercent val="0"/>
            <c:showBubbleSize val="0"/>
            <c:showLeaderLines val="1"/>
            <c:extLst>
              <c:ext xmlns:c15="http://schemas.microsoft.com/office/drawing/2012/chart" uri="{CE6537A1-D6FC-4f65-9D91-7224C49458BB}"/>
            </c:extLst>
          </c:dLbls>
          <c:cat>
            <c:strRef>
              <c:f>'מיצוי פוטינציאל ההון האנושי'!$B$1:$D$1</c:f>
              <c:strCache>
                <c:ptCount val="3"/>
                <c:pt idx="0">
                  <c:v>מספר המשימות שבוצעו</c:v>
                </c:pt>
                <c:pt idx="1">
                  <c:v>מספר המשימות לקראת השלמה</c:v>
                </c:pt>
                <c:pt idx="2">
                  <c:v>מספר המשימות בשלבי ביצוע, אך צפוי עיכוב ביחס ללוח הזמנים המתוכנן</c:v>
                </c:pt>
              </c:strCache>
            </c:strRef>
          </c:cat>
          <c:val>
            <c:numRef>
              <c:f>'מיצוי פוטינציאל ההון האנושי'!$B$2:$D$2</c:f>
              <c:numCache>
                <c:formatCode>General</c:formatCode>
                <c:ptCount val="3"/>
                <c:pt idx="0">
                  <c:v>9</c:v>
                </c:pt>
                <c:pt idx="1">
                  <c:v>1</c:v>
                </c:pt>
                <c:pt idx="2">
                  <c:v>12</c:v>
                </c:pt>
              </c:numCache>
            </c:numRef>
          </c:val>
          <c:extLst>
            <c:ext xmlns:c="http://schemas.openxmlformats.org/drawingml/2006/chart" xmlns:c16="http://schemas.microsoft.com/office/drawing/2014/chart" uri="{C3380CC4-5D6E-409C-BE32-E72D297353CC}">
              <c16:uniqueId val="{00000004-04D3-4110-99B5-16DB2CB28AF8}"/>
            </c:ext>
          </c:extLst>
        </c:ser>
        <c:dLbls>
          <c:showLegendKey val="0"/>
          <c:showVal val="1"/>
          <c:showCatName val="0"/>
          <c:showSerName val="0"/>
          <c:showPercent val="0"/>
          <c:showBubbleSize val="0"/>
          <c:showLeaderLines val="1"/>
        </c:dLbls>
        <c:firstSliceAng val="360"/>
        <c:holeSize val="50"/>
      </c:doughnutChart>
      <c:spPr>
        <a:ln>
          <a:noFill/>
        </a:ln>
      </c:spPr>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1441613762512179"/>
          <c:y val="0"/>
          <c:w val="0.85702336388279332"/>
          <c:h val="1"/>
        </c:manualLayout>
      </c:layout>
      <c:doughnutChart>
        <c:varyColors val="1"/>
        <c:ser>
          <c:idx val="0"/>
          <c:order val="0"/>
          <c:tx>
            <c:strRef>
              <c:f>'אצילת סמכויות'!$A$2</c:f>
              <c:strCache>
                <c:ptCount val="1"/>
                <c:pt idx="0">
                  <c:v>אצילת סמכויות למשרדים בתכנית נחשון</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1-7192-4DD9-AAC3-DC1D57721CF5}"/>
              </c:ext>
            </c:extLst>
          </c:dPt>
          <c:dPt>
            <c:idx val="2"/>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3-7192-4DD9-AAC3-DC1D57721CF5}"/>
              </c:ext>
            </c:extLst>
          </c:dPt>
          <c:dLbls>
            <c:dLbl>
              <c:idx val="0"/>
              <c:txPr>
                <a:bodyPr/>
                <a:lstStyle/>
                <a:p>
                  <a:pPr>
                    <a:defRPr sz="1050" b="1" i="0" baseline="0"/>
                  </a:pPr>
                  <a:endParaRPr lang="he-IL"/>
                </a:p>
              </c:txPr>
              <c:showLegendKey val="0"/>
              <c:showVal val="1"/>
              <c:showCatName val="0"/>
              <c:showSerName val="0"/>
              <c:showPercent val="0"/>
              <c:showBubbleSize val="0"/>
            </c:dLbl>
            <c:dLbl>
              <c:idx val="1"/>
              <c:delete val="1"/>
              <c:extLst>
                <c:ext xmlns:c15="http://schemas.microsoft.com/office/drawing/2012/chart" uri="{CE6537A1-D6FC-4f65-9D91-7224C49458BB}"/>
                <c:ext xmlns:c="http://schemas.openxmlformats.org/drawingml/2006/chart" xmlns:c16="http://schemas.microsoft.com/office/drawing/2014/chart" uri="{C3380CC4-5D6E-409C-BE32-E72D297353CC}">
                  <c16:uniqueId val="{00000001-7192-4DD9-AAC3-DC1D57721CF5}"/>
                </c:ext>
              </c:extLst>
            </c:dLbl>
            <c:spPr>
              <a:noFill/>
              <a:ln>
                <a:noFill/>
              </a:ln>
              <a:effectLst/>
            </c:spPr>
            <c:txPr>
              <a:bodyPr/>
              <a:lstStyle/>
              <a:p>
                <a:pPr>
                  <a:defRPr sz="1200" b="1" i="0" baseline="0"/>
                </a:pPr>
                <a:endParaRPr lang="he-IL"/>
              </a:p>
            </c:txPr>
            <c:showLegendKey val="0"/>
            <c:showVal val="1"/>
            <c:showCatName val="0"/>
            <c:showSerName val="0"/>
            <c:showPercent val="0"/>
            <c:showBubbleSize val="0"/>
            <c:showLeaderLines val="1"/>
            <c:extLst>
              <c:ext xmlns:c15="http://schemas.microsoft.com/office/drawing/2012/chart" uri="{CE6537A1-D6FC-4f65-9D91-7224C49458BB}"/>
            </c:extLst>
          </c:dLbls>
          <c:cat>
            <c:strRef>
              <c:f>'אצילת סמכויות'!$B$1:$D$1</c:f>
              <c:strCache>
                <c:ptCount val="3"/>
                <c:pt idx="0">
                  <c:v>מספר המשימות שבוצעו</c:v>
                </c:pt>
                <c:pt idx="1">
                  <c:v>מספר המשימות לקראת השלמה</c:v>
                </c:pt>
                <c:pt idx="2">
                  <c:v>מספר המשימות בשלבי ביצוע, אך צפוי עיכוב ביחס ללוח הזמנים המתוכנן</c:v>
                </c:pt>
              </c:strCache>
            </c:strRef>
          </c:cat>
          <c:val>
            <c:numRef>
              <c:f>'אצילת סמכויות'!$B$2:$D$2</c:f>
              <c:numCache>
                <c:formatCode>General</c:formatCode>
                <c:ptCount val="3"/>
                <c:pt idx="0">
                  <c:v>10</c:v>
                </c:pt>
                <c:pt idx="1">
                  <c:v>0</c:v>
                </c:pt>
                <c:pt idx="2">
                  <c:v>6</c:v>
                </c:pt>
              </c:numCache>
            </c:numRef>
          </c:val>
          <c:extLst>
            <c:ext xmlns:c="http://schemas.openxmlformats.org/drawingml/2006/chart" xmlns:c16="http://schemas.microsoft.com/office/drawing/2014/chart" uri="{C3380CC4-5D6E-409C-BE32-E72D297353CC}">
              <c16:uniqueId val="{00000005-7192-4DD9-AAC3-DC1D57721CF5}"/>
            </c:ext>
          </c:extLst>
        </c:ser>
        <c:dLbls>
          <c:showLegendKey val="0"/>
          <c:showVal val="1"/>
          <c:showCatName val="0"/>
          <c:showSerName val="0"/>
          <c:showPercent val="0"/>
          <c:showBubbleSize val="0"/>
          <c:showLeaderLines val="1"/>
        </c:dLbls>
        <c:firstSliceAng val="360"/>
        <c:holeSize val="50"/>
      </c:doughnutChart>
      <c:spPr>
        <a:ln>
          <a:noFill/>
        </a:ln>
      </c:spPr>
    </c:plotArea>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1441613762512179"/>
          <c:y val="0"/>
          <c:w val="0.85702336388279332"/>
          <c:h val="1"/>
        </c:manualLayout>
      </c:layout>
      <c:doughnutChart>
        <c:varyColors val="1"/>
        <c:ser>
          <c:idx val="0"/>
          <c:order val="0"/>
          <c:tx>
            <c:strRef>
              <c:f>הדרכה!$A$2</c:f>
              <c:strCache>
                <c:ptCount val="1"/>
                <c:pt idx="0">
                  <c:v>הדרכה</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1-8153-4975-93A5-C54C566C8C33}"/>
              </c:ext>
            </c:extLst>
          </c:dPt>
          <c:dPt>
            <c:idx val="2"/>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3-8153-4975-93A5-C54C566C8C33}"/>
              </c:ext>
            </c:extLst>
          </c:dPt>
          <c:dLbls>
            <c:spPr>
              <a:noFill/>
              <a:ln>
                <a:noFill/>
              </a:ln>
              <a:effectLst/>
            </c:spPr>
            <c:txPr>
              <a:bodyPr/>
              <a:lstStyle/>
              <a:p>
                <a:pPr>
                  <a:defRPr sz="1200" b="1" i="0" baseline="0"/>
                </a:pPr>
                <a:endParaRPr lang="he-IL"/>
              </a:p>
            </c:txPr>
            <c:showLegendKey val="0"/>
            <c:showVal val="1"/>
            <c:showCatName val="0"/>
            <c:showSerName val="0"/>
            <c:showPercent val="0"/>
            <c:showBubbleSize val="0"/>
            <c:showLeaderLines val="1"/>
            <c:extLst>
              <c:ext xmlns:c15="http://schemas.microsoft.com/office/drawing/2012/chart" uri="{CE6537A1-D6FC-4f65-9D91-7224C49458BB}"/>
            </c:extLst>
          </c:dLbls>
          <c:cat>
            <c:strRef>
              <c:f>הדרכה!$B$1:$D$1</c:f>
              <c:strCache>
                <c:ptCount val="3"/>
                <c:pt idx="0">
                  <c:v>מספר המשימות שבוצעו</c:v>
                </c:pt>
                <c:pt idx="1">
                  <c:v>מספר המשימות לקראת השלמה</c:v>
                </c:pt>
                <c:pt idx="2">
                  <c:v>מספר המשימות בשלבי ביצוע, אך צפוי עיכוב ביחס ללוח הזמנים המתוכנן</c:v>
                </c:pt>
              </c:strCache>
            </c:strRef>
          </c:cat>
          <c:val>
            <c:numRef>
              <c:f>הדרכה!$B$2:$D$2</c:f>
              <c:numCache>
                <c:formatCode>General</c:formatCode>
                <c:ptCount val="3"/>
                <c:pt idx="0">
                  <c:v>5</c:v>
                </c:pt>
                <c:pt idx="1">
                  <c:v>3</c:v>
                </c:pt>
                <c:pt idx="2">
                  <c:v>3</c:v>
                </c:pt>
              </c:numCache>
            </c:numRef>
          </c:val>
          <c:extLst>
            <c:ext xmlns:c="http://schemas.openxmlformats.org/drawingml/2006/chart" xmlns:c16="http://schemas.microsoft.com/office/drawing/2014/chart" uri="{C3380CC4-5D6E-409C-BE32-E72D297353CC}">
              <c16:uniqueId val="{00000004-8153-4975-93A5-C54C566C8C33}"/>
            </c:ext>
          </c:extLst>
        </c:ser>
        <c:dLbls>
          <c:showLegendKey val="0"/>
          <c:showVal val="1"/>
          <c:showCatName val="0"/>
          <c:showSerName val="0"/>
          <c:showPercent val="0"/>
          <c:showBubbleSize val="0"/>
          <c:showLeaderLines val="1"/>
        </c:dLbls>
        <c:firstSliceAng val="360"/>
        <c:holeSize val="50"/>
      </c:doughnutChart>
      <c:spPr>
        <a:ln>
          <a:noFill/>
        </a:ln>
      </c:spPr>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71441613762512179"/>
          <c:y val="0"/>
          <c:w val="0.85702336388279332"/>
          <c:h val="1"/>
        </c:manualLayout>
      </c:layout>
      <c:doughnutChart>
        <c:varyColors val="1"/>
        <c:ser>
          <c:idx val="0"/>
          <c:order val="0"/>
          <c:tx>
            <c:strRef>
              <c:f>'מבנה ארגון'!$A$2</c:f>
              <c:strCache>
                <c:ptCount val="1"/>
                <c:pt idx="0">
                  <c:v>מבנה, ארגון והקמת תשתיות ארגוניות</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1-16D3-4003-BC53-8E5F90CE4EC5}"/>
              </c:ext>
            </c:extLst>
          </c:dPt>
          <c:dPt>
            <c:idx val="2"/>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3-16D3-4003-BC53-8E5F90CE4EC5}"/>
              </c:ext>
            </c:extLst>
          </c:dPt>
          <c:dLbls>
            <c:spPr>
              <a:noFill/>
              <a:ln>
                <a:noFill/>
              </a:ln>
              <a:effectLst/>
            </c:spPr>
            <c:txPr>
              <a:bodyPr/>
              <a:lstStyle/>
              <a:p>
                <a:pPr>
                  <a:defRPr sz="1200" b="1" i="0" baseline="0"/>
                </a:pPr>
                <a:endParaRPr lang="he-IL"/>
              </a:p>
            </c:txPr>
            <c:showLegendKey val="0"/>
            <c:showVal val="1"/>
            <c:showCatName val="0"/>
            <c:showSerName val="0"/>
            <c:showPercent val="0"/>
            <c:showBubbleSize val="0"/>
            <c:showLeaderLines val="1"/>
            <c:extLst>
              <c:ext xmlns:c15="http://schemas.microsoft.com/office/drawing/2012/chart" uri="{CE6537A1-D6FC-4f65-9D91-7224C49458BB}"/>
            </c:extLst>
          </c:dLbls>
          <c:cat>
            <c:strRef>
              <c:f>'מבנה ארגון'!$B$1:$D$1</c:f>
              <c:strCache>
                <c:ptCount val="3"/>
                <c:pt idx="0">
                  <c:v>מספר המשימות שבוצעו</c:v>
                </c:pt>
                <c:pt idx="1">
                  <c:v>מספר המשימות לקראת השלמה</c:v>
                </c:pt>
                <c:pt idx="2">
                  <c:v>מספר המשימות בשלבי ביצוע, אך צפוי עיכוב ביחס ללוח הזמנים המתוכנן</c:v>
                </c:pt>
              </c:strCache>
            </c:strRef>
          </c:cat>
          <c:val>
            <c:numRef>
              <c:f>'מבנה ארגון'!$B$2:$D$2</c:f>
              <c:numCache>
                <c:formatCode>General</c:formatCode>
                <c:ptCount val="3"/>
                <c:pt idx="0">
                  <c:v>5</c:v>
                </c:pt>
                <c:pt idx="1">
                  <c:v>4</c:v>
                </c:pt>
                <c:pt idx="2">
                  <c:v>2</c:v>
                </c:pt>
              </c:numCache>
            </c:numRef>
          </c:val>
          <c:extLst>
            <c:ext xmlns:c="http://schemas.openxmlformats.org/drawingml/2006/chart" xmlns:c16="http://schemas.microsoft.com/office/drawing/2014/chart" uri="{C3380CC4-5D6E-409C-BE32-E72D297353CC}">
              <c16:uniqueId val="{00000004-16D3-4003-BC53-8E5F90CE4EC5}"/>
            </c:ext>
          </c:extLst>
        </c:ser>
        <c:dLbls>
          <c:showLegendKey val="0"/>
          <c:showVal val="1"/>
          <c:showCatName val="0"/>
          <c:showSerName val="0"/>
          <c:showPercent val="0"/>
          <c:showBubbleSize val="0"/>
          <c:showLeaderLines val="1"/>
        </c:dLbls>
        <c:firstSliceAng val="360"/>
        <c:holeSize val="50"/>
      </c:doughnutChart>
      <c:spPr>
        <a:ln>
          <a:no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xmlns:a="http://schemas.openxmlformats.org/drawingml/2006/main">
  <cdr:relSizeAnchor xmlns:cdr="http://schemas.openxmlformats.org/drawingml/2006/chartDrawing">
    <cdr:from>
      <cdr:x>0.75347</cdr:x>
      <cdr:y>0.26736</cdr:y>
    </cdr:from>
    <cdr:to>
      <cdr:x>0.94653</cdr:x>
      <cdr:y>0.29051</cdr:y>
    </cdr:to>
    <cdr:sp>
      <cdr:nvSpPr>
        <cdr:cNvPr id="2" name="TextBox 1"/>
        <cdr:cNvSpPr txBox="1"/>
      </cdr:nvSpPr>
      <cdr:spPr>
        <a:xfrm>
          <a:off x="3444875" y="733425"/>
          <a:ext cx="882650" cy="63500"/>
        </a:xfrm>
        <a:prstGeom prst="rect">
          <a:avLst/>
        </a:prstGeom>
      </cdr:spPr>
      <cdr:txBody>
        <a:bodyPr vertOverflow="clip" wrap="square" rtlCol="1"/>
        <a:lstStyle/>
        <a:p>
          <a:endParaRPr lang="he-IL" sz="1100"/>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0.75347</cdr:x>
      <cdr:y>0.26736</cdr:y>
    </cdr:from>
    <cdr:to>
      <cdr:x>0.94653</cdr:x>
      <cdr:y>0.29051</cdr:y>
    </cdr:to>
    <cdr:sp>
      <cdr:nvSpPr>
        <cdr:cNvPr id="234868610" name="TextBox 1"/>
        <cdr:cNvSpPr txBox="1"/>
      </cdr:nvSpPr>
      <cdr:spPr>
        <a:xfrm>
          <a:off x="3444875" y="733425"/>
          <a:ext cx="882650" cy="63500"/>
        </a:xfrm>
        <a:prstGeom prst="rect">
          <a:avLst/>
        </a:prstGeom>
      </cdr:spPr>
      <cdr:txBody>
        <a:bodyPr vertOverflow="clip" wrap="square" rtlCol="1"/>
        <a:lstStyle/>
        <a:p>
          <a:endParaRPr lang="he-IL" sz="1100"/>
        </a:p>
      </cdr:txBody>
    </cdr:sp>
  </cdr:relSizeAnchor>
</c:userShapes>
</file>

<file path=word/drawings/drawing3.xml><?xml version="1.0" encoding="utf-8"?>
<c:userShapes xmlns:c="http://schemas.openxmlformats.org/drawingml/2006/chart" xmlns:a="http://schemas.openxmlformats.org/drawingml/2006/main">
  <cdr:relSizeAnchor xmlns:cdr="http://schemas.openxmlformats.org/drawingml/2006/chartDrawing">
    <cdr:from>
      <cdr:x>0.75347</cdr:x>
      <cdr:y>0.26736</cdr:y>
    </cdr:from>
    <cdr:to>
      <cdr:x>0.94653</cdr:x>
      <cdr:y>0.29051</cdr:y>
    </cdr:to>
    <cdr:sp>
      <cdr:nvSpPr>
        <cdr:cNvPr id="560245127" name="TextBox 1"/>
        <cdr:cNvSpPr txBox="1"/>
      </cdr:nvSpPr>
      <cdr:spPr>
        <a:xfrm>
          <a:off x="3444875" y="733425"/>
          <a:ext cx="882650" cy="63500"/>
        </a:xfrm>
        <a:prstGeom prst="rect">
          <a:avLst/>
        </a:prstGeom>
      </cdr:spPr>
      <cdr:txBody>
        <a:bodyPr vertOverflow="clip" wrap="square" rtlCol="1"/>
        <a:lstStyle/>
        <a:p>
          <a:endParaRPr lang="he-IL" sz="1100"/>
        </a:p>
      </cdr:txBody>
    </cdr:sp>
  </cdr:relSizeAnchor>
</c:userShapes>
</file>

<file path=word/drawings/drawing4.xml><?xml version="1.0" encoding="utf-8"?>
<c:userShapes xmlns:c="http://schemas.openxmlformats.org/drawingml/2006/chart" xmlns:a="http://schemas.openxmlformats.org/drawingml/2006/main">
  <cdr:relSizeAnchor xmlns:cdr="http://schemas.openxmlformats.org/drawingml/2006/chartDrawing">
    <cdr:from>
      <cdr:x>0.75347</cdr:x>
      <cdr:y>0.26736</cdr:y>
    </cdr:from>
    <cdr:to>
      <cdr:x>0.94653</cdr:x>
      <cdr:y>0.29051</cdr:y>
    </cdr:to>
    <cdr:sp>
      <cdr:nvSpPr>
        <cdr:cNvPr id="892772415" name="TextBox 1"/>
        <cdr:cNvSpPr txBox="1"/>
      </cdr:nvSpPr>
      <cdr:spPr>
        <a:xfrm>
          <a:off x="3444875" y="733425"/>
          <a:ext cx="882650" cy="63500"/>
        </a:xfrm>
        <a:prstGeom prst="rect">
          <a:avLst/>
        </a:prstGeom>
      </cdr:spPr>
      <cdr:txBody>
        <a:bodyPr vertOverflow="clip" wrap="square" rtlCol="1"/>
        <a:lstStyle/>
        <a:p>
          <a:endParaRPr lang="he-IL" sz="1100"/>
        </a:p>
      </cdr:txBody>
    </cdr:sp>
  </cdr:relSizeAnchor>
</c:userShapes>
</file>

<file path=word/drawings/drawing5.xml><?xml version="1.0" encoding="utf-8"?>
<c:userShapes xmlns:c="http://schemas.openxmlformats.org/drawingml/2006/chart" xmlns:a="http://schemas.openxmlformats.org/drawingml/2006/main">
  <cdr:relSizeAnchor xmlns:cdr="http://schemas.openxmlformats.org/drawingml/2006/chartDrawing">
    <cdr:from>
      <cdr:x>0.75347</cdr:x>
      <cdr:y>0.26736</cdr:y>
    </cdr:from>
    <cdr:to>
      <cdr:x>0.94653</cdr:x>
      <cdr:y>0.29051</cdr:y>
    </cdr:to>
    <cdr:sp>
      <cdr:nvSpPr>
        <cdr:cNvPr id="681205890" name="TextBox 1"/>
        <cdr:cNvSpPr txBox="1"/>
      </cdr:nvSpPr>
      <cdr:spPr>
        <a:xfrm>
          <a:off x="3444875" y="733425"/>
          <a:ext cx="882650" cy="63500"/>
        </a:xfrm>
        <a:prstGeom prst="rect">
          <a:avLst/>
        </a:prstGeom>
      </cdr:spPr>
      <cdr:txBody>
        <a:bodyPr vertOverflow="clip" wrap="square" rtlCol="1"/>
        <a:lstStyle/>
        <a:p>
          <a:endParaRPr lang="he-IL" sz="1100"/>
        </a:p>
      </cdr:txBody>
    </cdr:sp>
  </cdr:relSizeAnchor>
</c:userShapes>
</file>

<file path=word/drawings/drawing6.xml><?xml version="1.0" encoding="utf-8"?>
<c:userShapes xmlns:c="http://schemas.openxmlformats.org/drawingml/2006/chart" xmlns:a="http://schemas.openxmlformats.org/drawingml/2006/main">
  <cdr:relSizeAnchor xmlns:cdr="http://schemas.openxmlformats.org/drawingml/2006/chartDrawing">
    <cdr:from>
      <cdr:x>0.75347</cdr:x>
      <cdr:y>0.26736</cdr:y>
    </cdr:from>
    <cdr:to>
      <cdr:x>0.94653</cdr:x>
      <cdr:y>0.29051</cdr:y>
    </cdr:to>
    <cdr:sp>
      <cdr:nvSpPr>
        <cdr:cNvPr id="1408103265" name="TextBox 1"/>
        <cdr:cNvSpPr txBox="1"/>
      </cdr:nvSpPr>
      <cdr:spPr>
        <a:xfrm>
          <a:off x="3444875" y="733425"/>
          <a:ext cx="882650" cy="63500"/>
        </a:xfrm>
        <a:prstGeom prst="rect">
          <a:avLst/>
        </a:prstGeom>
      </cdr:spPr>
      <cdr:txBody>
        <a:bodyPr vertOverflow="clip" wrap="square" rtlCol="1"/>
        <a:lstStyle/>
        <a:p>
          <a:endParaRPr lang="he-IL" sz="1100"/>
        </a:p>
      </cdr:txBody>
    </cdr:sp>
  </cdr:relSizeAnchor>
</c:userShapes>
</file>

<file path=word/drawings/drawing7.xml><?xml version="1.0" encoding="utf-8"?>
<c:userShapes xmlns:c="http://schemas.openxmlformats.org/drawingml/2006/chart" xmlns:a="http://schemas.openxmlformats.org/drawingml/2006/main">
  <cdr:relSizeAnchor xmlns:cdr="http://schemas.openxmlformats.org/drawingml/2006/chartDrawing">
    <cdr:from>
      <cdr:x>0.75347</cdr:x>
      <cdr:y>0.26736</cdr:y>
    </cdr:from>
    <cdr:to>
      <cdr:x>0.94653</cdr:x>
      <cdr:y>0.29051</cdr:y>
    </cdr:to>
    <cdr:sp>
      <cdr:nvSpPr>
        <cdr:cNvPr id="1865774961" name="TextBox 1"/>
        <cdr:cNvSpPr txBox="1"/>
      </cdr:nvSpPr>
      <cdr:spPr>
        <a:xfrm>
          <a:off x="3444875" y="733425"/>
          <a:ext cx="882650" cy="63500"/>
        </a:xfrm>
        <a:prstGeom prst="rect">
          <a:avLst/>
        </a:prstGeom>
      </cdr:spPr>
      <cdr:txBody>
        <a:bodyPr vertOverflow="clip" wrap="square" rtlCol="1"/>
        <a:lstStyle/>
        <a:p>
          <a:endParaRPr lang="he-IL" sz="1100"/>
        </a:p>
      </cdr:txBody>
    </cdr:sp>
  </cdr:relSizeAnchor>
</c:userShapes>
</file>

<file path=word/drawings/drawing8.xml><?xml version="1.0" encoding="utf-8"?>
<c:userShapes xmlns:c="http://schemas.openxmlformats.org/drawingml/2006/chart" xmlns:a="http://schemas.openxmlformats.org/drawingml/2006/main">
  <cdr:relSizeAnchor xmlns:cdr="http://schemas.openxmlformats.org/drawingml/2006/chartDrawing">
    <cdr:from>
      <cdr:x>0.75347</cdr:x>
      <cdr:y>0.26736</cdr:y>
    </cdr:from>
    <cdr:to>
      <cdr:x>0.94653</cdr:x>
      <cdr:y>0.29051</cdr:y>
    </cdr:to>
    <cdr:sp>
      <cdr:nvSpPr>
        <cdr:cNvPr id="1049620474" name="TextBox 1"/>
        <cdr:cNvSpPr txBox="1"/>
      </cdr:nvSpPr>
      <cdr:spPr>
        <a:xfrm>
          <a:off x="3444875" y="733425"/>
          <a:ext cx="882650" cy="63500"/>
        </a:xfrm>
        <a:prstGeom prst="rect">
          <a:avLst/>
        </a:prstGeom>
      </cdr:spPr>
      <cdr:txBody>
        <a:bodyPr vertOverflow="clip" wrap="square" rtlCol="1"/>
        <a:lstStyle/>
        <a:p>
          <a:endParaRPr lang="he-IL" sz="1100"/>
        </a:p>
      </cdr:txBody>
    </cdr:sp>
  </cdr:relSizeAnchor>
</c:userShapes>
</file>

<file path=word/theme/_rels/theme1.xml.rels>&#65279;<?xml version="1.0" encoding="utf-8" standalone="yes"?><Relationships xmlns="http://schemas.openxmlformats.org/package/2006/relationships"><Relationship Id="rId1" Type="http://schemas.openxmlformats.org/officeDocument/2006/relationships/image" Target="../media/image8.2011ee6a-3e26-45e5-a161-bd9f3ff4f62f.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6DF4A89-9FF5-40B8-B005-BC6E3F15CC66}">
  <ds:schemaRefs>
    <ds:schemaRef ds:uri="http://schemas.openxmlformats.org/officeDocument/2006/bibliography"/>
  </ds:schemaRefs>
</ds:datastoreItem>
</file>

<file path=customXml/itemProps2.xml><?xml version="1.0" encoding="utf-8"?>
<ds:datastoreItem xmlns:ds="http://schemas.openxmlformats.org/officeDocument/2006/customXml" ds:itemID="{97C89D0B-0444-4246-830B-F41F1E1088B7}"/>
</file>

<file path=customXml/itemProps3.xml><?xml version="1.0" encoding="utf-8"?>
<ds:datastoreItem xmlns:ds="http://schemas.openxmlformats.org/officeDocument/2006/customXml" ds:itemID="{EC51A4CB-1BAB-4A8F-89C5-6D843433B946}"/>
</file>

<file path=customXml/itemProps4.xml><?xml version="1.0" encoding="utf-8"?>
<ds:datastoreItem xmlns:ds="http://schemas.openxmlformats.org/officeDocument/2006/customXml" ds:itemID="{C82D3C69-2923-44AC-AC04-605DA3F62A6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214100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