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10996" w:rsidRPr="00170230" w:rsidP="00FD6779">
      <w:pPr>
        <w:tabs>
          <w:tab w:val="left" w:pos="340"/>
        </w:tabs>
        <w:spacing w:after="60" w:line="264" w:lineRule="exact"/>
        <w:ind w:left="5556"/>
        <w:rPr>
          <w:rFonts w:ascii="Tahoma" w:hAnsi="Tahoma" w:cs="Tahoma"/>
          <w:sz w:val="24"/>
          <w:szCs w:val="24"/>
          <w:rtl/>
        </w:rPr>
      </w:pPr>
      <w:bookmarkStart w:id="0" w:name="_Toc349122061"/>
      <w:bookmarkStart w:id="1" w:name="_Toc349136480"/>
      <w:bookmarkStart w:id="2" w:name="_Toc352831083"/>
      <w:bookmarkStart w:id="3" w:name="_Toc354324568"/>
      <w:bookmarkStart w:id="4" w:name="_Toc354661923"/>
      <w:r w:rsidRPr="00170230">
        <w:rPr>
          <w:rFonts w:ascii="Tahoma" w:hAnsi="Tahoma" w:cs="Tahoma"/>
          <w:b/>
          <w:bCs/>
          <w:sz w:val="24"/>
          <w:szCs w:val="24"/>
          <w:rtl/>
        </w:rPr>
        <w:t>מבקר המדינה</w:t>
      </w:r>
    </w:p>
    <w:p w:rsidR="00536D73" w:rsidP="00FD6779">
      <w:pPr>
        <w:tabs>
          <w:tab w:val="left" w:pos="340"/>
        </w:tabs>
        <w:spacing w:line="264" w:lineRule="exact"/>
        <w:ind w:left="5556"/>
        <w:rPr>
          <w:rFonts w:ascii="Tahoma" w:hAnsi="Tahoma" w:cs="Tahoma"/>
          <w:sz w:val="22"/>
          <w:szCs w:val="22"/>
          <w:rtl/>
        </w:rPr>
      </w:pPr>
      <w:r>
        <w:rPr>
          <w:rFonts w:ascii="Tahoma" w:hAnsi="Tahoma" w:cs="Tahoma" w:hint="cs"/>
          <w:sz w:val="22"/>
          <w:szCs w:val="22"/>
          <w:rtl/>
        </w:rPr>
        <w:t>דוח ביקורת מיוחד</w:t>
      </w:r>
    </w:p>
    <w:p w:rsidR="001A2AB7" w:rsidRPr="00BB0000" w:rsidP="00FD6779">
      <w:pPr>
        <w:tabs>
          <w:tab w:val="left" w:pos="340"/>
        </w:tabs>
        <w:spacing w:before="240" w:after="0" w:line="280" w:lineRule="exact"/>
        <w:ind w:left="5556"/>
        <w:rPr>
          <w:rFonts w:ascii="Tahoma" w:hAnsi="Tahoma" w:cs="Tahoma"/>
          <w:sz w:val="22"/>
          <w:szCs w:val="22"/>
          <w:rtl/>
        </w:rPr>
      </w:pPr>
      <w:r w:rsidRPr="00FD6779">
        <w:rPr>
          <w:rFonts w:ascii="Tahoma" w:hAnsi="Tahoma" w:cs="Tahoma" w:hint="eastAsia"/>
          <w:sz w:val="22"/>
          <w:szCs w:val="22"/>
          <w:rtl/>
        </w:rPr>
        <w:t>מערך</w:t>
      </w:r>
      <w:r w:rsidRPr="00FD6779">
        <w:rPr>
          <w:rFonts w:ascii="Tahoma" w:hAnsi="Tahoma" w:cs="Tahoma"/>
          <w:sz w:val="22"/>
          <w:szCs w:val="22"/>
          <w:rtl/>
        </w:rPr>
        <w:t xml:space="preserve"> </w:t>
      </w:r>
      <w:r w:rsidRPr="00FD6779">
        <w:rPr>
          <w:rFonts w:ascii="Tahoma" w:hAnsi="Tahoma" w:cs="Tahoma" w:hint="eastAsia"/>
          <w:sz w:val="22"/>
          <w:szCs w:val="22"/>
          <w:rtl/>
        </w:rPr>
        <w:t>הרכש</w:t>
      </w:r>
      <w:r w:rsidRPr="00FD6779">
        <w:rPr>
          <w:rFonts w:ascii="Tahoma" w:hAnsi="Tahoma" w:cs="Tahoma"/>
          <w:sz w:val="22"/>
          <w:szCs w:val="22"/>
          <w:rtl/>
        </w:rPr>
        <w:t xml:space="preserve"> </w:t>
      </w:r>
      <w:r w:rsidRPr="00FD6779">
        <w:rPr>
          <w:rFonts w:ascii="Tahoma" w:hAnsi="Tahoma" w:cs="Tahoma" w:hint="eastAsia"/>
          <w:sz w:val="22"/>
          <w:szCs w:val="22"/>
          <w:rtl/>
        </w:rPr>
        <w:t>במשטרת</w:t>
      </w:r>
      <w:r w:rsidRPr="00FD6779">
        <w:rPr>
          <w:rFonts w:ascii="Tahoma" w:hAnsi="Tahoma" w:cs="Tahoma"/>
          <w:sz w:val="22"/>
          <w:szCs w:val="22"/>
          <w:rtl/>
        </w:rPr>
        <w:t xml:space="preserve"> </w:t>
      </w:r>
      <w:r w:rsidRPr="00FD6779">
        <w:rPr>
          <w:rFonts w:ascii="Tahoma" w:hAnsi="Tahoma" w:cs="Tahoma" w:hint="eastAsia"/>
          <w:sz w:val="22"/>
          <w:szCs w:val="22"/>
          <w:rtl/>
        </w:rPr>
        <w:t>ישראל</w:t>
      </w:r>
    </w:p>
    <w:p w:rsidR="00A10996">
      <w:pPr>
        <w:bidi w:val="0"/>
        <w:rPr>
          <w:w w:val="80"/>
        </w:rPr>
      </w:pPr>
      <w:r>
        <w:rPr>
          <w:w w:val="80"/>
        </w:rPr>
        <w:br w:type="page"/>
      </w:r>
    </w:p>
    <w:p w:rsidR="00A10996" w:rsidRPr="0097737E" w:rsidP="00E077B7">
      <w:pPr>
        <w:rPr>
          <w:w w:val="80"/>
          <w:rtl/>
        </w:rPr>
      </w:pPr>
    </w:p>
    <w:p w:rsidR="006C5F46" w:rsidP="00E077B7">
      <w:pPr>
        <w:rPr>
          <w:szCs w:val="22"/>
          <w:rtl/>
        </w:rPr>
        <w:sectPr w:rsidSect="003B4D44">
          <w:headerReference w:type="default" r:id="rId6"/>
          <w:pgSz w:w="11906" w:h="16838" w:code="9"/>
          <w:pgMar w:top="3402" w:right="1701" w:bottom="2835" w:left="1701" w:header="1559" w:footer="709" w:gutter="0"/>
          <w:cols w:space="708"/>
          <w:titlePg/>
          <w:bidi/>
          <w:rtlGutter/>
          <w:docGrid w:linePitch="360"/>
        </w:sectPr>
      </w:pPr>
    </w:p>
    <w:p w:rsidR="001E2CC9" w:rsidRPr="00170230" w:rsidP="00A10996">
      <w:pPr>
        <w:spacing w:line="240" w:lineRule="atLeast"/>
        <w:jc w:val="center"/>
        <w:rPr>
          <w:rFonts w:ascii="Tahoma" w:hAnsi="Tahoma" w:cs="Tahoma"/>
          <w:sz w:val="20"/>
          <w:szCs w:val="18"/>
        </w:rPr>
      </w:pPr>
      <w:r>
        <w:rPr>
          <w:rFonts w:ascii="Tahoma" w:hAnsi="Tahoma" w:cs="Tahoma"/>
          <w:noProof/>
          <w:sz w:val="20"/>
          <w:szCs w:val="18"/>
        </w:rPr>
        <w:drawing>
          <wp:inline distT="0" distB="0" distL="0" distR="0">
            <wp:extent cx="658369" cy="81077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47739" name="israel-blue.1.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58369" cy="810770"/>
                    </a:xfrm>
                    <a:prstGeom prst="rect">
                      <a:avLst/>
                    </a:prstGeom>
                  </pic:spPr>
                </pic:pic>
              </a:graphicData>
            </a:graphic>
          </wp:inline>
        </w:drawing>
      </w:r>
    </w:p>
    <w:p w:rsidR="00A10996" w:rsidRPr="00A10996" w:rsidP="00A10996">
      <w:pPr>
        <w:spacing w:before="120" w:after="0" w:line="312" w:lineRule="auto"/>
        <w:jc w:val="center"/>
        <w:rPr>
          <w:rFonts w:ascii="Tahoma" w:hAnsi="Tahoma" w:cs="Tahoma"/>
          <w:sz w:val="28"/>
          <w:szCs w:val="28"/>
          <w:rtl/>
        </w:rPr>
      </w:pPr>
      <w:r w:rsidRPr="00A10996">
        <w:rPr>
          <w:rFonts w:ascii="Tahoma" w:hAnsi="Tahoma" w:cs="Tahoma"/>
          <w:sz w:val="28"/>
          <w:szCs w:val="28"/>
          <w:rtl/>
        </w:rPr>
        <w:t>מבקר המדינה</w:t>
      </w:r>
    </w:p>
    <w:p w:rsidR="00651D4F" w:rsidRPr="00814592" w:rsidP="00651D4F">
      <w:pPr>
        <w:spacing w:before="2040" w:after="0" w:line="240" w:lineRule="auto"/>
        <w:jc w:val="center"/>
        <w:rPr>
          <w:rFonts w:ascii="Tahoma" w:hAnsi="Tahoma" w:cs="Tahoma"/>
          <w:color w:val="2A2AA6"/>
          <w:sz w:val="32"/>
          <w:szCs w:val="32"/>
          <w:rtl/>
        </w:rPr>
      </w:pPr>
      <w:r w:rsidRPr="00814592">
        <w:rPr>
          <w:rFonts w:ascii="Tahoma" w:hAnsi="Tahoma" w:cs="Tahoma" w:hint="cs"/>
          <w:color w:val="2A2AA6"/>
          <w:sz w:val="32"/>
          <w:szCs w:val="32"/>
          <w:rtl/>
        </w:rPr>
        <w:t>דוח ביקורת מיוחד</w:t>
      </w:r>
    </w:p>
    <w:p w:rsidR="001A2AB7" w:rsidRPr="00EB6FFF" w:rsidP="00EB6FFF">
      <w:pPr>
        <w:pStyle w:val="tab-name"/>
        <w:spacing w:before="120" w:line="240" w:lineRule="atLeast"/>
        <w:jc w:val="center"/>
        <w:outlineLvl w:val="0"/>
        <w:rPr>
          <w:color w:val="2A2AA6"/>
          <w:sz w:val="52"/>
          <w:szCs w:val="52"/>
        </w:rPr>
      </w:pPr>
      <w:r w:rsidRPr="00FD6779">
        <w:rPr>
          <w:rFonts w:hint="eastAsia"/>
          <w:color w:val="2A2AA6"/>
          <w:sz w:val="52"/>
          <w:szCs w:val="52"/>
          <w:rtl/>
        </w:rPr>
        <w:t>מערך</w:t>
      </w:r>
      <w:r w:rsidRPr="00FD6779">
        <w:rPr>
          <w:color w:val="2A2AA6"/>
          <w:sz w:val="52"/>
          <w:szCs w:val="52"/>
          <w:rtl/>
        </w:rPr>
        <w:t xml:space="preserve"> </w:t>
      </w:r>
      <w:r w:rsidRPr="00FD6779">
        <w:rPr>
          <w:rFonts w:hint="eastAsia"/>
          <w:color w:val="2A2AA6"/>
          <w:sz w:val="52"/>
          <w:szCs w:val="52"/>
          <w:rtl/>
        </w:rPr>
        <w:t>הרכש</w:t>
      </w:r>
      <w:r w:rsidRPr="00FD6779">
        <w:rPr>
          <w:color w:val="2A2AA6"/>
          <w:sz w:val="52"/>
          <w:szCs w:val="52"/>
          <w:rtl/>
        </w:rPr>
        <w:t xml:space="preserve"> </w:t>
      </w:r>
      <w:r w:rsidRPr="00FD6779">
        <w:rPr>
          <w:rFonts w:hint="eastAsia"/>
          <w:color w:val="2A2AA6"/>
          <w:sz w:val="52"/>
          <w:szCs w:val="52"/>
          <w:rtl/>
        </w:rPr>
        <w:t>במשטרת</w:t>
      </w:r>
      <w:r w:rsidRPr="00FD6779">
        <w:rPr>
          <w:color w:val="2A2AA6"/>
          <w:sz w:val="52"/>
          <w:szCs w:val="52"/>
          <w:rtl/>
        </w:rPr>
        <w:t xml:space="preserve"> </w:t>
      </w:r>
      <w:r w:rsidRPr="00FD6779">
        <w:rPr>
          <w:rFonts w:hint="eastAsia"/>
          <w:color w:val="2A2AA6"/>
          <w:sz w:val="52"/>
          <w:szCs w:val="52"/>
          <w:rtl/>
        </w:rPr>
        <w:t>ישראל</w:t>
      </w:r>
    </w:p>
    <w:p w:rsidR="00A10996" w:rsidP="006133CC">
      <w:pPr>
        <w:spacing w:before="4200" w:after="0" w:line="720" w:lineRule="exact"/>
        <w:jc w:val="center"/>
        <w:rPr>
          <w:rFonts w:ascii="Tahoma" w:hAnsi="Tahoma" w:cs="Tahoma"/>
          <w:sz w:val="24"/>
          <w:szCs w:val="24"/>
        </w:rPr>
      </w:pPr>
      <w:r>
        <w:rPr>
          <w:rFonts w:ascii="Tahoma" w:hAnsi="Tahoma" w:cs="Tahoma"/>
          <w:noProof/>
          <w:sz w:val="24"/>
          <w:szCs w:val="24"/>
        </w:rPr>
        <w:drawing>
          <wp:inline distT="0" distB="0" distL="0" distR="0">
            <wp:extent cx="743714" cy="490729"/>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58385" name="mevaker-semel.new-1.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3714" cy="490729"/>
                    </a:xfrm>
                    <a:prstGeom prst="rect">
                      <a:avLst/>
                    </a:prstGeom>
                  </pic:spPr>
                </pic:pic>
              </a:graphicData>
            </a:graphic>
          </wp:inline>
        </w:drawing>
      </w:r>
    </w:p>
    <w:p w:rsidR="006C5F46" w:rsidP="006133CC">
      <w:pPr>
        <w:spacing w:after="0" w:line="240" w:lineRule="auto"/>
        <w:jc w:val="center"/>
        <w:rPr>
          <w:rFonts w:ascii="Tahoma" w:hAnsi="Tahoma" w:cs="Tahoma"/>
          <w:sz w:val="22"/>
          <w:szCs w:val="22"/>
          <w:rtl/>
        </w:rPr>
      </w:pPr>
      <w:r w:rsidRPr="00A10996">
        <w:rPr>
          <w:rFonts w:ascii="Tahoma" w:hAnsi="Tahoma" w:cs="Tahoma"/>
          <w:sz w:val="22"/>
          <w:szCs w:val="22"/>
          <w:rtl/>
        </w:rPr>
        <w:t xml:space="preserve">ירושלים, </w:t>
      </w:r>
      <w:r w:rsidR="006133CC">
        <w:rPr>
          <w:rFonts w:ascii="Tahoma" w:hAnsi="Tahoma" w:cs="Tahoma" w:hint="cs"/>
          <w:sz w:val="22"/>
          <w:szCs w:val="22"/>
          <w:rtl/>
        </w:rPr>
        <w:t>אדר ב'</w:t>
      </w:r>
      <w:r w:rsidRPr="00A10996">
        <w:rPr>
          <w:rFonts w:ascii="Tahoma" w:hAnsi="Tahoma" w:cs="Tahoma"/>
          <w:sz w:val="22"/>
          <w:szCs w:val="22"/>
          <w:rtl/>
        </w:rPr>
        <w:t xml:space="preserve"> </w:t>
      </w:r>
      <w:r w:rsidRPr="00A10996">
        <w:rPr>
          <w:rFonts w:ascii="Tahoma" w:hAnsi="Tahoma" w:cs="Tahoma"/>
          <w:sz w:val="22"/>
          <w:szCs w:val="22"/>
          <w:rtl/>
        </w:rPr>
        <w:t>התשע"</w:t>
      </w:r>
      <w:r w:rsidR="001A2AB7">
        <w:rPr>
          <w:rFonts w:ascii="Tahoma" w:hAnsi="Tahoma" w:cs="Tahoma" w:hint="cs"/>
          <w:sz w:val="22"/>
          <w:szCs w:val="22"/>
          <w:rtl/>
        </w:rPr>
        <w:t>ט</w:t>
      </w:r>
      <w:r w:rsidRPr="00A10996">
        <w:rPr>
          <w:rFonts w:ascii="Tahoma" w:hAnsi="Tahoma" w:cs="Tahoma"/>
          <w:sz w:val="22"/>
          <w:szCs w:val="22"/>
          <w:rtl/>
        </w:rPr>
        <w:t xml:space="preserve">, </w:t>
      </w:r>
      <w:r w:rsidR="006133CC">
        <w:rPr>
          <w:rFonts w:ascii="Tahoma" w:hAnsi="Tahoma" w:cs="Tahoma" w:hint="cs"/>
          <w:sz w:val="22"/>
          <w:szCs w:val="22"/>
          <w:rtl/>
        </w:rPr>
        <w:t>מרץ</w:t>
      </w:r>
      <w:r w:rsidRPr="00A10996">
        <w:rPr>
          <w:rFonts w:ascii="Tahoma" w:hAnsi="Tahoma" w:cs="Tahoma"/>
          <w:sz w:val="22"/>
          <w:szCs w:val="22"/>
          <w:rtl/>
        </w:rPr>
        <w:t xml:space="preserve"> 201</w:t>
      </w:r>
      <w:r w:rsidR="001A2AB7">
        <w:rPr>
          <w:rFonts w:ascii="Tahoma" w:hAnsi="Tahoma" w:cs="Tahoma" w:hint="cs"/>
          <w:sz w:val="22"/>
          <w:szCs w:val="22"/>
          <w:rtl/>
        </w:rPr>
        <w:t>9</w:t>
      </w:r>
    </w:p>
    <w:p w:rsidR="00B73F67" w:rsidRPr="007D0D3E" w:rsidP="00B25183">
      <w:pPr>
        <w:spacing w:after="0" w:line="240" w:lineRule="auto"/>
        <w:rPr>
          <w:rFonts w:ascii="Tahoma" w:hAnsi="Tahoma" w:cs="Tahoma"/>
          <w:sz w:val="22"/>
          <w:szCs w:val="22"/>
          <w:rtl/>
        </w:rPr>
        <w:sectPr w:rsidSect="00410B08">
          <w:pgSz w:w="11906" w:h="16838" w:code="9"/>
          <w:pgMar w:top="3402" w:right="1701" w:bottom="2835" w:left="1701" w:header="1559" w:footer="709" w:gutter="0"/>
          <w:cols w:space="708"/>
          <w:titlePg/>
          <w:bidi/>
          <w:rtlGutter/>
          <w:docGrid w:linePitch="360"/>
        </w:sectPr>
      </w:pPr>
    </w:p>
    <w:p w:rsidR="00A10996" w:rsidRPr="00170230" w:rsidP="0095462E">
      <w:pPr>
        <w:spacing w:before="8000" w:after="0" w:line="240" w:lineRule="auto"/>
        <w:jc w:val="center"/>
        <w:rPr>
          <w:rFonts w:ascii="Tahoma" w:hAnsi="Tahoma" w:cs="Tahoma"/>
          <w:sz w:val="16"/>
          <w:szCs w:val="20"/>
          <w:rtl/>
        </w:rPr>
      </w:pPr>
      <w:r w:rsidRPr="00170230">
        <w:rPr>
          <w:rFonts w:ascii="Tahoma" w:hAnsi="Tahoma" w:cs="Tahoma"/>
          <w:sz w:val="16"/>
          <w:szCs w:val="20"/>
          <w:rtl/>
        </w:rPr>
        <w:t xml:space="preserve">מס' קטלוגי </w:t>
      </w:r>
      <w:r w:rsidR="005C76A4">
        <w:rPr>
          <w:rFonts w:ascii="Tahoma" w:hAnsi="Tahoma" w:cs="Tahoma"/>
          <w:sz w:val="16"/>
          <w:szCs w:val="20"/>
        </w:rPr>
        <w:t>00</w:t>
      </w:r>
      <w:r w:rsidR="0095462E">
        <w:rPr>
          <w:rFonts w:ascii="Tahoma" w:hAnsi="Tahoma" w:cs="Tahoma"/>
          <w:sz w:val="16"/>
          <w:szCs w:val="20"/>
        </w:rPr>
        <w:t>5</w:t>
      </w:r>
      <w:r w:rsidRPr="00170230">
        <w:rPr>
          <w:rFonts w:ascii="Tahoma" w:hAnsi="Tahoma" w:cs="Tahoma"/>
          <w:sz w:val="16"/>
          <w:szCs w:val="20"/>
          <w:rtl/>
        </w:rPr>
        <w:t>-</w:t>
      </w:r>
      <w:r w:rsidR="009B1CAD">
        <w:rPr>
          <w:rFonts w:ascii="Tahoma" w:hAnsi="Tahoma" w:cs="Tahoma"/>
          <w:sz w:val="16"/>
          <w:szCs w:val="20"/>
        </w:rPr>
        <w:t>201</w:t>
      </w:r>
      <w:r w:rsidR="001A2AB7">
        <w:rPr>
          <w:rFonts w:ascii="Tahoma" w:hAnsi="Tahoma" w:cs="Tahoma"/>
          <w:sz w:val="16"/>
          <w:szCs w:val="20"/>
        </w:rPr>
        <w:t>9</w:t>
      </w:r>
    </w:p>
    <w:p w:rsidR="005C76A4" w:rsidRPr="005C76A4" w:rsidP="005C76A4">
      <w:pPr>
        <w:spacing w:after="0" w:line="240" w:lineRule="auto"/>
        <w:jc w:val="center"/>
        <w:rPr>
          <w:rFonts w:ascii="Tahoma" w:hAnsi="Tahoma" w:cs="Tahoma"/>
          <w:sz w:val="16"/>
          <w:szCs w:val="16"/>
        </w:rPr>
      </w:pPr>
      <w:r w:rsidRPr="005C76A4">
        <w:rPr>
          <w:rFonts w:ascii="Tahoma" w:hAnsi="Tahoma" w:cs="Tahoma"/>
          <w:sz w:val="16"/>
          <w:szCs w:val="16"/>
        </w:rPr>
        <w:t>ISSN: 0793-1948</w:t>
      </w:r>
      <w:r w:rsidRPr="005C76A4">
        <w:rPr>
          <w:rFonts w:ascii="Tahoma" w:hAnsi="Tahoma" w:cs="Tahoma"/>
          <w:sz w:val="16"/>
          <w:szCs w:val="16"/>
          <w:rtl/>
        </w:rPr>
        <w:t xml:space="preserve"> </w:t>
      </w:r>
    </w:p>
    <w:p w:rsidR="00A10996" w:rsidRPr="00170230" w:rsidP="00A10996">
      <w:pPr>
        <w:spacing w:after="0" w:line="240" w:lineRule="auto"/>
        <w:jc w:val="center"/>
        <w:rPr>
          <w:rFonts w:ascii="Tahoma" w:hAnsi="Tahoma" w:cs="Tahoma"/>
          <w:sz w:val="20"/>
          <w:szCs w:val="20"/>
        </w:rPr>
      </w:pPr>
    </w:p>
    <w:p w:rsidR="009A7B8A" w:rsidP="00A10996">
      <w:pPr>
        <w:spacing w:after="0" w:line="240" w:lineRule="auto"/>
        <w:jc w:val="center"/>
        <w:rPr>
          <w:rFonts w:ascii="Tahoma" w:hAnsi="Tahoma" w:cs="Tahoma"/>
          <w:sz w:val="18"/>
          <w:szCs w:val="18"/>
          <w:rtl/>
        </w:rPr>
      </w:pPr>
      <w:r>
        <w:rPr>
          <w:rFonts w:ascii="Tahoma" w:hAnsi="Tahoma" w:cs="Tahoma" w:hint="cs"/>
          <w:sz w:val="18"/>
          <w:szCs w:val="18"/>
          <w:rtl/>
        </w:rPr>
        <w:t>ניתן להוריד גרסה אלקטרונית של דוח זה</w:t>
      </w:r>
    </w:p>
    <w:p w:rsidR="00A10996" w:rsidRPr="00170230" w:rsidP="00A10996">
      <w:pPr>
        <w:spacing w:after="0" w:line="240" w:lineRule="auto"/>
        <w:jc w:val="center"/>
        <w:rPr>
          <w:rFonts w:ascii="Tahoma" w:hAnsi="Tahoma" w:cs="Tahoma"/>
          <w:sz w:val="18"/>
          <w:szCs w:val="18"/>
          <w:rtl/>
        </w:rPr>
      </w:pPr>
      <w:r>
        <w:rPr>
          <w:rFonts w:ascii="Tahoma" w:hAnsi="Tahoma" w:cs="Tahoma" w:hint="cs"/>
          <w:sz w:val="18"/>
          <w:szCs w:val="18"/>
          <w:rtl/>
        </w:rPr>
        <w:t>מאתר האינטרנט של</w:t>
      </w:r>
      <w:r w:rsidRPr="00170230">
        <w:rPr>
          <w:rFonts w:ascii="Tahoma" w:hAnsi="Tahoma" w:cs="Tahoma"/>
          <w:sz w:val="18"/>
          <w:szCs w:val="18"/>
          <w:rtl/>
        </w:rPr>
        <w:t xml:space="preserve"> משרד מבקר המדינה</w:t>
      </w:r>
    </w:p>
    <w:p w:rsidR="00A10996" w:rsidRPr="00170230" w:rsidP="00A10996">
      <w:pPr>
        <w:spacing w:after="0" w:line="240" w:lineRule="auto"/>
        <w:jc w:val="center"/>
        <w:rPr>
          <w:rFonts w:ascii="Tahoma" w:hAnsi="Tahoma" w:cs="Tahoma"/>
          <w:sz w:val="20"/>
          <w:szCs w:val="20"/>
          <w:rtl/>
        </w:rPr>
      </w:pPr>
      <w:r w:rsidRPr="00170230">
        <w:rPr>
          <w:rFonts w:ascii="Tahoma" w:hAnsi="Tahoma" w:cs="Tahoma"/>
          <w:sz w:val="20"/>
          <w:szCs w:val="20"/>
        </w:rPr>
        <w:t>www.mevaker.gov.il</w:t>
      </w:r>
    </w:p>
    <w:p w:rsidR="00A10996" w:rsidRPr="00170230" w:rsidP="00A10996">
      <w:pPr>
        <w:spacing w:after="0" w:line="240" w:lineRule="auto"/>
        <w:jc w:val="center"/>
        <w:rPr>
          <w:rFonts w:ascii="Tahoma" w:hAnsi="Tahoma" w:cs="Tahoma"/>
          <w:sz w:val="20"/>
          <w:szCs w:val="20"/>
          <w:rtl/>
        </w:rPr>
      </w:pPr>
    </w:p>
    <w:p w:rsidR="006C5F46" w:rsidP="00237E1A">
      <w:pPr>
        <w:spacing w:after="0" w:line="240" w:lineRule="auto"/>
        <w:jc w:val="center"/>
        <w:rPr>
          <w:rFonts w:ascii="Tahoma" w:hAnsi="Tahoma" w:cs="Tahoma"/>
          <w:sz w:val="18"/>
          <w:szCs w:val="18"/>
        </w:rPr>
      </w:pPr>
      <w:r w:rsidRPr="00170230">
        <w:rPr>
          <w:rFonts w:ascii="Tahoma" w:hAnsi="Tahoma" w:cs="Tahoma"/>
          <w:sz w:val="18"/>
          <w:szCs w:val="18"/>
          <w:rtl/>
        </w:rPr>
        <w:t xml:space="preserve">סדר: </w:t>
      </w:r>
      <w:r w:rsidRPr="00170230">
        <w:rPr>
          <w:rFonts w:ascii="Tahoma" w:hAnsi="Tahoma" w:cs="Tahoma"/>
          <w:sz w:val="18"/>
          <w:szCs w:val="18"/>
          <w:rtl/>
        </w:rPr>
        <w:t>אונית</w:t>
      </w:r>
      <w:r w:rsidRPr="00170230">
        <w:rPr>
          <w:rFonts w:ascii="Tahoma" w:hAnsi="Tahoma" w:cs="Tahoma"/>
          <w:sz w:val="18"/>
          <w:szCs w:val="18"/>
          <w:rtl/>
        </w:rPr>
        <w:t xml:space="preserve"> שירותי מחשב בע"מ</w:t>
      </w:r>
    </w:p>
    <w:p w:rsidR="00DF0855" w:rsidRPr="00237E1A" w:rsidP="00237E1A">
      <w:pPr>
        <w:spacing w:after="0" w:line="240" w:lineRule="auto"/>
        <w:jc w:val="center"/>
        <w:rPr>
          <w:rFonts w:ascii="Tahoma" w:hAnsi="Tahoma" w:cs="Tahoma"/>
          <w:sz w:val="18"/>
          <w:szCs w:val="18"/>
          <w:rtl/>
        </w:rPr>
        <w:sectPr w:rsidSect="00410B08">
          <w:pgSz w:w="11906" w:h="16838" w:code="9"/>
          <w:pgMar w:top="3402" w:right="1701" w:bottom="2835" w:left="1701" w:header="1559" w:footer="709" w:gutter="0"/>
          <w:cols w:space="708"/>
          <w:titlePg/>
          <w:bidi/>
          <w:rtlGutter/>
          <w:docGrid w:linePitch="360"/>
        </w:sectPr>
      </w:pPr>
      <w:bookmarkStart w:id="5" w:name="_GoBack"/>
      <w:bookmarkEnd w:id="5"/>
    </w:p>
    <w:p w:rsidR="00D70CA7" w:rsidRPr="00D70CA7" w:rsidP="00B95650">
      <w:pPr>
        <w:pStyle w:val="KOT3A"/>
        <w:spacing w:before="1200"/>
        <w:outlineLvl w:val="0"/>
        <w:rPr>
          <w:rFonts w:ascii="Tahoma" w:hAnsi="Tahoma" w:cs="Tahoma"/>
          <w:color w:val="2A2AA6"/>
          <w:sz w:val="20"/>
          <w:szCs w:val="24"/>
          <w:rtl/>
        </w:rPr>
      </w:pPr>
      <w:r w:rsidRPr="00D70CA7">
        <w:rPr>
          <w:rFonts w:ascii="Tahoma" w:hAnsi="Tahoma" w:cs="Tahoma"/>
          <w:color w:val="2A2AA6"/>
          <w:sz w:val="20"/>
          <w:szCs w:val="24"/>
          <w:rtl/>
        </w:rPr>
        <w:t>פתח דבר</w:t>
      </w:r>
    </w:p>
    <w:p w:rsidR="00B95650" w:rsidRPr="00B95650" w:rsidP="00933BF8">
      <w:pPr>
        <w:spacing w:line="340" w:lineRule="exact"/>
        <w:jc w:val="both"/>
        <w:rPr>
          <w:rFonts w:ascii="Tahoma" w:hAnsi="Tahoma" w:cs="Tahoma"/>
          <w:b/>
          <w:bCs/>
          <w:sz w:val="18"/>
          <w:szCs w:val="18"/>
          <w:u w:val="single"/>
          <w:rtl/>
        </w:rPr>
      </w:pPr>
      <w:r w:rsidRPr="00B95650">
        <w:rPr>
          <w:rFonts w:ascii="Tahoma" w:hAnsi="Tahoma" w:cs="Tahoma"/>
          <w:sz w:val="18"/>
          <w:szCs w:val="18"/>
          <w:rtl/>
        </w:rPr>
        <w:t xml:space="preserve">הממשלה מבצעת מדי שנה בשנה פעולות רכש בהיקף כספי של עשרות מיליארדי </w:t>
      </w:r>
      <w:r w:rsidR="00933BF8">
        <w:rPr>
          <w:rFonts w:ascii="Tahoma" w:hAnsi="Tahoma" w:cs="Tahoma" w:hint="cs"/>
          <w:sz w:val="18"/>
          <w:szCs w:val="18"/>
          <w:rtl/>
        </w:rPr>
        <w:t>ש"ח</w:t>
      </w:r>
      <w:r w:rsidRPr="00B95650">
        <w:rPr>
          <w:rFonts w:ascii="Tahoma" w:hAnsi="Tahoma" w:cs="Tahoma"/>
          <w:sz w:val="18"/>
          <w:szCs w:val="18"/>
          <w:rtl/>
        </w:rPr>
        <w:t>. כדי להגשים את ייעודו של מערך הרכש הממשלתי עליה לפעול בהתאם לעקרונות של יעילות ומקצועיות, הוגנות, שקיפות ושוויוניות ובדרך שתפחית את הסיכונים הרבים שאליהם חשוף תהליך הרכש על כל שלביו. ארגון ה-</w:t>
      </w:r>
      <w:r w:rsidRPr="00B95650">
        <w:rPr>
          <w:rFonts w:ascii="Tahoma" w:hAnsi="Tahoma" w:cs="Tahoma"/>
          <w:sz w:val="18"/>
          <w:szCs w:val="18"/>
        </w:rPr>
        <w:t>OECD</w:t>
      </w:r>
      <w:r>
        <w:rPr>
          <w:rStyle w:val="FootnoteReference"/>
          <w:rFonts w:ascii="Tahoma" w:hAnsi="Tahoma" w:cs="Tahoma"/>
          <w:sz w:val="18"/>
          <w:szCs w:val="18"/>
          <w:rtl/>
        </w:rPr>
        <w:footnoteReference w:id="2"/>
      </w:r>
      <w:r w:rsidRPr="00B95650">
        <w:rPr>
          <w:rFonts w:ascii="Tahoma" w:hAnsi="Tahoma" w:cs="Tahoma"/>
          <w:sz w:val="18"/>
          <w:szCs w:val="18"/>
          <w:rtl/>
        </w:rPr>
        <w:t xml:space="preserve"> העיר כי מערכת רכש ציבורי בעלת "משילות ארגונית" חלשה עלולה לפגוע בתחרות במשק, להביא לעליית מחירים של מוצרים ושירותים, לביצוע רכישות שאינן יעילות ולהשפיע על ההוצאה הציבורית ועל משלם המיסים</w:t>
      </w:r>
      <w:r>
        <w:rPr>
          <w:rStyle w:val="FootnoteReference"/>
          <w:rFonts w:ascii="Tahoma" w:eastAsia="Times New Roman" w:hAnsi="Tahoma" w:cs="Tahoma"/>
          <w:sz w:val="18"/>
          <w:szCs w:val="18"/>
        </w:rPr>
        <w:footnoteReference w:id="3"/>
      </w:r>
      <w:r w:rsidRPr="00B95650">
        <w:rPr>
          <w:rFonts w:ascii="Tahoma" w:hAnsi="Tahoma" w:cs="Tahoma"/>
          <w:sz w:val="18"/>
          <w:szCs w:val="18"/>
          <w:rtl/>
        </w:rPr>
        <w:t>.</w:t>
      </w:r>
    </w:p>
    <w:p w:rsidR="00B95650" w:rsidRPr="00B95650" w:rsidP="00B95650">
      <w:pPr>
        <w:spacing w:line="340" w:lineRule="exact"/>
        <w:jc w:val="both"/>
        <w:rPr>
          <w:rFonts w:ascii="Tahoma" w:hAnsi="Tahoma" w:cs="Tahoma"/>
          <w:sz w:val="18"/>
          <w:szCs w:val="18"/>
          <w:rtl/>
        </w:rPr>
      </w:pPr>
      <w:r w:rsidRPr="00B95650">
        <w:rPr>
          <w:rFonts w:ascii="Tahoma" w:hAnsi="Tahoma" w:cs="Tahoma"/>
          <w:sz w:val="18"/>
          <w:szCs w:val="18"/>
          <w:rtl/>
        </w:rPr>
        <w:t xml:space="preserve">הרכש שמבצעת המשטרה, המסתכם בכ-2.9 מיליארד ש"ח בשנה, מהווה נדבך משמעותי בכלל הרכש הממשלתי. בדוח זה מובא מכלול של ליקויים, חלקם חמורים, המצביעים על כך שהליכי רכש שביצעה המשטרה בשנים האחרונות בוצעו שלא בהתאם לעקרונות שביסוד חוק חובת המכרזים, התשנ"ב-1992, ולעקרונות מהמשפט </w:t>
      </w:r>
      <w:r w:rsidRPr="00B95650">
        <w:rPr>
          <w:rFonts w:ascii="Tahoma" w:hAnsi="Tahoma" w:cs="Tahoma"/>
          <w:sz w:val="18"/>
          <w:szCs w:val="18"/>
          <w:rtl/>
        </w:rPr>
        <w:t>המינהלי</w:t>
      </w:r>
      <w:r w:rsidRPr="00B95650">
        <w:rPr>
          <w:rFonts w:ascii="Tahoma" w:hAnsi="Tahoma" w:cs="Tahoma"/>
          <w:sz w:val="18"/>
          <w:szCs w:val="18"/>
          <w:rtl/>
        </w:rPr>
        <w:t xml:space="preserve">. </w:t>
      </w:r>
    </w:p>
    <w:p w:rsidR="00B95650" w:rsidRPr="00B95650" w:rsidP="00B95650">
      <w:pPr>
        <w:spacing w:line="340" w:lineRule="exact"/>
        <w:jc w:val="both"/>
        <w:rPr>
          <w:rFonts w:ascii="Tahoma" w:hAnsi="Tahoma" w:cs="Tahoma"/>
          <w:sz w:val="18"/>
          <w:szCs w:val="18"/>
          <w:rtl/>
        </w:rPr>
      </w:pPr>
      <w:r w:rsidRPr="00B95650">
        <w:rPr>
          <w:rFonts w:ascii="Tahoma" w:hAnsi="Tahoma" w:cs="Tahoma"/>
          <w:sz w:val="18"/>
          <w:szCs w:val="18"/>
          <w:rtl/>
        </w:rPr>
        <w:t>נמצאו ליקויים בשלבים שונים של תהליך הרכש, ובכללם - תכנון לקוי של הרכש במבט חוצה-ארגון, היערכות מקצועית לקויה לביצוע רכש, סיווג התקשרויות בפטור ממכרז שלא בהתאם לעקרונות ולהוראות של חוק חובת המכרזים, ליקויים בבחינת זיקות לצורך שלילת חשש לניגוד עניינים בהקשרים שונים, וכן ליקויים בתחומי השמירה על השוויון וההגנה על הקניין הרוחני בעת ניהול התקשרות מרכזית של המשטרה בתחום הטכנולוגי. במהלך הביקורת אף העברתי ליועץ המשפטי לממשלה מידע שהעלה חשש לביצוע מעשה פלילי, בהתאם לנתיב הקבוע בחוק מבקר המדינה.</w:t>
      </w:r>
    </w:p>
    <w:p w:rsidR="00B95650" w:rsidRPr="00B95650" w:rsidP="00B95650">
      <w:pPr>
        <w:spacing w:line="340" w:lineRule="exact"/>
        <w:jc w:val="both"/>
        <w:rPr>
          <w:rFonts w:ascii="Tahoma" w:hAnsi="Tahoma" w:cs="Tahoma"/>
          <w:sz w:val="18"/>
          <w:szCs w:val="18"/>
          <w:rtl/>
        </w:rPr>
      </w:pPr>
      <w:r w:rsidRPr="00B95650">
        <w:rPr>
          <w:rFonts w:ascii="Tahoma" w:hAnsi="Tahoma" w:cs="Tahoma"/>
          <w:sz w:val="18"/>
          <w:szCs w:val="18"/>
          <w:rtl/>
        </w:rPr>
        <w:t xml:space="preserve">תיקון הליקויים המפורטים בדוח זה מחייב את המשטרה ואת המשרד לביטחון הפנים לקיים תהליכי שינוי מקצועיים בהובלה ובמעורבות של גורמי פיקוד בכירים, בדגש על </w:t>
      </w:r>
      <w:r w:rsidRPr="00B95650">
        <w:rPr>
          <w:rFonts w:ascii="Tahoma" w:hAnsi="Tahoma" w:cs="Tahoma"/>
          <w:sz w:val="18"/>
          <w:szCs w:val="18"/>
          <w:rtl/>
        </w:rPr>
        <w:t xml:space="preserve">בחינת ההסדרים הקיימים, שיפור תהליכי העבודה המקצועיים, שיפור הכלים המקצועיים וחיזוק הבקרה. ממצאי הדוח מחייבים גם חיזוק של קשרי הגומלין המקצועיים בין המשרד לביטחון הפנים לבין המשטרה. לתיקון מהיר של פעילות המשטרה בתחום הרכש יש משנה חשיבות, באשר הרכש הוא כלי בארגז הכלים של המשטרה, אשר נדרשת להתמודד עם אתגרים שמורכבותם הולכת וגוברת. </w:t>
      </w:r>
    </w:p>
    <w:p w:rsidR="00B95650" w:rsidRPr="00B95650" w:rsidP="00B95650">
      <w:pPr>
        <w:spacing w:line="340" w:lineRule="exact"/>
        <w:jc w:val="both"/>
        <w:rPr>
          <w:rFonts w:ascii="Tahoma" w:hAnsi="Tahoma" w:cs="Tahoma"/>
          <w:sz w:val="18"/>
          <w:szCs w:val="18"/>
          <w:rtl/>
        </w:rPr>
      </w:pPr>
      <w:r w:rsidRPr="00B95650">
        <w:rPr>
          <w:rFonts w:ascii="Tahoma" w:hAnsi="Tahoma" w:cs="Tahoma"/>
          <w:sz w:val="18"/>
          <w:szCs w:val="18"/>
          <w:rtl/>
        </w:rPr>
        <w:t xml:space="preserve">המשטרה כגוף המופקד על אכיפת החוק מחויבת לפעול לכך שמערך הרכש שלה יפעל בהתאם להוראות ולעקרונות שבדין, בהוגנות, ביעילות, בשקיפות ובשוויוניות. תיקון זה אף יגביר את אמון הציבור במשטרה, ויבטיח התנהלות אחראית ושימוש זהיר בכספי ציבור. ראוי כי משרד האוצר יפקח על תיקון הליקויים שהועלו וכן ישתף את ממצאיו של דוח זה עם כלל מערך הרכש הממשלתי ויקדם תהליך הפקת לקחים רוחבי, כדי להטמיע את מסקנות הדוח בפעילותו של מערך זה. </w:t>
      </w:r>
    </w:p>
    <w:p w:rsidR="00B95650" w:rsidP="00FD7477">
      <w:pPr>
        <w:spacing w:after="0" w:line="240" w:lineRule="auto"/>
        <w:ind w:right="2268"/>
        <w:jc w:val="both"/>
        <w:rPr>
          <w:rFonts w:ascii="Tahoma" w:hAnsi="Tahoma" w:cs="Tahoma"/>
          <w:sz w:val="18"/>
          <w:szCs w:val="18"/>
          <w:rtl/>
        </w:rPr>
      </w:pPr>
    </w:p>
    <w:p w:rsidR="00237E1A" w:rsidRPr="00170230" w:rsidP="00237E1A">
      <w:pPr>
        <w:tabs>
          <w:tab w:val="center" w:pos="4535"/>
        </w:tabs>
        <w:spacing w:before="360" w:line="240" w:lineRule="atLeast"/>
        <w:rPr>
          <w:rFonts w:ascii="Tahoma" w:hAnsi="Tahoma" w:cs="Tahoma"/>
          <w:sz w:val="20"/>
          <w:szCs w:val="18"/>
          <w:rtl/>
        </w:rPr>
      </w:pPr>
      <w:r>
        <w:rPr>
          <w:rFonts w:ascii="Tahoma" w:hAnsi="Tahoma" w:cs="Tahoma"/>
          <w:sz w:val="20"/>
          <w:szCs w:val="18"/>
        </w:rPr>
        <w:tab/>
      </w:r>
      <w:r w:rsidR="00D630C6">
        <w:rPr>
          <w:rFonts w:ascii="Tahoma" w:hAnsi="Tahoma" w:cs="Tahoma"/>
          <w:noProof/>
          <w:sz w:val="20"/>
          <w:szCs w:val="18"/>
          <w:rtl/>
        </w:rPr>
        <w:drawing>
          <wp:inline distT="0" distB="0" distL="0" distR="0">
            <wp:extent cx="1351509" cy="720000"/>
            <wp:effectExtent l="0" t="0" r="1270" b="444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28858" name="חתימה - יוסף שפירא.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509" cy="720000"/>
                    </a:xfrm>
                    <a:prstGeom prst="rect">
                      <a:avLst/>
                    </a:prstGeom>
                  </pic:spPr>
                </pic:pic>
              </a:graphicData>
            </a:graphic>
          </wp:inline>
        </w:drawing>
      </w:r>
    </w:p>
    <w:p w:rsidR="00237E1A" w:rsidRPr="00D70CA7" w:rsidP="00237E1A">
      <w:pPr>
        <w:widowControl w:val="0"/>
        <w:tabs>
          <w:tab w:val="center" w:pos="4535"/>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w:t>
      </w:r>
      <w:r w:rsidRPr="00D70CA7">
        <w:rPr>
          <w:rFonts w:ascii="Tahoma" w:hAnsi="Tahoma" w:cs="Tahoma"/>
          <w:b/>
          <w:bCs/>
          <w:sz w:val="18"/>
          <w:szCs w:val="18"/>
          <w:rtl/>
          <w:lang w:eastAsia="he-IL"/>
        </w:rPr>
        <w:t>בדימ</w:t>
      </w:r>
      <w:r w:rsidRPr="00D70CA7">
        <w:rPr>
          <w:rFonts w:ascii="Tahoma" w:hAnsi="Tahoma" w:cs="Tahoma"/>
          <w:b/>
          <w:bCs/>
          <w:sz w:val="18"/>
          <w:szCs w:val="18"/>
          <w:rtl/>
          <w:lang w:eastAsia="he-IL"/>
        </w:rPr>
        <w:t>')</w:t>
      </w:r>
    </w:p>
    <w:p w:rsidR="00237E1A" w:rsidRPr="00CE5221" w:rsidP="00237E1A">
      <w:pPr>
        <w:pStyle w:val="BalloonText"/>
        <w:widowControl w:val="0"/>
        <w:tabs>
          <w:tab w:val="center" w:pos="4535"/>
        </w:tabs>
        <w:spacing w:line="280" w:lineRule="exact"/>
        <w:rPr>
          <w:rFonts w:ascii="Tahoma" w:hAnsi="Tahoma" w:cs="Tahoma"/>
          <w:rtl/>
          <w:lang w:eastAsia="he-IL"/>
        </w:rPr>
      </w:pPr>
      <w:r w:rsidRPr="00CE5221">
        <w:rPr>
          <w:rFonts w:ascii="Tahoma" w:hAnsi="Tahoma" w:cs="Tahoma"/>
          <w:rtl/>
          <w:lang w:eastAsia="he-IL"/>
        </w:rPr>
        <w:tab/>
        <w:t>מבקר המדינה</w:t>
      </w:r>
    </w:p>
    <w:p w:rsidR="00237E1A" w:rsidRPr="00D70CA7" w:rsidP="00237E1A">
      <w:pPr>
        <w:widowControl w:val="0"/>
        <w:tabs>
          <w:tab w:val="center" w:pos="4535"/>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237E1A" w:rsidRPr="00D9505F" w:rsidP="006133CC">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 xml:space="preserve">ירושלים, </w:t>
      </w:r>
      <w:r>
        <w:rPr>
          <w:rFonts w:ascii="Tahoma" w:hAnsi="Tahoma" w:cs="Tahoma"/>
          <w:sz w:val="16"/>
          <w:szCs w:val="16"/>
        </w:rPr>
        <w:tab/>
      </w:r>
      <w:r w:rsidR="006133CC">
        <w:rPr>
          <w:rFonts w:ascii="Tahoma" w:hAnsi="Tahoma" w:cs="Tahoma" w:hint="cs"/>
          <w:sz w:val="16"/>
          <w:szCs w:val="16"/>
          <w:rtl/>
        </w:rPr>
        <w:t>אדר ב'</w:t>
      </w:r>
      <w:r>
        <w:rPr>
          <w:rFonts w:ascii="Tahoma" w:hAnsi="Tahoma" w:cs="Tahoma" w:hint="cs"/>
          <w:sz w:val="16"/>
          <w:szCs w:val="16"/>
          <w:rtl/>
        </w:rPr>
        <w:t xml:space="preserve"> </w:t>
      </w:r>
      <w:r>
        <w:rPr>
          <w:rFonts w:ascii="Tahoma" w:hAnsi="Tahoma" w:cs="Tahoma" w:hint="cs"/>
          <w:sz w:val="16"/>
          <w:szCs w:val="16"/>
          <w:rtl/>
        </w:rPr>
        <w:t>התשע"ט</w:t>
      </w:r>
    </w:p>
    <w:p w:rsidR="00237E1A" w:rsidP="006133CC">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ab/>
      </w:r>
      <w:r w:rsidR="006133CC">
        <w:rPr>
          <w:rFonts w:ascii="Tahoma" w:hAnsi="Tahoma" w:cs="Tahoma" w:hint="cs"/>
          <w:sz w:val="16"/>
          <w:szCs w:val="16"/>
          <w:rtl/>
        </w:rPr>
        <w:t>מרץ</w:t>
      </w:r>
      <w:r>
        <w:rPr>
          <w:rFonts w:ascii="Tahoma" w:hAnsi="Tahoma" w:cs="Tahoma" w:hint="cs"/>
          <w:sz w:val="16"/>
          <w:szCs w:val="16"/>
          <w:rtl/>
        </w:rPr>
        <w:t xml:space="preserve"> 2019</w:t>
      </w:r>
    </w:p>
    <w:p w:rsidR="001A2AB7" w:rsidP="00237E1A">
      <w:pPr>
        <w:ind w:right="284"/>
        <w:jc w:val="both"/>
        <w:rPr>
          <w:rFonts w:ascii="Tahoma" w:hAnsi="Tahoma" w:cs="Tahoma"/>
          <w:sz w:val="18"/>
          <w:szCs w:val="18"/>
          <w:rtl/>
        </w:rPr>
      </w:pPr>
      <w:r>
        <w:rPr>
          <w:rFonts w:ascii="Tahoma" w:hAnsi="Tahoma" w:cs="Tahoma"/>
          <w:sz w:val="18"/>
          <w:szCs w:val="18"/>
          <w:rtl/>
        </w:rPr>
        <w:br w:type="page"/>
      </w:r>
    </w:p>
    <w:p w:rsidR="004119B4" w:rsidRPr="004119B4" w:rsidP="00660AC7">
      <w:pPr>
        <w:pageBreakBefore/>
        <w:spacing w:before="3600" w:after="180" w:line="380" w:lineRule="exact"/>
        <w:outlineLvl w:val="0"/>
        <w:rPr>
          <w:rFonts w:ascii="Tahoma" w:hAnsi="Tahoma" w:cs="Tahoma"/>
          <w:b/>
          <w:bCs/>
          <w:color w:val="2A2AA6"/>
          <w:sz w:val="28"/>
          <w:szCs w:val="28"/>
          <w:rtl/>
          <w:lang w:bidi="ar-SA"/>
        </w:rPr>
      </w:pPr>
      <w:r w:rsidRPr="004119B4">
        <w:rPr>
          <w:rFonts w:ascii="Tahoma" w:hAnsi="Tahoma" w:cs="Tahoma"/>
          <w:b/>
          <w:bCs/>
          <w:color w:val="2A2AA6"/>
          <w:sz w:val="28"/>
          <w:szCs w:val="28"/>
          <w:rtl/>
          <w:lang w:bidi="ar-SA"/>
        </w:rPr>
        <w:t>المقدّمة</w:t>
      </w:r>
    </w:p>
    <w:p w:rsidR="00052C43" w:rsidRPr="00052C43" w:rsidP="00052C43">
      <w:pPr>
        <w:jc w:val="both"/>
        <w:rPr>
          <w:rFonts w:ascii="Tahoma" w:hAnsi="Tahoma" w:cs="Tahoma"/>
          <w:b/>
          <w:sz w:val="18"/>
          <w:szCs w:val="18"/>
          <w:rtl/>
        </w:rPr>
      </w:pPr>
      <w:r w:rsidRPr="00052C43">
        <w:rPr>
          <w:rFonts w:ascii="Tahoma" w:hAnsi="Tahoma" w:cs="Tahoma"/>
          <w:b/>
          <w:sz w:val="18"/>
          <w:szCs w:val="18"/>
          <w:rtl/>
          <w:lang w:bidi="ar-SA"/>
        </w:rPr>
        <w:t xml:space="preserve">تنفّذ الحكومة سنويًّا عمليّات شراء بقيمة عشرات المليارات من الشواكل. من أجل تحقيق الغرض من منظومة المشتريات الحكوميّة يتعيّن عليها العمل وفقًا لمبادئ النجاعة، المهنيّة، النزاهة، الشفافيّة والمساواة وعلى نحو يقلّل من المخاطر الكثيرة التي تتعرّض لها سيرورة المشتريات على مختلف مراحلها. أشارت </w:t>
      </w:r>
      <w:r w:rsidRPr="00052C43">
        <w:rPr>
          <w:rFonts w:ascii="Tahoma" w:hAnsi="Tahoma" w:cs="Tahoma"/>
          <w:sz w:val="18"/>
          <w:szCs w:val="18"/>
          <w:rtl/>
          <w:lang w:bidi="ar-SA"/>
        </w:rPr>
        <w:t>منظّمة</w:t>
      </w:r>
      <w:r w:rsidRPr="00052C43">
        <w:rPr>
          <w:rFonts w:ascii="Tahoma" w:hAnsi="Tahoma" w:cs="Tahoma"/>
          <w:sz w:val="18"/>
          <w:szCs w:val="18"/>
          <w:rtl/>
        </w:rPr>
        <w:t xml:space="preserve"> </w:t>
      </w:r>
      <w:r w:rsidRPr="00052C43">
        <w:rPr>
          <w:rFonts w:ascii="Tahoma" w:hAnsi="Tahoma" w:cs="Tahoma"/>
          <w:sz w:val="18"/>
          <w:szCs w:val="18"/>
          <w:rtl/>
          <w:lang w:bidi="ar-SA"/>
        </w:rPr>
        <w:t>التعاون والتنمية الاقتصاديّة</w:t>
      </w:r>
      <w:r w:rsidRPr="00052C43">
        <w:rPr>
          <w:rFonts w:ascii="Tahoma" w:hAnsi="Tahoma" w:cs="Tahoma"/>
          <w:b/>
          <w:sz w:val="18"/>
          <w:szCs w:val="18"/>
          <w:rtl/>
          <w:lang w:bidi="ar-SA"/>
        </w:rPr>
        <w:t xml:space="preserve"> </w:t>
      </w:r>
      <w:r w:rsidRPr="00052C43">
        <w:rPr>
          <w:rFonts w:ascii="Tahoma" w:hAnsi="Tahoma" w:cs="Tahoma"/>
          <w:sz w:val="18"/>
          <w:szCs w:val="18"/>
        </w:rPr>
        <w:t>OECD</w:t>
      </w:r>
      <w:r>
        <w:rPr>
          <w:rFonts w:ascii="Tahoma" w:hAnsi="Tahoma" w:cs="Tahoma"/>
          <w:sz w:val="18"/>
          <w:szCs w:val="18"/>
          <w:vertAlign w:val="superscript"/>
        </w:rPr>
        <w:footnoteReference w:id="4"/>
      </w:r>
      <w:r w:rsidRPr="00052C43">
        <w:rPr>
          <w:rFonts w:ascii="Tahoma" w:hAnsi="Tahoma" w:cs="Tahoma"/>
          <w:sz w:val="18"/>
          <w:szCs w:val="18"/>
          <w:rtl/>
        </w:rPr>
        <w:t xml:space="preserve"> </w:t>
      </w:r>
      <w:r w:rsidRPr="00052C43">
        <w:rPr>
          <w:rFonts w:ascii="Tahoma" w:hAnsi="Tahoma" w:cs="Tahoma"/>
          <w:b/>
          <w:sz w:val="18"/>
          <w:szCs w:val="18"/>
          <w:rtl/>
          <w:lang w:bidi="ar-SA"/>
        </w:rPr>
        <w:t>إلى أنّ منظومة الشراء العامّ ذات "</w:t>
      </w:r>
      <w:r w:rsidRPr="00052C43">
        <w:rPr>
          <w:rFonts w:ascii="Tahoma" w:hAnsi="Tahoma" w:cs="Tahoma"/>
          <w:b/>
          <w:sz w:val="18"/>
          <w:szCs w:val="18"/>
          <w:rtl/>
          <w:lang w:bidi="ar-SA"/>
        </w:rPr>
        <w:t>الحوكمة</w:t>
      </w:r>
      <w:r w:rsidRPr="00052C43">
        <w:rPr>
          <w:rFonts w:ascii="Tahoma" w:hAnsi="Tahoma" w:cs="Tahoma"/>
          <w:b/>
          <w:sz w:val="18"/>
          <w:szCs w:val="18"/>
          <w:rtl/>
          <w:lang w:bidi="ar-SA"/>
        </w:rPr>
        <w:t xml:space="preserve"> التنظيميّة" الضعيفة من شأنها المساس بالتنافس في السوق، وأن تؤدّي إلى ارتفاع أسعار المنتجات والخدمات، وتنفيذ عمليّات الشراء غير الناجعة والتأثير في الإنفاق العامّ وفي دافع الضرائب</w:t>
      </w:r>
      <w:r>
        <w:rPr>
          <w:rFonts w:ascii="Tahoma" w:hAnsi="Tahoma" w:cs="Tahoma"/>
          <w:sz w:val="18"/>
          <w:szCs w:val="18"/>
          <w:vertAlign w:val="superscript"/>
        </w:rPr>
        <w:footnoteReference w:id="5"/>
      </w:r>
      <w:r w:rsidRPr="00052C43">
        <w:rPr>
          <w:rFonts w:ascii="Tahoma" w:hAnsi="Tahoma" w:cs="Tahoma"/>
          <w:b/>
          <w:sz w:val="18"/>
          <w:szCs w:val="18"/>
          <w:rtl/>
          <w:lang w:bidi="ar-SA"/>
        </w:rPr>
        <w:t xml:space="preserve">. </w:t>
      </w:r>
    </w:p>
    <w:p w:rsidR="00052C43" w:rsidRPr="00052C43" w:rsidP="00052C43">
      <w:pPr>
        <w:jc w:val="both"/>
        <w:rPr>
          <w:rFonts w:ascii="Tahoma" w:hAnsi="Tahoma" w:cs="Tahoma"/>
          <w:sz w:val="18"/>
          <w:szCs w:val="18"/>
        </w:rPr>
      </w:pPr>
      <w:r w:rsidRPr="00052C43">
        <w:rPr>
          <w:rFonts w:ascii="Tahoma" w:hAnsi="Tahoma" w:cs="Tahoma"/>
          <w:sz w:val="18"/>
          <w:szCs w:val="18"/>
          <w:rtl/>
          <w:lang w:bidi="ar-SA"/>
        </w:rPr>
        <w:t xml:space="preserve">بلغت قيمة </w:t>
      </w:r>
      <w:r w:rsidRPr="00052C43">
        <w:rPr>
          <w:rFonts w:ascii="Tahoma" w:hAnsi="Tahoma" w:cs="Tahoma"/>
          <w:sz w:val="18"/>
          <w:szCs w:val="18"/>
          <w:rtl/>
          <w:lang w:bidi="ar-SA"/>
        </w:rPr>
        <w:t>المشتريات</w:t>
      </w:r>
      <w:r w:rsidRPr="00052C43">
        <w:rPr>
          <w:rFonts w:ascii="Tahoma" w:hAnsi="Tahoma" w:cs="Tahoma"/>
          <w:sz w:val="18"/>
          <w:szCs w:val="18"/>
          <w:rtl/>
          <w:lang w:bidi="ar-SA"/>
        </w:rPr>
        <w:t xml:space="preserve"> التي تقوم بها الشرطة حوالي 2.9 مليار شيكل جديد في السنة، وهي تشكّل ركيزة هامّة في مجمل المشتريات الحكوميّة. نورد في هذا التقرير إجماليّ لأوجه القصور، البعض منها خطير، تشير إلى أنّ إجراءات الشراء التي نفّذتها الشرطة في السنوات الأخيرة تمّت ليس وفقًا للمبادئ التي في أساس قانون الإلزام بالمناقصات لعام 1992، ولمبادئ من القضاء الإداريّ. </w:t>
      </w:r>
    </w:p>
    <w:p w:rsidR="00052C43" w:rsidRPr="00052C43" w:rsidP="00052C43">
      <w:pPr>
        <w:jc w:val="both"/>
        <w:rPr>
          <w:rFonts w:ascii="Tahoma" w:hAnsi="Tahoma" w:cs="Tahoma"/>
          <w:sz w:val="18"/>
          <w:szCs w:val="18"/>
        </w:rPr>
      </w:pPr>
      <w:r w:rsidRPr="00052C43">
        <w:rPr>
          <w:rFonts w:ascii="Tahoma" w:hAnsi="Tahoma" w:cs="Tahoma"/>
          <w:sz w:val="18"/>
          <w:szCs w:val="18"/>
          <w:rtl/>
          <w:lang w:bidi="ar-SA"/>
        </w:rPr>
        <w:t xml:space="preserve"> تبيّن أنّ هناك نواقص في المراحل المختلفة لسيرورة المشتريات، بما في ذلك- سوء التخطيط على يشكل جميع المنظّمات، ضعف الاستعداد المهنيّ للقيام بالمشتريات، تصنيف التعاقدات بالإعفاء من المناقصة خلافًا لمبادئ وأوامر قانون الإلزام بالمناقصات، إضافة إلى نواقص في </w:t>
      </w:r>
      <w:r w:rsidRPr="00052C43">
        <w:rPr>
          <w:rFonts w:ascii="Tahoma" w:hAnsi="Tahoma" w:cs="Tahoma"/>
          <w:sz w:val="18"/>
          <w:szCs w:val="18"/>
          <w:rtl/>
          <w:lang w:bidi="ar-SA"/>
        </w:rPr>
        <w:t xml:space="preserve">فحص العلاقات لغرض نفي وجود تضارب للمصالح في السياقات المختلفة، وكذلك نواقص في مجالات الحرص على المساواة وحماية الملكيّة الفكريّة عند إجراء التعاقد الرئيسيّ للشرطة في المجال التكنولوجيّ. </w:t>
      </w:r>
      <w:r w:rsidRPr="00052C43">
        <w:rPr>
          <w:rFonts w:ascii="Tahoma" w:hAnsi="Tahoma" w:cs="Tahoma"/>
          <w:sz w:val="18"/>
          <w:szCs w:val="18"/>
          <w:rtl/>
          <w:lang w:bidi="ar-SA"/>
        </w:rPr>
        <w:t>وقد</w:t>
      </w:r>
      <w:r w:rsidRPr="00052C43">
        <w:rPr>
          <w:rFonts w:ascii="Tahoma" w:hAnsi="Tahoma" w:cs="Tahoma"/>
          <w:sz w:val="18"/>
          <w:szCs w:val="18"/>
          <w:rtl/>
          <w:lang w:bidi="ar-SA"/>
        </w:rPr>
        <w:t xml:space="preserve"> حوّلتُ خلال الرقابة أيضًا إلى المستشار القضائيّ للحكومة المعلومات التي أثارت المخاوف للقيام بعمل جنائيّ، وفقًا للمسار المحدّد في قانون مراقب الدولة. </w:t>
      </w:r>
    </w:p>
    <w:p w:rsidR="00052C43" w:rsidRPr="00052C43" w:rsidP="00052C43">
      <w:pPr>
        <w:jc w:val="both"/>
        <w:rPr>
          <w:rFonts w:ascii="Tahoma" w:hAnsi="Tahoma" w:cs="Tahoma"/>
          <w:sz w:val="18"/>
          <w:szCs w:val="18"/>
          <w:rtl/>
        </w:rPr>
      </w:pPr>
      <w:r w:rsidRPr="00052C43">
        <w:rPr>
          <w:rFonts w:ascii="Tahoma" w:hAnsi="Tahoma" w:cs="Tahoma"/>
          <w:sz w:val="18"/>
          <w:szCs w:val="18"/>
          <w:rtl/>
          <w:lang w:bidi="ar-SA"/>
        </w:rPr>
        <w:t xml:space="preserve">يتطلّب إصلاح النواقص المفصّلة في هذا التقرير من الشرطة ووزارة الأمن الداخليّ تنفيذ إجراءات تغيير مهنيّة تحت إشراف ومشاركة الجهات القياديّة الكبيرة، مع التشديد على دراسة الأنظمة القائمة، تحسين </w:t>
      </w:r>
      <w:r w:rsidRPr="00052C43">
        <w:rPr>
          <w:rFonts w:ascii="Tahoma" w:hAnsi="Tahoma" w:cs="Tahoma"/>
          <w:sz w:val="18"/>
          <w:szCs w:val="18"/>
          <w:rtl/>
          <w:lang w:bidi="ar-SA"/>
        </w:rPr>
        <w:t>سيرورات</w:t>
      </w:r>
      <w:r w:rsidRPr="00052C43">
        <w:rPr>
          <w:rFonts w:ascii="Tahoma" w:hAnsi="Tahoma" w:cs="Tahoma"/>
          <w:sz w:val="18"/>
          <w:szCs w:val="18"/>
          <w:rtl/>
          <w:lang w:bidi="ar-SA"/>
        </w:rPr>
        <w:t xml:space="preserve"> العمل المهنيّة، تحسين الآليّات المهنيّة وتعزيز الرقابة. تتطلّب نتائج التقرير تقوية العلاقات المهنيّة </w:t>
      </w:r>
      <w:r w:rsidRPr="00052C43">
        <w:rPr>
          <w:rFonts w:ascii="Tahoma" w:hAnsi="Tahoma" w:cs="Tahoma"/>
          <w:sz w:val="18"/>
          <w:szCs w:val="18"/>
          <w:rtl/>
          <w:lang w:bidi="ar-SA"/>
        </w:rPr>
        <w:t>بين</w:t>
      </w:r>
      <w:r w:rsidRPr="00052C43">
        <w:rPr>
          <w:rFonts w:ascii="Tahoma" w:hAnsi="Tahoma" w:cs="Tahoma"/>
          <w:sz w:val="18"/>
          <w:szCs w:val="18"/>
          <w:rtl/>
          <w:lang w:bidi="ar-SA"/>
        </w:rPr>
        <w:t xml:space="preserve"> وزارة الأمن الداخليّ وبين الشرطة. إنّ الإصلاح السريع لنشاط الشرطة في مجال المشتريات ينطوي على أهمّيّة كبيرة، بالنسبة للمشتريات التي تعتبر أداة في سلّة أدوات الشرطة، التي يتعيّن عليها التعامل مع التحدّيات ذات التعقيدات الآخذة في الازدياد. </w:t>
      </w:r>
    </w:p>
    <w:p w:rsidR="00052C43" w:rsidRPr="00052C43" w:rsidP="00052C43">
      <w:pPr>
        <w:jc w:val="both"/>
        <w:rPr>
          <w:rFonts w:ascii="Tahoma" w:hAnsi="Tahoma" w:cs="Tahoma"/>
          <w:sz w:val="18"/>
          <w:szCs w:val="18"/>
          <w:rtl/>
          <w:lang w:bidi="ar-SA"/>
        </w:rPr>
      </w:pPr>
      <w:r w:rsidRPr="00052C43">
        <w:rPr>
          <w:rFonts w:ascii="Tahoma" w:hAnsi="Tahoma" w:cs="Tahoma"/>
          <w:sz w:val="18"/>
          <w:szCs w:val="18"/>
          <w:rtl/>
          <w:lang w:bidi="ar-SA"/>
        </w:rPr>
        <w:t xml:space="preserve">الشرطة كهيئة مسؤولة عن إنفاذ القانون ملزمةٌ بالعمل بحيث تعمل منظومة المشتريات لديها وفقًا للتعليمات والمبادئ التي ينصّ عليها القانون، بنزاهة، كفاءة، شفافيّة ومساواة. مثل هذا الإصلاح يعزّز ثقة الجمهور في الشرطة، ويضمن التصرّف بمسؤوليّة والاستخدام الحذر للأموال العامّة. </w:t>
      </w:r>
    </w:p>
    <w:p w:rsidR="00052C43" w:rsidRPr="00052C43" w:rsidP="00052C43">
      <w:pPr>
        <w:jc w:val="both"/>
        <w:rPr>
          <w:rFonts w:ascii="Tahoma" w:hAnsi="Tahoma" w:cs="Tahoma"/>
          <w:sz w:val="18"/>
          <w:szCs w:val="18"/>
          <w:rtl/>
          <w:lang w:bidi="ar-SA"/>
        </w:rPr>
      </w:pPr>
      <w:r w:rsidRPr="00052C43">
        <w:rPr>
          <w:rFonts w:ascii="Tahoma" w:hAnsi="Tahoma" w:cs="Tahoma"/>
          <w:sz w:val="18"/>
          <w:szCs w:val="18"/>
          <w:rtl/>
          <w:lang w:bidi="ar-SA"/>
        </w:rPr>
        <w:t xml:space="preserve"> من المناسب أن تشرف وزارة الماليّة على النواقص التي تمّ الكشف عنها، وكذلك أن تشارك نتائج هذا التقرير مع منظومة المشتريات الحكوميّة بأكملها، والنهوض بسيرورة استخلاص الدروس والعبر في جميع الهيئات المعنيّة؛ بغية </w:t>
      </w:r>
      <w:r w:rsidRPr="00052C43">
        <w:rPr>
          <w:rFonts w:ascii="Tahoma" w:hAnsi="Tahoma" w:cs="Tahoma"/>
          <w:sz w:val="18"/>
          <w:szCs w:val="18"/>
          <w:rtl/>
          <w:lang w:bidi="ar-SA"/>
        </w:rPr>
        <w:t>تذويت</w:t>
      </w:r>
      <w:r w:rsidRPr="00052C43">
        <w:rPr>
          <w:rFonts w:ascii="Tahoma" w:hAnsi="Tahoma" w:cs="Tahoma"/>
          <w:sz w:val="18"/>
          <w:szCs w:val="18"/>
          <w:rtl/>
          <w:lang w:bidi="ar-SA"/>
        </w:rPr>
        <w:t xml:space="preserve"> نتائج التقرير في عمل هذه المنظومة. </w:t>
      </w:r>
    </w:p>
    <w:p w:rsidR="00B07CDA" w:rsidRPr="004119B4" w:rsidP="00B07CDA">
      <w:pPr>
        <w:spacing w:after="180" w:line="380" w:lineRule="exact"/>
        <w:jc w:val="both"/>
        <w:rPr>
          <w:rFonts w:ascii="Tahoma" w:hAnsi="Tahoma" w:cs="Tahoma"/>
          <w:sz w:val="18"/>
          <w:rtl/>
          <w:lang w:bidi="ar-SA"/>
        </w:rPr>
      </w:pPr>
    </w:p>
    <w:p w:rsidR="00660AC7" w:rsidRPr="00170230" w:rsidP="00660AC7">
      <w:pPr>
        <w:tabs>
          <w:tab w:val="center" w:pos="4535"/>
        </w:tabs>
        <w:spacing w:before="360"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51509" cy="720000"/>
            <wp:effectExtent l="0" t="0" r="1270" b="4445"/>
            <wp:docPr id="5"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00700" name="חתימה - יוסף שפירא.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509" cy="720000"/>
                    </a:xfrm>
                    <a:prstGeom prst="rect">
                      <a:avLst/>
                    </a:prstGeom>
                  </pic:spPr>
                </pic:pic>
              </a:graphicData>
            </a:graphic>
          </wp:inline>
        </w:drawing>
      </w:r>
    </w:p>
    <w:p w:rsidR="00C126AB" w:rsidRPr="009B7FD5" w:rsidP="00091821">
      <w:pPr>
        <w:widowControl w:val="0"/>
        <w:tabs>
          <w:tab w:val="center" w:pos="4535"/>
        </w:tabs>
        <w:spacing w:after="0" w:line="280" w:lineRule="exact"/>
        <w:rPr>
          <w:rFonts w:ascii="Tahoma" w:hAnsi="Tahoma" w:cs="Tahoma"/>
          <w:b/>
          <w:bCs/>
          <w:sz w:val="20"/>
          <w:szCs w:val="20"/>
          <w:rtl/>
          <w:lang w:bidi="ar-AE"/>
        </w:rPr>
      </w:pPr>
      <w:r w:rsidRPr="00D70CA7">
        <w:rPr>
          <w:rFonts w:ascii="Tahoma" w:hAnsi="Tahoma" w:cs="Tahoma"/>
          <w:b/>
          <w:bCs/>
          <w:sz w:val="18"/>
          <w:szCs w:val="18"/>
          <w:lang w:bidi="ar-SA"/>
        </w:rPr>
        <w:tab/>
      </w:r>
      <w:r w:rsidRPr="009B7FD5">
        <w:rPr>
          <w:rFonts w:ascii="Tahoma" w:hAnsi="Tahoma" w:cs="Tahoma"/>
          <w:b/>
          <w:bCs/>
          <w:sz w:val="20"/>
          <w:szCs w:val="20"/>
          <w:rtl/>
          <w:lang w:bidi="ar-SA"/>
        </w:rPr>
        <w:t xml:space="preserve">يوسف حاييم شفيرا, قاض </w:t>
      </w:r>
      <w:r w:rsidRPr="009B7FD5">
        <w:rPr>
          <w:rFonts w:ascii="Tahoma" w:hAnsi="Tahoma" w:cs="Tahoma"/>
          <w:b/>
          <w:bCs/>
          <w:sz w:val="20"/>
          <w:szCs w:val="20"/>
          <w:rtl/>
          <w:lang w:bidi="ar-AE"/>
        </w:rPr>
        <w:t>(متقاعد)</w:t>
      </w:r>
    </w:p>
    <w:p w:rsidR="00C126AB" w:rsidRPr="009B7FD5" w:rsidP="00091821">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مراقب</w:t>
      </w:r>
      <w:r w:rsidRPr="009B7FD5">
        <w:rPr>
          <w:rFonts w:ascii="Tahoma" w:hAnsi="Tahoma" w:cs="Tahoma"/>
          <w:sz w:val="20"/>
          <w:szCs w:val="20"/>
          <w:rtl/>
          <w:lang w:bidi="ar-SA"/>
        </w:rPr>
        <w:t xml:space="preserve"> الدولة</w:t>
      </w:r>
    </w:p>
    <w:p w:rsidR="00C126AB" w:rsidRPr="009B7FD5" w:rsidP="00091821">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ومندوب</w:t>
      </w:r>
      <w:r w:rsidRPr="009B7FD5">
        <w:rPr>
          <w:rFonts w:ascii="Tahoma" w:hAnsi="Tahoma" w:cs="Tahoma"/>
          <w:sz w:val="20"/>
          <w:szCs w:val="20"/>
          <w:rtl/>
          <w:lang w:bidi="ar-SA"/>
        </w:rPr>
        <w:t xml:space="preserve"> شكاوى الجمهور</w:t>
      </w:r>
    </w:p>
    <w:p w:rsidR="003C726F" w:rsidRPr="00DC0D67" w:rsidP="003C726F">
      <w:pPr>
        <w:spacing w:line="240" w:lineRule="exact"/>
        <w:jc w:val="both"/>
        <w:rPr>
          <w:rFonts w:ascii="Sakkal Majalla" w:hAnsi="Sakkal Majalla" w:cs="Sakkal Majalla"/>
          <w:sz w:val="32"/>
          <w:szCs w:val="32"/>
          <w:rtl/>
        </w:rPr>
      </w:pPr>
    </w:p>
    <w:p w:rsidR="004119B4" w:rsidRPr="004119B4" w:rsidP="004119B4">
      <w:pPr>
        <w:widowControl w:val="0"/>
        <w:tabs>
          <w:tab w:val="center" w:pos="4746"/>
        </w:tabs>
        <w:spacing w:after="0" w:line="280" w:lineRule="exact"/>
        <w:rPr>
          <w:rFonts w:ascii="Tahoma" w:hAnsi="Tahoma" w:cs="Tahoma"/>
          <w:sz w:val="20"/>
          <w:szCs w:val="20"/>
          <w:rtl/>
        </w:rPr>
      </w:pPr>
      <w:bookmarkEnd w:id="0"/>
      <w:bookmarkEnd w:id="1"/>
      <w:bookmarkEnd w:id="2"/>
      <w:bookmarkEnd w:id="3"/>
      <w:bookmarkEnd w:id="4"/>
      <w:r w:rsidRPr="00EF51AF">
        <w:rPr>
          <w:rFonts w:ascii="Tahoma" w:hAnsi="Tahoma" w:cs="Tahoma" w:hint="eastAsia"/>
          <w:sz w:val="20"/>
          <w:szCs w:val="20"/>
          <w:rtl/>
          <w:lang w:bidi="ar-SA"/>
        </w:rPr>
        <w:t>أورشليم</w:t>
      </w:r>
      <w:r w:rsidRPr="00EF51AF">
        <w:rPr>
          <w:rFonts w:ascii="Tahoma" w:hAnsi="Tahoma" w:cs="Tahoma"/>
          <w:sz w:val="20"/>
          <w:szCs w:val="20"/>
          <w:rtl/>
          <w:lang w:bidi="ar-SA"/>
        </w:rPr>
        <w:t xml:space="preserve"> </w:t>
      </w:r>
      <w:r w:rsidRPr="00EF51AF">
        <w:rPr>
          <w:rFonts w:ascii="Tahoma" w:hAnsi="Tahoma" w:cs="Tahoma" w:hint="eastAsia"/>
          <w:sz w:val="20"/>
          <w:szCs w:val="20"/>
          <w:rtl/>
          <w:lang w:bidi="ar-SA"/>
        </w:rPr>
        <w:t>القدس،</w:t>
      </w:r>
      <w:r w:rsidRPr="00EF51AF">
        <w:rPr>
          <w:rFonts w:ascii="Tahoma" w:hAnsi="Tahoma" w:cs="Tahoma"/>
          <w:sz w:val="20"/>
          <w:szCs w:val="20"/>
          <w:rtl/>
          <w:lang w:bidi="ar-SA"/>
        </w:rPr>
        <w:t xml:space="preserve"> </w:t>
      </w:r>
      <w:r w:rsidRPr="00EF51AF">
        <w:rPr>
          <w:rFonts w:ascii="Tahoma" w:hAnsi="Tahoma" w:cs="Tahoma" w:hint="eastAsia"/>
          <w:sz w:val="20"/>
          <w:szCs w:val="20"/>
          <w:rtl/>
          <w:lang w:bidi="ar-SA"/>
        </w:rPr>
        <w:t>آذار</w:t>
      </w:r>
      <w:r w:rsidRPr="00660AC7" w:rsidR="00660AC7">
        <w:rPr>
          <w:rFonts w:ascii="Tahoma" w:hAnsi="Tahoma" w:cs="Tahoma"/>
          <w:sz w:val="20"/>
          <w:szCs w:val="20"/>
          <w:rtl/>
          <w:lang w:bidi="ar-SA"/>
        </w:rPr>
        <w:t xml:space="preserve"> 2019</w:t>
      </w:r>
    </w:p>
    <w:p w:rsidR="000F4E51" w:rsidP="007B5426">
      <w:pPr>
        <w:rPr>
          <w:rtl/>
        </w:rPr>
      </w:pPr>
    </w:p>
    <w:sectPr w:rsidSect="00EE5E4A">
      <w:headerReference w:type="even" r:id="rId10"/>
      <w:headerReference w:type="default" r:id="rId11"/>
      <w:headerReference w:type="first" r:id="rId12"/>
      <w:pgSz w:w="11906" w:h="16838" w:code="9"/>
      <w:pgMar w:top="3402" w:right="1701" w:bottom="2835" w:left="3402"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altName w:val="Arial"/>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06125" w:rsidRPr="008A007A" w:rsidP="008A007A">
      <w:pPr>
        <w:pStyle w:val="Footer"/>
      </w:pPr>
    </w:p>
  </w:footnote>
  <w:footnote w:type="continuationSeparator" w:id="1">
    <w:p w:rsidR="00406125" w:rsidP="00CB3322">
      <w:pPr>
        <w:spacing w:after="0" w:line="240" w:lineRule="auto"/>
      </w:pPr>
      <w:r>
        <w:continuationSeparator/>
      </w:r>
    </w:p>
    <w:p w:rsidR="00406125"/>
  </w:footnote>
  <w:footnote w:id="2">
    <w:p w:rsidR="00B95650" w:rsidRPr="00B95650" w:rsidP="00B95650">
      <w:pPr>
        <w:pStyle w:val="FootnoteText"/>
        <w:spacing w:after="40" w:line="240" w:lineRule="exact"/>
        <w:ind w:left="397" w:hanging="397"/>
        <w:jc w:val="both"/>
        <w:rPr>
          <w:rStyle w:val="FootnoteReference"/>
          <w:rFonts w:ascii="Tahoma" w:hAnsi="Tahoma" w:cs="Tahoma"/>
          <w:sz w:val="16"/>
          <w:szCs w:val="16"/>
          <w:vertAlign w:val="baseline"/>
          <w:rtl/>
        </w:rPr>
      </w:pPr>
      <w:r w:rsidRPr="00B95650">
        <w:rPr>
          <w:rStyle w:val="FootnoteReference"/>
          <w:rFonts w:ascii="Tahoma" w:hAnsi="Tahoma" w:cs="Tahoma"/>
          <w:sz w:val="16"/>
          <w:szCs w:val="16"/>
          <w:vertAlign w:val="baseline"/>
        </w:rPr>
        <w:footnoteRef/>
      </w:r>
      <w:r w:rsidRPr="00B95650">
        <w:rPr>
          <w:rStyle w:val="FootnoteReference"/>
          <w:rFonts w:ascii="Tahoma" w:hAnsi="Tahoma" w:cs="Tahoma"/>
          <w:sz w:val="16"/>
          <w:szCs w:val="16"/>
          <w:vertAlign w:val="baseline"/>
          <w:rtl/>
        </w:rPr>
        <w:t xml:space="preserve"> </w:t>
      </w:r>
      <w:r w:rsidRPr="00B95650">
        <w:rPr>
          <w:rStyle w:val="FootnoteReference"/>
          <w:rFonts w:ascii="Tahoma" w:hAnsi="Tahoma" w:cs="Tahoma" w:hint="cs"/>
          <w:sz w:val="16"/>
          <w:szCs w:val="16"/>
          <w:vertAlign w:val="baseline"/>
          <w:rtl/>
        </w:rPr>
        <w:tab/>
        <w:t>הארגון לשיתוף פעולה ופיתוח כלכלי.</w:t>
      </w:r>
    </w:p>
  </w:footnote>
  <w:footnote w:id="3">
    <w:p w:rsidR="00B95650" w:rsidRPr="00B95650" w:rsidP="00B95650">
      <w:pPr>
        <w:pStyle w:val="FootnoteText"/>
        <w:spacing w:after="40" w:line="240" w:lineRule="exact"/>
        <w:ind w:left="397" w:hanging="397"/>
        <w:jc w:val="both"/>
        <w:rPr>
          <w:rStyle w:val="FootnoteReference"/>
          <w:rFonts w:ascii="Tahoma" w:hAnsi="Tahoma" w:cs="Tahoma"/>
          <w:sz w:val="16"/>
          <w:szCs w:val="16"/>
          <w:vertAlign w:val="baseline"/>
          <w:rtl/>
        </w:rPr>
      </w:pPr>
      <w:r w:rsidRPr="00B95650">
        <w:rPr>
          <w:rStyle w:val="FootnoteReference"/>
          <w:vertAlign w:val="baseline"/>
        </w:rPr>
        <w:footnoteRef/>
      </w:r>
      <w:r w:rsidRPr="00B95650">
        <w:rPr>
          <w:rStyle w:val="FootnoteReference"/>
          <w:vertAlign w:val="baseline"/>
          <w:rtl/>
        </w:rPr>
        <w:t xml:space="preserve"> </w:t>
      </w:r>
      <w:r w:rsidRPr="00B95650">
        <w:rPr>
          <w:rStyle w:val="FootnoteReference"/>
          <w:rFonts w:ascii="Tahoma" w:hAnsi="Tahoma" w:cs="Tahoma"/>
          <w:sz w:val="16"/>
          <w:szCs w:val="16"/>
          <w:vertAlign w:val="baseline"/>
        </w:rPr>
        <w:tab/>
      </w:r>
      <w:r w:rsidRPr="00B95650">
        <w:rPr>
          <w:rStyle w:val="FootnoteReference"/>
          <w:rFonts w:ascii="Tahoma" w:hAnsi="Tahoma" w:cs="Tahoma" w:hint="cs"/>
          <w:sz w:val="16"/>
          <w:szCs w:val="16"/>
          <w:vertAlign w:val="baseline"/>
          <w:rtl/>
        </w:rPr>
        <w:t>ראו:</w:t>
      </w:r>
    </w:p>
    <w:p w:rsidR="00B95650" w:rsidRPr="00B95650" w:rsidP="00B95650">
      <w:pPr>
        <w:pStyle w:val="FootnoteText"/>
        <w:bidi w:val="0"/>
        <w:spacing w:after="0" w:line="240" w:lineRule="exact"/>
        <w:ind w:right="397"/>
        <w:rPr>
          <w:rFonts w:ascii="Tahoma" w:hAnsi="Tahoma" w:cs="Tahoma"/>
          <w:sz w:val="16"/>
          <w:szCs w:val="16"/>
        </w:rPr>
      </w:pPr>
      <w:r w:rsidRPr="00B95650">
        <w:rPr>
          <w:rFonts w:ascii="Tahoma" w:eastAsia="Times New Roman" w:hAnsi="Tahoma" w:cs="Tahoma"/>
          <w:sz w:val="16"/>
          <w:szCs w:val="16"/>
        </w:rPr>
        <w:t>OECD Principles for Integrity in Public Procurement, Pp. 9 (</w:t>
      </w:r>
      <w:r w:rsidRPr="00B95650">
        <w:rPr>
          <w:rFonts w:ascii="Tahoma" w:hAnsi="Tahoma" w:cs="Tahoma"/>
          <w:sz w:val="16"/>
          <w:szCs w:val="16"/>
        </w:rPr>
        <w:fldChar w:fldCharType="begin"/>
      </w:r>
      <w:r w:rsidRPr="00B95650">
        <w:rPr>
          <w:rFonts w:ascii="Tahoma" w:hAnsi="Tahoma" w:cs="Tahoma"/>
          <w:sz w:val="16"/>
          <w:szCs w:val="16"/>
        </w:rPr>
        <w:instrText xml:space="preserve"> HYPERLINK "https://www.oecd.org/gov/ethics/48994520.pdf)</w:instrText>
      </w:r>
      <w:r w:rsidRPr="00B95650">
        <w:rPr>
          <w:rFonts w:ascii="Tahoma" w:hAnsi="Tahoma" w:cs="Tahoma"/>
          <w:sz w:val="16"/>
          <w:szCs w:val="16"/>
        </w:rPr>
        <w:tab/>
      </w:r>
    </w:p>
    <w:p w:rsidR="00B95650" w:rsidRPr="00B95650" w:rsidP="00B95650">
      <w:pPr>
        <w:shd w:val="clear" w:color="auto" w:fill="FFFFFF"/>
        <w:bidi w:val="0"/>
        <w:spacing w:after="0" w:line="200" w:lineRule="exact"/>
        <w:ind w:right="397"/>
        <w:rPr>
          <w:rFonts w:ascii="Tahoma" w:hAnsi="Tahoma" w:cs="Tahoma"/>
          <w:sz w:val="16"/>
          <w:szCs w:val="16"/>
          <w:rtl/>
        </w:rPr>
      </w:pPr>
      <w:r w:rsidRPr="00B95650">
        <w:rPr>
          <w:rFonts w:ascii="Tahoma" w:hAnsi="Tahoma" w:cs="Tahoma"/>
          <w:sz w:val="16"/>
          <w:szCs w:val="16"/>
        </w:rPr>
        <w:instrText xml:space="preserve">" </w:instrText>
      </w:r>
      <w:r w:rsidRPr="00B95650">
        <w:rPr>
          <w:rFonts w:ascii="Tahoma" w:hAnsi="Tahoma" w:cs="Tahoma"/>
          <w:sz w:val="16"/>
          <w:szCs w:val="16"/>
        </w:rPr>
        <w:fldChar w:fldCharType="separate"/>
      </w:r>
      <w:r w:rsidRPr="00B95650">
        <w:rPr>
          <w:rStyle w:val="Hyperlink"/>
          <w:rFonts w:ascii="Tahoma" w:hAnsi="Tahoma" w:cs="Tahoma"/>
          <w:sz w:val="16"/>
          <w:szCs w:val="16"/>
        </w:rPr>
        <w:t>https://www.oecd.org/gov/ethics/48994520.pdf)</w:t>
      </w:r>
      <w:r w:rsidRPr="00B95650">
        <w:rPr>
          <w:rFonts w:ascii="Tahoma" w:hAnsi="Tahoma" w:cs="Tahoma"/>
          <w:sz w:val="16"/>
          <w:szCs w:val="16"/>
        </w:rPr>
        <w:fldChar w:fldCharType="end"/>
      </w:r>
    </w:p>
  </w:footnote>
  <w:footnote w:id="4">
    <w:p w:rsidR="00052C43" w:rsidRPr="00052C43" w:rsidP="00052C43">
      <w:pPr>
        <w:pStyle w:val="FootnoteText"/>
        <w:spacing w:after="40" w:line="240" w:lineRule="exact"/>
        <w:ind w:left="397" w:hanging="397"/>
        <w:jc w:val="both"/>
        <w:rPr>
          <w:rStyle w:val="FootnoteReference"/>
          <w:rFonts w:ascii="Tahoma" w:hAnsi="Tahoma" w:cs="Tahoma"/>
          <w:sz w:val="16"/>
          <w:szCs w:val="16"/>
          <w:vertAlign w:val="baseline"/>
        </w:rPr>
      </w:pPr>
      <w:r w:rsidRPr="00052C43">
        <w:rPr>
          <w:rStyle w:val="FootnoteReference"/>
          <w:rFonts w:ascii="Tahoma" w:hAnsi="Tahoma" w:cs="Tahoma"/>
          <w:sz w:val="16"/>
          <w:szCs w:val="16"/>
          <w:vertAlign w:val="baseline"/>
        </w:rPr>
        <w:footnoteRef/>
      </w:r>
      <w:r w:rsidRPr="00052C43">
        <w:rPr>
          <w:rStyle w:val="FootnoteReference"/>
          <w:rFonts w:ascii="Tahoma" w:hAnsi="Tahoma" w:cs="Tahoma"/>
          <w:sz w:val="16"/>
          <w:szCs w:val="16"/>
          <w:vertAlign w:val="baseline"/>
          <w:rtl/>
        </w:rPr>
        <w:t xml:space="preserve"> </w:t>
      </w:r>
      <w:r w:rsidRPr="00052C43">
        <w:rPr>
          <w:rStyle w:val="FootnoteReference"/>
          <w:rFonts w:ascii="Tahoma" w:hAnsi="Tahoma" w:cs="Tahoma"/>
          <w:sz w:val="16"/>
          <w:szCs w:val="16"/>
          <w:vertAlign w:val="baseline"/>
          <w:rtl/>
        </w:rPr>
        <w:tab/>
      </w:r>
      <w:r w:rsidRPr="00052C43">
        <w:rPr>
          <w:rStyle w:val="FootnoteReference"/>
          <w:rFonts w:ascii="Tahoma" w:hAnsi="Tahoma" w:cs="Tahoma" w:hint="cs"/>
          <w:sz w:val="16"/>
          <w:szCs w:val="16"/>
          <w:vertAlign w:val="baseline"/>
          <w:rtl/>
          <w:lang w:bidi="ar-SA"/>
        </w:rPr>
        <w:t>منظّمة التعاون والتنميّة الاقتصاديّة</w:t>
      </w:r>
      <w:r w:rsidRPr="00052C43">
        <w:rPr>
          <w:rStyle w:val="FootnoteReference"/>
          <w:rFonts w:ascii="Tahoma" w:hAnsi="Tahoma" w:cs="Tahoma"/>
          <w:sz w:val="16"/>
          <w:szCs w:val="16"/>
          <w:vertAlign w:val="baseline"/>
          <w:rtl/>
        </w:rPr>
        <w:t>.</w:t>
      </w:r>
    </w:p>
  </w:footnote>
  <w:footnote w:id="5">
    <w:p w:rsidR="00052C43" w:rsidP="00052C43">
      <w:pPr>
        <w:pStyle w:val="FootnoteText"/>
        <w:spacing w:after="40" w:line="240" w:lineRule="exact"/>
        <w:ind w:left="397" w:hanging="397"/>
        <w:jc w:val="both"/>
        <w:rPr>
          <w:rFonts w:ascii="Tahoma" w:hAnsi="Tahoma" w:cs="Tahoma"/>
          <w:sz w:val="16"/>
          <w:szCs w:val="16"/>
          <w:lang w:bidi="ar-SA"/>
        </w:rPr>
      </w:pPr>
      <w:r w:rsidRPr="00052C43">
        <w:rPr>
          <w:rStyle w:val="FootnoteReference"/>
          <w:rFonts w:ascii="Tahoma" w:hAnsi="Tahoma" w:cs="Tahoma"/>
          <w:sz w:val="16"/>
          <w:szCs w:val="16"/>
          <w:vertAlign w:val="baseline"/>
        </w:rPr>
        <w:footnoteRef/>
      </w:r>
      <w:r w:rsidRPr="00052C43">
        <w:rPr>
          <w:rStyle w:val="FootnoteReference"/>
          <w:rFonts w:ascii="Tahoma" w:hAnsi="Tahoma" w:cs="Tahoma"/>
          <w:sz w:val="16"/>
          <w:szCs w:val="16"/>
          <w:vertAlign w:val="baseline"/>
        </w:rPr>
        <w:tab/>
      </w:r>
      <w:r w:rsidRPr="00052C43">
        <w:rPr>
          <w:rStyle w:val="FootnoteReference"/>
          <w:rFonts w:ascii="Tahoma" w:hAnsi="Tahoma" w:cs="Tahoma" w:hint="eastAsia"/>
          <w:sz w:val="16"/>
          <w:szCs w:val="16"/>
          <w:vertAlign w:val="baseline"/>
          <w:rtl/>
          <w:lang w:bidi="ar-SA"/>
        </w:rPr>
        <w:t>انظر</w:t>
      </w:r>
      <w:r w:rsidRPr="00052C43">
        <w:rPr>
          <w:rStyle w:val="FootnoteReference"/>
          <w:rFonts w:ascii="Tahoma" w:hAnsi="Tahoma" w:cs="Tahoma"/>
          <w:sz w:val="16"/>
          <w:szCs w:val="16"/>
          <w:vertAlign w:val="baseline"/>
          <w:rtl/>
          <w:lang w:bidi="ar-SA"/>
        </w:rPr>
        <w:t>:</w:t>
      </w:r>
    </w:p>
    <w:p w:rsidR="00052C43" w:rsidRPr="00B95650" w:rsidP="00052C43">
      <w:pPr>
        <w:pStyle w:val="FootnoteText"/>
        <w:bidi w:val="0"/>
        <w:spacing w:after="0" w:line="240" w:lineRule="exact"/>
        <w:ind w:right="397"/>
        <w:rPr>
          <w:rFonts w:ascii="Tahoma" w:hAnsi="Tahoma" w:cs="Tahoma"/>
          <w:sz w:val="16"/>
          <w:szCs w:val="16"/>
        </w:rPr>
      </w:pPr>
      <w:r w:rsidRPr="00B95650">
        <w:rPr>
          <w:rFonts w:ascii="Tahoma" w:eastAsia="Times New Roman" w:hAnsi="Tahoma" w:cs="Tahoma"/>
          <w:sz w:val="16"/>
          <w:szCs w:val="16"/>
        </w:rPr>
        <w:t>OECD Principles for Integrity in Public Procurement, Pp. 9 (</w:t>
      </w:r>
      <w:r w:rsidRPr="00B95650">
        <w:rPr>
          <w:rFonts w:ascii="Tahoma" w:hAnsi="Tahoma" w:cs="Tahoma"/>
          <w:sz w:val="16"/>
          <w:szCs w:val="16"/>
        </w:rPr>
        <w:fldChar w:fldCharType="begin"/>
      </w:r>
      <w:r w:rsidRPr="00B95650">
        <w:rPr>
          <w:rFonts w:ascii="Tahoma" w:hAnsi="Tahoma" w:cs="Tahoma"/>
          <w:sz w:val="16"/>
          <w:szCs w:val="16"/>
        </w:rPr>
        <w:instrText xml:space="preserve"> HYPERLINK "https://www.oecd.org/gov/ethics/48994520.pdf)</w:instrText>
      </w:r>
      <w:r w:rsidRPr="00B95650">
        <w:rPr>
          <w:rFonts w:ascii="Tahoma" w:hAnsi="Tahoma" w:cs="Tahoma"/>
          <w:sz w:val="16"/>
          <w:szCs w:val="16"/>
        </w:rPr>
        <w:tab/>
      </w:r>
    </w:p>
    <w:p w:rsidR="00052C43" w:rsidP="00052C43">
      <w:pPr>
        <w:pStyle w:val="FootnoteText"/>
        <w:spacing w:after="40" w:line="240" w:lineRule="exact"/>
        <w:ind w:left="397" w:hanging="397"/>
        <w:jc w:val="both"/>
      </w:pPr>
      <w:r w:rsidRPr="00B95650">
        <w:rPr>
          <w:rFonts w:ascii="Tahoma" w:hAnsi="Tahoma" w:cs="Tahoma"/>
          <w:sz w:val="16"/>
          <w:szCs w:val="16"/>
        </w:rPr>
        <w:instrText xml:space="preserve">" </w:instrText>
      </w:r>
      <w:r w:rsidRPr="00B95650">
        <w:rPr>
          <w:rFonts w:ascii="Tahoma" w:hAnsi="Tahoma" w:cs="Tahoma"/>
          <w:sz w:val="16"/>
          <w:szCs w:val="16"/>
        </w:rPr>
        <w:fldChar w:fldCharType="separate"/>
      </w:r>
      <w:r w:rsidRPr="00B95650">
        <w:rPr>
          <w:rStyle w:val="Hyperlink"/>
          <w:rFonts w:ascii="Tahoma" w:hAnsi="Tahoma" w:cs="Tahoma"/>
          <w:sz w:val="16"/>
          <w:szCs w:val="16"/>
        </w:rPr>
        <w:t>https://www.oecd.org/gov/ethics/48994520.pdf)</w:t>
      </w:r>
      <w:r w:rsidRPr="00B95650">
        <w:rPr>
          <w:rFonts w:ascii="Tahoma" w:hAnsi="Tahoma" w:cs="Tahoma"/>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EE5E4A">
      <w:rPr>
        <w:rFonts w:ascii="Arial Bold" w:hAnsi="Arial Bold" w:cs="Tahoma"/>
        <w:noProof/>
        <w:sz w:val="16"/>
        <w:szCs w:val="16"/>
        <w:rtl/>
      </w:rPr>
      <w:t>11</w:t>
    </w:r>
    <w:r w:rsidRPr="000536D4">
      <w:rPr>
        <w:rFonts w:ascii="Arial Bold" w:hAnsi="Arial Bold" w:cs="Tahoma"/>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E4A" w:rsidRPr="000536D4" w:rsidP="005C76A4">
    <w:pPr>
      <w:spacing w:before="240" w:after="180" w:line="240" w:lineRule="auto"/>
      <w:rPr>
        <w:b/>
        <w:bCs/>
      </w:rPr>
    </w:pP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Pr>
        <w:rFonts w:hint="eastAsia"/>
        <w:b/>
        <w:bCs/>
        <w:noProof/>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Pr>
        <w:rFonts w:ascii="Arial Bold" w:hAnsi="Arial Bold" w:eastAsiaTheme="majorEastAsia" w:cs="Tahoma" w:hint="cs"/>
        <w:color w:val="0B5294" w:themeColor="accent1" w:themeShade="BF"/>
        <w:sz w:val="16"/>
        <w:szCs w:val="16"/>
        <w:rtl/>
      </w:rPr>
      <w:t>ביקורת מיוחד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E4A" w:rsidRPr="00D70CA7" w:rsidP="00FD6779">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FD6779" w:rsidR="00FD6779">
      <w:rPr>
        <w:rFonts w:ascii="Arial Bold" w:hAnsi="Arial Bold" w:eastAsiaTheme="majorEastAsia" w:cs="Tahoma" w:hint="eastAsia"/>
        <w:noProof/>
        <w:color w:val="0B5294" w:themeColor="accent1" w:themeShade="BF"/>
        <w:sz w:val="16"/>
        <w:szCs w:val="16"/>
        <w:rtl/>
      </w:rPr>
      <w:t>מערך</w:t>
    </w:r>
    <w:r w:rsidRPr="00FD6779" w:rsidR="00FD6779">
      <w:rPr>
        <w:rFonts w:ascii="Arial Bold" w:hAnsi="Arial Bold" w:eastAsiaTheme="majorEastAsia" w:cs="Tahoma"/>
        <w:noProof/>
        <w:color w:val="0B5294" w:themeColor="accent1" w:themeShade="BF"/>
        <w:sz w:val="16"/>
        <w:szCs w:val="16"/>
        <w:rtl/>
      </w:rPr>
      <w:t xml:space="preserve"> </w:t>
    </w:r>
    <w:r w:rsidRPr="00FD6779" w:rsidR="00FD6779">
      <w:rPr>
        <w:rFonts w:ascii="Arial Bold" w:hAnsi="Arial Bold" w:eastAsiaTheme="majorEastAsia" w:cs="Tahoma" w:hint="eastAsia"/>
        <w:noProof/>
        <w:color w:val="0B5294" w:themeColor="accent1" w:themeShade="BF"/>
        <w:sz w:val="16"/>
        <w:szCs w:val="16"/>
        <w:rtl/>
      </w:rPr>
      <w:t>הרכש</w:t>
    </w:r>
    <w:r w:rsidRPr="00FD6779" w:rsidR="00FD6779">
      <w:rPr>
        <w:rFonts w:ascii="Arial Bold" w:hAnsi="Arial Bold" w:eastAsiaTheme="majorEastAsia" w:cs="Tahoma"/>
        <w:noProof/>
        <w:color w:val="0B5294" w:themeColor="accent1" w:themeShade="BF"/>
        <w:sz w:val="16"/>
        <w:szCs w:val="16"/>
        <w:rtl/>
      </w:rPr>
      <w:t xml:space="preserve"> </w:t>
    </w:r>
    <w:r w:rsidRPr="00FD6779" w:rsidR="00FD6779">
      <w:rPr>
        <w:rFonts w:ascii="Arial Bold" w:hAnsi="Arial Bold" w:eastAsiaTheme="majorEastAsia" w:cs="Tahoma" w:hint="eastAsia"/>
        <w:noProof/>
        <w:color w:val="0B5294" w:themeColor="accent1" w:themeShade="BF"/>
        <w:sz w:val="16"/>
        <w:szCs w:val="16"/>
        <w:rtl/>
      </w:rPr>
      <w:t>במשטרת</w:t>
    </w:r>
    <w:r w:rsidRPr="00FD6779" w:rsidR="00FD6779">
      <w:rPr>
        <w:rFonts w:ascii="Arial Bold" w:hAnsi="Arial Bold" w:eastAsiaTheme="majorEastAsia" w:cs="Tahoma"/>
        <w:noProof/>
        <w:color w:val="0B5294" w:themeColor="accent1" w:themeShade="BF"/>
        <w:sz w:val="16"/>
        <w:szCs w:val="16"/>
        <w:rtl/>
      </w:rPr>
      <w:t xml:space="preserve"> </w:t>
    </w:r>
    <w:r w:rsidRPr="00FD6779" w:rsidR="00FD6779">
      <w:rPr>
        <w:rFonts w:ascii="Arial Bold" w:hAnsi="Arial Bold" w:eastAsiaTheme="majorEastAsia" w:cs="Tahoma" w:hint="eastAsia"/>
        <w:noProof/>
        <w:color w:val="0B5294" w:themeColor="accent1" w:themeShade="BF"/>
        <w:sz w:val="16"/>
        <w:szCs w:val="16"/>
        <w:rtl/>
      </w:rPr>
      <w:t>ישראל</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25pt" o:bullet="t">
        <v:imagedata r:id="rId1" o:title=""/>
      </v:shape>
    </w:pict>
  </w:numPicBullet>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469D4907"/>
    <w:multiLevelType w:val="hybridMultilevel"/>
    <w:tmpl w:val="24FA095A"/>
    <w:lvl w:ilvl="0">
      <w:start w:val="1"/>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F22D4F"/>
    <w:multiLevelType w:val="hybridMultilevel"/>
    <w:tmpl w:val="F6F8185A"/>
    <w:lvl w:ilvl="0">
      <w:start w:val="1"/>
      <w:numFmt w:val="decimal"/>
      <w:lvlText w:val="%1."/>
      <w:lvlJc w:val="left"/>
      <w:pPr>
        <w:ind w:left="720" w:hanging="360"/>
      </w:pPr>
      <w:rPr>
        <w:rFonts w:cs="Tahoma" w:hint="default"/>
        <w:bCs w:val="0"/>
        <w:iCs w:val="0"/>
        <w:szCs w:val="17"/>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4906BA"/>
    <w:multiLevelType w:val="hybridMultilevel"/>
    <w:tmpl w:val="DA9060A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F2109E"/>
    <w:multiLevelType w:val="hybridMultilevel"/>
    <w:tmpl w:val="4B846458"/>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9">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9F246EF"/>
    <w:multiLevelType w:val="hybridMultilevel"/>
    <w:tmpl w:val="144CF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20"/>
  </w:num>
  <w:num w:numId="4">
    <w:abstractNumId w:val="5"/>
  </w:num>
  <w:num w:numId="5">
    <w:abstractNumId w:val="19"/>
  </w:num>
  <w:num w:numId="6">
    <w:abstractNumId w:val="3"/>
  </w:num>
  <w:num w:numId="7">
    <w:abstractNumId w:val="22"/>
  </w:num>
  <w:num w:numId="8">
    <w:abstractNumId w:val="23"/>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 w:numId="36">
    <w:abstractNumId w:val="18"/>
  </w:num>
  <w:num w:numId="37">
    <w:abstractNumId w:val="21"/>
  </w:num>
  <w:num w:numId="38">
    <w:abstractNumId w:val="5"/>
  </w:num>
  <w:num w:numId="39">
    <w:abstractNumId w:val="5"/>
  </w:num>
  <w:num w:numId="40">
    <w:abstractNumId w:val="5"/>
  </w:num>
  <w:num w:numId="41">
    <w:abstractNumId w:val="5"/>
  </w:num>
  <w:num w:numId="42">
    <w:abstractNumId w:val="16"/>
  </w:num>
  <w:num w:numId="43">
    <w:abstractNumId w:val="5"/>
  </w:num>
  <w:num w:numId="44">
    <w:abstractNumId w:val="5"/>
  </w:num>
  <w:num w:numId="45">
    <w:abstractNumId w:val="5"/>
  </w:num>
  <w:num w:numId="46">
    <w:abstractNumId w:val="5"/>
  </w:num>
  <w:num w:numId="47">
    <w:abstractNumId w:val="5"/>
  </w:num>
  <w:num w:numId="48">
    <w:abstractNumId w:val="5"/>
  </w:num>
  <w:num w:numId="49">
    <w:abstractNumId w:val="15"/>
  </w:num>
  <w:num w:numId="5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050"/>
    <w:rsid w:val="000114F5"/>
    <w:rsid w:val="00011508"/>
    <w:rsid w:val="000123B5"/>
    <w:rsid w:val="00012511"/>
    <w:rsid w:val="00012E42"/>
    <w:rsid w:val="00012FC5"/>
    <w:rsid w:val="00013127"/>
    <w:rsid w:val="00015D42"/>
    <w:rsid w:val="00017099"/>
    <w:rsid w:val="000174BC"/>
    <w:rsid w:val="00021662"/>
    <w:rsid w:val="000225D3"/>
    <w:rsid w:val="00024291"/>
    <w:rsid w:val="000249E2"/>
    <w:rsid w:val="00025440"/>
    <w:rsid w:val="00025650"/>
    <w:rsid w:val="0002681A"/>
    <w:rsid w:val="0002689B"/>
    <w:rsid w:val="00027245"/>
    <w:rsid w:val="0002729A"/>
    <w:rsid w:val="00031449"/>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4F5A"/>
    <w:rsid w:val="000461F4"/>
    <w:rsid w:val="00046B8C"/>
    <w:rsid w:val="00046DDB"/>
    <w:rsid w:val="00046F96"/>
    <w:rsid w:val="000473A2"/>
    <w:rsid w:val="0004763A"/>
    <w:rsid w:val="000504A0"/>
    <w:rsid w:val="00051008"/>
    <w:rsid w:val="000523CB"/>
    <w:rsid w:val="00052C43"/>
    <w:rsid w:val="000536D4"/>
    <w:rsid w:val="0005686C"/>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544"/>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90AB0"/>
    <w:rsid w:val="00091821"/>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3F7"/>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C35"/>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AAD"/>
    <w:rsid w:val="000F0D79"/>
    <w:rsid w:val="000F3B27"/>
    <w:rsid w:val="000F4951"/>
    <w:rsid w:val="000F4997"/>
    <w:rsid w:val="000F49B9"/>
    <w:rsid w:val="000F4C6C"/>
    <w:rsid w:val="000F4E31"/>
    <w:rsid w:val="000F4E51"/>
    <w:rsid w:val="000F51B7"/>
    <w:rsid w:val="000F68CD"/>
    <w:rsid w:val="000F69B0"/>
    <w:rsid w:val="000F6B40"/>
    <w:rsid w:val="000F6DCF"/>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067F"/>
    <w:rsid w:val="00141E28"/>
    <w:rsid w:val="00143613"/>
    <w:rsid w:val="00144589"/>
    <w:rsid w:val="00144786"/>
    <w:rsid w:val="00145DAD"/>
    <w:rsid w:val="00146345"/>
    <w:rsid w:val="00150E90"/>
    <w:rsid w:val="0015132E"/>
    <w:rsid w:val="001519D2"/>
    <w:rsid w:val="001522A5"/>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86D"/>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AB7"/>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11E"/>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6FD"/>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132"/>
    <w:rsid w:val="00204FD5"/>
    <w:rsid w:val="00205F03"/>
    <w:rsid w:val="00206427"/>
    <w:rsid w:val="00206924"/>
    <w:rsid w:val="00206B50"/>
    <w:rsid w:val="0020737B"/>
    <w:rsid w:val="00207C31"/>
    <w:rsid w:val="002110A0"/>
    <w:rsid w:val="00211542"/>
    <w:rsid w:val="002115E2"/>
    <w:rsid w:val="00211890"/>
    <w:rsid w:val="00211CD5"/>
    <w:rsid w:val="00212C70"/>
    <w:rsid w:val="00212CC9"/>
    <w:rsid w:val="002164D6"/>
    <w:rsid w:val="00216564"/>
    <w:rsid w:val="00216CE4"/>
    <w:rsid w:val="00216E18"/>
    <w:rsid w:val="00217002"/>
    <w:rsid w:val="00217551"/>
    <w:rsid w:val="00217D25"/>
    <w:rsid w:val="00220150"/>
    <w:rsid w:val="00220B1E"/>
    <w:rsid w:val="00221B6D"/>
    <w:rsid w:val="0022265A"/>
    <w:rsid w:val="00222EFD"/>
    <w:rsid w:val="00223E18"/>
    <w:rsid w:val="00225614"/>
    <w:rsid w:val="00225E4F"/>
    <w:rsid w:val="00226BE5"/>
    <w:rsid w:val="00226D6C"/>
    <w:rsid w:val="00226E00"/>
    <w:rsid w:val="002303B8"/>
    <w:rsid w:val="00230D48"/>
    <w:rsid w:val="0023147E"/>
    <w:rsid w:val="002314C8"/>
    <w:rsid w:val="00231F72"/>
    <w:rsid w:val="002330D7"/>
    <w:rsid w:val="00233EF1"/>
    <w:rsid w:val="002348BC"/>
    <w:rsid w:val="0023632E"/>
    <w:rsid w:val="00236CF1"/>
    <w:rsid w:val="0023718D"/>
    <w:rsid w:val="002373DF"/>
    <w:rsid w:val="00237E1A"/>
    <w:rsid w:val="00240202"/>
    <w:rsid w:val="0024074B"/>
    <w:rsid w:val="00240B64"/>
    <w:rsid w:val="00240FF7"/>
    <w:rsid w:val="002415B8"/>
    <w:rsid w:val="0024225C"/>
    <w:rsid w:val="002422F3"/>
    <w:rsid w:val="00242B03"/>
    <w:rsid w:val="00242D1D"/>
    <w:rsid w:val="00242DD2"/>
    <w:rsid w:val="002438EA"/>
    <w:rsid w:val="00243FB3"/>
    <w:rsid w:val="002449A8"/>
    <w:rsid w:val="00244F89"/>
    <w:rsid w:val="00245388"/>
    <w:rsid w:val="002455D9"/>
    <w:rsid w:val="002511A2"/>
    <w:rsid w:val="002518DB"/>
    <w:rsid w:val="002530C2"/>
    <w:rsid w:val="00255959"/>
    <w:rsid w:val="00255CC3"/>
    <w:rsid w:val="00257CAE"/>
    <w:rsid w:val="00260172"/>
    <w:rsid w:val="002630E9"/>
    <w:rsid w:val="00263139"/>
    <w:rsid w:val="002634FC"/>
    <w:rsid w:val="00264588"/>
    <w:rsid w:val="002647FF"/>
    <w:rsid w:val="00264915"/>
    <w:rsid w:val="002649D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7A49"/>
    <w:rsid w:val="002A7A4A"/>
    <w:rsid w:val="002A7C14"/>
    <w:rsid w:val="002B0204"/>
    <w:rsid w:val="002B052B"/>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2A24"/>
    <w:rsid w:val="002E317F"/>
    <w:rsid w:val="002E3363"/>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19BB"/>
    <w:rsid w:val="003027AA"/>
    <w:rsid w:val="00302CDA"/>
    <w:rsid w:val="00302D1E"/>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2B9"/>
    <w:rsid w:val="00333FB0"/>
    <w:rsid w:val="00334BBC"/>
    <w:rsid w:val="003353AE"/>
    <w:rsid w:val="00335960"/>
    <w:rsid w:val="00335F65"/>
    <w:rsid w:val="00336A22"/>
    <w:rsid w:val="00336A9C"/>
    <w:rsid w:val="003416E1"/>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514A"/>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978B2"/>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1DE0"/>
    <w:rsid w:val="003C2223"/>
    <w:rsid w:val="003C317B"/>
    <w:rsid w:val="003C3AD5"/>
    <w:rsid w:val="003C4D6C"/>
    <w:rsid w:val="003C57DC"/>
    <w:rsid w:val="003C5926"/>
    <w:rsid w:val="003C5929"/>
    <w:rsid w:val="003C67A4"/>
    <w:rsid w:val="003C726F"/>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15EA"/>
    <w:rsid w:val="003E323C"/>
    <w:rsid w:val="003E5275"/>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B8A"/>
    <w:rsid w:val="00403F22"/>
    <w:rsid w:val="00404D52"/>
    <w:rsid w:val="00405C49"/>
    <w:rsid w:val="00406125"/>
    <w:rsid w:val="00406649"/>
    <w:rsid w:val="00406A0E"/>
    <w:rsid w:val="004101F3"/>
    <w:rsid w:val="00410B08"/>
    <w:rsid w:val="004113F4"/>
    <w:rsid w:val="004119B4"/>
    <w:rsid w:val="00411D15"/>
    <w:rsid w:val="00412094"/>
    <w:rsid w:val="004128AD"/>
    <w:rsid w:val="00412B89"/>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5E2B"/>
    <w:rsid w:val="00425E9A"/>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4FA7"/>
    <w:rsid w:val="00445112"/>
    <w:rsid w:val="00445C07"/>
    <w:rsid w:val="00445CE5"/>
    <w:rsid w:val="00446104"/>
    <w:rsid w:val="0044687F"/>
    <w:rsid w:val="00446C74"/>
    <w:rsid w:val="00447EBD"/>
    <w:rsid w:val="004505D6"/>
    <w:rsid w:val="00451F72"/>
    <w:rsid w:val="00451F8B"/>
    <w:rsid w:val="004535E7"/>
    <w:rsid w:val="004557A8"/>
    <w:rsid w:val="00456430"/>
    <w:rsid w:val="004564D4"/>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67D"/>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31C5"/>
    <w:rsid w:val="00484C76"/>
    <w:rsid w:val="004859FE"/>
    <w:rsid w:val="004862E9"/>
    <w:rsid w:val="0048660B"/>
    <w:rsid w:val="00487C38"/>
    <w:rsid w:val="00487D38"/>
    <w:rsid w:val="00487D6F"/>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84A"/>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BF7"/>
    <w:rsid w:val="005072C0"/>
    <w:rsid w:val="005073A4"/>
    <w:rsid w:val="00510AD4"/>
    <w:rsid w:val="00510C73"/>
    <w:rsid w:val="00511771"/>
    <w:rsid w:val="00511D75"/>
    <w:rsid w:val="00512355"/>
    <w:rsid w:val="005124C7"/>
    <w:rsid w:val="00512C90"/>
    <w:rsid w:val="00512CF1"/>
    <w:rsid w:val="00513862"/>
    <w:rsid w:val="00513FBC"/>
    <w:rsid w:val="00514E43"/>
    <w:rsid w:val="00515123"/>
    <w:rsid w:val="0051556D"/>
    <w:rsid w:val="00517B27"/>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AAB"/>
    <w:rsid w:val="00535208"/>
    <w:rsid w:val="00536356"/>
    <w:rsid w:val="00536D73"/>
    <w:rsid w:val="005377A6"/>
    <w:rsid w:val="00540FE0"/>
    <w:rsid w:val="0054263B"/>
    <w:rsid w:val="0054264F"/>
    <w:rsid w:val="00542ACA"/>
    <w:rsid w:val="005437E8"/>
    <w:rsid w:val="005438E7"/>
    <w:rsid w:val="00543BD2"/>
    <w:rsid w:val="00543F87"/>
    <w:rsid w:val="00544C20"/>
    <w:rsid w:val="00544E40"/>
    <w:rsid w:val="00545D3C"/>
    <w:rsid w:val="00546351"/>
    <w:rsid w:val="005468B0"/>
    <w:rsid w:val="00546EF7"/>
    <w:rsid w:val="00551A41"/>
    <w:rsid w:val="00552038"/>
    <w:rsid w:val="005529D8"/>
    <w:rsid w:val="00553692"/>
    <w:rsid w:val="005539F8"/>
    <w:rsid w:val="00554A39"/>
    <w:rsid w:val="00555B3E"/>
    <w:rsid w:val="005560EB"/>
    <w:rsid w:val="0055660D"/>
    <w:rsid w:val="00557333"/>
    <w:rsid w:val="00557DD2"/>
    <w:rsid w:val="0056030C"/>
    <w:rsid w:val="00561B31"/>
    <w:rsid w:val="00562733"/>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BE4"/>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487E"/>
    <w:rsid w:val="005C593E"/>
    <w:rsid w:val="005C7407"/>
    <w:rsid w:val="005C76A4"/>
    <w:rsid w:val="005D0510"/>
    <w:rsid w:val="005D1295"/>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54"/>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07C26"/>
    <w:rsid w:val="00610160"/>
    <w:rsid w:val="00611F89"/>
    <w:rsid w:val="0061200A"/>
    <w:rsid w:val="0061213D"/>
    <w:rsid w:val="006133CC"/>
    <w:rsid w:val="00613A26"/>
    <w:rsid w:val="00613B46"/>
    <w:rsid w:val="00613B94"/>
    <w:rsid w:val="00613F6E"/>
    <w:rsid w:val="0061400C"/>
    <w:rsid w:val="00614331"/>
    <w:rsid w:val="006152BC"/>
    <w:rsid w:val="00615BC7"/>
    <w:rsid w:val="006162C2"/>
    <w:rsid w:val="00616A04"/>
    <w:rsid w:val="00622048"/>
    <w:rsid w:val="00622250"/>
    <w:rsid w:val="00622944"/>
    <w:rsid w:val="00623093"/>
    <w:rsid w:val="00624217"/>
    <w:rsid w:val="00624795"/>
    <w:rsid w:val="00624B91"/>
    <w:rsid w:val="0062578F"/>
    <w:rsid w:val="00625EFD"/>
    <w:rsid w:val="00626741"/>
    <w:rsid w:val="006274AF"/>
    <w:rsid w:val="00627BBF"/>
    <w:rsid w:val="00630DCA"/>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0A4"/>
    <w:rsid w:val="0065147A"/>
    <w:rsid w:val="00651AFD"/>
    <w:rsid w:val="00651D4F"/>
    <w:rsid w:val="00652312"/>
    <w:rsid w:val="00652A0E"/>
    <w:rsid w:val="00652ADF"/>
    <w:rsid w:val="00655A3C"/>
    <w:rsid w:val="00655C9A"/>
    <w:rsid w:val="006562BE"/>
    <w:rsid w:val="00656936"/>
    <w:rsid w:val="00656EF1"/>
    <w:rsid w:val="006571FD"/>
    <w:rsid w:val="006600F0"/>
    <w:rsid w:val="00660683"/>
    <w:rsid w:val="00660AC7"/>
    <w:rsid w:val="006620DC"/>
    <w:rsid w:val="006638B1"/>
    <w:rsid w:val="006638D7"/>
    <w:rsid w:val="00663E81"/>
    <w:rsid w:val="00664118"/>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38C3"/>
    <w:rsid w:val="006953FC"/>
    <w:rsid w:val="00695A60"/>
    <w:rsid w:val="00696B9F"/>
    <w:rsid w:val="00696D29"/>
    <w:rsid w:val="006977B2"/>
    <w:rsid w:val="00697BF1"/>
    <w:rsid w:val="00697F56"/>
    <w:rsid w:val="006A019B"/>
    <w:rsid w:val="006A0F8A"/>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15B"/>
    <w:rsid w:val="006C47F6"/>
    <w:rsid w:val="006C4AC5"/>
    <w:rsid w:val="006C5F46"/>
    <w:rsid w:val="006C6EFC"/>
    <w:rsid w:val="006C7D34"/>
    <w:rsid w:val="006D0320"/>
    <w:rsid w:val="006D07E5"/>
    <w:rsid w:val="006D0882"/>
    <w:rsid w:val="006D093A"/>
    <w:rsid w:val="006D497F"/>
    <w:rsid w:val="006D4CDB"/>
    <w:rsid w:val="006D50D8"/>
    <w:rsid w:val="006D5D93"/>
    <w:rsid w:val="006D6574"/>
    <w:rsid w:val="006D738E"/>
    <w:rsid w:val="006D7F0F"/>
    <w:rsid w:val="006E139E"/>
    <w:rsid w:val="006E1EA3"/>
    <w:rsid w:val="006E32AD"/>
    <w:rsid w:val="006E4CAE"/>
    <w:rsid w:val="006E53DD"/>
    <w:rsid w:val="006E6960"/>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10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3DA4"/>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5F0"/>
    <w:rsid w:val="00736A81"/>
    <w:rsid w:val="00736D39"/>
    <w:rsid w:val="00737811"/>
    <w:rsid w:val="0073787B"/>
    <w:rsid w:val="00737F3F"/>
    <w:rsid w:val="00737F8A"/>
    <w:rsid w:val="00740459"/>
    <w:rsid w:val="00741B41"/>
    <w:rsid w:val="00741B9F"/>
    <w:rsid w:val="00741C2D"/>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859"/>
    <w:rsid w:val="00762B63"/>
    <w:rsid w:val="00763840"/>
    <w:rsid w:val="00763FE4"/>
    <w:rsid w:val="0076417E"/>
    <w:rsid w:val="00764C43"/>
    <w:rsid w:val="00766F23"/>
    <w:rsid w:val="00767C08"/>
    <w:rsid w:val="00770607"/>
    <w:rsid w:val="0077066B"/>
    <w:rsid w:val="00770C49"/>
    <w:rsid w:val="00770FE5"/>
    <w:rsid w:val="00772DF5"/>
    <w:rsid w:val="007745B9"/>
    <w:rsid w:val="007746E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8C1"/>
    <w:rsid w:val="00791D84"/>
    <w:rsid w:val="00792192"/>
    <w:rsid w:val="00792257"/>
    <w:rsid w:val="00792932"/>
    <w:rsid w:val="00793681"/>
    <w:rsid w:val="00796B9C"/>
    <w:rsid w:val="00796C2E"/>
    <w:rsid w:val="007A071F"/>
    <w:rsid w:val="007A2601"/>
    <w:rsid w:val="007A6F7E"/>
    <w:rsid w:val="007A73F1"/>
    <w:rsid w:val="007A76BA"/>
    <w:rsid w:val="007A7AD4"/>
    <w:rsid w:val="007B1194"/>
    <w:rsid w:val="007B1532"/>
    <w:rsid w:val="007B24B1"/>
    <w:rsid w:val="007B2A3E"/>
    <w:rsid w:val="007B3E10"/>
    <w:rsid w:val="007B4ADC"/>
    <w:rsid w:val="007B5426"/>
    <w:rsid w:val="007B557E"/>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C7356"/>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1426"/>
    <w:rsid w:val="007E2125"/>
    <w:rsid w:val="007E277B"/>
    <w:rsid w:val="007E38A7"/>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5D75"/>
    <w:rsid w:val="00806077"/>
    <w:rsid w:val="0081005B"/>
    <w:rsid w:val="00810C64"/>
    <w:rsid w:val="00810F32"/>
    <w:rsid w:val="008116BD"/>
    <w:rsid w:val="008120B2"/>
    <w:rsid w:val="00812495"/>
    <w:rsid w:val="00812889"/>
    <w:rsid w:val="0081405F"/>
    <w:rsid w:val="0081431F"/>
    <w:rsid w:val="00814592"/>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3DA5"/>
    <w:rsid w:val="008341F0"/>
    <w:rsid w:val="00835A31"/>
    <w:rsid w:val="00837B61"/>
    <w:rsid w:val="00837D6E"/>
    <w:rsid w:val="008405E1"/>
    <w:rsid w:val="00840A50"/>
    <w:rsid w:val="00841411"/>
    <w:rsid w:val="00843135"/>
    <w:rsid w:val="00843290"/>
    <w:rsid w:val="008435D2"/>
    <w:rsid w:val="00843AF4"/>
    <w:rsid w:val="00843FC0"/>
    <w:rsid w:val="0084415B"/>
    <w:rsid w:val="008446DF"/>
    <w:rsid w:val="008460DC"/>
    <w:rsid w:val="00846236"/>
    <w:rsid w:val="00847106"/>
    <w:rsid w:val="008475E5"/>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395A"/>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66C"/>
    <w:rsid w:val="008A281D"/>
    <w:rsid w:val="008A3686"/>
    <w:rsid w:val="008A3BB9"/>
    <w:rsid w:val="008A3FF2"/>
    <w:rsid w:val="008A4077"/>
    <w:rsid w:val="008A4453"/>
    <w:rsid w:val="008A6F4C"/>
    <w:rsid w:val="008A74DD"/>
    <w:rsid w:val="008A76FB"/>
    <w:rsid w:val="008B059F"/>
    <w:rsid w:val="008B256F"/>
    <w:rsid w:val="008B2C10"/>
    <w:rsid w:val="008B3389"/>
    <w:rsid w:val="008B5613"/>
    <w:rsid w:val="008B5617"/>
    <w:rsid w:val="008B57E5"/>
    <w:rsid w:val="008B59DF"/>
    <w:rsid w:val="008B6FFC"/>
    <w:rsid w:val="008C03D1"/>
    <w:rsid w:val="008C1E66"/>
    <w:rsid w:val="008C25DE"/>
    <w:rsid w:val="008C26B7"/>
    <w:rsid w:val="008C30B6"/>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033"/>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2608"/>
    <w:rsid w:val="00903071"/>
    <w:rsid w:val="00903450"/>
    <w:rsid w:val="009053DA"/>
    <w:rsid w:val="009059FF"/>
    <w:rsid w:val="009060FE"/>
    <w:rsid w:val="00910747"/>
    <w:rsid w:val="00910A12"/>
    <w:rsid w:val="00910E3B"/>
    <w:rsid w:val="009122D0"/>
    <w:rsid w:val="009124AF"/>
    <w:rsid w:val="009125B7"/>
    <w:rsid w:val="00912CFB"/>
    <w:rsid w:val="009139E6"/>
    <w:rsid w:val="009175E4"/>
    <w:rsid w:val="00917AF0"/>
    <w:rsid w:val="00917C5F"/>
    <w:rsid w:val="00920A37"/>
    <w:rsid w:val="00920ACC"/>
    <w:rsid w:val="00920F8A"/>
    <w:rsid w:val="009228A5"/>
    <w:rsid w:val="00922D49"/>
    <w:rsid w:val="00922E7F"/>
    <w:rsid w:val="00923EFB"/>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3BF8"/>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462E"/>
    <w:rsid w:val="00955290"/>
    <w:rsid w:val="00955EBD"/>
    <w:rsid w:val="009568B5"/>
    <w:rsid w:val="00962395"/>
    <w:rsid w:val="00962F77"/>
    <w:rsid w:val="00963193"/>
    <w:rsid w:val="00964AA4"/>
    <w:rsid w:val="00964B5B"/>
    <w:rsid w:val="00964DE9"/>
    <w:rsid w:val="00965598"/>
    <w:rsid w:val="009665B5"/>
    <w:rsid w:val="0096660F"/>
    <w:rsid w:val="009677C7"/>
    <w:rsid w:val="009712EA"/>
    <w:rsid w:val="00972642"/>
    <w:rsid w:val="009729A9"/>
    <w:rsid w:val="009752BE"/>
    <w:rsid w:val="0097535C"/>
    <w:rsid w:val="00975A23"/>
    <w:rsid w:val="009761D3"/>
    <w:rsid w:val="009762F4"/>
    <w:rsid w:val="00976F28"/>
    <w:rsid w:val="0097737E"/>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B8A"/>
    <w:rsid w:val="009A7FF9"/>
    <w:rsid w:val="009B015F"/>
    <w:rsid w:val="009B0883"/>
    <w:rsid w:val="009B0AD1"/>
    <w:rsid w:val="009B0AF0"/>
    <w:rsid w:val="009B0CDF"/>
    <w:rsid w:val="009B1CAD"/>
    <w:rsid w:val="009B2515"/>
    <w:rsid w:val="009B2CE1"/>
    <w:rsid w:val="009B3AFA"/>
    <w:rsid w:val="009B3B5C"/>
    <w:rsid w:val="009B6CD5"/>
    <w:rsid w:val="009B7053"/>
    <w:rsid w:val="009B7CBB"/>
    <w:rsid w:val="009B7FD5"/>
    <w:rsid w:val="009C0063"/>
    <w:rsid w:val="009C030B"/>
    <w:rsid w:val="009C0321"/>
    <w:rsid w:val="009C29DF"/>
    <w:rsid w:val="009C3181"/>
    <w:rsid w:val="009C555E"/>
    <w:rsid w:val="009C7936"/>
    <w:rsid w:val="009C7B49"/>
    <w:rsid w:val="009D0074"/>
    <w:rsid w:val="009D0ED1"/>
    <w:rsid w:val="009D1A50"/>
    <w:rsid w:val="009D2E7D"/>
    <w:rsid w:val="009D43B4"/>
    <w:rsid w:val="009D491B"/>
    <w:rsid w:val="009D65BC"/>
    <w:rsid w:val="009D7C5D"/>
    <w:rsid w:val="009D7F07"/>
    <w:rsid w:val="009D7F36"/>
    <w:rsid w:val="009E124C"/>
    <w:rsid w:val="009E2034"/>
    <w:rsid w:val="009E2122"/>
    <w:rsid w:val="009E2628"/>
    <w:rsid w:val="009E2729"/>
    <w:rsid w:val="009E29EC"/>
    <w:rsid w:val="009E2E72"/>
    <w:rsid w:val="009E2FC5"/>
    <w:rsid w:val="009E343C"/>
    <w:rsid w:val="009E36B4"/>
    <w:rsid w:val="009E4504"/>
    <w:rsid w:val="009E4F58"/>
    <w:rsid w:val="009E5242"/>
    <w:rsid w:val="009E5771"/>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69D2"/>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4E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0E31"/>
    <w:rsid w:val="00A6114C"/>
    <w:rsid w:val="00A6310F"/>
    <w:rsid w:val="00A63741"/>
    <w:rsid w:val="00A63E2A"/>
    <w:rsid w:val="00A6494D"/>
    <w:rsid w:val="00A64AFA"/>
    <w:rsid w:val="00A64BC4"/>
    <w:rsid w:val="00A64E0C"/>
    <w:rsid w:val="00A64FFB"/>
    <w:rsid w:val="00A65B5B"/>
    <w:rsid w:val="00A65E42"/>
    <w:rsid w:val="00A66E3D"/>
    <w:rsid w:val="00A67C77"/>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2BA4"/>
    <w:rsid w:val="00A8379B"/>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5FEE"/>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6741"/>
    <w:rsid w:val="00AC0359"/>
    <w:rsid w:val="00AC0DBD"/>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5C26"/>
    <w:rsid w:val="00AD7241"/>
    <w:rsid w:val="00AE0583"/>
    <w:rsid w:val="00AE1E4E"/>
    <w:rsid w:val="00AE2012"/>
    <w:rsid w:val="00AE387A"/>
    <w:rsid w:val="00AE3E83"/>
    <w:rsid w:val="00AE3FB7"/>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CDA"/>
    <w:rsid w:val="00B07D20"/>
    <w:rsid w:val="00B07ED2"/>
    <w:rsid w:val="00B104B5"/>
    <w:rsid w:val="00B1055F"/>
    <w:rsid w:val="00B1068B"/>
    <w:rsid w:val="00B1079F"/>
    <w:rsid w:val="00B1096F"/>
    <w:rsid w:val="00B10C4B"/>
    <w:rsid w:val="00B10F65"/>
    <w:rsid w:val="00B11E1B"/>
    <w:rsid w:val="00B121B5"/>
    <w:rsid w:val="00B12DE1"/>
    <w:rsid w:val="00B130FD"/>
    <w:rsid w:val="00B13320"/>
    <w:rsid w:val="00B13D0A"/>
    <w:rsid w:val="00B145C3"/>
    <w:rsid w:val="00B1464A"/>
    <w:rsid w:val="00B14D75"/>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274"/>
    <w:rsid w:val="00B56BB1"/>
    <w:rsid w:val="00B570C1"/>
    <w:rsid w:val="00B572E8"/>
    <w:rsid w:val="00B57514"/>
    <w:rsid w:val="00B57CE4"/>
    <w:rsid w:val="00B616D3"/>
    <w:rsid w:val="00B634DD"/>
    <w:rsid w:val="00B638B6"/>
    <w:rsid w:val="00B6458A"/>
    <w:rsid w:val="00B658C4"/>
    <w:rsid w:val="00B664B3"/>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5245"/>
    <w:rsid w:val="00B75E92"/>
    <w:rsid w:val="00B760DE"/>
    <w:rsid w:val="00B77C41"/>
    <w:rsid w:val="00B80292"/>
    <w:rsid w:val="00B80343"/>
    <w:rsid w:val="00B81D46"/>
    <w:rsid w:val="00B82069"/>
    <w:rsid w:val="00B8249F"/>
    <w:rsid w:val="00B85616"/>
    <w:rsid w:val="00B87630"/>
    <w:rsid w:val="00B90C3E"/>
    <w:rsid w:val="00B914C7"/>
    <w:rsid w:val="00B9160E"/>
    <w:rsid w:val="00B9248D"/>
    <w:rsid w:val="00B92AC7"/>
    <w:rsid w:val="00B95615"/>
    <w:rsid w:val="00B95650"/>
    <w:rsid w:val="00B96064"/>
    <w:rsid w:val="00B96F64"/>
    <w:rsid w:val="00B972EE"/>
    <w:rsid w:val="00B97A74"/>
    <w:rsid w:val="00BA051B"/>
    <w:rsid w:val="00BA08DC"/>
    <w:rsid w:val="00BA18EC"/>
    <w:rsid w:val="00BA2953"/>
    <w:rsid w:val="00BA2C23"/>
    <w:rsid w:val="00BA2DEC"/>
    <w:rsid w:val="00BA3299"/>
    <w:rsid w:val="00BA358D"/>
    <w:rsid w:val="00BA4104"/>
    <w:rsid w:val="00BA4CF3"/>
    <w:rsid w:val="00BA5F0A"/>
    <w:rsid w:val="00BA6595"/>
    <w:rsid w:val="00BA6B90"/>
    <w:rsid w:val="00BA6DE9"/>
    <w:rsid w:val="00BA74E6"/>
    <w:rsid w:val="00BA76BF"/>
    <w:rsid w:val="00BA797C"/>
    <w:rsid w:val="00BA7C7A"/>
    <w:rsid w:val="00BB0000"/>
    <w:rsid w:val="00BB0D0A"/>
    <w:rsid w:val="00BB0DD3"/>
    <w:rsid w:val="00BB143A"/>
    <w:rsid w:val="00BB162C"/>
    <w:rsid w:val="00BB4C95"/>
    <w:rsid w:val="00BB58FC"/>
    <w:rsid w:val="00BB6D1C"/>
    <w:rsid w:val="00BB7874"/>
    <w:rsid w:val="00BC0FC9"/>
    <w:rsid w:val="00BC3302"/>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E7384"/>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47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1386"/>
    <w:rsid w:val="00C22E13"/>
    <w:rsid w:val="00C22EB5"/>
    <w:rsid w:val="00C243CF"/>
    <w:rsid w:val="00C244FC"/>
    <w:rsid w:val="00C24A39"/>
    <w:rsid w:val="00C257A6"/>
    <w:rsid w:val="00C257E1"/>
    <w:rsid w:val="00C25ABF"/>
    <w:rsid w:val="00C2611D"/>
    <w:rsid w:val="00C3070D"/>
    <w:rsid w:val="00C308C8"/>
    <w:rsid w:val="00C31D0F"/>
    <w:rsid w:val="00C320E7"/>
    <w:rsid w:val="00C353BF"/>
    <w:rsid w:val="00C35EE4"/>
    <w:rsid w:val="00C4085B"/>
    <w:rsid w:val="00C409CD"/>
    <w:rsid w:val="00C41220"/>
    <w:rsid w:val="00C41706"/>
    <w:rsid w:val="00C43499"/>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1D1B"/>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016B"/>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5FA0"/>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7D22"/>
    <w:rsid w:val="00D21745"/>
    <w:rsid w:val="00D2288A"/>
    <w:rsid w:val="00D228C5"/>
    <w:rsid w:val="00D228EE"/>
    <w:rsid w:val="00D2438E"/>
    <w:rsid w:val="00D255A3"/>
    <w:rsid w:val="00D25F82"/>
    <w:rsid w:val="00D27368"/>
    <w:rsid w:val="00D3198F"/>
    <w:rsid w:val="00D31CB3"/>
    <w:rsid w:val="00D33D8A"/>
    <w:rsid w:val="00D343EC"/>
    <w:rsid w:val="00D35787"/>
    <w:rsid w:val="00D36F92"/>
    <w:rsid w:val="00D373E5"/>
    <w:rsid w:val="00D37527"/>
    <w:rsid w:val="00D3772C"/>
    <w:rsid w:val="00D40268"/>
    <w:rsid w:val="00D40382"/>
    <w:rsid w:val="00D40806"/>
    <w:rsid w:val="00D40B22"/>
    <w:rsid w:val="00D40DD4"/>
    <w:rsid w:val="00D4121F"/>
    <w:rsid w:val="00D452E5"/>
    <w:rsid w:val="00D4570C"/>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0C6"/>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2E66"/>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38"/>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B6FC6"/>
    <w:rsid w:val="00DC00AE"/>
    <w:rsid w:val="00DC01A4"/>
    <w:rsid w:val="00DC0D67"/>
    <w:rsid w:val="00DC0DE9"/>
    <w:rsid w:val="00DC20F7"/>
    <w:rsid w:val="00DC2820"/>
    <w:rsid w:val="00DC3224"/>
    <w:rsid w:val="00DC445E"/>
    <w:rsid w:val="00DC4B1B"/>
    <w:rsid w:val="00DC5533"/>
    <w:rsid w:val="00DC59F9"/>
    <w:rsid w:val="00DC5AF0"/>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1BB"/>
    <w:rsid w:val="00DF0608"/>
    <w:rsid w:val="00DF0855"/>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47FD3"/>
    <w:rsid w:val="00E50BA5"/>
    <w:rsid w:val="00E5254D"/>
    <w:rsid w:val="00E5284F"/>
    <w:rsid w:val="00E528C9"/>
    <w:rsid w:val="00E53108"/>
    <w:rsid w:val="00E53841"/>
    <w:rsid w:val="00E53BBE"/>
    <w:rsid w:val="00E549F2"/>
    <w:rsid w:val="00E54EB6"/>
    <w:rsid w:val="00E5529E"/>
    <w:rsid w:val="00E56791"/>
    <w:rsid w:val="00E56EA4"/>
    <w:rsid w:val="00E57291"/>
    <w:rsid w:val="00E6240F"/>
    <w:rsid w:val="00E65034"/>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6FF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822"/>
    <w:rsid w:val="00EE4D72"/>
    <w:rsid w:val="00EE5292"/>
    <w:rsid w:val="00EE5E4A"/>
    <w:rsid w:val="00EE658F"/>
    <w:rsid w:val="00EE6649"/>
    <w:rsid w:val="00EE6B18"/>
    <w:rsid w:val="00EE7D3F"/>
    <w:rsid w:val="00EF020B"/>
    <w:rsid w:val="00EF05F9"/>
    <w:rsid w:val="00EF2B60"/>
    <w:rsid w:val="00EF2C79"/>
    <w:rsid w:val="00EF3241"/>
    <w:rsid w:val="00EF41CD"/>
    <w:rsid w:val="00EF51AF"/>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2CD3"/>
    <w:rsid w:val="00F22D00"/>
    <w:rsid w:val="00F23538"/>
    <w:rsid w:val="00F2356D"/>
    <w:rsid w:val="00F24631"/>
    <w:rsid w:val="00F24A6D"/>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1EF0"/>
    <w:rsid w:val="00F42536"/>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0E8"/>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5A15"/>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752"/>
    <w:rsid w:val="00FB1DA9"/>
    <w:rsid w:val="00FB301D"/>
    <w:rsid w:val="00FB3070"/>
    <w:rsid w:val="00FB3B5A"/>
    <w:rsid w:val="00FB4797"/>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32D1"/>
    <w:rsid w:val="00FD3AAE"/>
    <w:rsid w:val="00FD3F95"/>
    <w:rsid w:val="00FD4271"/>
    <w:rsid w:val="00FD6779"/>
    <w:rsid w:val="00FD7477"/>
    <w:rsid w:val="00FE1FB9"/>
    <w:rsid w:val="00FE2588"/>
    <w:rsid w:val="00FE28E3"/>
    <w:rsid w:val="00FE50EC"/>
    <w:rsid w:val="00FE5CC4"/>
    <w:rsid w:val="00FE6451"/>
    <w:rsid w:val="00FE6819"/>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customStyle="1" w:styleId="gmail-msolistparagraph">
    <w:name w:val="gmail-msolistparagraph"/>
    <w:basedOn w:val="Normal"/>
    <w:rsid w:val="00EF51AF"/>
    <w:pPr>
      <w:bidi w:val="0"/>
      <w:spacing w:before="100" w:beforeAutospacing="1" w:after="100" w:afterAutospacing="1" w:line="240" w:lineRule="auto"/>
    </w:pPr>
    <w:rPr>
      <w:rFonts w:ascii="Times New Roman" w:hAnsi="Times New Roman" w:eastAsia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2.png"/><Relationship Id="rId18" Type="http://schemas.openxmlformats.org/officeDocument/2006/relationships/customXml" Target="../customXml/item4.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image" Target="media/image1.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header" Target="header1.xml"/><Relationship Id="rId15"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header" Target="header2.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image" Target="media/image3.png"/></Relationships>
</file>

<file path=word/_rels/numbering.xml.rels>&#65279;<?xml version="1.0" encoding="utf-8" standalone="yes"?><Relationships xmlns="http://schemas.openxmlformats.org/package/2006/relationships"><Relationship Id="rId1" Type="http://schemas.openxmlformats.org/officeDocument/2006/relationships/image" Target="media/image4.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645191-D975-44DB-A0ED-7E2A9CA61899}">
  <ds:schemaRefs>
    <ds:schemaRef ds:uri="http://schemas.openxmlformats.org/officeDocument/2006/bibliography"/>
  </ds:schemaRefs>
</ds:datastoreItem>
</file>

<file path=customXml/itemProps2.xml><?xml version="1.0" encoding="utf-8"?>
<ds:datastoreItem xmlns:ds="http://schemas.openxmlformats.org/officeDocument/2006/customXml" ds:itemID="{FD958586-A160-4CC9-AB6F-9C7F3FD9DC8B}"/>
</file>

<file path=customXml/itemProps3.xml><?xml version="1.0" encoding="utf-8"?>
<ds:datastoreItem xmlns:ds="http://schemas.openxmlformats.org/officeDocument/2006/customXml" ds:itemID="{B23394E6-F0C4-429B-A455-A67CE3C99248}"/>
</file>

<file path=customXml/itemProps4.xml><?xml version="1.0" encoding="utf-8"?>
<ds:datastoreItem xmlns:ds="http://schemas.openxmlformats.org/officeDocument/2006/customXml" ds:itemID="{2B35EE17-E1E8-41DF-865E-9A87E408358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