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14076F" w:rsidP="0014076F">
      <w:pPr>
        <w:spacing w:before="120" w:after="120" w:line="360" w:lineRule="auto"/>
        <w:jc w:val="both"/>
        <w:rPr>
          <w:rtl/>
        </w:rPr>
      </w:pPr>
      <w:bookmarkStart w:id="0" w:name="_GoBack"/>
      <w:bookmarkEnd w:id="0"/>
    </w:p>
    <w:p w:rsidR="0014076F" w:rsidP="0014076F">
      <w:pPr>
        <w:spacing w:before="120" w:after="120" w:line="360" w:lineRule="auto"/>
        <w:jc w:val="both"/>
        <w:rPr>
          <w:rtl/>
        </w:rPr>
      </w:pPr>
    </w:p>
    <w:p w:rsidR="0014076F" w:rsidP="0014076F">
      <w:pPr>
        <w:spacing w:before="120" w:after="120" w:line="360" w:lineRule="auto"/>
        <w:jc w:val="both"/>
        <w:rPr>
          <w:rtl/>
        </w:rPr>
      </w:pPr>
    </w:p>
    <w:p w:rsidR="0014076F" w:rsidP="0014076F">
      <w:pPr>
        <w:spacing w:before="120" w:after="120" w:line="360" w:lineRule="auto"/>
        <w:jc w:val="both"/>
        <w:rPr>
          <w:rtl/>
        </w:rPr>
      </w:pPr>
    </w:p>
    <w:p w:rsidR="0014076F" w:rsidRPr="0014076F" w:rsidP="0014076F">
      <w:pPr>
        <w:spacing w:before="120" w:after="120" w:line="360" w:lineRule="auto"/>
        <w:jc w:val="both"/>
      </w:pPr>
    </w:p>
    <w:p w:rsidR="0014076F" w:rsidRPr="0014076F" w:rsidP="0014076F">
      <w:pPr>
        <w:spacing w:before="120" w:after="120" w:line="360" w:lineRule="auto"/>
        <w:jc w:val="both"/>
        <w:rPr>
          <w:rtl/>
        </w:rPr>
      </w:pPr>
      <w:r w:rsidRPr="0014076F">
        <w:rPr>
          <w:rFonts w:hint="cs"/>
          <w:rtl/>
        </w:rPr>
        <w:t xml:space="preserve">נוסח הדוח המובא להלן, לאחר השמטות ושינויים, הינו בשים לב לצורך לשמור על ביטחון המדינה, כפי שהחליטה הוועדה לענייני ביקורת המדינה של הכנסת, לאחר התייעצות עם מבקר המדינה, על פי חוק מבקר המדינה, התשי"ח- 1958 [נוסח משולב]. </w:t>
      </w:r>
    </w:p>
    <w:p w:rsidR="0014076F" w:rsidRPr="0014076F" w:rsidP="0014076F">
      <w:pPr>
        <w:spacing w:before="120" w:after="120" w:line="360" w:lineRule="auto"/>
        <w:jc w:val="both"/>
        <w:rPr>
          <w:rtl/>
        </w:rPr>
      </w:pPr>
    </w:p>
    <w:p w:rsidR="0014076F" w:rsidRPr="0014076F" w:rsidP="0014076F">
      <w:pPr>
        <w:spacing w:before="120" w:after="120" w:line="360" w:lineRule="auto"/>
        <w:jc w:val="both"/>
        <w:rPr>
          <w:rtl/>
        </w:rPr>
      </w:pPr>
    </w:p>
    <w:p w:rsidR="0014076F" w:rsidRPr="0014076F" w:rsidP="0014076F">
      <w:pPr>
        <w:spacing w:before="120" w:after="120" w:line="360" w:lineRule="auto"/>
        <w:jc w:val="both"/>
        <w:rPr>
          <w:rtl/>
        </w:rPr>
      </w:pPr>
    </w:p>
    <w:p w:rsidR="006729E8" w:rsidRPr="0014076F" w:rsidP="0014076F">
      <w:pPr>
        <w:spacing w:before="120" w:after="120" w:line="360" w:lineRule="auto"/>
        <w:jc w:val="both"/>
        <w:rPr>
          <w:rtl/>
        </w:rPr>
      </w:pPr>
    </w:p>
    <w:sectPr w:rsidSect="00672FCC">
      <w:headerReference w:type="default" r:id="rId5"/>
      <w:pgSz w:w="11906" w:h="16838"/>
      <w:pgMar w:top="993" w:right="1800" w:bottom="851" w:left="1800" w:header="426"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4203" w:rsidRPr="00C24203" w:rsidP="0014076F">
    <w:pPr>
      <w:tabs>
        <w:tab w:val="left" w:pos="5385"/>
      </w:tabs>
      <w:spacing w:line="360" w:lineRule="auto"/>
      <w:rPr>
        <w:b/>
        <w:bCs/>
        <w:color w:val="A6A6A6" w:themeColor="background1" w:themeShade="A6"/>
        <w:rtl/>
      </w:rPr>
    </w:pPr>
    <w:r w:rsidRPr="0014076F">
      <w:rPr>
        <w:rFonts w:hint="cs"/>
        <w:b/>
        <w:bCs/>
        <w:color w:val="A6A6A6" w:themeColor="background1" w:themeShade="A6"/>
        <w:rtl/>
      </w:rPr>
      <w:t>דוח על ממצאי הביקורת בעניין אסון "צאלים ב"</w:t>
    </w:r>
    <w:r w:rsidRPr="00C24203">
      <w:rPr>
        <w:rFonts w:hint="cs"/>
        <w:b/>
        <w:bCs/>
        <w:color w:val="A6A6A6" w:themeColor="background1" w:themeShade="A6"/>
        <w:rtl/>
      </w:rPr>
      <w:t xml:space="preserve"> </w:t>
    </w:r>
    <w:r>
      <w:rPr>
        <w:rFonts w:hint="cs"/>
        <w:b/>
        <w:bCs/>
        <w:color w:val="A6A6A6" w:themeColor="background1" w:themeShade="A6"/>
        <w:rtl/>
      </w:rPr>
      <w:tab/>
    </w:r>
    <w:r>
      <w:rPr>
        <w:rFonts w:hint="cs"/>
        <w:b/>
        <w:bCs/>
        <w:color w:val="A6A6A6" w:themeColor="background1" w:themeShade="A6"/>
        <w:rtl/>
      </w:rPr>
      <w:tab/>
    </w:r>
    <w:r w:rsidRPr="00C24203">
      <w:rPr>
        <w:rFonts w:hint="cs"/>
        <w:b/>
        <w:bCs/>
        <w:color w:val="A6A6A6" w:themeColor="background1" w:themeShade="A6"/>
        <w:rtl/>
      </w:rPr>
      <w:t xml:space="preserve">  </w:t>
    </w:r>
    <w:r w:rsidRPr="00C24203">
      <w:rPr>
        <w:rFonts w:hint="cs"/>
        <w:b/>
        <w:bCs/>
        <w:color w:val="A6A6A6" w:themeColor="background1" w:themeShade="A6"/>
        <w:rtl/>
      </w:rPr>
      <w:tab/>
      <w:t xml:space="preserve">    שנת פרסום: 1999</w:t>
    </w:r>
  </w:p>
  <w:p w:rsidR="008B022D" w:rsidRPr="000F2B28" w:rsidP="000A1BBC">
    <w:pPr>
      <w:tabs>
        <w:tab w:val="left" w:pos="340"/>
      </w:tabs>
      <w:spacing w:after="120" w:line="264" w:lineRule="exact"/>
      <w:jc w:val="both"/>
      <w:rPr>
        <w:color w:val="BFBFBF" w:themeColor="background1" w:themeShade="BF"/>
      </w:rPr>
    </w:pPr>
    <w:r>
      <w:rPr>
        <w:rFonts w:hint="cs"/>
        <w:b/>
        <w:bCs/>
        <w:color w:val="BFBFBF" w:themeColor="background1" w:themeShade="BF"/>
        <w:rtl/>
      </w:rPr>
      <w:tab/>
    </w:r>
    <w:r>
      <w:rPr>
        <w:rFonts w:hint="cs"/>
        <w:b/>
        <w:bCs/>
        <w:color w:val="BFBFBF" w:themeColor="background1" w:themeShade="BF"/>
        <w:rtl/>
      </w:rPr>
      <w:tab/>
    </w:r>
    <w:r>
      <w:rPr>
        <w:rFonts w:hint="cs"/>
        <w:b/>
        <w:bCs/>
        <w:color w:val="BFBFBF" w:themeColor="background1" w:themeShade="BF"/>
        <w:rtl/>
      </w:rPr>
      <w:tab/>
    </w:r>
    <w:r w:rsidRPr="000F2B28">
      <w:rPr>
        <w:rFonts w:hint="cs"/>
        <w:color w:val="BFBFBF" w:themeColor="background1" w:themeShade="BF"/>
        <w:rt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55060"/>
    <w:rsid w:val="000A1BBC"/>
    <w:rsid w:val="000F2B28"/>
    <w:rsid w:val="0014076F"/>
    <w:rsid w:val="002118ED"/>
    <w:rsid w:val="002B050A"/>
    <w:rsid w:val="00354DE1"/>
    <w:rsid w:val="003B701B"/>
    <w:rsid w:val="003C2525"/>
    <w:rsid w:val="003C5578"/>
    <w:rsid w:val="003E4335"/>
    <w:rsid w:val="00463D1D"/>
    <w:rsid w:val="00517D55"/>
    <w:rsid w:val="00572967"/>
    <w:rsid w:val="005B3002"/>
    <w:rsid w:val="00603B7C"/>
    <w:rsid w:val="00625823"/>
    <w:rsid w:val="00666D05"/>
    <w:rsid w:val="006729E8"/>
    <w:rsid w:val="00672FCC"/>
    <w:rsid w:val="006C0D67"/>
    <w:rsid w:val="006D02F1"/>
    <w:rsid w:val="00732684"/>
    <w:rsid w:val="007F5447"/>
    <w:rsid w:val="00831F67"/>
    <w:rsid w:val="008B022D"/>
    <w:rsid w:val="008F6C35"/>
    <w:rsid w:val="00A10F04"/>
    <w:rsid w:val="00A50D92"/>
    <w:rsid w:val="00A83D7F"/>
    <w:rsid w:val="00B94ACE"/>
    <w:rsid w:val="00C24203"/>
    <w:rsid w:val="00C32807"/>
    <w:rsid w:val="00C527C0"/>
    <w:rsid w:val="00CD18F1"/>
    <w:rsid w:val="00D01692"/>
    <w:rsid w:val="00D95746"/>
    <w:rsid w:val="00DB2103"/>
    <w:rsid w:val="00DD7288"/>
    <w:rsid w:val="00EC68B3"/>
    <w:rsid w:val="00F057E7"/>
    <w:rsid w:val="00F06B86"/>
    <w:rsid w:val="00FF66DA"/>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1">
    <w:name w:val="heading 1"/>
    <w:basedOn w:val="Normal"/>
    <w:next w:val="Normal"/>
    <w:link w:val="1"/>
    <w:uiPriority w:val="9"/>
    <w:qFormat/>
    <w:rsid w:val="00B94A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4"/>
    <w:uiPriority w:val="9"/>
    <w:semiHidden/>
    <w:unhideWhenUsed/>
    <w:qFormat/>
    <w:rsid w:val="006258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5"/>
    <w:uiPriority w:val="9"/>
    <w:semiHidden/>
    <w:unhideWhenUsed/>
    <w:qFormat/>
    <w:rsid w:val="005B3002"/>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7"/>
    <w:uiPriority w:val="9"/>
    <w:semiHidden/>
    <w:unhideWhenUsed/>
    <w:qFormat/>
    <w:rsid w:val="005B3002"/>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9"/>
    <w:uiPriority w:val="9"/>
    <w:qFormat/>
    <w:rsid w:val="00572967"/>
    <w:pPr>
      <w:keepNext/>
      <w:spacing w:after="200" w:line="276" w:lineRule="auto"/>
      <w:jc w:val="both"/>
      <w:outlineLvl w:val="8"/>
    </w:pPr>
    <w:rPr>
      <w:rFonts w:asciiTheme="minorHAnsi" w:eastAsiaTheme="minorHAnsi" w:hAnsiTheme="minorHAnsi" w:cstheme="min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rsid w:val="008B022D"/>
    <w:rPr>
      <w:rFonts w:ascii="Times New Roman" w:eastAsia="Times New Roman" w:hAnsi="Times New Roman" w:cs="David"/>
      <w:sz w:val="24"/>
      <w:szCs w:val="24"/>
    </w:rPr>
  </w:style>
  <w:style w:type="paragraph" w:styleId="Footer">
    <w:name w:val="footer"/>
    <w:basedOn w:val="Normal"/>
    <w:link w:val="a1"/>
    <w:uiPriority w:val="99"/>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character" w:customStyle="1" w:styleId="9">
    <w:name w:val="כותרת 9 תו"/>
    <w:basedOn w:val="DefaultParagraphFont"/>
    <w:link w:val="Heading9"/>
    <w:uiPriority w:val="9"/>
    <w:rsid w:val="00572967"/>
    <w:rPr>
      <w:b/>
      <w:bCs/>
      <w:sz w:val="28"/>
      <w:szCs w:val="26"/>
    </w:rPr>
  </w:style>
  <w:style w:type="paragraph" w:styleId="Caption">
    <w:name w:val="caption"/>
    <w:basedOn w:val="Normal"/>
    <w:next w:val="Normal"/>
    <w:uiPriority w:val="35"/>
    <w:semiHidden/>
    <w:unhideWhenUsed/>
    <w:qFormat/>
    <w:rsid w:val="00B94ACE"/>
    <w:pPr>
      <w:tabs>
        <w:tab w:val="left" w:pos="1021"/>
        <w:tab w:val="center" w:pos="5131"/>
      </w:tabs>
      <w:spacing w:line="280" w:lineRule="exact"/>
    </w:pPr>
    <w:rPr>
      <w:b/>
      <w:bCs/>
      <w:sz w:val="28"/>
      <w:szCs w:val="28"/>
    </w:rPr>
  </w:style>
  <w:style w:type="character" w:customStyle="1" w:styleId="1">
    <w:name w:val="כותרת 1 תו"/>
    <w:basedOn w:val="DefaultParagraphFont"/>
    <w:link w:val="Heading1"/>
    <w:uiPriority w:val="9"/>
    <w:rsid w:val="00B94ACE"/>
    <w:rPr>
      <w:rFonts w:asciiTheme="majorHAnsi" w:eastAsiaTheme="majorEastAsia" w:hAnsiTheme="majorHAnsi" w:cstheme="majorBidi"/>
      <w:b/>
      <w:bCs/>
      <w:color w:val="365F91" w:themeColor="accent1" w:themeShade="BF"/>
      <w:sz w:val="28"/>
      <w:szCs w:val="28"/>
    </w:rPr>
  </w:style>
  <w:style w:type="character" w:customStyle="1" w:styleId="5">
    <w:name w:val="כותרת 5 תו"/>
    <w:basedOn w:val="DefaultParagraphFont"/>
    <w:link w:val="Heading5"/>
    <w:uiPriority w:val="9"/>
    <w:semiHidden/>
    <w:rsid w:val="005B3002"/>
    <w:rPr>
      <w:rFonts w:asciiTheme="majorHAnsi" w:eastAsiaTheme="majorEastAsia" w:hAnsiTheme="majorHAnsi" w:cstheme="majorBidi"/>
      <w:color w:val="243F60" w:themeColor="accent1" w:themeShade="7F"/>
      <w:sz w:val="24"/>
      <w:szCs w:val="24"/>
    </w:rPr>
  </w:style>
  <w:style w:type="character" w:customStyle="1" w:styleId="7">
    <w:name w:val="כותרת 7 תו"/>
    <w:basedOn w:val="DefaultParagraphFont"/>
    <w:link w:val="Heading7"/>
    <w:uiPriority w:val="9"/>
    <w:semiHidden/>
    <w:rsid w:val="005B3002"/>
    <w:rPr>
      <w:rFonts w:asciiTheme="majorHAnsi" w:eastAsiaTheme="majorEastAsia" w:hAnsiTheme="majorHAnsi" w:cstheme="majorBidi"/>
      <w:i/>
      <w:iCs/>
      <w:color w:val="404040" w:themeColor="text1" w:themeTint="BF"/>
      <w:sz w:val="24"/>
      <w:szCs w:val="24"/>
    </w:rPr>
  </w:style>
  <w:style w:type="character" w:customStyle="1" w:styleId="4">
    <w:name w:val="כותרת 4 תו"/>
    <w:basedOn w:val="DefaultParagraphFont"/>
    <w:link w:val="Heading4"/>
    <w:uiPriority w:val="9"/>
    <w:semiHidden/>
    <w:rsid w:val="00625823"/>
    <w:rPr>
      <w:rFonts w:asciiTheme="majorHAnsi" w:eastAsiaTheme="majorEastAsia" w:hAnsiTheme="majorHAnsi" w:cstheme="majorBidi"/>
      <w:b/>
      <w:bCs/>
      <w:i/>
      <w:iCs/>
      <w:color w:val="4F81BD" w:themeColor="accent1"/>
      <w:sz w:val="24"/>
      <w:szCs w:val="24"/>
    </w:rPr>
  </w:style>
  <w:style w:type="paragraph" w:styleId="FootnoteText">
    <w:name w:val="footnote text"/>
    <w:basedOn w:val="Normal"/>
    <w:link w:val="a2"/>
    <w:semiHidden/>
    <w:unhideWhenUsed/>
    <w:rsid w:val="00A10F04"/>
    <w:pPr>
      <w:spacing w:line="200" w:lineRule="exact"/>
      <w:jc w:val="both"/>
    </w:pPr>
    <w:rPr>
      <w:rFonts w:asciiTheme="minorHAnsi" w:eastAsiaTheme="minorHAnsi" w:hAnsiTheme="minorHAnsi" w:cstheme="minorBidi"/>
      <w:sz w:val="20"/>
      <w:szCs w:val="20"/>
    </w:rPr>
  </w:style>
  <w:style w:type="character" w:customStyle="1" w:styleId="a2">
    <w:name w:val="טקסט הערת שוליים תו"/>
    <w:basedOn w:val="DefaultParagraphFont"/>
    <w:link w:val="FootnoteText"/>
    <w:semiHidden/>
    <w:rsid w:val="00A10F04"/>
    <w:rPr>
      <w:sz w:val="20"/>
      <w:szCs w:val="20"/>
    </w:rPr>
  </w:style>
  <w:style w:type="character" w:styleId="FootnoteReference">
    <w:name w:val="footnote reference"/>
    <w:basedOn w:val="DefaultParagraphFont"/>
    <w:semiHidden/>
    <w:unhideWhenUsed/>
    <w:rsid w:val="00A10F04"/>
    <w:rPr>
      <w:rFonts w:ascii="FrankRuehl" w:hAnsi="FrankRuehl" w:cs="FrankRuehl" w:hint="cs"/>
      <w:vertAlign w:val="superscript"/>
    </w:rPr>
  </w:style>
  <w:style w:type="paragraph" w:customStyle="1" w:styleId="a3">
    <w:name w:val="רגיל מוגדל"/>
    <w:basedOn w:val="Normal"/>
    <w:rsid w:val="00672FCC"/>
    <w:pPr>
      <w:spacing w:line="288" w:lineRule="auto"/>
      <w:jc w:val="both"/>
    </w:pPr>
    <w:rPr>
      <w:rFonts w:cs="Times New Roman"/>
      <w:noProof/>
      <w:szCs w:val="2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customXml" Target="../customXml/item4.xml"/><Relationship Id="rId4" Type="http://schemas.openxmlformats.org/officeDocument/2006/relationships/customXml" Target="../customXml/item1.xml"/><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9EC9B0-A264-48E6-A5DA-966BFB9B231B}">
  <ds:schemaRefs>
    <ds:schemaRef ds:uri="http://schemas.openxmlformats.org/officeDocument/2006/bibliography"/>
  </ds:schemaRefs>
</ds:datastoreItem>
</file>

<file path=customXml/itemProps2.xml><?xml version="1.0" encoding="utf-8"?>
<ds:datastoreItem xmlns:ds="http://schemas.openxmlformats.org/officeDocument/2006/customXml" ds:itemID="{7B300545-2954-4BE7-9B46-9A7CC49D1E6B}"/>
</file>

<file path=customXml/itemProps3.xml><?xml version="1.0" encoding="utf-8"?>
<ds:datastoreItem xmlns:ds="http://schemas.openxmlformats.org/officeDocument/2006/customXml" ds:itemID="{B98F3D5C-5A46-47B7-8A26-712AC5C2BAD3}"/>
</file>

<file path=customXml/itemProps4.xml><?xml version="1.0" encoding="utf-8"?>
<ds:datastoreItem xmlns:ds="http://schemas.openxmlformats.org/officeDocument/2006/customXml" ds:itemID="{476EF9A3-199F-48DC-9115-453CDC126B0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