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spacing w:line="264" w:lineRule="auto"/>
        <w:ind w:left="0" w:right="0"/>
        <w:jc w:val="center"/>
        <w:rPr>
          <w:rFonts w:hint="cs"/>
          <w:rtl/>
        </w:rPr>
      </w:pPr>
      <w:r>
        <w:rPr>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7pt;height:49.11pt" stroked="f">
            <v:imagedata r:id="rId4" o:title="isra"/>
          </v:shape>
        </w:pict>
      </w:r>
    </w:p>
    <w:p>
      <w:pPr>
        <w:pStyle w:val="Header"/>
        <w:tabs>
          <w:tab w:val="clear" w:pos="4153"/>
          <w:tab w:val="clear" w:pos="8306"/>
        </w:tabs>
        <w:spacing w:line="440" w:lineRule="exact"/>
        <w:ind w:left="0" w:right="0"/>
        <w:jc w:val="center"/>
        <w:rPr>
          <w:rFonts w:cs="Guttman-Aharoni" w:hint="cs"/>
          <w:b/>
          <w:bCs/>
          <w:sz w:val="32"/>
          <w:szCs w:val="32"/>
          <w:rtl/>
        </w:rPr>
      </w:pPr>
      <w:r>
        <w:rPr>
          <w:rFonts w:cs="Guttman-Aharoni" w:hint="cs"/>
          <w:b/>
          <w:bCs/>
          <w:sz w:val="32"/>
          <w:szCs w:val="32"/>
          <w:rtl/>
        </w:rPr>
        <w:t>מדינת ישראל</w:t>
      </w:r>
    </w:p>
    <w:p>
      <w:pPr>
        <w:pStyle w:val="Header"/>
        <w:tabs>
          <w:tab w:val="clear" w:pos="4153"/>
          <w:tab w:val="clear" w:pos="8306"/>
        </w:tabs>
        <w:spacing w:line="440" w:lineRule="exact"/>
        <w:ind w:left="0" w:right="0"/>
        <w:jc w:val="both"/>
        <w:rPr>
          <w:rFonts w:cs="Guttman-Aharoni" w:hint="cs"/>
          <w:b/>
          <w:bCs/>
          <w:sz w:val="32"/>
          <w:szCs w:val="32"/>
          <w:rtl/>
        </w:rPr>
      </w:pPr>
      <w:r>
        <w:rPr>
          <w:rFonts w:cs="Guttman-Aharoni"/>
          <w:b/>
          <w:bCs/>
          <w:noProof/>
          <w:sz w:val="20"/>
          <w:szCs w:val="32"/>
          <w:rtl/>
          <w:lang w:val="he-IL"/>
        </w:rPr>
        <w:pict>
          <v:shape id="_x0000_s1026" type="#_x0000_t75" style="width:42.5pt;height:28.9pt;margin-top:20.6pt;margin-left:367.2pt;position:absolute;z-index:251658240" stroked="f">
            <v:imagedata r:id="rId5" o:title="C:\windows\Desktop\Logo Mevaker New.jpg"/>
          </v:shape>
        </w:pict>
      </w:r>
    </w:p>
    <w:p>
      <w:pPr>
        <w:ind w:left="0" w:right="0"/>
        <w:jc w:val="both"/>
        <w:rPr>
          <w:rFonts w:hint="cs"/>
          <w:rtl/>
        </w:rPr>
      </w:pPr>
    </w:p>
    <w:p>
      <w:pPr>
        <w:spacing w:line="240" w:lineRule="auto"/>
        <w:ind w:left="0" w:right="0"/>
        <w:jc w:val="both"/>
        <w:rPr>
          <w:rFonts w:hint="cs"/>
          <w:sz w:val="16"/>
          <w:szCs w:val="16"/>
          <w:rtl/>
        </w:rPr>
      </w:pPr>
    </w:p>
    <w:p>
      <w:pPr>
        <w:spacing w:line="240" w:lineRule="auto"/>
        <w:ind w:left="0" w:right="0"/>
        <w:jc w:val="both"/>
        <w:rPr>
          <w:rFonts w:ascii="Arial Black" w:hAnsi="Arial Black" w:cs="Guttman-Aharoni" w:hint="cs"/>
          <w:spacing w:val="8"/>
          <w:sz w:val="28"/>
          <w:szCs w:val="26"/>
          <w:rtl/>
        </w:rPr>
      </w:pPr>
      <w:r>
        <w:rPr>
          <w:rFonts w:ascii="Arial Black" w:hAnsi="Arial Black" w:cs="Guttman-Aharoni" w:hint="cs"/>
          <w:spacing w:val="8"/>
          <w:sz w:val="28"/>
          <w:szCs w:val="26"/>
          <w:rtl/>
        </w:rPr>
        <w:t xml:space="preserve">אליעזר גולדברג </w:t>
      </w:r>
    </w:p>
    <w:p>
      <w:pPr>
        <w:spacing w:line="240" w:lineRule="auto"/>
        <w:ind w:left="0" w:right="0"/>
        <w:jc w:val="both"/>
        <w:rPr>
          <w:rFonts w:ascii="Arial Black" w:hAnsi="Arial Black" w:cs="Guttman-Aharoni" w:hint="cs"/>
          <w:spacing w:val="8"/>
          <w:sz w:val="22"/>
          <w:szCs w:val="22"/>
          <w:rtl/>
        </w:rPr>
      </w:pPr>
      <w:r>
        <w:rPr>
          <w:rFonts w:ascii="Arial Black" w:hAnsi="Arial Black" w:cs="Guttman-Aharoni" w:hint="cs"/>
          <w:spacing w:val="8"/>
          <w:sz w:val="22"/>
          <w:szCs w:val="22"/>
          <w:rtl/>
        </w:rPr>
        <w:t>מבקר המדינה</w:t>
      </w:r>
    </w:p>
    <w:p>
      <w:pPr>
        <w:spacing w:line="240" w:lineRule="auto"/>
        <w:ind w:left="0" w:right="0"/>
        <w:jc w:val="both"/>
        <w:rPr>
          <w:rFonts w:hint="cs"/>
          <w:sz w:val="22"/>
          <w:szCs w:val="22"/>
          <w:rtl/>
        </w:rPr>
      </w:pPr>
      <w:r>
        <w:rPr>
          <w:rFonts w:ascii="Arial Black" w:hAnsi="Arial Black" w:cs="Guttman-Aharoni" w:hint="cs"/>
          <w:spacing w:val="8"/>
          <w:sz w:val="22"/>
          <w:szCs w:val="22"/>
          <w:rtl/>
        </w:rPr>
        <w:t>ונציב תלונות הציבור</w:t>
      </w:r>
    </w:p>
    <w:p>
      <w:pPr>
        <w:ind w:left="0" w:right="0"/>
        <w:jc w:val="right"/>
        <w:rPr>
          <w:rFonts w:hint="cs"/>
          <w:rtl/>
        </w:rPr>
      </w:pPr>
      <w:r>
        <w:rPr>
          <w:rFonts w:hint="cs"/>
          <w:rtl/>
        </w:rPr>
        <w:t>כ"ו בסיוון התשס"ה</w:t>
      </w:r>
    </w:p>
    <w:p>
      <w:pPr>
        <w:ind w:left="0" w:right="0"/>
        <w:jc w:val="right"/>
        <w:rPr>
          <w:rFonts w:hint="cs"/>
          <w:rtl/>
        </w:rPr>
      </w:pPr>
      <w:r>
        <w:rPr>
          <w:rFonts w:hint="cs"/>
          <w:rtl/>
        </w:rPr>
        <w:t>3 ביולי 2005</w:t>
      </w:r>
    </w:p>
    <w:p>
      <w:pPr>
        <w:tabs>
          <w:tab w:val="left" w:pos="6038"/>
        </w:tabs>
        <w:ind w:left="0" w:right="0"/>
        <w:jc w:val="right"/>
        <w:rPr>
          <w:rtl/>
        </w:rPr>
      </w:pPr>
      <w:r>
        <w:rPr>
          <w:rtl/>
        </w:rPr>
        <w:tab/>
        <w:t xml:space="preserve"> סימוכין: </w:t>
      </w:r>
      <w:r>
        <w:rPr>
          <w:rFonts w:hint="cs"/>
          <w:rtl/>
        </w:rPr>
        <w:t>מ05_0095</w:t>
      </w:r>
    </w:p>
    <w:p>
      <w:pPr>
        <w:tabs>
          <w:tab w:val="left" w:pos="6180"/>
        </w:tabs>
        <w:ind w:left="0" w:right="0"/>
        <w:jc w:val="both"/>
        <w:rPr>
          <w:rFonts w:hint="cs"/>
          <w:rtl/>
        </w:rPr>
      </w:pPr>
      <w:r>
        <w:rPr>
          <w:rFonts w:hint="cs"/>
          <w:rtl/>
        </w:rPr>
        <w:t>לכבוד</w:t>
      </w:r>
    </w:p>
    <w:p>
      <w:pPr>
        <w:tabs>
          <w:tab w:val="left" w:pos="6180"/>
        </w:tabs>
        <w:ind w:left="0" w:right="0"/>
        <w:jc w:val="both"/>
        <w:rPr>
          <w:rFonts w:hint="cs"/>
          <w:rtl/>
        </w:rPr>
      </w:pPr>
      <w:r>
        <w:rPr>
          <w:rFonts w:hint="cs"/>
          <w:rtl/>
        </w:rPr>
        <w:t>מר אריאל שרון</w:t>
      </w:r>
    </w:p>
    <w:p>
      <w:pPr>
        <w:tabs>
          <w:tab w:val="left" w:pos="6180"/>
        </w:tabs>
        <w:ind w:left="0" w:right="0"/>
        <w:jc w:val="both"/>
        <w:rPr>
          <w:rFonts w:hint="cs"/>
          <w:rtl/>
        </w:rPr>
      </w:pPr>
      <w:r>
        <w:rPr>
          <w:rFonts w:hint="cs"/>
          <w:rtl/>
        </w:rPr>
        <w:t>ראש הממשלה</w:t>
      </w:r>
    </w:p>
    <w:p>
      <w:pPr>
        <w:tabs>
          <w:tab w:val="left" w:pos="6180"/>
        </w:tabs>
        <w:ind w:left="0" w:right="0"/>
        <w:jc w:val="both"/>
        <w:rPr>
          <w:rFonts w:hint="cs"/>
          <w:rtl/>
        </w:rPr>
      </w:pPr>
      <w:r>
        <w:rPr>
          <w:rFonts w:hint="cs"/>
          <w:rtl/>
        </w:rPr>
        <w:t>משרד ראש הממשלה</w:t>
      </w:r>
    </w:p>
    <w:p>
      <w:pPr>
        <w:pStyle w:val="Heading6"/>
        <w:ind w:left="0" w:right="0"/>
        <w:jc w:val="both"/>
        <w:rPr>
          <w:rFonts w:hint="cs"/>
          <w:b w:val="0"/>
          <w:bCs w:val="0"/>
          <w:sz w:val="22"/>
          <w:szCs w:val="24"/>
          <w:u w:val="single"/>
          <w:rtl/>
        </w:rPr>
      </w:pPr>
      <w:r>
        <w:rPr>
          <w:rFonts w:hint="cs"/>
          <w:b w:val="0"/>
          <w:bCs w:val="0"/>
          <w:sz w:val="22"/>
          <w:szCs w:val="24"/>
          <w:u w:val="single"/>
          <w:rtl/>
        </w:rPr>
        <w:t>ירושלים</w:t>
      </w:r>
    </w:p>
    <w:p>
      <w:pPr>
        <w:tabs>
          <w:tab w:val="left" w:pos="6180"/>
        </w:tabs>
        <w:ind w:left="0" w:right="0"/>
        <w:jc w:val="both"/>
        <w:rPr>
          <w:rFonts w:hint="cs"/>
          <w:rtl/>
        </w:rPr>
      </w:pPr>
    </w:p>
    <w:p>
      <w:pPr>
        <w:tabs>
          <w:tab w:val="left" w:pos="6180"/>
        </w:tabs>
        <w:ind w:left="0" w:right="0"/>
        <w:jc w:val="both"/>
        <w:rPr>
          <w:rFonts w:hint="cs"/>
          <w:rtl/>
        </w:rPr>
      </w:pPr>
      <w:r>
        <w:rPr>
          <w:rFonts w:hint="cs"/>
          <w:rtl/>
        </w:rPr>
        <w:t>כב' ראש הממשלה,</w:t>
      </w:r>
    </w:p>
    <w:p>
      <w:pPr>
        <w:tabs>
          <w:tab w:val="left" w:pos="6180"/>
        </w:tabs>
        <w:ind w:left="0" w:right="0"/>
        <w:jc w:val="both"/>
        <w:rPr>
          <w:rFonts w:hint="cs"/>
          <w:rtl/>
        </w:rPr>
      </w:pPr>
    </w:p>
    <w:p>
      <w:pPr>
        <w:tabs>
          <w:tab w:val="left" w:pos="651"/>
          <w:tab w:val="left" w:pos="6180"/>
        </w:tabs>
        <w:ind w:left="0" w:right="0"/>
        <w:jc w:val="both"/>
        <w:rPr>
          <w:rFonts w:hint="cs"/>
          <w:rtl/>
        </w:rPr>
      </w:pPr>
      <w:r>
        <w:rPr>
          <w:rFonts w:hint="cs"/>
          <w:rtl/>
        </w:rPr>
        <w:t>הנדון:</w:t>
        <w:tab/>
        <w:t xml:space="preserve"> תהליכי קבלת ההחלטות שקדמו להחזרת </w:t>
      </w:r>
    </w:p>
    <w:p>
      <w:pPr>
        <w:tabs>
          <w:tab w:val="left" w:pos="651"/>
          <w:tab w:val="left" w:pos="6180"/>
        </w:tabs>
        <w:ind w:left="0" w:right="0"/>
        <w:jc w:val="both"/>
        <w:rPr>
          <w:rFonts w:hint="cs"/>
          <w:u w:val="single"/>
          <w:rtl/>
        </w:rPr>
      </w:pPr>
      <w:r>
        <w:rPr>
          <w:rFonts w:hint="cs"/>
          <w:rtl/>
        </w:rPr>
        <w:t xml:space="preserve">            </w:t>
      </w:r>
      <w:r>
        <w:rPr>
          <w:rFonts w:hint="cs"/>
          <w:u w:val="single"/>
          <w:rtl/>
        </w:rPr>
        <w:t>אלחנן טננבוים מלבנון - הודעת מבקר המדינה</w:t>
      </w:r>
    </w:p>
    <w:p>
      <w:pPr>
        <w:tabs>
          <w:tab w:val="left" w:pos="6180"/>
        </w:tabs>
        <w:ind w:left="0" w:right="0"/>
        <w:jc w:val="both"/>
        <w:rPr>
          <w:rFonts w:hint="cs"/>
          <w:u w:val="single"/>
          <w:rtl/>
        </w:rPr>
      </w:pPr>
    </w:p>
    <w:p>
      <w:pPr>
        <w:pStyle w:val="BodyText"/>
        <w:ind w:left="0" w:right="0"/>
        <w:jc w:val="both"/>
        <w:rPr>
          <w:rFonts w:hint="cs"/>
          <w:rtl/>
        </w:rPr>
      </w:pPr>
      <w:r>
        <w:rPr>
          <w:rFonts w:hint="cs"/>
          <w:rtl/>
        </w:rPr>
        <w:t>1 . ב-29 בינואר 2004 הוחזרו ארצה בעסקת שבויים גופות שלושה חיילים: בנימין אברהם, עומר סואעד, עדי אביטן זכרונם לברכה, וכן הוחזר באותה עסקה אלחנן טננבוים, שנחטף על ידי ארגון חזבאללה והוחזק בלבנון.</w:t>
      </w:r>
    </w:p>
    <w:p>
      <w:pPr>
        <w:tabs>
          <w:tab w:val="left" w:pos="6180"/>
        </w:tabs>
        <w:ind w:left="0" w:right="0"/>
        <w:jc w:val="both"/>
        <w:rPr>
          <w:rFonts w:hint="cs"/>
          <w:rtl/>
        </w:rPr>
      </w:pPr>
    </w:p>
    <w:p>
      <w:pPr>
        <w:tabs>
          <w:tab w:val="left" w:pos="6180"/>
        </w:tabs>
        <w:ind w:left="0" w:right="0"/>
        <w:jc w:val="both"/>
        <w:rPr>
          <w:rFonts w:hint="cs"/>
          <w:rtl/>
        </w:rPr>
      </w:pPr>
      <w:r>
        <w:rPr>
          <w:rFonts w:hint="cs"/>
          <w:rtl/>
        </w:rPr>
        <w:t xml:space="preserve">2 . בדיקת תהליכי קבלת ההחלטות שקדמו להחזרתו של אלחנן טננבוים העלתה, כי אלה היו נאותים, על פי התעוד הרב המצוי בידי הגורמים הנוגעים בדבר, אשר משרד מבקר המדינה בדק אותו בדקדקנות. </w:t>
      </w:r>
    </w:p>
    <w:p>
      <w:pPr>
        <w:tabs>
          <w:tab w:val="left" w:pos="6180"/>
        </w:tabs>
        <w:ind w:left="0" w:right="0"/>
        <w:jc w:val="both"/>
        <w:rPr>
          <w:rFonts w:hint="cs"/>
          <w:rtl/>
        </w:rPr>
      </w:pPr>
    </w:p>
    <w:p>
      <w:pPr>
        <w:tabs>
          <w:tab w:val="left" w:pos="6180"/>
        </w:tabs>
        <w:ind w:left="0" w:right="0"/>
        <w:jc w:val="both"/>
        <w:rPr>
          <w:rFonts w:hint="cs"/>
          <w:rtl/>
        </w:rPr>
      </w:pPr>
      <w:r>
        <w:rPr>
          <w:rFonts w:hint="cs"/>
          <w:rtl/>
        </w:rPr>
        <w:t>מן הראוי לציין את רוח ההתנדבות וההירתמות של אלה אשר עסקו במלאכה שמטבעה היא עלומה.</w:t>
      </w:r>
    </w:p>
    <w:p>
      <w:pPr>
        <w:tabs>
          <w:tab w:val="left" w:pos="6180"/>
        </w:tabs>
        <w:ind w:left="0" w:right="0"/>
        <w:jc w:val="both"/>
        <w:rPr>
          <w:rFonts w:hint="cs"/>
          <w:rtl/>
        </w:rPr>
      </w:pPr>
    </w:p>
    <w:p>
      <w:pPr>
        <w:tabs>
          <w:tab w:val="left" w:pos="6180"/>
        </w:tabs>
        <w:ind w:left="0" w:right="0"/>
        <w:jc w:val="both"/>
        <w:rPr>
          <w:rFonts w:hint="cs"/>
          <w:rtl/>
        </w:rPr>
      </w:pPr>
      <w:r>
        <w:rPr>
          <w:rFonts w:hint="cs"/>
          <w:rtl/>
        </w:rPr>
        <w:t>3 . עם זאת, העלתה הביקורת במלוא חריפותה כשל מהותי שלא נגע לתהליך קבלת ההחלטות בנדון. המדובר בכשל באבחון ביטחוני בכלל ובאבחון הבטחוני של טננבוים בפרט. בידי טננבוים הופקדו סודות צבאיים מן הכמוסים ביותר, שעה שפרטי מידע שליליים אודותיו הצטברו אצל גורמים מוסמכים טרם חטיפתו ואלה לא הועברו לצה"ל, אף שהיה בהם כדי לפוסלו מלשמש בתפקידים מסווגים. האפשרות, כי טננבוים חשף סודות אלה בפני האוייב הפכה לסוגייה המרכזית בעניינה נחקר עם שובו לארץ.</w:t>
      </w:r>
    </w:p>
    <w:p>
      <w:pPr>
        <w:tabs>
          <w:tab w:val="left" w:pos="6180"/>
        </w:tabs>
        <w:ind w:left="0" w:right="0"/>
        <w:jc w:val="both"/>
        <w:rPr>
          <w:rFonts w:hint="cs"/>
          <w:rtl/>
        </w:rPr>
      </w:pPr>
      <w:r>
        <w:rPr>
          <w:rtl/>
        </w:rPr>
        <w:br w:type="page"/>
      </w:r>
    </w:p>
    <w:p>
      <w:pPr>
        <w:tabs>
          <w:tab w:val="left" w:pos="6180"/>
        </w:tabs>
        <w:ind w:left="0" w:right="0"/>
        <w:jc w:val="both"/>
        <w:rPr>
          <w:rFonts w:hint="cs"/>
          <w:rtl/>
        </w:rPr>
      </w:pPr>
      <w:r>
        <w:rPr>
          <w:rFonts w:hint="cs"/>
          <w:rtl/>
        </w:rPr>
        <w:t>4 . בענין "סיווג משרות ותפקידים ובדיקות התאמה בטחוניות" נערכה במשרדי, במקביל לבדיקה הנדונה, ביקורת אשר עסקה גם בסוגיית בדיקות הביטחון החוזרות. דוח הביקורת האמור, שהוא מסווג, הוגש לראש הממשלה וליושב ראש הוועדה לענייני ביקורת המדינה של הכנסת ב-30 ביוני 2005.</w:t>
      </w:r>
    </w:p>
    <w:p>
      <w:pPr>
        <w:tabs>
          <w:tab w:val="left" w:pos="6180"/>
        </w:tabs>
        <w:ind w:left="0" w:right="0"/>
        <w:jc w:val="both"/>
        <w:rPr>
          <w:rFonts w:hint="cs"/>
          <w:rtl/>
        </w:rPr>
      </w:pPr>
    </w:p>
    <w:p>
      <w:pPr>
        <w:tabs>
          <w:tab w:val="left" w:pos="6180"/>
        </w:tabs>
        <w:ind w:left="0" w:right="0"/>
        <w:jc w:val="both"/>
        <w:rPr>
          <w:rFonts w:hint="cs"/>
          <w:rtl/>
        </w:rPr>
      </w:pPr>
      <w:r>
        <w:rPr>
          <w:rFonts w:hint="cs"/>
          <w:rtl/>
        </w:rPr>
        <w:t xml:space="preserve">5 . מכתב זה מותר לפרסום היום מהשעה 16.00. </w:t>
      </w:r>
    </w:p>
    <w:p>
      <w:pPr>
        <w:tabs>
          <w:tab w:val="left" w:pos="6180"/>
        </w:tabs>
        <w:ind w:left="0" w:right="0"/>
        <w:jc w:val="both"/>
        <w:rPr>
          <w:rFonts w:hint="cs"/>
          <w:rtl/>
        </w:rPr>
      </w:pPr>
      <w:r>
        <w:rPr>
          <w:rFonts w:hint="cs"/>
          <w:rtl/>
        </w:rPr>
        <w:t xml:space="preserve">  </w:t>
      </w:r>
    </w:p>
    <w:p>
      <w:pPr>
        <w:tabs>
          <w:tab w:val="left" w:pos="6180"/>
        </w:tabs>
        <w:ind w:left="0" w:right="0"/>
        <w:jc w:val="both"/>
        <w:rPr>
          <w:rFonts w:hint="cs"/>
          <w:rtl/>
        </w:rPr>
      </w:pPr>
    </w:p>
    <w:p>
      <w:pPr>
        <w:tabs>
          <w:tab w:val="left" w:pos="6180"/>
        </w:tabs>
        <w:ind w:left="0" w:right="0"/>
        <w:jc w:val="both"/>
        <w:rPr>
          <w:rFonts w:hint="cs"/>
          <w:rtl/>
        </w:rPr>
      </w:pPr>
    </w:p>
    <w:p>
      <w:pPr>
        <w:tabs>
          <w:tab w:val="left" w:pos="6180"/>
        </w:tabs>
        <w:ind w:left="0" w:right="0"/>
        <w:jc w:val="both"/>
        <w:rPr>
          <w:rtl/>
        </w:rPr>
      </w:pPr>
    </w:p>
    <w:p>
      <w:pPr>
        <w:tabs>
          <w:tab w:val="left" w:pos="6180"/>
        </w:tabs>
        <w:ind w:left="0" w:right="0"/>
        <w:jc w:val="both"/>
        <w:rPr>
          <w:rtl/>
        </w:rPr>
      </w:pPr>
    </w:p>
    <w:p>
      <w:pPr>
        <w:pStyle w:val="Header"/>
        <w:tabs>
          <w:tab w:val="clear" w:pos="4153"/>
          <w:tab w:val="clear" w:pos="8306"/>
        </w:tabs>
        <w:spacing w:line="360" w:lineRule="auto"/>
        <w:ind w:left="6237" w:right="0" w:firstLine="567"/>
        <w:jc w:val="both"/>
        <w:rPr>
          <w:rFonts w:hint="cs"/>
          <w:rtl/>
        </w:rPr>
      </w:pPr>
    </w:p>
    <w:p>
      <w:pPr>
        <w:pStyle w:val="Header"/>
        <w:tabs>
          <w:tab w:val="clear" w:pos="4153"/>
          <w:tab w:val="clear" w:pos="8306"/>
        </w:tabs>
        <w:spacing w:line="360" w:lineRule="auto"/>
        <w:ind w:left="6237" w:right="0" w:firstLine="567"/>
        <w:jc w:val="both"/>
        <w:rPr>
          <w:rFonts w:hint="cs"/>
          <w:rtl/>
        </w:rPr>
      </w:pPr>
      <w:r>
        <w:rPr>
          <w:rFonts w:hint="cs"/>
          <w:rtl/>
        </w:rPr>
        <w:t xml:space="preserve"> בכבוד רב,</w:t>
      </w:r>
    </w:p>
    <w:p>
      <w:pPr>
        <w:pStyle w:val="Header"/>
        <w:tabs>
          <w:tab w:val="clear" w:pos="4153"/>
          <w:tab w:val="clear" w:pos="8306"/>
        </w:tabs>
        <w:spacing w:line="360" w:lineRule="auto"/>
        <w:ind w:left="5670" w:right="0" w:firstLine="567"/>
        <w:jc w:val="both"/>
        <w:rPr>
          <w:rFonts w:ascii="FrankRuehl" w:hAnsi="FrankRuehl" w:hint="cs"/>
          <w:b/>
          <w:bCs/>
          <w:sz w:val="28"/>
          <w:szCs w:val="28"/>
          <w:rtl/>
        </w:rPr>
      </w:pPr>
      <w:r>
        <w:rPr>
          <w:rFonts w:ascii="FrankRuehl" w:hAnsi="FrankRuehl" w:hint="cs"/>
          <w:b/>
          <w:bCs/>
          <w:sz w:val="28"/>
          <w:szCs w:val="28"/>
          <w:rtl/>
        </w:rPr>
        <w:pict>
          <v:shape id="_x0000_i1027" type="#_x0000_t75" style="width:143pt;height:43.6pt" stroked="f">
            <v:imagedata r:id="rId6" o:title="E_Goldberg"/>
          </v:shape>
        </w:pict>
      </w:r>
    </w:p>
    <w:p>
      <w:pPr>
        <w:pStyle w:val="Caption"/>
        <w:ind w:left="0" w:right="0"/>
        <w:jc w:val="both"/>
        <w:rPr>
          <w:rFonts w:hint="cs"/>
          <w:rtl/>
        </w:rPr>
      </w:pPr>
      <w:r>
        <w:rPr>
          <w:rFonts w:hint="cs"/>
          <w:rtl/>
        </w:rPr>
        <w:tab/>
        <w:t>אליעזר גולדברג</w:t>
      </w:r>
    </w:p>
    <w:p>
      <w:pPr>
        <w:tabs>
          <w:tab w:val="center" w:pos="7212"/>
        </w:tabs>
        <w:spacing w:line="280" w:lineRule="exact"/>
        <w:ind w:left="0" w:right="0"/>
        <w:jc w:val="both"/>
        <w:rPr>
          <w:rFonts w:hint="cs"/>
          <w:rtl/>
        </w:rPr>
      </w:pPr>
      <w:r>
        <w:rPr>
          <w:rFonts w:hint="cs"/>
          <w:rtl/>
        </w:rPr>
        <w:tab/>
        <w:t>מבקר המדינה</w:t>
      </w:r>
    </w:p>
    <w:p>
      <w:pPr>
        <w:tabs>
          <w:tab w:val="center" w:pos="7212"/>
        </w:tabs>
        <w:spacing w:line="280" w:lineRule="exact"/>
        <w:ind w:left="0" w:right="0"/>
        <w:jc w:val="both"/>
        <w:rPr>
          <w:rFonts w:hint="cs"/>
          <w:rtl/>
        </w:rPr>
      </w:pPr>
      <w:r>
        <w:rPr>
          <w:rFonts w:hint="cs"/>
          <w:rtl/>
        </w:rPr>
        <w:tab/>
        <w:t>ונציב תלונות הציבור</w:t>
      </w:r>
    </w:p>
    <w:p>
      <w:pPr>
        <w:pStyle w:val="Header"/>
        <w:tabs>
          <w:tab w:val="clear" w:pos="4153"/>
          <w:tab w:val="clear" w:pos="8306"/>
        </w:tabs>
        <w:spacing w:line="360" w:lineRule="auto"/>
        <w:ind w:left="5670" w:right="0" w:firstLine="567"/>
        <w:jc w:val="both"/>
        <w:rPr>
          <w:rFonts w:hint="cs"/>
          <w:rtl/>
        </w:rPr>
      </w:pPr>
    </w:p>
    <w:p>
      <w:pPr>
        <w:tabs>
          <w:tab w:val="center" w:pos="8076"/>
        </w:tabs>
        <w:spacing w:line="280" w:lineRule="exact"/>
        <w:ind w:left="0" w:right="0"/>
        <w:jc w:val="both"/>
        <w:rPr>
          <w:rFonts w:hint="cs"/>
          <w:rtl/>
        </w:rPr>
      </w:pPr>
      <w:r>
        <w:rPr>
          <w:rFonts w:hint="cs"/>
          <w:rtl/>
        </w:rPr>
        <w:tab/>
      </w:r>
    </w:p>
    <w:sectPr>
      <w:headerReference w:type="default" r:id="rId7"/>
      <w:footerReference w:type="default" r:id="rId8"/>
      <w:headerReference w:type="first" r:id="rId9"/>
      <w:footerReference w:type="first" r:id="rId10"/>
      <w:pgSz w:w="11906" w:h="16838" w:code="9"/>
      <w:pgMar w:top="1474" w:right="1985" w:bottom="1418" w:left="1701" w:header="709" w:footer="709" w:gutter="0"/>
      <w:cols w:space="720"/>
      <w:titlePg/>
      <w:bidi/>
      <w:rtlGutter/>
      <w:docGrid w:linePitch="1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Guttman-Aharoni">
    <w:panose1 w:val="00000000000000000000"/>
    <w:charset w:val="B1"/>
    <w:family w:val="auto"/>
    <w:pitch w:val="variable"/>
    <w:sig w:usb0="00001801" w:usb1="00000000" w:usb2="00000000" w:usb3="00000000" w:csb0="00000020" w:csb1="00000000"/>
  </w:font>
  <w:font w:name="Arial Black">
    <w:panose1 w:val="020B0A04020102020204"/>
    <w:charset w:val="00"/>
    <w:family w:val="swiss"/>
    <w:pitch w:val="variable"/>
    <w:sig w:usb0="00000287" w:usb1="00000000" w:usb2="00000000" w:usb3="00000000" w:csb0="0000009F" w:csb1="00000000"/>
  </w:font>
  <w:font w:name="FrankRuehl">
    <w:panose1 w:val="00000000000000000000"/>
    <w:charset w:val="B1"/>
    <w:family w:val="auto"/>
    <w:pitch w:val="variable"/>
    <w:sig w:usb0="00001801" w:usb1="00000000" w:usb2="00000000" w:usb3="00000000" w:csb0="00000020" w:csb1="00000000"/>
  </w:font>
  <w:font w:name="Miriam">
    <w:panose1 w:val="00000000000000000000"/>
    <w:charset w:val="B1"/>
    <w:family w:val="auto"/>
    <w:pitch w:val="variable"/>
    <w:sig w:usb0="00001801" w:usb1="00000000" w:usb2="00000000" w:usb3="00000000" w:csb0="00000020" w:csb1="00000000"/>
  </w:font>
  <w:font w:name="Narkisim">
    <w:panose1 w:val="00000000000000000000"/>
    <w:charset w:val="B1"/>
    <w:family w:val="auto"/>
    <w:pitch w:val="variable"/>
    <w:sig w:usb0="00001801" w:usb1="00000000" w:usb2="00000000" w:usb3="00000000" w:csb0="00000020" w:csb1="00000000"/>
  </w:font>
  <w:font w:name="David">
    <w:panose1 w:val="00000000000000000000"/>
    <w:charset w:val="B1"/>
    <w:family w:val="auto"/>
    <w:pitch w:val="variable"/>
    <w:sig w:usb0="00001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both"/>
      <w:rPr>
        <w:rFonts w:hint="cs"/>
        <w:rtl/>
      </w:rPr>
    </w:pPr>
  </w:p>
  <w:p>
    <w:pPr>
      <w:pStyle w:val="Footer"/>
      <w:ind w:left="0" w:right="0"/>
      <w:jc w:val="both"/>
      <w:rPr>
        <w:rFonts w:hint="cs"/>
        <w:rtl/>
      </w:rPr>
    </w:pPr>
    <w:r>
      <w:rPr>
        <w:noProof/>
        <w:rtl/>
        <w:lang w:val="he-IL"/>
      </w:rPr>
      <w:pict>
        <v:shapetype id="_x0000_t202" coordsize="21600,21600" o:spt="202" path="m,l,21600r21600,l21600,xe">
          <v:stroke joinstyle="miter"/>
          <v:path gradientshapeok="t" o:connecttype="rect"/>
        </v:shapetype>
        <v:shape id="Warning2" o:spid="_x0000_s2050" type="#_x0000_t202" style="width:348.1pt;height:32.05pt;margin-top:6.8pt;margin-left:123.4pt;mso-position-horizontal-relative:page;position:absolute;visibility:hidden;z-index:251658240" filled="t" stroked="t" strokecolor="blue">
          <v:textbox inset=",5.95pt,,4.82pt">
            <w:txbxContent>
              <w:p>
                <w:pPr>
                  <w:spacing w:line="288" w:lineRule="auto"/>
                  <w:ind w:left="0" w:right="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pPr>
                  <w:spacing w:line="288" w:lineRule="auto"/>
                  <w:ind w:left="0" w:right="0"/>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w:r>
  </w:p>
  <w:p>
    <w:pPr>
      <w:pStyle w:val="Footer"/>
      <w:ind w:left="0" w:right="0"/>
      <w:jc w:val="both"/>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both"/>
      <w:rPr>
        <w:rtl/>
      </w:rPr>
    </w:pPr>
  </w:p>
  <w:p>
    <w:pPr>
      <w:pStyle w:val="Footer"/>
      <w:ind w:left="0" w:right="0"/>
      <w:jc w:val="both"/>
      <w:rPr>
        <w:rFonts w:hint="cs"/>
        <w:rtl/>
      </w:rPr>
    </w:pPr>
    <w:r>
      <w:rPr>
        <w:noProof/>
        <w:rtl/>
        <w:lang w:val="he-IL"/>
      </w:rPr>
      <w:pict>
        <v:shapetype id="_x0000_t202" coordsize="21600,21600" o:spt="202" path="m,l,21600r21600,l21600,xe">
          <v:stroke joinstyle="miter"/>
          <v:path gradientshapeok="t" o:connecttype="rect"/>
        </v:shapetype>
        <v:shape id="Warning1" o:spid="_x0000_s2052" type="#_x0000_t202" style="width:348.1pt;height:32.1pt;margin-top:8.8pt;margin-left:122.1pt;mso-position-horizontal-relative:page;position:absolute;visibility:hidden;z-index:251661312" stroked="t" strokecolor="blue">
          <v:textbox inset=",5.95pt,,4.82pt">
            <w:txbxContent>
              <w:p>
                <w:pPr>
                  <w:spacing w:line="288" w:lineRule="auto"/>
                  <w:ind w:left="0" w:right="0" w:firstLine="8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pPr>
                  <w:spacing w:line="288" w:lineRule="auto"/>
                  <w:ind w:left="0" w:right="0" w:firstLine="34"/>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w:r>
  </w:p>
  <w:p>
    <w:pPr>
      <w:pStyle w:val="Footer"/>
      <w:ind w:left="0" w:right="0"/>
      <w:jc w:val="both"/>
      <w:rPr>
        <w:rtl/>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both"/>
      <w:rPr>
        <w:rStyle w:val="PageNumber"/>
        <w:rFonts w:hint="cs"/>
        <w:rtl/>
      </w:rPr>
    </w:pPr>
    <w:r>
      <w:rPr>
        <w:noProof/>
        <w:rtl/>
        <w:lang w:val="he-IL"/>
      </w:rPr>
      <w:pict>
        <v:shapetype id="_x0000_t202" coordsize="21600,21600" o:spt="202" path="m,l,21600r21600,l21600,xe">
          <v:stroke joinstyle="miter"/>
          <v:path gradientshapeok="t" o:connecttype="rect"/>
        </v:shapetype>
        <v:shape id="HeadTwo" o:spid="_x0000_s2049" type="#_x0000_t202" style="width:145.75pt;height:19pt;margin-top:9.25pt;margin-left:300.9pt;position:absolute;visibility:hidden;z-index:251660288" stroked="f">
          <v:textbox>
            <w:txbxContent>
              <w:p>
                <w:pPr>
                  <w:ind w:left="0" w:right="0"/>
                  <w:jc w:val="both"/>
                  <w:rPr>
                    <w:rtl/>
                  </w:rPr>
                </w:pPr>
                <w:r>
                  <w:rPr>
                    <w:rFonts w:cs="Miriam" w:hint="cs"/>
                    <w:color w:val="0000FF"/>
                    <w:sz w:val="27"/>
                    <w:szCs w:val="27"/>
                    <w:rtl/>
                  </w:rPr>
                  <w:t>משרד מבקר המדינה</w:t>
                </w:r>
              </w:p>
            </w:txbxContent>
          </v:textbox>
        </v:shape>
      </w:pict>
    </w:r>
    <w:r>
      <w:rPr>
        <w:rFonts w:hint="cs"/>
        <w:rtl/>
      </w:rPr>
      <w:t xml:space="preserve"> </w:t>
      <w:tab/>
    </w:r>
    <w:r>
      <w:rPr>
        <w:rFonts w:hint="cs"/>
        <w:sz w:val="21"/>
        <w:szCs w:val="21"/>
        <w:rtl/>
      </w:rPr>
      <w:t xml:space="preserve">- </w:t>
    </w:r>
    <w:r>
      <w:rPr>
        <w:rStyle w:val="PageNumber"/>
        <w:szCs w:val="21"/>
      </w:rPr>
      <w:fldChar w:fldCharType="begin"/>
    </w:r>
    <w:r>
      <w:rPr>
        <w:rStyle w:val="PageNumber"/>
        <w:szCs w:val="21"/>
      </w:rPr>
      <w:instrText xml:space="preserve"> PAGE </w:instrText>
    </w:r>
    <w:r>
      <w:rPr>
        <w:rStyle w:val="PageNumber"/>
        <w:szCs w:val="21"/>
      </w:rPr>
      <w:fldChar w:fldCharType="separate"/>
    </w:r>
    <w:r>
      <w:rPr>
        <w:rStyle w:val="PageNumber"/>
        <w:szCs w:val="21"/>
      </w:rPr>
      <w:t>2</w:t>
    </w:r>
    <w:r>
      <w:rPr>
        <w:rStyle w:val="PageNumber"/>
        <w:szCs w:val="21"/>
      </w:rPr>
      <w:fldChar w:fldCharType="end"/>
    </w:r>
    <w:r>
      <w:rPr>
        <w:rStyle w:val="PageNumber"/>
        <w:rFonts w:hint="cs"/>
        <w:rtl/>
      </w:rPr>
      <w:t xml:space="preserve"> </w:t>
    </w:r>
    <w:r>
      <w:rPr>
        <w:rStyle w:val="PageNumber"/>
        <w:rFonts w:hint="cs"/>
        <w:sz w:val="21"/>
        <w:szCs w:val="21"/>
        <w:rtl/>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both"/>
      <w:rPr>
        <w:rFonts w:cs="Miriam" w:hint="cs"/>
        <w:color w:val="0000FF"/>
        <w:rtl/>
      </w:rPr>
    </w:pPr>
    <w:r>
      <w:rPr>
        <w:noProof/>
        <w:rtl/>
        <w:lang w:val="he-IL"/>
      </w:rPr>
      <w:pict>
        <v:shapetype id="_x0000_t202" coordsize="21600,21600" o:spt="202" path="m,l,21600r21600,l21600,xe">
          <v:stroke joinstyle="miter"/>
          <v:path gradientshapeok="t" o:connecttype="rect"/>
        </v:shapetype>
        <v:shape id="HeadOne" o:spid="_x0000_s2051" type="#_x0000_t202" style="width:118pt;height:19.5pt;margin-top:9.25pt;margin-left:329.85pt;position:absolute;visibility:hidden;z-index:251659264" stroked="f">
          <v:textbox>
            <w:txbxContent>
              <w:p>
                <w:pPr>
                  <w:ind w:left="0" w:right="0"/>
                  <w:jc w:val="both"/>
                  <w:rPr>
                    <w:rtl/>
                  </w:rPr>
                </w:pPr>
                <w:r>
                  <w:rPr>
                    <w:rFonts w:cs="Miriam" w:hint="cs"/>
                    <w:color w:val="0000FF"/>
                    <w:sz w:val="27"/>
                    <w:szCs w:val="27"/>
                    <w:rtl/>
                  </w:rPr>
                  <w:t>משרד מבקר המדינה</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0F281DF5"/>
    <w:multiLevelType w:val="hybridMultilevel"/>
    <w:tmpl w:val="FBBE6018"/>
    <w:lvl w:ilvl="0">
      <w:start w:val="1"/>
      <w:numFmt w:val="decimal"/>
      <w:lvlText w:val="%1."/>
      <w:lvlJc w:val="left"/>
      <w:pPr>
        <w:tabs>
          <w:tab w:val="num" w:pos="397"/>
        </w:tabs>
        <w:ind w:left="397" w:right="397" w:hanging="397"/>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
    <w:nsid w:val="12AD2E6B"/>
    <w:multiLevelType w:val="hybridMultilevel"/>
    <w:tmpl w:val="AF026D40"/>
    <w:lvl w:ilvl="0">
      <w:start w:val="13"/>
      <w:numFmt w:val="decimal"/>
      <w:lvlText w:val="%1."/>
      <w:lvlJc w:val="left"/>
      <w:pPr>
        <w:tabs>
          <w:tab w:val="num" w:pos="397"/>
        </w:tabs>
        <w:ind w:left="397" w:right="397" w:hanging="397"/>
      </w:pPr>
      <w:rPr>
        <w:rFonts w:hint="default"/>
        <w:bCs w:val="0"/>
        <w:iCs w:val="0"/>
      </w:rPr>
    </w:lvl>
    <w:lvl w:ilvl="1">
      <w:start w:val="1"/>
      <w:numFmt w:val="decimal"/>
      <w:lvlText w:val="%2."/>
      <w:lvlJc w:val="left"/>
      <w:pPr>
        <w:tabs>
          <w:tab w:val="num" w:pos="1440"/>
        </w:tabs>
        <w:ind w:left="1440" w:hanging="360"/>
      </w:pPr>
      <w:rPr>
        <w:rFonts w:hint="default"/>
        <w:bCs w:val="0"/>
        <w:iCs w:val="0"/>
      </w:r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
    <w:nsid w:val="184010C1"/>
    <w:multiLevelType w:val="hybridMultilevel"/>
    <w:tmpl w:val="D24A0898"/>
    <w:lvl w:ilvl="0">
      <w:start w:val="12"/>
      <w:numFmt w:val="decimal"/>
      <w:lvlText w:val="%1."/>
      <w:lvlJc w:val="left"/>
      <w:pPr>
        <w:tabs>
          <w:tab w:val="num" w:pos="397"/>
        </w:tabs>
        <w:ind w:left="397" w:right="397" w:hanging="397"/>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4">
    <w:nsid w:val="1A636F12"/>
    <w:multiLevelType w:val="hybridMultilevel"/>
    <w:tmpl w:val="A48614FA"/>
    <w:lvl w:ilvl="0">
      <w:start w:val="14"/>
      <w:numFmt w:val="decimal"/>
      <w:lvlText w:val="%1."/>
      <w:lvlJc w:val="left"/>
      <w:pPr>
        <w:tabs>
          <w:tab w:val="num" w:pos="720"/>
        </w:tabs>
        <w:ind w:left="720" w:right="720" w:hanging="360"/>
      </w:pPr>
      <w:rPr>
        <w:rFonts w:hint="default"/>
        <w:bCs w:val="0"/>
        <w:iCs w:val="0"/>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5">
    <w:nsid w:val="3443390D"/>
    <w:multiLevelType w:val="singleLevel"/>
    <w:tmpl w:val="A07AD338"/>
    <w:lvl w:ilvl="0">
      <w:start w:val="1"/>
      <w:numFmt w:val="upperRoman"/>
      <w:lvlText w:val="%1."/>
      <w:lvlJc w:val="center"/>
      <w:pPr>
        <w:tabs>
          <w:tab w:val="num" w:pos="648"/>
        </w:tabs>
        <w:ind w:left="648" w:right="648" w:hanging="360"/>
      </w:pPr>
    </w:lvl>
  </w:abstractNum>
  <w:abstractNum w:abstractNumId="6">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7">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8">
    <w:nsid w:val="5A76351C"/>
    <w:multiLevelType w:val="hybridMultilevel"/>
    <w:tmpl w:val="8112EFF8"/>
    <w:lvl w:ilvl="0">
      <w:start w:val="12"/>
      <w:numFmt w:val="decimal"/>
      <w:lvlText w:val="%1."/>
      <w:lvlJc w:val="left"/>
      <w:pPr>
        <w:tabs>
          <w:tab w:val="num" w:pos="397"/>
        </w:tabs>
        <w:ind w:left="397" w:right="397" w:hanging="397"/>
      </w:pPr>
      <w:rPr>
        <w:rFonts w:hint="default"/>
      </w:rPr>
    </w:lvl>
    <w:lvl w:ilvl="1">
      <w:start w:val="12"/>
      <w:numFmt w:val="decimal"/>
      <w:lvlText w:val="%2."/>
      <w:lvlJc w:val="left"/>
      <w:pPr>
        <w:tabs>
          <w:tab w:val="num" w:pos="397"/>
        </w:tabs>
        <w:ind w:left="397" w:right="397" w:hanging="397"/>
      </w:pPr>
      <w:rPr>
        <w:rFonts w:hint="default"/>
        <w:bCs w:val="0"/>
        <w:iCs w:val="0"/>
      </w:r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9">
    <w:nsid w:val="6A1C7FB5"/>
    <w:multiLevelType w:val="singleLevel"/>
    <w:tmpl w:val="CB646ABA"/>
    <w:lvl w:ilvl="0">
      <w:start w:val="1"/>
      <w:numFmt w:val="hebrew1"/>
      <w:lvlText w:val="%1."/>
      <w:lvlJc w:val="center"/>
      <w:pPr>
        <w:tabs>
          <w:tab w:val="num" w:pos="797"/>
        </w:tabs>
        <w:ind w:left="797" w:right="797" w:hanging="360"/>
      </w:pPr>
    </w:lvl>
  </w:abstractNum>
  <w:abstractNum w:abstractNumId="10">
    <w:nsid w:val="6BEA2CD4"/>
    <w:multiLevelType w:val="hybridMultilevel"/>
    <w:tmpl w:val="1A98A29E"/>
    <w:lvl w:ilvl="0">
      <w:start w:val="2"/>
      <w:numFmt w:val="hebrew1"/>
      <w:lvlText w:val="%1."/>
      <w:lvlJc w:val="center"/>
      <w:pPr>
        <w:tabs>
          <w:tab w:val="num" w:pos="870"/>
        </w:tabs>
        <w:ind w:left="851" w:right="851" w:hanging="341"/>
      </w:pPr>
      <w:rPr>
        <w:rFonts w:hint="default"/>
      </w:rPr>
    </w:lvl>
    <w:lvl w:ilvl="1" w:tentative="1">
      <w:start w:val="1"/>
      <w:numFmt w:val="lowerLetter"/>
      <w:lvlText w:val="%2."/>
      <w:lvlJc w:val="left"/>
      <w:pPr>
        <w:tabs>
          <w:tab w:val="num" w:pos="1950"/>
        </w:tabs>
        <w:ind w:left="1950" w:right="1950" w:hanging="360"/>
      </w:pPr>
    </w:lvl>
    <w:lvl w:ilvl="2" w:tentative="1">
      <w:start w:val="1"/>
      <w:numFmt w:val="lowerRoman"/>
      <w:lvlText w:val="%3."/>
      <w:lvlJc w:val="right"/>
      <w:pPr>
        <w:tabs>
          <w:tab w:val="num" w:pos="2670"/>
        </w:tabs>
        <w:ind w:left="2670" w:right="2670" w:hanging="180"/>
      </w:pPr>
    </w:lvl>
    <w:lvl w:ilvl="3" w:tentative="1">
      <w:start w:val="1"/>
      <w:numFmt w:val="decimal"/>
      <w:lvlText w:val="%4."/>
      <w:lvlJc w:val="left"/>
      <w:pPr>
        <w:tabs>
          <w:tab w:val="num" w:pos="3390"/>
        </w:tabs>
        <w:ind w:left="3390" w:right="3390" w:hanging="360"/>
      </w:pPr>
    </w:lvl>
    <w:lvl w:ilvl="4" w:tentative="1">
      <w:start w:val="1"/>
      <w:numFmt w:val="lowerLetter"/>
      <w:lvlText w:val="%5."/>
      <w:lvlJc w:val="left"/>
      <w:pPr>
        <w:tabs>
          <w:tab w:val="num" w:pos="4110"/>
        </w:tabs>
        <w:ind w:left="4110" w:right="4110" w:hanging="360"/>
      </w:pPr>
    </w:lvl>
    <w:lvl w:ilvl="5" w:tentative="1">
      <w:start w:val="1"/>
      <w:numFmt w:val="lowerRoman"/>
      <w:lvlText w:val="%6."/>
      <w:lvlJc w:val="right"/>
      <w:pPr>
        <w:tabs>
          <w:tab w:val="num" w:pos="4830"/>
        </w:tabs>
        <w:ind w:left="4830" w:right="4830" w:hanging="180"/>
      </w:pPr>
    </w:lvl>
    <w:lvl w:ilvl="6" w:tentative="1">
      <w:start w:val="1"/>
      <w:numFmt w:val="decimal"/>
      <w:lvlText w:val="%7."/>
      <w:lvlJc w:val="left"/>
      <w:pPr>
        <w:tabs>
          <w:tab w:val="num" w:pos="5550"/>
        </w:tabs>
        <w:ind w:left="5550" w:right="5550" w:hanging="360"/>
      </w:pPr>
    </w:lvl>
    <w:lvl w:ilvl="7" w:tentative="1">
      <w:start w:val="1"/>
      <w:numFmt w:val="lowerLetter"/>
      <w:lvlText w:val="%8."/>
      <w:lvlJc w:val="left"/>
      <w:pPr>
        <w:tabs>
          <w:tab w:val="num" w:pos="6270"/>
        </w:tabs>
        <w:ind w:left="6270" w:right="6270" w:hanging="360"/>
      </w:pPr>
    </w:lvl>
    <w:lvl w:ilvl="8" w:tentative="1">
      <w:start w:val="1"/>
      <w:numFmt w:val="lowerRoman"/>
      <w:lvlText w:val="%9."/>
      <w:lvlJc w:val="right"/>
      <w:pPr>
        <w:tabs>
          <w:tab w:val="num" w:pos="6990"/>
        </w:tabs>
        <w:ind w:left="6990" w:right="6990" w:hanging="180"/>
      </w:pPr>
    </w:lvl>
  </w:abstractNum>
  <w:abstractNum w:abstractNumId="11">
    <w:nsid w:val="70012C61"/>
    <w:multiLevelType w:val="hybridMultilevel"/>
    <w:tmpl w:val="7CECEB22"/>
    <w:lvl w:ilvl="0">
      <w:start w:val="18"/>
      <w:numFmt w:val="decimal"/>
      <w:lvlText w:val="%1."/>
      <w:lvlJc w:val="left"/>
      <w:pPr>
        <w:tabs>
          <w:tab w:val="num" w:pos="397"/>
        </w:tabs>
        <w:ind w:left="397" w:right="397" w:hanging="397"/>
      </w:pPr>
      <w:rPr>
        <w:rFonts w:hint="cs"/>
      </w:rPr>
    </w:lvl>
    <w:lvl w:ilvl="1">
      <w:start w:val="21"/>
      <w:numFmt w:val="decimal"/>
      <w:lvlText w:val="%2."/>
      <w:lvlJc w:val="left"/>
      <w:pPr>
        <w:tabs>
          <w:tab w:val="num" w:pos="397"/>
        </w:tabs>
        <w:ind w:left="397" w:right="397" w:hanging="397"/>
      </w:pPr>
      <w:rPr>
        <w:rFonts w:hint="default"/>
      </w:r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2">
    <w:nsid w:val="79A864F4"/>
    <w:multiLevelType w:val="hybridMultilevel"/>
    <w:tmpl w:val="73D652B4"/>
    <w:lvl w:ilvl="0">
      <w:start w:val="7"/>
      <w:numFmt w:val="decimal"/>
      <w:lvlText w:val="%1."/>
      <w:lvlJc w:val="left"/>
      <w:pPr>
        <w:tabs>
          <w:tab w:val="num" w:pos="397"/>
        </w:tabs>
        <w:ind w:left="397" w:right="397" w:hanging="397"/>
      </w:pPr>
      <w:rPr>
        <w:rFonts w:hint="default"/>
      </w:rPr>
    </w:lvl>
    <w:lvl w:ilvl="1">
      <w:start w:val="1"/>
      <w:numFmt w:val="hebrew1"/>
      <w:lvlText w:val="%2."/>
      <w:lvlJc w:val="center"/>
      <w:pPr>
        <w:tabs>
          <w:tab w:val="num" w:pos="870"/>
        </w:tabs>
        <w:ind w:left="851" w:right="851" w:hanging="341"/>
      </w:pPr>
      <w:rPr>
        <w:rFonts w:hint="default"/>
      </w:rPr>
    </w:lvl>
    <w:lvl w:ilvl="2">
      <w:start w:val="11"/>
      <w:numFmt w:val="decimal"/>
      <w:lvlText w:val="%3."/>
      <w:lvlJc w:val="left"/>
      <w:pPr>
        <w:tabs>
          <w:tab w:val="num" w:pos="397"/>
        </w:tabs>
        <w:ind w:left="397" w:right="397" w:hanging="397"/>
      </w:pPr>
      <w:rPr>
        <w:rFonts w:hint="cs"/>
      </w:r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3">
    <w:nsid w:val="7F3451D6"/>
    <w:multiLevelType w:val="hybridMultilevel"/>
    <w:tmpl w:val="A13AAED8"/>
    <w:lvl w:ilvl="0">
      <w:start w:val="15"/>
      <w:numFmt w:val="decimal"/>
      <w:lvlText w:val="%1."/>
      <w:lvlJc w:val="left"/>
      <w:pPr>
        <w:tabs>
          <w:tab w:val="num" w:pos="397"/>
        </w:tabs>
        <w:ind w:left="397" w:right="397" w:hanging="397"/>
      </w:pPr>
      <w:rPr>
        <w:rFonts w:hint="cs"/>
      </w:rPr>
    </w:lvl>
    <w:lvl w:ilvl="1">
      <w:start w:val="17"/>
      <w:numFmt w:val="decimal"/>
      <w:lvlText w:val="%2."/>
      <w:lvlJc w:val="left"/>
      <w:pPr>
        <w:tabs>
          <w:tab w:val="num" w:pos="397"/>
        </w:tabs>
        <w:ind w:left="397" w:right="397" w:hanging="397"/>
      </w:pPr>
      <w:rPr>
        <w:rFonts w:hint="default"/>
      </w:r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num w:numId="1">
    <w:abstractNumId w:val="6"/>
  </w:num>
  <w:num w:numId="2">
    <w:abstractNumId w:val="6"/>
  </w:num>
  <w:num w:numId="3">
    <w:abstractNumId w:val="6"/>
  </w:num>
  <w:num w:numId="4">
    <w:abstractNumId w:val="5"/>
  </w:num>
  <w:num w:numId="5">
    <w:abstractNumId w:val="9"/>
  </w:num>
  <w:num w:numId="6">
    <w:abstractNumId w:val="9"/>
  </w:num>
  <w:num w:numId="7">
    <w:abstractNumId w:val="6"/>
  </w:num>
  <w:num w:numId="8">
    <w:abstractNumId w:val="6"/>
  </w:num>
  <w:num w:numId="9">
    <w:abstractNumId w:val="9"/>
  </w:num>
  <w:num w:numId="10">
    <w:abstractNumId w:val="6"/>
  </w:num>
  <w:num w:numId="11">
    <w:abstractNumId w:val="9"/>
  </w:num>
  <w:num w:numId="12">
    <w:abstractNumId w:val="7"/>
  </w:num>
  <w:num w:numId="13">
    <w:abstractNumId w:val="0"/>
  </w:num>
  <w:num w:numId="14">
    <w:abstractNumId w:val="1"/>
  </w:num>
  <w:num w:numId="15">
    <w:abstractNumId w:val="12"/>
  </w:num>
  <w:num w:numId="16">
    <w:abstractNumId w:val="3"/>
  </w:num>
  <w:num w:numId="17">
    <w:abstractNumId w:val="13"/>
  </w:num>
  <w:num w:numId="18">
    <w:abstractNumId w:val="11"/>
  </w:num>
  <w:num w:numId="19">
    <w:abstractNumId w:val="10"/>
  </w:num>
  <w:num w:numId="20">
    <w:abstractNumId w:val="8"/>
  </w:num>
  <w:num w:numId="21">
    <w:abstractNumId w:val="2"/>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TrackMoves/>
  <w:defaultTabStop w:val="567"/>
  <w:drawingGridHorizontalSpacing w:val="72"/>
  <w:drawingGridVerticalSpacing w:val="98"/>
  <w:displayHorizontalDrawingGridEvery w:val="2"/>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bidi/>
      <w:spacing w:line="312" w:lineRule="auto"/>
      <w:ind w:left="0" w:right="0"/>
      <w:jc w:val="both"/>
    </w:pPr>
    <w:rPr>
      <w:rFonts w:cs="David"/>
      <w:sz w:val="24"/>
      <w:szCs w:val="24"/>
      <w:lang w:val="en-US" w:eastAsia="he-IL" w:bidi="he-IL"/>
    </w:rPr>
  </w:style>
  <w:style w:type="paragraph" w:styleId="Heading1">
    <w:name w:val="heading 1"/>
    <w:basedOn w:val="Normal"/>
    <w:next w:val="Normal"/>
    <w:uiPriority w:val="9"/>
    <w:qFormat/>
    <w:pPr>
      <w:keepNext/>
      <w:spacing w:before="240" w:after="60"/>
      <w:ind w:left="0" w:right="0"/>
      <w:jc w:val="center"/>
      <w:outlineLvl w:val="0"/>
    </w:pPr>
    <w:rPr>
      <w:rFonts w:cs="Times New Roman"/>
      <w:b/>
      <w:bCs/>
      <w:kern w:val="32"/>
      <w:sz w:val="32"/>
      <w:szCs w:val="32"/>
      <w:u w:val="single"/>
    </w:rPr>
  </w:style>
  <w:style w:type="paragraph" w:styleId="Heading2">
    <w:name w:val="heading 2"/>
    <w:basedOn w:val="Normal"/>
    <w:next w:val="Normal"/>
    <w:uiPriority w:val="9"/>
    <w:qFormat/>
    <w:pPr>
      <w:keepNext/>
      <w:spacing w:before="240" w:after="60"/>
      <w:ind w:left="0" w:right="0"/>
      <w:jc w:val="both"/>
      <w:outlineLvl w:val="1"/>
    </w:pPr>
    <w:rPr>
      <w:rFonts w:ascii="Arial" w:hAnsi="Arial" w:cs="Arial"/>
      <w:b/>
      <w:bCs/>
      <w:i/>
      <w:iCs/>
      <w:sz w:val="28"/>
      <w:szCs w:val="28"/>
    </w:rPr>
  </w:style>
  <w:style w:type="paragraph" w:styleId="Heading3">
    <w:name w:val="heading 3"/>
    <w:basedOn w:val="Normal"/>
    <w:next w:val="Normal"/>
    <w:uiPriority w:val="9"/>
    <w:qFormat/>
    <w:pPr>
      <w:keepNext/>
      <w:ind w:left="0" w:right="0"/>
      <w:jc w:val="both"/>
      <w:outlineLvl w:val="2"/>
    </w:pPr>
    <w:rPr>
      <w:u w:val="single"/>
    </w:rPr>
  </w:style>
  <w:style w:type="paragraph" w:styleId="Heading4">
    <w:name w:val="heading 4"/>
    <w:basedOn w:val="Normal"/>
    <w:next w:val="Normal"/>
    <w:uiPriority w:val="9"/>
    <w:qFormat/>
    <w:pPr>
      <w:keepNext/>
      <w:spacing w:line="360" w:lineRule="auto"/>
      <w:ind w:left="1134" w:right="0"/>
      <w:jc w:val="both"/>
      <w:outlineLvl w:val="3"/>
    </w:pPr>
    <w:rPr>
      <w:b/>
      <w:bCs/>
    </w:rPr>
  </w:style>
  <w:style w:type="paragraph" w:styleId="Heading5">
    <w:name w:val="heading 5"/>
    <w:basedOn w:val="Normal"/>
    <w:next w:val="Normal"/>
    <w:uiPriority w:val="9"/>
    <w:qFormat/>
    <w:pPr>
      <w:keepNext/>
      <w:spacing w:line="360" w:lineRule="auto"/>
      <w:ind w:left="0" w:right="0"/>
      <w:jc w:val="both"/>
      <w:outlineLvl w:val="4"/>
    </w:pPr>
    <w:rPr>
      <w:b/>
      <w:bCs/>
      <w:u w:val="single"/>
    </w:rPr>
  </w:style>
  <w:style w:type="paragraph" w:styleId="Heading6">
    <w:name w:val="heading 6"/>
    <w:basedOn w:val="Normal"/>
    <w:next w:val="Normal"/>
    <w:uiPriority w:val="9"/>
    <w:qFormat/>
    <w:pPr>
      <w:keepNext/>
      <w:spacing w:line="264" w:lineRule="auto"/>
      <w:ind w:left="0" w:right="0"/>
      <w:jc w:val="right"/>
      <w:outlineLvl w:val="5"/>
    </w:pPr>
    <w:rPr>
      <w:b/>
      <w:bCs/>
      <w:sz w:val="30"/>
      <w:szCs w:val="28"/>
    </w:rPr>
  </w:style>
  <w:style w:type="character" w:default="1" w:styleId="DefaultParagraphFont">
    <w:name w:val="Default Paragraph Font"/>
    <w:semiHidden/>
  </w:style>
  <w:style w:type="paragraph" w:styleId="Title">
    <w:name w:val="Title"/>
    <w:basedOn w:val="Normal"/>
    <w:uiPriority w:val="10"/>
    <w:qFormat/>
    <w:pPr>
      <w:ind w:left="0" w:right="0"/>
      <w:jc w:val="center"/>
    </w:pPr>
    <w:rPr>
      <w:b/>
      <w:bCs/>
      <w:u w:val="single"/>
    </w:rPr>
  </w:style>
  <w:style w:type="paragraph" w:customStyle="1" w:styleId="Heading10">
    <w:name w:val="Heading 1_0"/>
    <w:basedOn w:val="Normal"/>
    <w:next w:val="Normal"/>
    <w:pPr>
      <w:spacing w:before="240" w:after="480" w:line="288" w:lineRule="auto"/>
      <w:ind w:left="0" w:right="0"/>
      <w:jc w:val="center"/>
    </w:pPr>
    <w:rPr>
      <w:b/>
      <w:bCs/>
      <w:sz w:val="32"/>
      <w:szCs w:val="36"/>
      <w:u w:val="single"/>
    </w:rPr>
  </w:style>
  <w:style w:type="paragraph" w:customStyle="1" w:styleId="Heading20">
    <w:name w:val="Heading 2_0"/>
    <w:basedOn w:val="Normal"/>
    <w:next w:val="Normal"/>
    <w:pPr>
      <w:spacing w:before="100" w:beforeAutospacing="1" w:after="240" w:line="264" w:lineRule="auto"/>
      <w:ind w:left="0" w:right="0"/>
      <w:jc w:val="center"/>
    </w:pPr>
    <w:rPr>
      <w:b/>
      <w:bCs/>
      <w:sz w:val="28"/>
      <w:szCs w:val="32"/>
    </w:rPr>
  </w:style>
  <w:style w:type="paragraph" w:customStyle="1" w:styleId="Heading30">
    <w:name w:val="Heading 3_0"/>
    <w:basedOn w:val="Normal"/>
    <w:next w:val="Normal"/>
    <w:pPr>
      <w:spacing w:before="100" w:beforeAutospacing="1" w:line="288" w:lineRule="auto"/>
      <w:ind w:left="0" w:right="0"/>
      <w:jc w:val="left"/>
    </w:pPr>
    <w:rPr>
      <w:b/>
      <w:bCs/>
      <w:sz w:val="24"/>
      <w:szCs w:val="28"/>
      <w:u w:val="single"/>
    </w:rPr>
  </w:style>
  <w:style w:type="paragraph" w:customStyle="1" w:styleId="Heading40">
    <w:name w:val="Heading 4_0"/>
    <w:basedOn w:val="Normal"/>
    <w:next w:val="Normal"/>
    <w:pPr>
      <w:spacing w:before="100" w:beforeAutospacing="1" w:line="264" w:lineRule="auto"/>
      <w:ind w:left="0" w:right="0"/>
      <w:jc w:val="left"/>
    </w:pPr>
    <w:rPr>
      <w:b/>
      <w:bCs/>
      <w:sz w:val="22"/>
      <w:szCs w:val="26"/>
    </w:rPr>
  </w:style>
  <w:style w:type="paragraph" w:customStyle="1" w:styleId="a">
    <w:name w:val="נבנצלים"/>
    <w:basedOn w:val="Normal"/>
    <w:next w:val="Normal"/>
    <w:pPr>
      <w:ind w:left="-567" w:right="0"/>
      <w:jc w:val="both"/>
    </w:pPr>
    <w:rPr>
      <w:szCs w:val="20"/>
    </w:rPr>
  </w:style>
  <w:style w:type="paragraph" w:styleId="BodyText">
    <w:name w:val="Body Text"/>
    <w:basedOn w:val="Normal"/>
    <w:pPr>
      <w:ind w:left="0" w:right="0"/>
      <w:jc w:val="both"/>
    </w:pPr>
  </w:style>
  <w:style w:type="paragraph" w:styleId="BodyText2">
    <w:name w:val="Body Text 2"/>
    <w:basedOn w:val="Normal"/>
    <w:pPr>
      <w:ind w:left="0" w:right="0"/>
      <w:jc w:val="left"/>
    </w:pPr>
  </w:style>
  <w:style w:type="paragraph" w:styleId="Header">
    <w:name w:val="header"/>
    <w:basedOn w:val="Normal"/>
    <w:pPr>
      <w:tabs>
        <w:tab w:val="center" w:pos="4153"/>
        <w:tab w:val="right" w:pos="8306"/>
      </w:tabs>
      <w:ind w:left="0" w:right="0"/>
      <w:jc w:val="both"/>
    </w:pPr>
  </w:style>
  <w:style w:type="paragraph" w:styleId="Footer">
    <w:name w:val="footer"/>
    <w:basedOn w:val="Normal"/>
    <w:pPr>
      <w:tabs>
        <w:tab w:val="center" w:pos="4153"/>
        <w:tab w:val="right" w:pos="8306"/>
      </w:tabs>
      <w:ind w:left="0" w:right="0"/>
      <w:jc w:val="both"/>
    </w:pPr>
  </w:style>
  <w:style w:type="character" w:styleId="PageNumber">
    <w:name w:val="page number"/>
    <w:basedOn w:val="DefaultParagraphFont"/>
  </w:style>
  <w:style w:type="paragraph" w:styleId="FootnoteText">
    <w:name w:val="footnote text"/>
    <w:basedOn w:val="Normal"/>
    <w:semiHidden/>
    <w:pPr>
      <w:ind w:left="567" w:right="0" w:hanging="567"/>
      <w:jc w:val="both"/>
    </w:pPr>
    <w:rPr>
      <w:szCs w:val="20"/>
    </w:rPr>
  </w:style>
  <w:style w:type="character" w:styleId="FootnoteReference">
    <w:name w:val="footnote reference"/>
    <w:basedOn w:val="DefaultParagraphFont"/>
    <w:semiHidden/>
    <w:rPr>
      <w:vertAlign w:val="superscript"/>
    </w:rPr>
  </w:style>
  <w:style w:type="paragraph" w:styleId="EndnoteText">
    <w:name w:val="endnote text"/>
    <w:basedOn w:val="Normal"/>
    <w:semiHidden/>
    <w:pPr>
      <w:ind w:left="0" w:right="0"/>
      <w:jc w:val="both"/>
    </w:pPr>
    <w:rPr>
      <w:szCs w:val="20"/>
    </w:rPr>
  </w:style>
  <w:style w:type="character" w:styleId="EndnoteReference">
    <w:name w:val="endnote reference"/>
    <w:basedOn w:val="DefaultParagraphFont"/>
    <w:semiHidden/>
    <w:rPr>
      <w:vertAlign w:val="superscript"/>
    </w:rPr>
  </w:style>
  <w:style w:type="paragraph" w:styleId="BodyText3">
    <w:name w:val="Body Text 3"/>
    <w:basedOn w:val="Normal"/>
    <w:pPr>
      <w:widowControl w:val="0"/>
      <w:ind w:left="0" w:right="0"/>
      <w:jc w:val="both"/>
    </w:pPr>
  </w:style>
  <w:style w:type="character" w:customStyle="1" w:styleId="51">
    <w:name w:val="כותרת 51"/>
    <w:basedOn w:val="DefaultParagraphFont"/>
    <w:rPr>
      <w:rFonts w:ascii="Times New Roman" w:hAnsi="Times New Roman" w:cs="David"/>
      <w:b/>
      <w:bCs/>
      <w:dstrike w:val="0"/>
      <w:color w:val="auto"/>
      <w:spacing w:val="40"/>
      <w:w w:val="100"/>
      <w:position w:val="0"/>
      <w:sz w:val="20"/>
      <w:szCs w:val="24"/>
      <w:u w:val="none" w:color="auto"/>
      <w:vertAlign w:val="baseline"/>
    </w:rPr>
  </w:style>
  <w:style w:type="character" w:customStyle="1" w:styleId="61">
    <w:name w:val="כותרת 61"/>
    <w:basedOn w:val="DefaultParagraphFont"/>
    <w:rPr>
      <w:rFonts w:ascii="Times New Roman" w:hAnsi="Times New Roman" w:cs="David"/>
      <w:color w:val="auto"/>
      <w:spacing w:val="40"/>
      <w:w w:val="100"/>
      <w:position w:val="0"/>
      <w:sz w:val="20"/>
      <w:szCs w:val="24"/>
      <w:u w:val="none"/>
    </w:rPr>
  </w:style>
  <w:style w:type="paragraph" w:styleId="BodyTextIndent">
    <w:name w:val="Body Text Indent"/>
    <w:basedOn w:val="Normal"/>
    <w:pPr>
      <w:spacing w:line="360" w:lineRule="auto"/>
      <w:ind w:left="372" w:right="0"/>
      <w:jc w:val="both"/>
    </w:pPr>
  </w:style>
  <w:style w:type="paragraph" w:styleId="BodyTextIndent2">
    <w:name w:val="Body Text Indent 2"/>
    <w:basedOn w:val="Normal"/>
    <w:pPr>
      <w:spacing w:line="360" w:lineRule="auto"/>
      <w:ind w:left="732" w:right="0"/>
      <w:jc w:val="both"/>
    </w:pPr>
    <w:rPr>
      <w:b/>
      <w:bCs/>
      <w:sz w:val="20"/>
    </w:rPr>
  </w:style>
  <w:style w:type="paragraph" w:styleId="BodyTextIndent3">
    <w:name w:val="Body Text Indent 3"/>
    <w:basedOn w:val="Normal"/>
    <w:pPr>
      <w:spacing w:line="360" w:lineRule="auto"/>
      <w:ind w:left="444" w:right="0"/>
      <w:jc w:val="both"/>
    </w:pPr>
    <w:rPr>
      <w:b/>
      <w:bCs/>
    </w:rPr>
  </w:style>
  <w:style w:type="paragraph" w:styleId="Caption">
    <w:name w:val="caption"/>
    <w:basedOn w:val="Normal"/>
    <w:next w:val="Normal"/>
    <w:uiPriority w:val="35"/>
    <w:qFormat/>
    <w:pPr>
      <w:tabs>
        <w:tab w:val="center" w:pos="7212"/>
      </w:tabs>
      <w:spacing w:line="280" w:lineRule="exact"/>
      <w:ind w:left="0" w:right="0"/>
      <w:jc w:val="both"/>
    </w:pPr>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fontTable" Target="fontTable.xml"/><Relationship Id="rId12" Type="http://schemas.openxmlformats.org/officeDocument/2006/relationships/styles" Target="styles.xml"/><Relationship Id="rId7" Type="http://schemas.openxmlformats.org/officeDocument/2006/relationships/header" Target="header1.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numbering" Target="numbering.xml"/><Relationship Id="rId6" Type="http://schemas.openxmlformats.org/officeDocument/2006/relationships/image" Target="media/image3.wmf"/><Relationship Id="rId5" Type="http://schemas.openxmlformats.org/officeDocument/2006/relationships/image" Target="media/image2.jpeg"/><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image" Target="media/image1.wmf"/><Relationship Id="rId9" Type="http://schemas.openxmlformats.org/officeDocument/2006/relationships/header" Target="header2.xml"/><Relationship Id="rId14" Type="http://schemas.openxmlformats.org/officeDocument/2006/relationships/customXml" Target="../customXml/item2.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C91290-D7E6-4848-ADBC-739035DCFD6C}"/>
</file>

<file path=customXml/itemProps2.xml><?xml version="1.0" encoding="utf-8"?>
<ds:datastoreItem xmlns:ds="http://schemas.openxmlformats.org/officeDocument/2006/customXml" ds:itemID="{5E044AAF-6192-4BF5-8BBD-9E337FDB58E8}"/>
</file>

<file path=customXml/itemProps3.xml><?xml version="1.0" encoding="utf-8"?>
<ds:datastoreItem xmlns:ds="http://schemas.openxmlformats.org/officeDocument/2006/customXml" ds:itemID="{A71CA399-D7C7-4A76-AFD7-E5682741CA37}"/>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