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NAME"/>
        <w:ind w:left="0" w:right="0"/>
        <w:jc w:val="right"/>
        <w:rPr>
          <w:rFonts w:hint="cs"/>
          <w:rtl/>
        </w:rPr>
      </w:pPr>
      <w:bookmarkStart w:id="0" w:name="_Toc212527075"/>
      <w:r>
        <w:rPr>
          <w:rFonts w:hint="cs"/>
          <w:rtl/>
        </w:rPr>
        <w:t>המכללה האקדמית צפת</w:t>
      </w:r>
    </w:p>
    <w:p>
      <w:pPr>
        <w:pStyle w:val="Footer"/>
        <w:tabs>
          <w:tab w:val="clear" w:pos="4153"/>
          <w:tab w:val="clear" w:pos="8306"/>
        </w:tabs>
        <w:spacing w:after="120" w:line="230" w:lineRule="exact"/>
        <w:ind w:left="0" w:right="0"/>
        <w:jc w:val="both"/>
        <w:rPr>
          <w:rFonts w:eastAsia="MS Mincho" w:cs="FrankRuehl"/>
          <w:szCs w:val="22"/>
          <w:rtl/>
        </w:rPr>
      </w:pPr>
    </w:p>
    <w:p>
      <w:pPr>
        <w:spacing w:after="120" w:line="230" w:lineRule="exact"/>
        <w:ind w:left="0" w:right="0"/>
        <w:jc w:val="both"/>
        <w:rPr>
          <w:rFonts w:eastAsia="MS Mincho" w:cs="FrankRuehl"/>
          <w:szCs w:val="22"/>
          <w:rtl/>
        </w:rPr>
      </w:pPr>
    </w:p>
    <w:p>
      <w:pPr>
        <w:pStyle w:val="KOT1"/>
        <w:ind w:left="0" w:right="0"/>
        <w:jc w:val="center"/>
        <w:rPr>
          <w:rFonts w:hint="cs"/>
          <w:rtl/>
        </w:rPr>
      </w:pPr>
      <w:r>
        <w:rPr>
          <w:rFonts w:hint="cs"/>
          <w:rtl/>
        </w:rPr>
        <w:t>היבטים מינהליים</w:t>
      </w:r>
      <w:bookmarkEnd w:id="0"/>
    </w:p>
    <w:p>
      <w:pPr>
        <w:pStyle w:val="KOT4"/>
        <w:ind w:left="0" w:right="0"/>
        <w:jc w:val="left"/>
        <w:rPr>
          <w:rFonts w:hint="cs"/>
          <w:sz w:val="30"/>
          <w:szCs w:val="30"/>
          <w:rtl/>
        </w:rPr>
      </w:pPr>
      <w:r>
        <w:rPr>
          <w:rFonts w:hint="cs"/>
          <w:sz w:val="30"/>
          <w:szCs w:val="30"/>
          <w:rtl/>
        </w:rPr>
        <w:t xml:space="preserve">תקציר </w:t>
      </w:r>
    </w:p>
    <w:p>
      <w:pPr>
        <w:pStyle w:val="takzir"/>
        <w:ind w:left="0" w:right="0"/>
        <w:jc w:val="both"/>
        <w:rPr>
          <w:rFonts w:hint="cs"/>
          <w:rtl/>
        </w:rPr>
      </w:pPr>
      <w:r>
        <w:rPr>
          <w:rFonts w:hint="cs"/>
          <w:rtl/>
        </w:rPr>
        <w:t>בשנת 1986 נוסדה בצפת עמותת "המכללה לפיתוח ההשכלה בגליל" (להלן - המכללה האזורית), והיא עסקה בהוראה בתחומים שונים, ובכלל זה הוראה בתחומים אקדמיים באחריות אוניברסיטת בר-אילן. את עיקר המימון לפעולותיה קיבלה עמותה זו ממשרד החינוך. בשנת 1998 החלה ות"ת לממן את הפעילויות האקדמיות של המכללה האזורית, ובשנת 2000 הוקמה כעמותה המכללה האקדמית צפת (להלן - מכללת צפת או המכללה), ופעילויות אלה הועברו אליה.</w:t>
      </w:r>
    </w:p>
    <w:p>
      <w:pPr>
        <w:pStyle w:val="takzir"/>
        <w:ind w:left="0" w:right="0"/>
        <w:jc w:val="both"/>
        <w:rPr>
          <w:rFonts w:hint="cs"/>
          <w:rtl/>
        </w:rPr>
      </w:pPr>
      <w:r>
        <w:rPr>
          <w:rFonts w:hint="cs"/>
          <w:rtl/>
        </w:rPr>
        <w:t xml:space="preserve">מכללת צפת, שהחלה את פעילותה בתחילת שנת 2001, היא מכללה בינונית מבחינת </w:t>
      </w:r>
      <w:r>
        <w:rPr>
          <w:rFonts w:hint="cs"/>
          <w:spacing w:val="-2"/>
          <w:rtl/>
        </w:rPr>
        <w:t>מספר תלמידיה בהשוואה למכללות אחרות. בשנת הלימודים התשס"ח (2007-2008)</w:t>
      </w:r>
      <w:r>
        <w:rPr>
          <w:rFonts w:hint="cs"/>
          <w:rtl/>
        </w:rPr>
        <w:t xml:space="preserve"> למדו בה 1,674 סטודנטים לתואר ראשון (מקצתם בהיקף לימודים חלקי) ועוד כ-200 תלמידים במכינות קדם-אקדמיות. המכללה מקיימת 12 מסלולי לימוד לתואר ראשון שמרביתם באחריות אקדמית של אוניברסיטת בר-אילן, ומועסקים בה כ-110 חברי סגל אקדמי וכ-80 עובדי סגל מינהלי. כ-50% מהכנסותיה של המכללה הן מהקצבות המדינה וכ-40% מקורן בשכר לימוד שמשלמים הסטודנטים. בשנים האחרונות נמצאת המכללה בתהליכי קבלת עצמאות אקדמית שמשמעותה קיום מסלולי לימוד ללא אחריות אקדמית של מוסד אחר והענקת תארים אקדמיים משלה. </w:t>
      </w:r>
    </w:p>
    <w:p>
      <w:pPr>
        <w:pStyle w:val="takzir"/>
        <w:ind w:left="0" w:right="0"/>
        <w:jc w:val="both"/>
        <w:rPr>
          <w:rFonts w:hint="cs"/>
          <w:rtl/>
        </w:rPr>
      </w:pPr>
    </w:p>
    <w:p>
      <w:pPr>
        <w:pStyle w:val="KOT4"/>
        <w:ind w:left="0" w:right="0"/>
        <w:jc w:val="left"/>
        <w:rPr>
          <w:rFonts w:hint="cs"/>
          <w:rtl/>
        </w:rPr>
      </w:pPr>
      <w:r>
        <w:rPr>
          <w:rFonts w:hint="cs"/>
          <w:rtl/>
        </w:rPr>
        <w:t>פעולות הביקורת</w:t>
      </w:r>
    </w:p>
    <w:p>
      <w:pPr>
        <w:pStyle w:val="takzir"/>
        <w:ind w:left="0" w:right="0"/>
        <w:jc w:val="both"/>
        <w:rPr>
          <w:rFonts w:hint="cs"/>
          <w:rtl/>
        </w:rPr>
      </w:pPr>
      <w:r>
        <w:rPr>
          <w:rFonts w:hint="cs"/>
          <w:rtl/>
        </w:rPr>
        <w:t>בחודשים אפריל-ספטמבר 2007 בדק משרד מבקר המדינה כמה מתחומי פעילותה של מכללת צפת. ביקורת השלמה נעשתה בוות"ת ובמל"ג ואצל רשם העמותות. השלמות ועדכונים נעשו עד אוקטובר 2008.</w:t>
      </w:r>
    </w:p>
    <w:p>
      <w:pPr>
        <w:pStyle w:val="takzir"/>
        <w:ind w:left="0" w:right="0"/>
        <w:jc w:val="both"/>
        <w:rPr>
          <w:rFonts w:hint="cs"/>
          <w:rtl/>
        </w:rPr>
      </w:pPr>
    </w:p>
    <w:p>
      <w:pPr>
        <w:pStyle w:val="KOT4"/>
        <w:ind w:left="0" w:right="0"/>
        <w:jc w:val="left"/>
        <w:rPr>
          <w:rFonts w:hint="cs"/>
          <w:rtl/>
        </w:rPr>
      </w:pPr>
      <w:bookmarkStart w:id="1" w:name="_Toc212527079"/>
      <w:r>
        <w:rPr>
          <w:rFonts w:hint="cs"/>
          <w:rtl/>
        </w:rPr>
        <w:t>עיקרי הממצאים</w:t>
      </w:r>
    </w:p>
    <w:p>
      <w:pPr>
        <w:pStyle w:val="KOT5"/>
        <w:ind w:left="0" w:right="0"/>
        <w:jc w:val="left"/>
        <w:rPr>
          <w:rFonts w:hint="cs"/>
          <w:sz w:val="24"/>
          <w:szCs w:val="24"/>
          <w:rtl/>
        </w:rPr>
      </w:pPr>
      <w:r>
        <w:rPr>
          <w:rFonts w:hint="cs"/>
          <w:sz w:val="24"/>
          <w:szCs w:val="24"/>
          <w:rtl/>
        </w:rPr>
        <w:t>הסכם בין המכללה האזורית ובין מכללת צפת</w:t>
      </w:r>
      <w:bookmarkEnd w:id="1"/>
    </w:p>
    <w:p>
      <w:pPr>
        <w:pStyle w:val="takzir"/>
        <w:ind w:left="0" w:right="0"/>
        <w:jc w:val="both"/>
        <w:rPr>
          <w:rFonts w:hint="cs"/>
          <w:rtl/>
        </w:rPr>
      </w:pPr>
      <w:r>
        <w:rPr>
          <w:rFonts w:hint="cs"/>
          <w:rtl/>
        </w:rPr>
        <w:t>בסוף שנת 2000 נכנס לתוקפו הסכם שחתמו המכללה האזורית ומכללת צפת להפרדת פעילויותיהן ולהסדרת היחסים ביניהן (להלן - הסכם ההפרדה). בין היתר הוסכם להעביר מהמכללה האזורית למכללת צפת את הפעילויות האקדמיות ועובדים שעסקו בניהולן, זכויות למבנים, מיטלטלי</w:t>
      </w:r>
      <w:r>
        <w:rPr>
          <w:rFonts w:hint="eastAsia"/>
          <w:rtl/>
        </w:rPr>
        <w:t>ן</w:t>
      </w:r>
      <w:r>
        <w:rPr>
          <w:rFonts w:hint="cs"/>
          <w:rtl/>
        </w:rPr>
        <w:t xml:space="preserve"> ואת מרבית כספי המכללה האזורית. כמו כן הוסכם שמכללת צפת תמכור למכללה האזורית שירותים מינהלים (תחזוקה, ניקיון ועוד). </w:t>
      </w:r>
    </w:p>
    <w:p>
      <w:pPr>
        <w:pStyle w:val="takzir"/>
        <w:ind w:left="0" w:right="0"/>
        <w:jc w:val="both"/>
        <w:rPr>
          <w:rFonts w:hint="cs"/>
          <w:rtl/>
        </w:rPr>
      </w:pPr>
      <w:r>
        <w:rPr>
          <w:rFonts w:hint="cs"/>
          <w:rtl/>
        </w:rPr>
        <w:t>אחד המבנים, ש-70% מהסכום ששימש את המכללה האזורית לרכישתו מקורו בעודפי כספים שיועדו לשימושים אקדמיים, נותר בבעלותה. בשנת 2005 נחתם בין שתי המכללות הסכם פשרה ומבנה זה נמכר; מחצית מהסכום שהתקבל מהמכירה נמסרה למכללת צפת, והמחצית האחרת שימשה לכיסוי תשלום של המכללה האזורית למכללת צפת בגין שירותים מינהליים. מחישובי משרד מבקר המדינה עולה שלפי ההסכם קיבלה מכללת צפת תשלום הקטן בכ-970,000 ש"ח מזה שהיה עליה לקבל (כ-520,000 ש"ח בשל אי-קבלת כ-20% מתמורת מכירת המבנה</w:t>
      </w:r>
      <w:r>
        <w:rPr>
          <w:rStyle w:val="FootnoteReference"/>
          <w:b/>
          <w:bCs/>
          <w:rtl/>
        </w:rPr>
        <w:footnoteReference w:id="1"/>
      </w:r>
      <w:r>
        <w:rPr>
          <w:rFonts w:hint="cs"/>
          <w:rtl/>
        </w:rPr>
        <w:t xml:space="preserve"> </w:t>
      </w:r>
      <w:r>
        <w:rPr>
          <w:rtl/>
        </w:rPr>
        <w:br/>
      </w:r>
      <w:r>
        <w:rPr>
          <w:rFonts w:hint="cs"/>
          <w:rtl/>
        </w:rPr>
        <w:t xml:space="preserve">וכ-450,000 ש"ח בגין הערכת חסר של עלות השימוש במתקניה ובשירותיה). </w:t>
      </w:r>
    </w:p>
    <w:p>
      <w:pPr>
        <w:pStyle w:val="takzir"/>
        <w:ind w:left="0" w:right="0"/>
        <w:jc w:val="both"/>
        <w:rPr>
          <w:rFonts w:hint="cs"/>
          <w:rtl/>
        </w:rPr>
      </w:pPr>
    </w:p>
    <w:p>
      <w:pPr>
        <w:pStyle w:val="KOT5"/>
        <w:ind w:left="0" w:right="0"/>
        <w:jc w:val="left"/>
        <w:rPr>
          <w:rFonts w:hint="cs"/>
          <w:sz w:val="24"/>
          <w:szCs w:val="24"/>
          <w:rtl/>
        </w:rPr>
      </w:pPr>
      <w:bookmarkStart w:id="2" w:name="_Toc212527080"/>
      <w:r>
        <w:rPr>
          <w:rFonts w:hint="cs"/>
          <w:sz w:val="24"/>
          <w:szCs w:val="24"/>
          <w:rtl/>
        </w:rPr>
        <w:t xml:space="preserve">בחינת תכנית המִכלוּל </w:t>
      </w:r>
      <w:bookmarkEnd w:id="2"/>
    </w:p>
    <w:p>
      <w:pPr>
        <w:pStyle w:val="takzir"/>
        <w:ind w:left="0" w:right="0"/>
        <w:jc w:val="both"/>
        <w:rPr>
          <w:rFonts w:hint="cs"/>
          <w:rtl/>
        </w:rPr>
      </w:pPr>
      <w:r>
        <w:rPr>
          <w:rFonts w:hint="cs"/>
          <w:rtl/>
        </w:rPr>
        <w:t>אף שמל"ג קבעה את תכנית המִכלוּל</w:t>
      </w:r>
      <w:r>
        <w:rPr>
          <w:rStyle w:val="FootnoteReference"/>
          <w:b/>
          <w:bCs/>
          <w:rtl/>
        </w:rPr>
        <w:footnoteReference w:id="2"/>
      </w:r>
      <w:r>
        <w:rPr>
          <w:rFonts w:hint="cs"/>
          <w:rtl/>
        </w:rPr>
        <w:t xml:space="preserve"> כבר בשנת 2001, היא וות"ת עדיין לא דנו בצורת ההתארגנות המיטבית של כלל המכללות האקדמיות, בהתחשב בטובת מערכת ההשכלה הגבוהה, כמתחייב מתכנית המִכלוּל.</w:t>
      </w:r>
    </w:p>
    <w:p>
      <w:pPr>
        <w:pStyle w:val="takzir"/>
        <w:ind w:left="0" w:right="0"/>
        <w:jc w:val="both"/>
        <w:rPr>
          <w:rFonts w:hint="cs"/>
          <w:rtl/>
        </w:rPr>
      </w:pPr>
      <w:r>
        <w:rPr>
          <w:rFonts w:hint="cs"/>
          <w:rtl/>
        </w:rPr>
        <w:t>מכללת צפת ניהלה במשך כמה שנים משא ומתן על מיזוגה עם המכללה האקדמית תל-חי. מניתוחים ובחינות שונות שנעשו בה עלה כי למיזוג יתרונות רבים, וגם ועדת שוחט תמכה ב-2007 במהלך כזה. ב-2005 החליטו האסיפה הכללית והוועד המנהל של מכללת צפת שלא לבצע את המיזוג, בעיקר בשל חששם מאיבוד השפעתם במוסדות המכללה הממוזגת. החלטתם זו נותרה בעינה אף שצוות משותף לשתי המכללות קבע ב-2007 כי מיזוגן חיוני לפיתוחן וכי רצוי שהמיזוג ייעשה בהקדם האפשרי; והם העדיפו לפעול כדי שמכללת צפת תקבל עצמאות מינהלית ואקדמית, הליך שהמכללה נמצאת בעיצומו.</w:t>
      </w:r>
    </w:p>
    <w:p>
      <w:pPr>
        <w:pStyle w:val="takzir"/>
        <w:ind w:left="0" w:right="0"/>
        <w:jc w:val="both"/>
        <w:rPr>
          <w:rFonts w:hint="cs"/>
          <w:rtl/>
        </w:rPr>
      </w:pPr>
      <w:r>
        <w:rPr>
          <w:rFonts w:hint="cs"/>
          <w:rtl/>
        </w:rPr>
        <w:t>מל"ג וות"ת לא בחנו באופן קונקרטי את הנתונים הנוגעים למכללת צפת ולא החליטו אם היתרונות של המשך קיומה העצמאי גוברים על התועלת שבמיזוגה עם מכללה אחרת. עם זאת, ב-2008 קיימו מל"ג וות"ת דיון בעקבות הגשת דוח ועדת שוחט והחליטו כי יעדי מערכת ההשכלה הגבוהה לעשור הבא יכללו, בין היתר, את חיזוק המכללות האקדמיות גם באמצעות מיזוגים והקמת מסגרות רב-קמפוסיות.</w:t>
      </w:r>
    </w:p>
    <w:p>
      <w:pPr>
        <w:pStyle w:val="takzir"/>
        <w:ind w:left="0" w:right="0"/>
        <w:jc w:val="both"/>
        <w:rPr>
          <w:rFonts w:hint="cs"/>
          <w:rtl/>
        </w:rPr>
      </w:pPr>
    </w:p>
    <w:p>
      <w:pPr>
        <w:pStyle w:val="KOT5"/>
        <w:ind w:left="0" w:right="0"/>
        <w:jc w:val="left"/>
        <w:rPr>
          <w:rFonts w:hint="cs"/>
          <w:sz w:val="24"/>
          <w:szCs w:val="24"/>
          <w:rtl/>
        </w:rPr>
      </w:pPr>
      <w:bookmarkStart w:id="3" w:name="_Toc212527081"/>
      <w:r>
        <w:rPr>
          <w:rFonts w:hint="cs"/>
          <w:sz w:val="24"/>
          <w:szCs w:val="24"/>
          <w:rtl/>
        </w:rPr>
        <w:t>כוח אדם</w:t>
      </w:r>
      <w:bookmarkEnd w:id="3"/>
    </w:p>
    <w:p>
      <w:pPr>
        <w:pStyle w:val="takzir"/>
        <w:ind w:left="0" w:right="0"/>
        <w:jc w:val="both"/>
        <w:rPr>
          <w:rFonts w:hint="cs"/>
          <w:rtl/>
        </w:rPr>
      </w:pPr>
      <w:r>
        <w:rPr>
          <w:rFonts w:hint="cs"/>
          <w:rtl/>
        </w:rPr>
        <w:t>במכללה לא היו כללים ברורים בדבר העסקת העובדים המינהליים וכן תקן מפורט וטבלת שכר. רק במרס 2008, לאחר שהובאו לידיעתה ממצאי הביקורת, אישר הוועד המנהל טבלת דירוג לעובדי המכללה. במכללה לא נמצאו מסמכים המעידים על ביצוע הערכות עובדים שנתיות, והבקרה על נוכחות עובדים לא הייתה תקינה. רק במאי 2008 אישרה הנהלת המכללה נוהל בעניין סדרי הקבלה וההעסקה של עובדים, ואולם הנוהל טרם אושר כנדרש על ידי הוועד המנהל. ות"ת לא אישרה עדיין את טבלת הדירוג החדשה שהכינה המכללה וטרם הביאה לאישור הממונה על השכר הצעה שהכינה לדירוג עובדי הסגל המינהלי במכללות ולקידומם.</w:t>
      </w:r>
    </w:p>
    <w:p>
      <w:pPr>
        <w:pStyle w:val="takzir"/>
        <w:ind w:left="0" w:right="0"/>
        <w:jc w:val="both"/>
        <w:rPr>
          <w:rFonts w:hint="cs"/>
          <w:rtl/>
        </w:rPr>
      </w:pPr>
      <w:r>
        <w:rPr>
          <w:rFonts w:hint="cs"/>
          <w:rtl/>
        </w:rPr>
        <w:t>באשר לעובדים בכירים נמצא כדלהלן: אף שבהסכם ההעסקה של נשיא המכללה הקודם (פרופ' אמנון כספי) שכיהן בתקופה דצמבר 2006 - דצמבר 2007 נקבע כי הוא יקבל סכום חודשי עבור החזקת רכבו, הוא קיבל תשלומים נוספים עבור נסיעה במוניות. מנכ"ל המכללה הועסק בתפקידו מאז תחילת פעילותה בשנת 2001 בלא שנחתם עמו כנדרש חוזה הקובע את תנאי העסקתו, ורק בנובמבר 2006 נחתם עמו חוזה העסקה. גם חשב המכללה</w:t>
      </w:r>
      <w:r>
        <w:rPr>
          <w:rStyle w:val="7"/>
          <w:rFonts w:hint="cs"/>
          <w:rtl/>
        </w:rPr>
        <w:t xml:space="preserve"> </w:t>
      </w:r>
      <w:r>
        <w:rPr>
          <w:rFonts w:hint="cs"/>
          <w:rtl/>
        </w:rPr>
        <w:t xml:space="preserve">הועסק בה מאז הקמתה בלא שנחתם עמו חוזה העסקה, ורק במרס 2008 בעקבות הביקורת, נחתם עמו חוזה כזה. החשב קיבל את שכרו על סמך חשבוניות שהגיש, ולא היה במכללה נוהל המגדיר את תנאי העסקתו, תפקידיו, סמכויותיו ומעמדו. לפני איוש התפקיד לא ביקשה המכללה כמה הצעות למתן שירותי חשבות קבלניים. כן נמצא כי החשב הוא הבעלים של משרד רואי חשבון שהוא מנהל בעצמו (להלן - העיסוק הנוסף), ועם לקוחותיו אף נמנים אחד מספקי המכללה ויו"ר הוועד המנהל. החשב לא נדרש לדווח לממונים עליו על העניינים שבהם הוא מטפל במסגרת העיסוק הנוסף, ועקב כך נבצר מהם לבחון את סוגיית ניגוד העניינים בין תפקידו במכללה ובין עיסוקיו הפרטיים. ות"ת מסרה למשרד מבקר המדינה כי המכללה לא מסרה לה את מלוא המידע בעניין עיסוקו הנוסף של חשב המכללה, האסור לפי החלטות ות"ת והנחיותיה. כן הועלה כי הסכמי השכר של העובדים הבכירים במכללה לא הובאו לידיעת ואישור ות"ת. </w:t>
      </w:r>
    </w:p>
    <w:p>
      <w:pPr>
        <w:pStyle w:val="takzir"/>
        <w:ind w:left="0" w:right="0"/>
        <w:jc w:val="both"/>
        <w:rPr>
          <w:rFonts w:hint="cs"/>
          <w:rtl/>
        </w:rPr>
      </w:pPr>
    </w:p>
    <w:p>
      <w:pPr>
        <w:pStyle w:val="KOT5"/>
        <w:ind w:left="0" w:right="0"/>
        <w:jc w:val="left"/>
        <w:rPr>
          <w:rFonts w:hint="cs"/>
          <w:sz w:val="24"/>
          <w:szCs w:val="24"/>
          <w:rtl/>
        </w:rPr>
      </w:pPr>
      <w:bookmarkStart w:id="4" w:name="_Toc212527082"/>
      <w:r>
        <w:rPr>
          <w:rFonts w:hint="cs"/>
          <w:sz w:val="24"/>
          <w:szCs w:val="24"/>
          <w:rtl/>
        </w:rPr>
        <w:t>מעמד יושבי הראש של מוסדות המכללה</w:t>
      </w:r>
      <w:bookmarkEnd w:id="4"/>
    </w:p>
    <w:p>
      <w:pPr>
        <w:pStyle w:val="takzir"/>
        <w:ind w:left="0" w:right="0"/>
        <w:jc w:val="both"/>
        <w:rPr>
          <w:rFonts w:hint="cs"/>
          <w:rtl/>
        </w:rPr>
      </w:pPr>
      <w:r>
        <w:rPr>
          <w:rFonts w:hint="cs"/>
          <w:rtl/>
        </w:rPr>
        <w:t>מאז ייסוד עמותת מכללת צפת בשנת 2000 יושבי הראש של הוועד המנהל שלה ניהלו על פי מינוי או למעשה את ישיבות האסיפה הכללית, וגם בעת הביקורת במכללה בשנת 2007 ניהל למעשה אדם אחד - עו</w:t>
      </w:r>
      <w:r>
        <w:rPr>
          <w:rtl/>
        </w:rPr>
        <w:t>"</w:t>
      </w:r>
      <w:r>
        <w:rPr>
          <w:rFonts w:hint="cs"/>
          <w:rtl/>
        </w:rPr>
        <w:t>ד אריה הרמלין - את הישיבות של שני מוסדות אלה. דבר זה יש בו כדי להקשות על האסיפה הכללית לפקח פיקוח נאות על פעולות הוועד המנהל ובאמצעותו על פעולותיה של הנהלת המכללה. ות"ת מסרה למשרד מבקר המדינה כי מדיניותה היא שעל מנת לאפשר את האיזונים והבלמים הראויים בין האסיפה הכללית ובין הוועד המנהל, יו"ר הוועד המנהל אינו יכול לכהן גם כיו"ר האסיפה הכללית, וכי המצג שהציגה המכללה לה ולמל"ג הוא כי אין זהות בין ממלאי התפקידים האמורים.</w:t>
      </w:r>
    </w:p>
    <w:p>
      <w:pPr>
        <w:pStyle w:val="takzir"/>
        <w:ind w:left="0" w:right="0"/>
        <w:jc w:val="both"/>
        <w:rPr>
          <w:rtl/>
        </w:rPr>
      </w:pPr>
    </w:p>
    <w:p>
      <w:pPr>
        <w:pStyle w:val="KOT5"/>
        <w:ind w:left="0" w:right="0"/>
        <w:jc w:val="left"/>
        <w:rPr>
          <w:rFonts w:hint="cs"/>
          <w:sz w:val="24"/>
          <w:szCs w:val="24"/>
          <w:rtl/>
        </w:rPr>
      </w:pPr>
      <w:bookmarkStart w:id="5" w:name="_Toc212527083"/>
      <w:r>
        <w:rPr>
          <w:rFonts w:hint="cs"/>
          <w:sz w:val="24"/>
          <w:szCs w:val="24"/>
          <w:rtl/>
        </w:rPr>
        <w:t>חשש לניגוד עניינים</w:t>
      </w:r>
      <w:bookmarkEnd w:id="5"/>
      <w:r>
        <w:rPr>
          <w:rFonts w:hint="cs"/>
          <w:sz w:val="24"/>
          <w:szCs w:val="24"/>
          <w:rtl/>
        </w:rPr>
        <w:t xml:space="preserve"> במכללה</w:t>
      </w:r>
    </w:p>
    <w:p>
      <w:pPr>
        <w:pStyle w:val="takzir"/>
        <w:ind w:left="0" w:right="0"/>
        <w:jc w:val="both"/>
        <w:rPr>
          <w:rFonts w:hint="cs"/>
          <w:rtl/>
        </w:rPr>
      </w:pPr>
      <w:r>
        <w:rPr>
          <w:rFonts w:hint="cs"/>
          <w:rtl/>
        </w:rPr>
        <w:t>על חברי העמותה של המכללה וכן על עובדיה ומנהליה חלות נורמות התנהגות ציבוריות ובכללן נורמות האוסרות ביצוע פעולה במצב של ניגוד עניינים ואף הימצאות במצב היוצר פוטנציאל לניגוד עניינים. הועלה כי לאחדים מעובדי המכללה ומחברי מוסדותיה יש קשרים עסקיים, קשרי עבודה וקשרי משפחה ביניהם או עם ספקים ונותני שירותים של המכללה, או שהם נמצאים בחשש לניגוד עניינים.</w:t>
      </w:r>
    </w:p>
    <w:p>
      <w:pPr>
        <w:pStyle w:val="takzir"/>
        <w:ind w:left="0" w:right="0"/>
        <w:jc w:val="both"/>
        <w:rPr>
          <w:rFonts w:hint="cs"/>
          <w:rtl/>
        </w:rPr>
      </w:pPr>
      <w:r>
        <w:rPr>
          <w:rFonts w:hint="cs"/>
          <w:rtl/>
        </w:rPr>
        <w:t xml:space="preserve">בין היתר הועלה כי שני אחים, גיסם, חתנו של אותו גיס ובן דודם של האחים קשורים למכללה בקשרים שונים של העסקה, כהונה ומתן שירותים. יצוין כי חלק מקרובים אלה נמצאים בתפקידים הקשורים זה לזה, וחלקם אף אמורים לפקח על קרוביהם. גם אשתו של יו"ר הוועד המנהל הנוכחי של המכללה (עו"ד הרמלין) הועסקה במכללה בתפקיד בכיר, וזאת בעת ששותפו למשרד היה יו"ר הוועד המנהל. </w:t>
      </w:r>
    </w:p>
    <w:p>
      <w:pPr>
        <w:pStyle w:val="takzir"/>
        <w:ind w:left="0" w:right="0"/>
        <w:jc w:val="both"/>
        <w:rPr>
          <w:rFonts w:hint="cs"/>
          <w:rtl/>
        </w:rPr>
      </w:pPr>
      <w:r>
        <w:rPr>
          <w:rFonts w:hint="cs"/>
          <w:rtl/>
        </w:rPr>
        <w:t>המכללה לא הקפידה למסור לוות"ת ולרשם העמותות דיווח מלא ומדויק על הקשרים המשפחתיים והעסקיים הקיימים בה. הגורמים האמורים לא הקפידו לוודא את שלמות המידע והנתונים שנמסרו להם לבקשתם בעניין זה.</w:t>
      </w:r>
    </w:p>
    <w:p>
      <w:pPr>
        <w:pStyle w:val="takzir"/>
        <w:ind w:left="0" w:right="0"/>
        <w:jc w:val="both"/>
        <w:rPr>
          <w:rFonts w:hint="cs"/>
          <w:rtl/>
        </w:rPr>
      </w:pPr>
    </w:p>
    <w:p>
      <w:pPr>
        <w:pStyle w:val="KOT5"/>
        <w:ind w:left="0" w:right="0"/>
        <w:jc w:val="left"/>
        <w:rPr>
          <w:rFonts w:hint="cs"/>
          <w:sz w:val="24"/>
          <w:szCs w:val="24"/>
          <w:rtl/>
        </w:rPr>
      </w:pPr>
      <w:bookmarkStart w:id="6" w:name="_Toc212527084"/>
      <w:r>
        <w:rPr>
          <w:rFonts w:hint="cs"/>
          <w:sz w:val="24"/>
          <w:szCs w:val="24"/>
          <w:rtl/>
        </w:rPr>
        <w:t>רכש ומכרזים</w:t>
      </w:r>
      <w:bookmarkEnd w:id="6"/>
    </w:p>
    <w:p>
      <w:pPr>
        <w:pStyle w:val="takzir"/>
        <w:ind w:left="0" w:right="0"/>
        <w:jc w:val="both"/>
        <w:rPr>
          <w:rFonts w:ascii="Arial" w:hAnsi="Arial" w:hint="cs"/>
          <w:rtl/>
        </w:rPr>
      </w:pPr>
      <w:r>
        <w:rPr>
          <w:rFonts w:hint="cs"/>
          <w:rtl/>
        </w:rPr>
        <w:t>הממצאים בתחום הרכש במכללה מעלים תמונה של חוסר יעילות, היעדר חיסכון, ניגוד עניינים ואף חשש לפגיעה בסדרי מינהל תקין</w:t>
      </w:r>
      <w:r>
        <w:rPr>
          <w:rFonts w:ascii="Arial" w:hAnsi="Arial" w:hint="cs"/>
          <w:rtl/>
        </w:rPr>
        <w:t xml:space="preserve"> ובטוהר המידות: </w:t>
      </w:r>
    </w:p>
    <w:p>
      <w:pPr>
        <w:pStyle w:val="takzir"/>
        <w:ind w:left="0" w:right="0"/>
        <w:jc w:val="both"/>
        <w:rPr>
          <w:rFonts w:hint="cs"/>
          <w:rtl/>
        </w:rPr>
      </w:pPr>
      <w:r>
        <w:rPr>
          <w:rFonts w:hint="cs"/>
          <w:rtl/>
        </w:rPr>
        <w:t xml:space="preserve">רכישות של טובין ושירותים לא נעשו תמיד על פי עקרונות דיני המכרזים, שוויון ההזדמנויות והתחרות ההוגנת; מקצת המכרזים שבוצעו לא היו תקינים, ויש חשש שאחת החברות זכתה במכרז משיקולים פסולים של העדפת קרוב משפחה של אחד מחברי ועדת המכרזים וקרוביו האחרים בהנהלה. </w:t>
      </w:r>
    </w:p>
    <w:p>
      <w:pPr>
        <w:pStyle w:val="takzir"/>
        <w:ind w:left="0" w:right="0"/>
        <w:jc w:val="both"/>
        <w:rPr>
          <w:rFonts w:hint="cs"/>
          <w:rtl/>
        </w:rPr>
      </w:pPr>
      <w:r>
        <w:rPr>
          <w:rFonts w:hint="cs"/>
          <w:rtl/>
        </w:rPr>
        <w:t>המכללה לא הקפידה כי לפני כל הוצאה יתקבל אישור תקציבי כדי להימנע מחריגה תקציבית; לא הקפידה שימולאו כל הפרטים הדרושים בטופס ההזמנה, ושהטפסים יהיו חתומים כנדרש על ידי מורשי החתימה; ולא מנעה ביצוע תשלומים שלא אושרו מראש או עבור הזמנות שלא נעשו כנדרש. רבים ממסמכי הרכישה לא נשמרו במרוכז ובצמוד להזמנות</w:t>
      </w:r>
      <w:r>
        <w:rPr>
          <w:rFonts w:hint="cs"/>
          <w:rtl/>
        </w:rPr>
        <w:t xml:space="preserve">. </w:t>
      </w:r>
    </w:p>
    <w:p>
      <w:pPr>
        <w:pStyle w:val="takzir"/>
        <w:ind w:left="0" w:right="0"/>
        <w:jc w:val="both"/>
        <w:rPr>
          <w:rFonts w:hint="cs"/>
          <w:rtl/>
        </w:rPr>
      </w:pPr>
    </w:p>
    <w:p>
      <w:pPr>
        <w:pStyle w:val="KOT5"/>
        <w:ind w:left="0" w:right="0"/>
        <w:jc w:val="left"/>
        <w:rPr>
          <w:rFonts w:hint="cs"/>
          <w:sz w:val="24"/>
          <w:szCs w:val="24"/>
          <w:rtl/>
        </w:rPr>
      </w:pPr>
      <w:bookmarkStart w:id="7" w:name="_Toc212527085"/>
      <w:r>
        <w:rPr>
          <w:rFonts w:hint="cs"/>
          <w:sz w:val="24"/>
          <w:szCs w:val="24"/>
          <w:rtl/>
        </w:rPr>
        <w:t>טיפול המכללה בנכסי דלא ניידי</w:t>
      </w:r>
      <w:bookmarkEnd w:id="7"/>
    </w:p>
    <w:p>
      <w:pPr>
        <w:pStyle w:val="takzir"/>
        <w:ind w:left="0" w:right="0"/>
        <w:jc w:val="both"/>
        <w:rPr>
          <w:rtl/>
        </w:rPr>
      </w:pPr>
      <w:r>
        <w:rPr>
          <w:rFonts w:hint="cs"/>
          <w:rtl/>
        </w:rPr>
        <w:t>אחד התנאים העיקריים שקבעה מל"ג למתן היתר למכללה אקדמית לפתוח מוסד להשכלה גבוהה ולקיים בו תכניות לימודים עצמאיות לתואר ראשון תוך התנתקות מאוניברסיטה המעניקה אחריות אקדמית (להלן - היתר מל"ג), הוא הצגת תשתית פיזית ראויה לקיום לימודים אקדמיים תוך הסדרת הזכויות על הקרקע והמבנים שבשימושה. במענה לבקשת מכללת צפת לקבלת היתר, התנתה מל"ג בתחילה את קבלתו בהוכחת קיומה של התשתית הפיזית הנדרשת, אך נוכח המצב בצפון בשל מלחמת לבנון השנייה, היא החליטה לחרוג מהמקובל ונתנה למכללה את ההיתר בנובמבר 2006, על סמך התחייבות גְרֵדָא של המכללה להסדיר בעתיד את זכויותיה על הנכסים המשמשים אותה. בשנת 2007 קבעה מל"ג שהמכללה חייבת להסדיר את זכויותיה עד סוף אותה שנה, אולם לא בדקה כנדרש את המסמכים בעניין זה שמסרה לה המכללה, כדי לוודא שהזכויות הוסדרו. מממצאי משרד מבקר המדינה עולה שהמכללה טרם הסדירה את זכויותיה כנדרש. בתחילת 2008 יזמה מל"ג פנייה של יו"ר מל"ג (שהיא שרת החינוך) אל הממשלה כדי שתאשר את החלטת מל"ג להעניק למכללה את ההיתר. בדברי ההסבר של מל"ג ובחוות הדעת המשפטית שצורפו להצעת ההחלטה לא הייתה התייחסות לאי-קיום התנאי האמור, אף שמל"ג ידעה על כך כבר במועד הגשתם. באפריל 2008 אישרה הממשלה את החלטת מל"ג בנדון.</w:t>
      </w:r>
    </w:p>
    <w:p>
      <w:pPr>
        <w:pStyle w:val="takzir"/>
        <w:ind w:left="0" w:right="0"/>
        <w:jc w:val="both"/>
        <w:rPr>
          <w:rFonts w:hint="cs"/>
          <w:rtl/>
        </w:rPr>
      </w:pPr>
      <w:r>
        <w:rPr>
          <w:rFonts w:hint="cs"/>
          <w:rtl/>
        </w:rPr>
        <w:t xml:space="preserve">המכללה לא ניהלה ספר נכסי דלא ניידי, ולא היה לה ריכוז אחר של המידע על נכסים אלה. חלק מהמידע נמצא בתיקים שונים של בעלי תפקידים במכללה שעסקו מדי פעם בפעם בנושאי המקרקעין. </w:t>
      </w:r>
    </w:p>
    <w:p>
      <w:pPr>
        <w:pStyle w:val="takzir"/>
        <w:ind w:left="0" w:right="0"/>
        <w:jc w:val="both"/>
        <w:rPr>
          <w:rFonts w:hint="cs"/>
          <w:rtl/>
        </w:rPr>
      </w:pPr>
      <w:r>
        <w:rPr>
          <w:rFonts w:hint="cs"/>
          <w:rtl/>
        </w:rPr>
        <w:t xml:space="preserve">לפי קביעת עיריית צפת הקימה המכללה במתחם שהיא פועלת בו כמה מבנים ללא היתר ובהפרה של דיני התכנון והבנייה.העירייה התריעה לפני המכללה על כמה מבנים מסוכנים והעלתה דרישות בקשר לטיפול בהם. המכללה לא מלאה דרישות אלה כמתחייב על פי החוק, והעירייה והוועדה המקומית לתכנון ולבנייה לא השלימו את טיפולן בנושא כדי לגרום למכללה למנוע את הסיכון. </w:t>
      </w:r>
    </w:p>
    <w:p>
      <w:pPr>
        <w:pStyle w:val="takzir"/>
        <w:ind w:left="0" w:right="0"/>
        <w:jc w:val="both"/>
        <w:rPr>
          <w:rFonts w:hint="cs"/>
          <w:rtl/>
        </w:rPr>
      </w:pPr>
    </w:p>
    <w:p>
      <w:pPr>
        <w:pStyle w:val="KOT5"/>
        <w:ind w:left="0" w:right="0"/>
        <w:jc w:val="left"/>
        <w:rPr>
          <w:rFonts w:hint="cs"/>
          <w:sz w:val="24"/>
          <w:szCs w:val="24"/>
          <w:rtl/>
        </w:rPr>
      </w:pPr>
      <w:bookmarkStart w:id="8" w:name="_Toc212527086"/>
      <w:r>
        <w:rPr>
          <w:rFonts w:hint="cs"/>
          <w:sz w:val="24"/>
          <w:szCs w:val="24"/>
          <w:rtl/>
        </w:rPr>
        <w:t>חשש לניגוד עניינים של חברי מל"ג שהייתה להם זיקה למכללה</w:t>
      </w:r>
      <w:bookmarkEnd w:id="8"/>
    </w:p>
    <w:p>
      <w:pPr>
        <w:pStyle w:val="takzir"/>
        <w:ind w:left="0" w:right="0"/>
        <w:jc w:val="both"/>
        <w:rPr>
          <w:rFonts w:hint="cs"/>
          <w:rtl/>
        </w:rPr>
      </w:pPr>
      <w:r>
        <w:rPr>
          <w:rFonts w:hint="cs"/>
          <w:rtl/>
        </w:rPr>
        <w:t>גם על חברי מל"ג חלות הנורמות האוסרות ביצוע פעולה במצב של ניגוד עניינים ואף הימצאות במצב היוצר פוטנציאל לניגוד עניינים. מפרוטוקולים של ישיבות מל"ג וות"ת עולה כי שלושה מחברי מל"ג, שהייתה להם זיקה למכללת צפת, היו רשומים כמשתתפים בתחילת ישיבות שבהן נדונה, בין היתר, מכללת צפת, ונמצא כי הם לא דיווחו בפתיחת אותן ישיבות, כנדרש על פי התחייבותם לפני מינוים, על זיקותיהם למכללה: יו"ר ות"ת השתתף בישיבות ות"ת שנגעו למכללה בתקופה שבנו שימש בה כמרצה מן החוץ וכן בישיבות מל"ג סמוך לאותה תקופה. הנשיא דאז של המכללה (פרופ' ברוך נבו) שימש אחרי סיום תפקידו זה כיועץ שלה בתשלום ובאותה עת היה חבר מל"ג; הוא השתתף כנציג המכללה בישיבה שהתקיימה במשרדי מל"ג הנוגעת למכללה וכן נרשם כמשתתף בתחילת ישיבה שקיימה מל"ג הנוגעת, בין היתר, למכללה. עו</w:t>
      </w:r>
      <w:r>
        <w:rPr>
          <w:rtl/>
        </w:rPr>
        <w:t>"</w:t>
      </w:r>
      <w:r>
        <w:rPr>
          <w:rFonts w:hint="cs"/>
          <w:rtl/>
        </w:rPr>
        <w:t>ד הרמלין כיהן במל"ג כנציג ציבור בעת שהיה חבר האסיפה הכללית של המכללה, והוא נרשם כמשתתף בתחילת שלוש ישיבות של מל"ג שבהן נדונו, בין היתר, ענייני המכללה. פרופ' נבו ועו"ד הרמלין מסרו למשרד מבקר המדינה כי הם נמנעו מלהשתתף בדיונים ובהצבעות שהייתה להם נגיעה למכללה.</w:t>
      </w:r>
    </w:p>
    <w:p>
      <w:pPr>
        <w:pStyle w:val="takzir"/>
        <w:ind w:left="0" w:right="0"/>
        <w:jc w:val="both"/>
        <w:rPr>
          <w:rtl/>
        </w:rPr>
      </w:pPr>
      <w:r>
        <w:rPr>
          <w:rFonts w:hint="cs"/>
          <w:rtl/>
        </w:rPr>
        <w:t>אף על פי שניגוד העניינים המוסדי מובנה בפעילותה של מל"ג בשל הרכב חבריה על פי חוק מל"ג, לא היה במל"ג נוהל המחייב את חבריה לדווח על זיקות מוסדיות ואישיות וקובע כללי התנהגות ברורים בעניין זה. להתחייבות המפורשת בדבר הימנעות מניגוד עניינים שנתן כל אחד מחבריה בכתב, וחזר ונתן בפני הוועדה לבדיקת מינויים הפועלת ברשות החברות הממשלתיות ואחראית לאישור מינויים של בכירים בשירות הציבורי, לרבות בתצהיר חתום בפני עו"ד - לא יצקה אפוא מל"ג תוכן של ממש. יתרה מכך, בפברואר 2006 דנה מל"ג בנושא וחבריה החליטו "להצהיר כי אין ניגוד עניינים של חברי מל"ג. היעדר ניגוד העניינים נובע מעצם הגדרת הרכב המל"ג כגוף המורכב מנציגי מוסדות להשכלה גבוהה ונציגי ציבור שאושרו [בוועדה לבדיקת מינויים]". החלטה זו של מל"ג לא התיישבה עם חוות הדעת המשפטיות שקיבלה, עם הדינים המחייבים בשירות הציבורי (ובכלל זה בגופים סטטוטוריי</w:t>
      </w:r>
      <w:r>
        <w:rPr>
          <w:rFonts w:hint="eastAsia"/>
          <w:rtl/>
        </w:rPr>
        <w:t>ם</w:t>
      </w:r>
      <w:r>
        <w:rPr>
          <w:rFonts w:hint="cs"/>
          <w:rtl/>
        </w:rPr>
        <w:t xml:space="preserve"> דומים) ועם הצהרת המועמדים והתחייבותם בכתב לפני מינוים למל"ג; רק בעקבות הביקורת של משרד מבקר המדינה שינתה מל"ג ביולי 2007 את ההחלטה האמורה וקבעה כי על מנת למנוע חשש לניגוד עניינים, חבריה לא יהיו נוכחים בדיוני מל"ג וועדות המשנה שלה בנושאים הנוגעים למוסד להשכלה גבוהה שהם מועסקים בו ולא יצביעו כשמתקבלות החלטות הנוגעות אליו.</w:t>
      </w:r>
    </w:p>
    <w:p>
      <w:pPr>
        <w:pStyle w:val="takzir"/>
        <w:ind w:left="0" w:right="0"/>
        <w:jc w:val="both"/>
        <w:rPr>
          <w:rFonts w:hint="cs"/>
          <w:rtl/>
        </w:rPr>
      </w:pPr>
    </w:p>
    <w:p>
      <w:pPr>
        <w:pStyle w:val="KOT5"/>
        <w:ind w:left="0" w:right="0"/>
        <w:jc w:val="left"/>
        <w:rPr>
          <w:rFonts w:hint="cs"/>
          <w:sz w:val="24"/>
          <w:szCs w:val="24"/>
          <w:rtl/>
        </w:rPr>
      </w:pPr>
      <w:bookmarkStart w:id="9" w:name="_Toc212527087"/>
      <w:r>
        <w:rPr>
          <w:rFonts w:hint="cs"/>
          <w:sz w:val="24"/>
          <w:szCs w:val="24"/>
          <w:rtl/>
        </w:rPr>
        <w:t>הפיקוח של ות"ת ורשם העמותות על המכללה</w:t>
      </w:r>
      <w:bookmarkEnd w:id="9"/>
    </w:p>
    <w:p>
      <w:pPr>
        <w:pStyle w:val="takzir"/>
        <w:ind w:left="0" w:right="0"/>
        <w:jc w:val="both"/>
        <w:rPr>
          <w:rFonts w:hint="cs"/>
          <w:rtl/>
        </w:rPr>
      </w:pPr>
      <w:r>
        <w:rPr>
          <w:rFonts w:hint="cs"/>
          <w:rtl/>
        </w:rPr>
        <w:t>אף שלידי ות"ת ורשם העמותות הגיעו במשך השנים תלונות על ניגוד עניינים ועל ליקויים מינהליים במכללה, הם לא נקטו את כל הפעולות הדרושות כדי לברר אותן עד תומן. הם גם לא נקטו את מלוא הפעולות המתחייבות מהממצאים שהעלו בבדיקותיהם במכללה.</w:t>
      </w:r>
    </w:p>
    <w:p>
      <w:pPr>
        <w:pStyle w:val="takzir"/>
        <w:ind w:left="0" w:right="0"/>
        <w:jc w:val="both"/>
        <w:rPr>
          <w:rFonts w:hint="cs"/>
          <w:rtl/>
        </w:rPr>
      </w:pPr>
    </w:p>
    <w:p>
      <w:pPr>
        <w:pStyle w:val="KOT4"/>
        <w:ind w:left="0" w:right="0"/>
        <w:jc w:val="left"/>
        <w:rPr>
          <w:rFonts w:hint="cs"/>
          <w:rtl/>
        </w:rPr>
      </w:pPr>
      <w:bookmarkStart w:id="10" w:name="_Toc212527088"/>
      <w:r>
        <w:rPr>
          <w:rFonts w:hint="cs"/>
          <w:rtl/>
        </w:rPr>
        <w:t>סיכום והמלצות</w:t>
      </w:r>
      <w:bookmarkEnd w:id="10"/>
    </w:p>
    <w:p>
      <w:pPr>
        <w:pStyle w:val="takzir"/>
        <w:ind w:left="0" w:right="0"/>
        <w:jc w:val="both"/>
        <w:rPr>
          <w:rFonts w:hint="cs"/>
          <w:rtl/>
        </w:rPr>
      </w:pPr>
      <w:r>
        <w:rPr>
          <w:rFonts w:hint="cs"/>
          <w:rtl/>
        </w:rPr>
        <w:t>ממצאי הדוח מלמדים שקיימת במכללה מערכת מורכבת של קשרי משפחה וקשרים עסקיים בקרב אחדים מחברי מוסדות המכללה, מנהליה, עובדיה וספקיה היוצרים חשש לניגוד עניינים ולפגיעה בסדרי מינהל תקין. על מוסדות המכללה לתת בהקדם את הדעת לממצאי הדוח ולהמלצותיו ולוודא שהנהלתה תתקן בהקדם את הדרוש תיקון ותקפיד לפעול על פי כללי מינהל תקין. עליהם גם לקבוע את ההסדרים והבקרות הדרושים כדי למנוע את הישנותם של הליקויים שפורטו בדוח זה.</w:t>
      </w:r>
    </w:p>
    <w:p>
      <w:pPr>
        <w:pStyle w:val="takzir"/>
        <w:ind w:left="0" w:right="0"/>
        <w:jc w:val="both"/>
        <w:rPr>
          <w:rFonts w:hint="cs"/>
          <w:rtl/>
        </w:rPr>
      </w:pPr>
      <w:r>
        <w:rPr>
          <w:rFonts w:hint="cs"/>
          <w:rtl/>
        </w:rPr>
        <w:t>הממצאים מצביעים גם על היעדר פיקוח ובקרה מספיקים של מל"ג, ות"ת ורשם העמותות על הנעשה במכללת צפת. נוכח משקלן ההולך וגובר של המכללות במערכת ההשכלה הגבוהה, הן מבחינת מספרן ומספר תלמידיהן והן מבחינת חלקן בתקציב המדינה להשכלה הגבוהה - ראוי כי מל"ג, ות</w:t>
      </w:r>
      <w:r>
        <w:rPr>
          <w:rtl/>
        </w:rPr>
        <w:t>"</w:t>
      </w:r>
      <w:r>
        <w:rPr>
          <w:rFonts w:hint="cs"/>
          <w:rtl/>
        </w:rPr>
        <w:t xml:space="preserve">ת ורשם העמותות יישמו בהקדם, כל אחד בתחומו, את הלקחים וההמלצות העולים מדוח זה; בכלל זה ראוי שיישמו את ההמלצות לשיפור מנגנוני הפיקוח והבקרה שלהם על פעילות המכללות, ויוודאו שייקבעו בהן סדרי בקרה נאותים ושהן יפעלו לפי כללי מינהל תקין. </w:t>
      </w:r>
    </w:p>
    <w:p>
      <w:pPr>
        <w:pStyle w:val="takzir"/>
        <w:ind w:left="0" w:right="0"/>
        <w:jc w:val="both"/>
        <w:rPr>
          <w:rFonts w:hint="cs"/>
          <w:rtl/>
        </w:rPr>
      </w:pPr>
      <w:r>
        <w:rPr>
          <w:rFonts w:hint="cs"/>
          <w:rtl/>
        </w:rPr>
        <w:t xml:space="preserve">אף שניגוד העניינים המוסדי מובנה בפעילותה של מל"ג, היא לא הסדירה את הנושא כראוי. אחדים מחבריה שהיו קשורים למכללת צפת, בהם יו"ר ות"ת, נמצאו במצב של חשש לניגוד עניינים, בעת קבלת החלטות הנוגעות למכללה. מן הראוי כי מל"ג תסדיר בהקדם את סוגיית ניגוד העניינים באופן מקיף ככל האפשר. </w:t>
      </w:r>
    </w:p>
    <w:p>
      <w:pPr>
        <w:spacing w:after="120" w:line="230" w:lineRule="exact"/>
        <w:ind w:left="0" w:right="0"/>
        <w:jc w:val="both"/>
        <w:rPr>
          <w:rFonts w:cs="FrankRuehl" w:hint="cs"/>
          <w:sz w:val="20"/>
          <w:szCs w:val="22"/>
          <w:rtl/>
        </w:rPr>
      </w:pPr>
    </w:p>
    <w:p>
      <w:pPr>
        <w:pStyle w:val="KOT1"/>
        <w:keepNext w:val="0"/>
        <w:spacing w:after="0" w:line="240" w:lineRule="atLeast"/>
        <w:ind w:left="0" w:right="0"/>
        <w:jc w:val="center"/>
        <w:rPr>
          <w:rFonts w:ascii="Arial" w:hAnsi="Arial" w:cs="Arial"/>
          <w:lang w:eastAsia="en-US"/>
        </w:rPr>
      </w:pPr>
      <w:bookmarkStart w:id="11" w:name="_Toc180995200"/>
      <w:bookmarkStart w:id="12" w:name="_Toc180995478"/>
      <w:bookmarkStart w:id="13" w:name="_Toc180995682"/>
      <w:bookmarkStart w:id="14" w:name="_Toc181012092"/>
      <w:bookmarkStart w:id="15" w:name="_Toc181012217"/>
      <w:bookmarkStart w:id="16" w:name="_Toc212527090"/>
      <w:r>
        <w:rPr>
          <w:rFonts w:ascii="Arial" w:hAnsi="Arial" w:cs="Arial"/>
          <w:lang w:eastAsia="en-US"/>
        </w:rPr>
        <w:t>♦</w:t>
      </w: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מבוא</w:t>
      </w:r>
      <w:bookmarkEnd w:id="11"/>
      <w:bookmarkEnd w:id="12"/>
      <w:bookmarkEnd w:id="13"/>
      <w:bookmarkEnd w:id="14"/>
      <w:bookmarkEnd w:id="15"/>
      <w:bookmarkEnd w:id="16"/>
    </w:p>
    <w:p>
      <w:pPr>
        <w:spacing w:after="120" w:line="230" w:lineRule="exact"/>
        <w:ind w:left="0" w:right="0"/>
        <w:jc w:val="both"/>
        <w:rPr>
          <w:rFonts w:cs="FrankRuehl" w:hint="cs"/>
          <w:sz w:val="20"/>
          <w:szCs w:val="22"/>
          <w:rtl/>
        </w:rPr>
      </w:pPr>
      <w:r>
        <w:rPr>
          <w:rFonts w:cs="FrankRuehl" w:hint="cs"/>
          <w:sz w:val="20"/>
          <w:szCs w:val="22"/>
          <w:rtl/>
        </w:rPr>
        <w:t>1.</w:t>
        <w:tab/>
        <w:t>על פי נתוני ות"ת כוללת כאמור מערכת ההשכלה הגבוהה בישראל כמה סוגים של מוסדות המקיימים לימודים לקראת תארים אקדמיים: שמונה אוניברסיטאות; 29 מכללות אקדמיות עצמאיות</w:t>
      </w:r>
      <w:r>
        <w:rPr>
          <w:rStyle w:val="FootnoteReference"/>
          <w:rFonts w:cs="FrankRuehl"/>
          <w:sz w:val="20"/>
          <w:szCs w:val="22"/>
          <w:rtl/>
        </w:rPr>
        <w:footnoteReference w:id="3"/>
      </w:r>
      <w:r>
        <w:rPr>
          <w:rFonts w:cs="FrankRuehl" w:hint="cs"/>
          <w:sz w:val="20"/>
          <w:szCs w:val="22"/>
          <w:rtl/>
        </w:rPr>
        <w:t xml:space="preserve">; שתי מכללות אקדמיות אזוריות, שאוניברסיטה אחראית להן מהבחינה האקדמית; 27 מכללות אקדמיות להכשרת עובדי הוראה (מורים); ו-13 שלוחות של מוסדות להשכלה גבוהה מחו"ל. </w:t>
      </w:r>
    </w:p>
    <w:p>
      <w:pPr>
        <w:spacing w:after="120" w:line="230" w:lineRule="exact"/>
        <w:ind w:left="0" w:right="0"/>
        <w:jc w:val="both"/>
        <w:rPr>
          <w:rFonts w:cs="FrankRuehl" w:hint="cs"/>
          <w:sz w:val="20"/>
          <w:szCs w:val="22"/>
          <w:rtl/>
        </w:rPr>
      </w:pPr>
      <w:r>
        <w:rPr>
          <w:rFonts w:cs="FrankRuehl" w:hint="cs"/>
          <w:sz w:val="20"/>
          <w:szCs w:val="22"/>
          <w:rtl/>
        </w:rPr>
        <w:t>המכללות האקדמיות ממלאות תפקיד חשוב בשיפור הנגישות של תושבי הפריפריה להשכלה הגבוהה ובהגדלת מספר הלומדים במוסדות להשכלה גבוהה. בשנת הלימודים התשנ"ז (1996-1997) למדו במכללות האקדמיות</w:t>
      </w:r>
      <w:r>
        <w:rPr>
          <w:rStyle w:val="FootnoteReference"/>
          <w:rFonts w:cs="FrankRuehl"/>
          <w:sz w:val="20"/>
          <w:szCs w:val="22"/>
          <w:rtl/>
        </w:rPr>
        <w:footnoteReference w:id="4"/>
      </w:r>
      <w:r>
        <w:rPr>
          <w:rFonts w:cs="FrankRuehl" w:hint="cs"/>
          <w:sz w:val="20"/>
          <w:szCs w:val="22"/>
          <w:rtl/>
        </w:rPr>
        <w:t xml:space="preserve"> 37% מכלל מהתלמידים לתואר ראשון, ואילו בהתשס"ה </w:t>
      </w:r>
      <w:r>
        <w:rPr>
          <w:rFonts w:cs="FrankRuehl"/>
          <w:sz w:val="20"/>
          <w:szCs w:val="22"/>
          <w:rtl/>
        </w:rPr>
        <w:br/>
      </w:r>
      <w:r>
        <w:rPr>
          <w:rFonts w:cs="FrankRuehl" w:hint="cs"/>
          <w:sz w:val="20"/>
          <w:szCs w:val="22"/>
          <w:rtl/>
        </w:rPr>
        <w:t>(2004-2005) למדו בהן 55% מתלמידים אלה. בהתשס"ה למדו במכללות המתוקצבות על ידי המדינה 25% מהתלמידים לתואר ראשון</w:t>
      </w:r>
      <w:r>
        <w:rPr>
          <w:rStyle w:val="FootnoteReference"/>
          <w:rFonts w:cs="FrankRuehl"/>
          <w:sz w:val="20"/>
          <w:szCs w:val="22"/>
          <w:rtl/>
        </w:rPr>
        <w:footnoteReference w:id="5"/>
      </w:r>
      <w:r>
        <w:rPr>
          <w:rFonts w:cs="FrankRuehl" w:hint="cs"/>
          <w:sz w:val="20"/>
          <w:szCs w:val="22"/>
          <w:rtl/>
        </w:rPr>
        <w:t>, 59% למדו באוניברסיטאות, והשאר למדו במכללות להכשרת עובדי הוראה ובמכללות שאינן מתוקצבות על ידי המדינה.</w:t>
      </w:r>
    </w:p>
    <w:p>
      <w:pPr>
        <w:spacing w:after="120" w:line="230" w:lineRule="exact"/>
        <w:ind w:left="0" w:right="0"/>
        <w:jc w:val="both"/>
        <w:rPr>
          <w:rFonts w:cs="FrankRuehl"/>
          <w:sz w:val="20"/>
          <w:szCs w:val="22"/>
          <w:rtl/>
        </w:rPr>
      </w:pPr>
      <w:r>
        <w:rPr>
          <w:rFonts w:cs="FrankRuehl" w:hint="cs"/>
          <w:sz w:val="20"/>
          <w:szCs w:val="22"/>
          <w:rtl/>
        </w:rPr>
        <w:t>בהתשס"ה היו הוצאות המכללות המתוקצבות על ידי ות"ת (להלן - מכללות מתוקצבות) כ-1.19 מיליארד ש"ח</w:t>
      </w:r>
      <w:r>
        <w:rPr>
          <w:rStyle w:val="FootnoteReference"/>
          <w:rFonts w:cs="FrankRuehl"/>
          <w:sz w:val="20"/>
          <w:szCs w:val="22"/>
          <w:rtl/>
        </w:rPr>
        <w:footnoteReference w:id="6"/>
      </w:r>
      <w:r>
        <w:rPr>
          <w:rFonts w:cs="FrankRuehl" w:hint="cs"/>
          <w:sz w:val="20"/>
          <w:szCs w:val="22"/>
          <w:rtl/>
        </w:rPr>
        <w:t xml:space="preserve">, ומזה היה המימון של ות"ת (הקצבות ישירות וייעודיות) כ-697 מיליון ש"ח </w:t>
      </w:r>
      <w:r>
        <w:rPr>
          <w:rFonts w:cs="FrankRuehl"/>
          <w:sz w:val="20"/>
          <w:szCs w:val="22"/>
          <w:rtl/>
        </w:rPr>
        <w:br/>
      </w:r>
      <w:r>
        <w:rPr>
          <w:rFonts w:cs="FrankRuehl" w:hint="cs"/>
          <w:sz w:val="20"/>
          <w:szCs w:val="22"/>
          <w:rtl/>
        </w:rPr>
        <w:t xml:space="preserve">(כ-59%). מימון בשיעור דומה מההוצאות נותנת ות"ת לאוניברסיטאות. </w:t>
      </w:r>
    </w:p>
    <w:p>
      <w:pPr>
        <w:spacing w:after="120" w:line="230" w:lineRule="exact"/>
        <w:ind w:left="0" w:right="0"/>
        <w:jc w:val="both"/>
        <w:rPr>
          <w:rFonts w:cs="FrankRuehl" w:hint="cs"/>
          <w:sz w:val="20"/>
          <w:szCs w:val="22"/>
          <w:rtl/>
        </w:rPr>
      </w:pPr>
      <w:r>
        <w:rPr>
          <w:rFonts w:cs="FrankRuehl" w:hint="cs"/>
          <w:sz w:val="20"/>
          <w:szCs w:val="22"/>
          <w:rtl/>
        </w:rPr>
        <w:t>המוסדות להשכלה גבוהה, ובכלל זה המכללות האקדמיות, ממלאים כאמור תפקיד ציבורי חשוב, וחלק ניכר מהתקציב של רבים מהם מקורו בתקציב המדינה ובכספי ציבור אחרים. בדוחות ביקורת שפורסמו במשך השנים הדגישו מבקרי המדינה לדורותיהם כי מוסדות אלה מחויבים לפעול, בתחומים שנבדקו בביקורת המדינה ובתחומים נוספים, שהם מינהליים בעיקרם, על פי כללים מתחום המשפט הציבורי, בהתאמה לאופיים המיוחד</w:t>
      </w:r>
      <w:r>
        <w:rPr>
          <w:rStyle w:val="FootnoteReference"/>
          <w:rFonts w:cs="FrankRuehl"/>
          <w:sz w:val="20"/>
          <w:szCs w:val="22"/>
          <w:rtl/>
        </w:rPr>
        <w:footnoteReference w:id="7"/>
      </w:r>
      <w:r>
        <w:rPr>
          <w:rFonts w:cs="FrankRuehl" w:hint="cs"/>
          <w:sz w:val="20"/>
          <w:szCs w:val="22"/>
          <w:rtl/>
        </w:rPr>
        <w:t>. בין היתר העירו מבקרי המדינה למוסדות כי עליהם לפעול לפי כללי מינהל תקין ולקיים סדרי בקרה ודיווח נאותים בכל הנוגע להתקשרויותיהם לרכישת מוצרים ושירותים (שרובן בעלות אופי משקי סטנדרטי) ולקבוע הסדרים שימנעו חשש לניגוד עניינים בעת העסקתם של קרובי משפחה.</w:t>
      </w:r>
    </w:p>
    <w:p>
      <w:pPr>
        <w:spacing w:after="120" w:line="230" w:lineRule="exact"/>
        <w:ind w:left="0" w:right="0"/>
        <w:jc w:val="both"/>
        <w:rPr>
          <w:rFonts w:cs="FrankRuehl" w:hint="cs"/>
          <w:sz w:val="20"/>
          <w:szCs w:val="22"/>
          <w:rtl/>
        </w:rPr>
      </w:pPr>
      <w:r>
        <w:rPr>
          <w:rFonts w:cs="FrankRuehl" w:hint="cs"/>
          <w:sz w:val="20"/>
          <w:szCs w:val="22"/>
          <w:rtl/>
        </w:rPr>
        <w:t>נוכח משקלן ההולך וגובר של המכללות המתוקצבות על ידי המדינה בתחום ההשכלה הגבוהה, הן מבחינת מספרן ומספר תלמידיהן והן מבחינת חלקן בהקצבות המדינה להשכלה הגבוהה, גוברת החשיבות של הפיקוח הממשלתי עליהן באמצעות מל"ג, ות</w:t>
      </w:r>
      <w:r>
        <w:rPr>
          <w:rFonts w:cs="FrankRuehl"/>
          <w:sz w:val="20"/>
          <w:szCs w:val="22"/>
          <w:rtl/>
        </w:rPr>
        <w:t>"</w:t>
      </w:r>
      <w:r>
        <w:rPr>
          <w:rFonts w:cs="FrankRuehl" w:hint="cs"/>
          <w:sz w:val="20"/>
          <w:szCs w:val="22"/>
          <w:rtl/>
        </w:rPr>
        <w:t xml:space="preserve">ת ורשם העמותות - כדי לוודא שנקבעו בהן סדרי בקרה נאותים ושהן פועלות על פי כללי מינהל תקין. </w:t>
      </w:r>
    </w:p>
    <w:p>
      <w:pPr>
        <w:spacing w:after="120" w:line="230" w:lineRule="exact"/>
        <w:ind w:left="0" w:right="0"/>
        <w:jc w:val="both"/>
        <w:rPr>
          <w:rFonts w:cs="FrankRuehl" w:hint="cs"/>
          <w:sz w:val="20"/>
          <w:szCs w:val="22"/>
          <w:rtl/>
        </w:rPr>
      </w:pPr>
      <w:r>
        <w:rPr>
          <w:rFonts w:cs="FrankRuehl" w:hint="cs"/>
          <w:sz w:val="20"/>
          <w:szCs w:val="22"/>
          <w:rtl/>
        </w:rPr>
        <w:t xml:space="preserve">בשנים 1999 ו-2002 החיל מבקר המדינה את ביקורת המדינה על שלוש מכללות מתוקצבות, ובמרס 2006 הוא החליט להחיל את ביקורתו על יתר המכללות המתוקצבות לפי סעיף 9(8) לחוק מבקר המדינה. </w:t>
      </w:r>
    </w:p>
    <w:p>
      <w:pPr>
        <w:spacing w:after="120" w:line="230" w:lineRule="exact"/>
        <w:ind w:left="0" w:right="0"/>
        <w:jc w:val="both"/>
        <w:rPr>
          <w:rFonts w:cs="FrankRuehl" w:hint="cs"/>
          <w:sz w:val="20"/>
          <w:szCs w:val="22"/>
          <w:rtl/>
        </w:rPr>
      </w:pPr>
      <w:r>
        <w:rPr>
          <w:rFonts w:cs="FrankRuehl" w:hint="cs"/>
          <w:sz w:val="20"/>
          <w:szCs w:val="22"/>
          <w:rtl/>
        </w:rPr>
        <w:t>2.</w:t>
        <w:tab/>
        <w:t>"המכללה האקדמית צפת" (להלן - מכללת צפת או המכללה) הנמצאת בעיר צפת, היא עמותה רשומה על פי חוק העמותות, התש"ם-1980 (להלן - חוק העמותות), ומוסדותיה המנהלים הם האסיפה הכללית והוועד המנהל (להלן - מוסדות המכללה)</w:t>
      </w:r>
      <w:r>
        <w:rPr>
          <w:rStyle w:val="FootnoteReference"/>
          <w:rFonts w:cs="FrankRuehl"/>
          <w:sz w:val="20"/>
          <w:szCs w:val="22"/>
          <w:rtl/>
        </w:rPr>
        <w:footnoteReference w:id="8"/>
      </w:r>
      <w:r>
        <w:rPr>
          <w:rFonts w:cs="FrankRuehl" w:hint="cs"/>
          <w:sz w:val="20"/>
          <w:szCs w:val="22"/>
          <w:rtl/>
        </w:rPr>
        <w:t>. העמותה נרשמה באוקטובר 2000 אצל רשם העמותות בשם "מכללת צפת - באחריות אקדמית של אוניברסיטת בר-אילן"</w:t>
      </w:r>
      <w:r>
        <w:rPr>
          <w:rStyle w:val="FootnoteReference"/>
          <w:rFonts w:cs="FrankRuehl"/>
          <w:sz w:val="20"/>
          <w:szCs w:val="22"/>
          <w:rtl/>
        </w:rPr>
        <w:footnoteReference w:id="9"/>
      </w:r>
      <w:r>
        <w:rPr>
          <w:rFonts w:cs="FrankRuehl" w:hint="cs"/>
          <w:sz w:val="20"/>
          <w:szCs w:val="22"/>
          <w:rtl/>
        </w:rPr>
        <w:t xml:space="preserve">, ומטרותיה הוראת לימודים אקדמיים לתואר ראשון ולימודים קדם-אקדמיים. נוסח תקנון העמותה נקבע לפי הוראות חוק העמותות והנחיות ות"ת. </w:t>
      </w:r>
    </w:p>
    <w:p>
      <w:pPr>
        <w:spacing w:after="120" w:line="230" w:lineRule="exact"/>
        <w:ind w:left="0" w:right="0"/>
        <w:jc w:val="both"/>
        <w:rPr>
          <w:rFonts w:cs="FrankRuehl" w:hint="cs"/>
          <w:sz w:val="20"/>
          <w:szCs w:val="22"/>
          <w:rtl/>
        </w:rPr>
      </w:pPr>
      <w:r>
        <w:rPr>
          <w:rFonts w:cs="FrankRuehl" w:hint="cs"/>
          <w:sz w:val="20"/>
          <w:szCs w:val="22"/>
          <w:rtl/>
        </w:rPr>
        <w:t>מכללת צפת היא מכללה בינונית מבחינת מספר תלמידיה, והיא מתוקצבת בידי ות"ת משנת 1998. בשנת הלימודים התשס"ח (2007-2008) למדו בה 1,674 סטודנטים</w:t>
      </w:r>
      <w:r>
        <w:rPr>
          <w:rStyle w:val="FootnoteReference"/>
          <w:rFonts w:cs="FrankRuehl"/>
          <w:sz w:val="20"/>
          <w:szCs w:val="22"/>
          <w:rtl/>
        </w:rPr>
        <w:footnoteReference w:id="10"/>
      </w:r>
      <w:r>
        <w:rPr>
          <w:rFonts w:cs="FrankRuehl" w:hint="cs"/>
          <w:sz w:val="20"/>
          <w:szCs w:val="22"/>
          <w:rtl/>
        </w:rPr>
        <w:t>. לפי תחשיב שעשה משרד מבקר המדינה בהתבסס על נתוני המכללה, מספר הסטודנטים שלה במונחים של היקף לימודים מלא - המשמש את ות"ת ככלי לתקצוב - היה בהתשס"ז (2006-2007) כ-1,500. נוסף על כך למדו במכללה כ-200 תלמידים במכינות קדם-אקדמיות. המכללה מקיימת 12 מסלולי לימוד לתואר ראשון שמרביתם באחריות אקדמית של אוניברסיטת בר-אילן</w:t>
      </w:r>
      <w:r>
        <w:rPr>
          <w:rStyle w:val="FootnoteReference"/>
          <w:rFonts w:cs="FrankRuehl"/>
          <w:sz w:val="20"/>
          <w:szCs w:val="22"/>
          <w:rtl/>
        </w:rPr>
        <w:footnoteReference w:id="11"/>
      </w:r>
      <w:r>
        <w:rPr>
          <w:rFonts w:cs="FrankRuehl" w:hint="cs"/>
          <w:sz w:val="20"/>
          <w:szCs w:val="22"/>
          <w:rtl/>
        </w:rPr>
        <w:t>. במכללה מועסקים כ-110 חברי סגל אקדמי וכ-80 עובדי סגל מינהלי. בשנים האחרונות יש מגמה של גידול במספר תלמידי המכללה ובמספר תכניות הלימודים שהיא מציעה, והיא נמצאת בתהליכי קבלת עצמאות אקדמית</w:t>
      </w:r>
      <w:r>
        <w:rPr>
          <w:rStyle w:val="FootnoteReference"/>
          <w:rFonts w:cs="FrankRuehl"/>
          <w:sz w:val="20"/>
          <w:szCs w:val="22"/>
          <w:rtl/>
        </w:rPr>
        <w:footnoteReference w:id="12"/>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להלן נתונים על ההכנסות וההוצאות של המכללה בשנות הלימודים התשס"ג-התשס"ז (אוקטובר 2002 - ספטמבר 2007), באלפי ש"ח, על פי ה</w:t>
      </w:r>
      <w:r>
        <w:rPr>
          <w:rFonts w:cs="FrankRuehl"/>
          <w:sz w:val="20"/>
          <w:szCs w:val="22"/>
          <w:rtl/>
        </w:rPr>
        <w:t xml:space="preserve">דוחות </w:t>
      </w:r>
      <w:r>
        <w:rPr>
          <w:rFonts w:cs="FrankRuehl" w:hint="cs"/>
          <w:sz w:val="20"/>
          <w:szCs w:val="22"/>
          <w:rtl/>
        </w:rPr>
        <w:t>ה</w:t>
      </w:r>
      <w:r>
        <w:rPr>
          <w:rFonts w:cs="FrankRuehl"/>
          <w:sz w:val="20"/>
          <w:szCs w:val="22"/>
          <w:rtl/>
        </w:rPr>
        <w:t>כספיים שלה</w:t>
      </w:r>
      <w:r>
        <w:rPr>
          <w:rFonts w:cs="FrankRuehl" w:hint="cs"/>
          <w:sz w:val="20"/>
          <w:szCs w:val="22"/>
          <w:rtl/>
        </w:rPr>
        <w:t>:</w:t>
      </w:r>
      <w:r>
        <w:rPr>
          <w:rFonts w:cs="FrankRuehl"/>
          <w:sz w:val="20"/>
          <w:szCs w:val="22"/>
          <w:rtl/>
        </w:rPr>
        <w:t xml:space="preserve"> </w:t>
      </w:r>
    </w:p>
    <w:p>
      <w:pPr>
        <w:ind w:left="0" w:right="0"/>
        <w:jc w:val="both"/>
        <w:rPr>
          <w:rFonts w:cs="FrankRuehl" w:hint="cs"/>
          <w:sz w:val="20"/>
          <w:szCs w:val="22"/>
          <w:rtl/>
        </w:rPr>
      </w:pPr>
      <w:r>
        <w:rPr>
          <w:rFonts w:cs="FrankRuehl"/>
          <w:sz w:val="20"/>
          <w:szCs w:val="22"/>
          <w:rtl/>
        </w:rPr>
        <w:br w:type="page"/>
      </w:r>
    </w:p>
    <w:tbl>
      <w:tblPr>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57" w:type="dxa"/>
          <w:bottom w:w="0" w:type="dxa"/>
          <w:right w:w="57" w:type="dxa"/>
        </w:tblCellMar>
        <w:tblLook w:val="0000"/>
      </w:tblPr>
      <w:tblGrid>
        <w:gridCol w:w="647"/>
        <w:gridCol w:w="648"/>
        <w:gridCol w:w="687"/>
        <w:gridCol w:w="676"/>
        <w:gridCol w:w="659"/>
        <w:gridCol w:w="3374"/>
      </w:tblGrid>
      <w:tr>
        <w:tblPrEx>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57" w:type="dxa"/>
            <w:bottom w:w="0" w:type="dxa"/>
            <w:right w:w="57" w:type="dxa"/>
          </w:tblCellMar>
          <w:tblLook w:val="0000"/>
        </w:tblPrEx>
        <w:trPr>
          <w:cantSplit/>
          <w:jc w:val="center"/>
        </w:trPr>
        <w:tc>
          <w:tcPr>
            <w:tcW w:w="0" w:type="auto"/>
            <w:gridSpan w:val="5"/>
            <w:tcBorders>
              <w:top w:val="single" w:sz="12" w:space="0" w:color="auto"/>
              <w:bottom w:val="single" w:sz="4" w:space="0" w:color="auto"/>
            </w:tcBorders>
            <w:shd w:val="pct10" w:color="auto" w:fill="auto"/>
          </w:tcPr>
          <w:p>
            <w:pPr>
              <w:spacing w:before="40" w:after="20" w:line="220" w:lineRule="exact"/>
              <w:ind w:left="0" w:right="0"/>
              <w:jc w:val="center"/>
              <w:rPr>
                <w:rFonts w:ascii="FrankRuehl" w:hAnsi="FrankRuehl" w:cs="FrankRuehl" w:hint="cs"/>
                <w:szCs w:val="20"/>
              </w:rPr>
            </w:pPr>
            <w:r>
              <w:rPr>
                <w:rFonts w:ascii="FrankRuehl" w:hAnsi="FrankRuehl" w:cs="FrankRuehl" w:hint="cs"/>
                <w:szCs w:val="20"/>
                <w:rtl/>
              </w:rPr>
              <w:t>שנה</w:t>
            </w:r>
          </w:p>
        </w:tc>
        <w:tc>
          <w:tcPr>
            <w:tcW w:w="0" w:type="auto"/>
            <w:tcBorders>
              <w:top w:val="single" w:sz="12" w:space="0" w:color="auto"/>
              <w:bottom w:val="nil"/>
            </w:tcBorders>
            <w:shd w:val="pct10" w:color="auto" w:fill="auto"/>
            <w:noWrap/>
            <w:vAlign w:val="bottom"/>
          </w:tcPr>
          <w:p>
            <w:pPr>
              <w:pStyle w:val="FootnoteText"/>
              <w:spacing w:before="40" w:after="20" w:line="220" w:lineRule="exact"/>
              <w:ind w:left="0" w:right="0"/>
              <w:jc w:val="left"/>
              <w:rPr>
                <w:rFonts w:ascii="FrankRuehl" w:hAnsi="FrankRuehl" w:cs="FrankRuehl"/>
              </w:rPr>
            </w:pP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top w:val="single" w:sz="4" w:space="0" w:color="auto"/>
              <w:bottom w:val="single" w:sz="12" w:space="0" w:color="auto"/>
            </w:tcBorders>
            <w:shd w:val="pct10" w:color="auto" w:fill="auto"/>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התשס"ז</w:t>
            </w:r>
          </w:p>
        </w:tc>
        <w:tc>
          <w:tcPr>
            <w:tcW w:w="0" w:type="auto"/>
            <w:tcBorders>
              <w:top w:val="single" w:sz="4" w:space="0" w:color="auto"/>
              <w:bottom w:val="single" w:sz="12" w:space="0" w:color="auto"/>
            </w:tcBorders>
            <w:shd w:val="pct10" w:color="auto" w:fill="auto"/>
            <w:noWrap/>
          </w:tcPr>
          <w:p>
            <w:pPr>
              <w:spacing w:before="40" w:after="20" w:line="220" w:lineRule="exact"/>
              <w:ind w:left="0" w:right="0"/>
              <w:jc w:val="left"/>
              <w:rPr>
                <w:rFonts w:ascii="FrankRuehl" w:hAnsi="FrankRuehl" w:cs="FrankRuehl" w:hint="cs"/>
                <w:sz w:val="20"/>
                <w:szCs w:val="20"/>
              </w:rPr>
            </w:pPr>
            <w:r>
              <w:rPr>
                <w:rFonts w:ascii="FrankRuehl" w:hAnsi="FrankRuehl" w:cs="FrankRuehl"/>
                <w:sz w:val="20"/>
                <w:szCs w:val="20"/>
                <w:rtl/>
              </w:rPr>
              <w:t>התשס"ו</w:t>
            </w:r>
          </w:p>
        </w:tc>
        <w:tc>
          <w:tcPr>
            <w:tcW w:w="0" w:type="auto"/>
            <w:tcBorders>
              <w:top w:val="single" w:sz="4" w:space="0" w:color="auto"/>
              <w:bottom w:val="single" w:sz="12" w:space="0" w:color="auto"/>
            </w:tcBorders>
            <w:shd w:val="pct10" w:color="auto" w:fill="auto"/>
            <w:noWrap/>
          </w:tcPr>
          <w:p>
            <w:pPr>
              <w:spacing w:before="40" w:after="20" w:line="220" w:lineRule="exact"/>
              <w:ind w:left="0" w:right="0"/>
              <w:jc w:val="left"/>
              <w:rPr>
                <w:rFonts w:ascii="FrankRuehl" w:hAnsi="FrankRuehl" w:cs="FrankRuehl"/>
                <w:sz w:val="20"/>
                <w:szCs w:val="20"/>
              </w:rPr>
            </w:pPr>
            <w:r>
              <w:rPr>
                <w:rFonts w:ascii="FrankRuehl" w:hAnsi="FrankRuehl" w:cs="FrankRuehl"/>
                <w:sz w:val="20"/>
                <w:szCs w:val="20"/>
                <w:rtl/>
              </w:rPr>
              <w:t>התשס"ה</w:t>
            </w:r>
          </w:p>
        </w:tc>
        <w:tc>
          <w:tcPr>
            <w:tcW w:w="0" w:type="auto"/>
            <w:tcBorders>
              <w:top w:val="single" w:sz="4" w:space="0" w:color="auto"/>
              <w:bottom w:val="single" w:sz="12" w:space="0" w:color="auto"/>
            </w:tcBorders>
            <w:shd w:val="pct10" w:color="auto" w:fill="auto"/>
            <w:noWrap/>
          </w:tcPr>
          <w:p>
            <w:pPr>
              <w:spacing w:before="40" w:after="20" w:line="220" w:lineRule="exact"/>
              <w:ind w:left="0" w:right="0"/>
              <w:jc w:val="left"/>
              <w:rPr>
                <w:rFonts w:ascii="FrankRuehl" w:hAnsi="FrankRuehl" w:cs="FrankRuehl"/>
                <w:sz w:val="20"/>
                <w:szCs w:val="20"/>
              </w:rPr>
            </w:pPr>
            <w:r>
              <w:rPr>
                <w:rFonts w:ascii="FrankRuehl" w:hAnsi="FrankRuehl" w:cs="FrankRuehl"/>
                <w:sz w:val="20"/>
                <w:szCs w:val="20"/>
                <w:rtl/>
              </w:rPr>
              <w:t>התשס"ד</w:t>
            </w:r>
          </w:p>
        </w:tc>
        <w:tc>
          <w:tcPr>
            <w:tcW w:w="0" w:type="auto"/>
            <w:tcBorders>
              <w:top w:val="single" w:sz="4" w:space="0" w:color="auto"/>
              <w:bottom w:val="single" w:sz="12" w:space="0" w:color="auto"/>
            </w:tcBorders>
            <w:shd w:val="pct10" w:color="auto" w:fill="auto"/>
            <w:noWrap/>
          </w:tcPr>
          <w:p>
            <w:pPr>
              <w:spacing w:before="40" w:after="20" w:line="220" w:lineRule="exact"/>
              <w:ind w:left="0" w:right="0"/>
              <w:jc w:val="left"/>
              <w:rPr>
                <w:rFonts w:ascii="FrankRuehl" w:hAnsi="FrankRuehl" w:cs="FrankRuehl"/>
                <w:sz w:val="20"/>
                <w:szCs w:val="20"/>
              </w:rPr>
            </w:pPr>
            <w:r>
              <w:rPr>
                <w:rFonts w:ascii="FrankRuehl" w:hAnsi="FrankRuehl" w:cs="FrankRuehl"/>
                <w:sz w:val="20"/>
                <w:szCs w:val="20"/>
                <w:rtl/>
              </w:rPr>
              <w:t>התשס"ג</w:t>
            </w:r>
          </w:p>
        </w:tc>
        <w:tc>
          <w:tcPr>
            <w:tcW w:w="0" w:type="auto"/>
            <w:tcBorders>
              <w:top w:val="nil"/>
              <w:bottom w:val="single" w:sz="12" w:space="0" w:color="auto"/>
            </w:tcBorders>
            <w:shd w:val="pct10" w:color="auto" w:fill="auto"/>
            <w:noWrap/>
            <w:vAlign w:val="bottom"/>
          </w:tcPr>
          <w:p>
            <w:pPr>
              <w:pStyle w:val="FootnoteText"/>
              <w:spacing w:before="40" w:after="20" w:line="220" w:lineRule="exact"/>
              <w:ind w:left="0" w:right="0"/>
              <w:jc w:val="left"/>
              <w:rPr>
                <w:rFonts w:ascii="FrankRuehl" w:hAnsi="FrankRuehl" w:cs="FrankRuehl" w:hint="cs"/>
              </w:rPr>
            </w:pPr>
            <w:r>
              <w:rPr>
                <w:rFonts w:ascii="FrankRuehl" w:hAnsi="FrankRuehl" w:cs="FrankRuehl" w:hint="cs"/>
                <w:rtl/>
              </w:rPr>
              <w:t>פירוט</w:t>
            </w: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top w:val="single" w:sz="12" w:space="0" w:color="auto"/>
              <w:bottom w:val="nil"/>
            </w:tcBorders>
          </w:tcPr>
          <w:p>
            <w:pPr>
              <w:spacing w:line="180" w:lineRule="exact"/>
              <w:ind w:left="0" w:right="0"/>
              <w:jc w:val="left"/>
              <w:rPr>
                <w:rFonts w:ascii="FrankRuehl" w:hAnsi="FrankRuehl" w:cs="FrankRuehl"/>
                <w:sz w:val="20"/>
                <w:szCs w:val="20"/>
              </w:rPr>
            </w:pPr>
          </w:p>
        </w:tc>
        <w:tc>
          <w:tcPr>
            <w:tcW w:w="0" w:type="auto"/>
            <w:tcBorders>
              <w:top w:val="single" w:sz="12" w:space="0" w:color="auto"/>
              <w:bottom w:val="nil"/>
            </w:tcBorders>
            <w:noWrap/>
            <w:vAlign w:val="bottom"/>
          </w:tcPr>
          <w:p>
            <w:pPr>
              <w:spacing w:line="180" w:lineRule="exact"/>
              <w:ind w:left="0" w:right="0"/>
              <w:jc w:val="left"/>
              <w:rPr>
                <w:rFonts w:ascii="FrankRuehl" w:hAnsi="FrankRuehl" w:cs="FrankRuehl"/>
                <w:sz w:val="20"/>
                <w:szCs w:val="20"/>
              </w:rPr>
            </w:pPr>
          </w:p>
        </w:tc>
        <w:tc>
          <w:tcPr>
            <w:tcW w:w="0" w:type="auto"/>
            <w:tcBorders>
              <w:top w:val="single" w:sz="12" w:space="0" w:color="auto"/>
              <w:bottom w:val="nil"/>
            </w:tcBorders>
            <w:noWrap/>
            <w:vAlign w:val="bottom"/>
          </w:tcPr>
          <w:p>
            <w:pPr>
              <w:spacing w:line="180" w:lineRule="exact"/>
              <w:ind w:left="0" w:right="0"/>
              <w:jc w:val="left"/>
              <w:rPr>
                <w:rFonts w:ascii="FrankRuehl" w:hAnsi="FrankRuehl" w:cs="FrankRuehl"/>
                <w:sz w:val="20"/>
                <w:szCs w:val="20"/>
              </w:rPr>
            </w:pPr>
          </w:p>
        </w:tc>
        <w:tc>
          <w:tcPr>
            <w:tcW w:w="0" w:type="auto"/>
            <w:tcBorders>
              <w:top w:val="single" w:sz="12" w:space="0" w:color="auto"/>
              <w:bottom w:val="nil"/>
            </w:tcBorders>
            <w:noWrap/>
            <w:vAlign w:val="bottom"/>
          </w:tcPr>
          <w:p>
            <w:pPr>
              <w:spacing w:line="180" w:lineRule="exact"/>
              <w:ind w:left="0" w:right="0"/>
              <w:jc w:val="left"/>
              <w:rPr>
                <w:rFonts w:ascii="FrankRuehl" w:hAnsi="FrankRuehl" w:cs="FrankRuehl"/>
                <w:sz w:val="20"/>
                <w:szCs w:val="20"/>
              </w:rPr>
            </w:pPr>
          </w:p>
        </w:tc>
        <w:tc>
          <w:tcPr>
            <w:tcW w:w="0" w:type="auto"/>
            <w:tcBorders>
              <w:top w:val="single" w:sz="12" w:space="0" w:color="auto"/>
              <w:bottom w:val="nil"/>
            </w:tcBorders>
            <w:noWrap/>
            <w:vAlign w:val="bottom"/>
          </w:tcPr>
          <w:p>
            <w:pPr>
              <w:spacing w:line="180" w:lineRule="exact"/>
              <w:ind w:left="0" w:right="0"/>
              <w:jc w:val="left"/>
              <w:rPr>
                <w:rFonts w:ascii="FrankRuehl" w:hAnsi="FrankRuehl" w:cs="FrankRuehl"/>
                <w:sz w:val="20"/>
                <w:szCs w:val="20"/>
              </w:rPr>
            </w:pPr>
          </w:p>
        </w:tc>
        <w:tc>
          <w:tcPr>
            <w:tcW w:w="0" w:type="auto"/>
            <w:tcBorders>
              <w:top w:val="single" w:sz="12" w:space="0" w:color="auto"/>
              <w:bottom w:val="nil"/>
            </w:tcBorders>
            <w:noWrap/>
            <w:vAlign w:val="bottom"/>
          </w:tcPr>
          <w:p>
            <w:pPr>
              <w:spacing w:line="180" w:lineRule="exact"/>
              <w:ind w:left="0" w:right="0"/>
              <w:jc w:val="left"/>
              <w:rPr>
                <w:rFonts w:ascii="FrankRuehl" w:hAnsi="FrankRuehl" w:cs="FrankRuehl"/>
                <w:sz w:val="20"/>
                <w:szCs w:val="20"/>
                <w:u w:val="single"/>
                <w:rtl/>
              </w:rPr>
            </w:pP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top w:val="nil"/>
              <w:bottom w:val="nil"/>
            </w:tcBorders>
            <w:shd w:val="pct10" w:color="auto" w:fill="auto"/>
          </w:tcPr>
          <w:p>
            <w:pPr>
              <w:spacing w:before="40" w:after="20" w:line="220" w:lineRule="exact"/>
              <w:ind w:left="0" w:right="0"/>
              <w:jc w:val="left"/>
              <w:rPr>
                <w:rFonts w:ascii="FrankRuehl" w:hAnsi="FrankRuehl" w:cs="FrankRuehl"/>
                <w:sz w:val="22"/>
                <w:szCs w:val="22"/>
              </w:rPr>
            </w:pP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sz w:val="22"/>
                <w:szCs w:val="22"/>
              </w:rPr>
            </w:pP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sz w:val="22"/>
                <w:szCs w:val="22"/>
              </w:rPr>
            </w:pP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sz w:val="22"/>
                <w:szCs w:val="22"/>
              </w:rPr>
            </w:pP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sz w:val="22"/>
                <w:szCs w:val="22"/>
              </w:rPr>
            </w:pP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b/>
                <w:bCs/>
                <w:sz w:val="22"/>
                <w:szCs w:val="22"/>
              </w:rPr>
            </w:pPr>
            <w:r>
              <w:rPr>
                <w:rFonts w:ascii="FrankRuehl" w:hAnsi="FrankRuehl" w:cs="FrankRuehl"/>
                <w:b/>
                <w:bCs/>
                <w:sz w:val="22"/>
                <w:szCs w:val="22"/>
                <w:rtl/>
              </w:rPr>
              <w:t xml:space="preserve">הכנסות </w:t>
            </w: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top w:val="nil"/>
            </w:tcBorders>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16,594</w:t>
            </w:r>
          </w:p>
        </w:tc>
        <w:tc>
          <w:tcPr>
            <w:tcW w:w="0" w:type="auto"/>
            <w:tcBorders>
              <w:top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13,177</w:t>
            </w:r>
          </w:p>
        </w:tc>
        <w:tc>
          <w:tcPr>
            <w:tcW w:w="0" w:type="auto"/>
            <w:tcBorders>
              <w:top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10,223</w:t>
            </w:r>
          </w:p>
        </w:tc>
        <w:tc>
          <w:tcPr>
            <w:tcW w:w="0" w:type="auto"/>
            <w:tcBorders>
              <w:top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8,631</w:t>
            </w:r>
          </w:p>
        </w:tc>
        <w:tc>
          <w:tcPr>
            <w:tcW w:w="0" w:type="auto"/>
            <w:tcBorders>
              <w:top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10,504</w:t>
            </w:r>
          </w:p>
        </w:tc>
        <w:tc>
          <w:tcPr>
            <w:tcW w:w="0" w:type="auto"/>
            <w:tcBorders>
              <w:top w:val="nil"/>
            </w:tcBorders>
            <w:noWrap/>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sz w:val="20"/>
                <w:szCs w:val="20"/>
                <w:rtl/>
              </w:rPr>
              <w:t xml:space="preserve">הקצבות ות"ת - השתתפות ישירה </w:t>
            </w:r>
          </w:p>
        </w:tc>
      </w:tr>
      <w:tr>
        <w:tblPrEx>
          <w:tblW w:w="6691" w:type="dxa"/>
          <w:jc w:val="center"/>
          <w:tblInd w:w="0" w:type="dxa"/>
          <w:tblCellMar>
            <w:top w:w="0" w:type="dxa"/>
            <w:left w:w="57" w:type="dxa"/>
            <w:bottom w:w="0" w:type="dxa"/>
            <w:right w:w="57" w:type="dxa"/>
          </w:tblCellMar>
          <w:tblLook w:val="0000"/>
        </w:tblPrEx>
        <w:trPr>
          <w:jc w:val="center"/>
        </w:trPr>
        <w:tc>
          <w:tcPr>
            <w:tcW w:w="0" w:type="auto"/>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3,462</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2,756</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4,891</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1,893</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w:t>
            </w:r>
          </w:p>
        </w:tc>
        <w:tc>
          <w:tcPr>
            <w:tcW w:w="0" w:type="auto"/>
            <w:noWrap/>
            <w:vAlign w:val="bottom"/>
          </w:tcPr>
          <w:p>
            <w:pPr>
              <w:spacing w:before="40" w:after="20" w:line="220" w:lineRule="exact"/>
              <w:ind w:left="0" w:right="0"/>
              <w:jc w:val="left"/>
              <w:rPr>
                <w:rFonts w:ascii="FrankRuehl" w:hAnsi="FrankRuehl" w:cs="FrankRuehl"/>
                <w:sz w:val="20"/>
                <w:szCs w:val="20"/>
              </w:rPr>
            </w:pPr>
            <w:r>
              <w:rPr>
                <w:rFonts w:ascii="FrankRuehl" w:hAnsi="FrankRuehl" w:cs="FrankRuehl" w:hint="cs"/>
                <w:sz w:val="20"/>
                <w:szCs w:val="20"/>
                <w:rtl/>
              </w:rPr>
              <w:t xml:space="preserve">הקצבות חד-פעמיות מוות"ת </w:t>
            </w:r>
            <w:r>
              <w:rPr>
                <w:rFonts w:ascii="FrankRuehl" w:hAnsi="FrankRuehl" w:cs="FrankRuehl"/>
                <w:sz w:val="20"/>
                <w:szCs w:val="20"/>
                <w:rtl/>
              </w:rPr>
              <w:br/>
            </w:r>
            <w:r>
              <w:rPr>
                <w:rFonts w:ascii="FrankRuehl" w:hAnsi="FrankRuehl" w:cs="FrankRuehl" w:hint="cs"/>
                <w:sz w:val="20"/>
                <w:szCs w:val="20"/>
                <w:rtl/>
              </w:rPr>
              <w:t>לרכישת נכסי דלא ניידי ושיפוצם</w:t>
            </w:r>
            <w:r>
              <w:rPr>
                <w:rFonts w:ascii="FrankRuehl" w:hAnsi="FrankRuehl" w:cs="FrankRuehl"/>
                <w:sz w:val="20"/>
                <w:szCs w:val="20"/>
                <w:rtl/>
              </w:rPr>
              <w:t xml:space="preserve"> </w:t>
            </w:r>
          </w:p>
        </w:tc>
      </w:tr>
      <w:tr>
        <w:tblPrEx>
          <w:tblW w:w="6691" w:type="dxa"/>
          <w:jc w:val="center"/>
          <w:tblInd w:w="0" w:type="dxa"/>
          <w:tblCellMar>
            <w:top w:w="0" w:type="dxa"/>
            <w:left w:w="57" w:type="dxa"/>
            <w:bottom w:w="0" w:type="dxa"/>
            <w:right w:w="57" w:type="dxa"/>
          </w:tblCellMar>
          <w:tblLook w:val="0000"/>
        </w:tblPrEx>
        <w:trPr>
          <w:jc w:val="center"/>
        </w:trPr>
        <w:tc>
          <w:tcPr>
            <w:tcW w:w="0" w:type="auto"/>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16,090</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11,598</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11,156</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9,443</w:t>
            </w:r>
          </w:p>
        </w:tc>
        <w:tc>
          <w:tcPr>
            <w:tcW w:w="0" w:type="auto"/>
            <w:noWrap/>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9,664</w:t>
            </w:r>
          </w:p>
        </w:tc>
        <w:tc>
          <w:tcPr>
            <w:tcW w:w="0" w:type="auto"/>
            <w:noWrap/>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sz w:val="20"/>
                <w:szCs w:val="20"/>
                <w:rtl/>
              </w:rPr>
              <w:t>שכר לימוד ו</w:t>
            </w:r>
            <w:r>
              <w:rPr>
                <w:rFonts w:ascii="FrankRuehl" w:hAnsi="FrankRuehl" w:cs="FrankRuehl" w:hint="cs"/>
                <w:sz w:val="20"/>
                <w:szCs w:val="20"/>
                <w:rtl/>
              </w:rPr>
              <w:t xml:space="preserve">הכנסות </w:t>
            </w:r>
            <w:r>
              <w:rPr>
                <w:rFonts w:ascii="FrankRuehl" w:hAnsi="FrankRuehl" w:cs="FrankRuehl"/>
                <w:sz w:val="20"/>
                <w:szCs w:val="20"/>
                <w:rtl/>
              </w:rPr>
              <w:t xml:space="preserve">אחרות מסטודנטים </w:t>
            </w:r>
          </w:p>
        </w:tc>
      </w:tr>
      <w:tr>
        <w:tblPrEx>
          <w:tblW w:w="6691" w:type="dxa"/>
          <w:jc w:val="center"/>
          <w:tblInd w:w="0" w:type="dxa"/>
          <w:tblCellMar>
            <w:top w:w="0" w:type="dxa"/>
            <w:left w:w="57" w:type="dxa"/>
            <w:bottom w:w="0" w:type="dxa"/>
            <w:right w:w="57" w:type="dxa"/>
          </w:tblCellMar>
          <w:tblLook w:val="0000"/>
        </w:tblPrEx>
        <w:trPr>
          <w:jc w:val="center"/>
        </w:trPr>
        <w:tc>
          <w:tcPr>
            <w:tcW w:w="0" w:type="auto"/>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1,230</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1,176</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1,551</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2,679</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4,462</w:t>
            </w:r>
          </w:p>
        </w:tc>
        <w:tc>
          <w:tcPr>
            <w:tcW w:w="0" w:type="auto"/>
            <w:noWrap/>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sz w:val="20"/>
                <w:szCs w:val="20"/>
                <w:rtl/>
              </w:rPr>
              <w:t xml:space="preserve">הקצבות ממוסדות ומאחרים </w:t>
            </w:r>
          </w:p>
        </w:tc>
      </w:tr>
      <w:tr>
        <w:tblPrEx>
          <w:tblW w:w="6691" w:type="dxa"/>
          <w:jc w:val="center"/>
          <w:tblInd w:w="0" w:type="dxa"/>
          <w:tblCellMar>
            <w:top w:w="0" w:type="dxa"/>
            <w:left w:w="57" w:type="dxa"/>
            <w:bottom w:w="0" w:type="dxa"/>
            <w:right w:w="57" w:type="dxa"/>
          </w:tblCellMar>
          <w:tblLook w:val="0000"/>
        </w:tblPrEx>
        <w:trPr>
          <w:jc w:val="center"/>
        </w:trPr>
        <w:tc>
          <w:tcPr>
            <w:tcW w:w="0" w:type="auto"/>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621</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701</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560</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497</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1,004</w:t>
            </w:r>
          </w:p>
        </w:tc>
        <w:tc>
          <w:tcPr>
            <w:tcW w:w="0" w:type="auto"/>
            <w:noWrap/>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sz w:val="20"/>
                <w:szCs w:val="20"/>
                <w:rtl/>
              </w:rPr>
              <w:t xml:space="preserve">הכנסות שוטפות אחרות </w:t>
            </w:r>
          </w:p>
        </w:tc>
      </w:tr>
      <w:tr>
        <w:tblPrEx>
          <w:tblW w:w="6691" w:type="dxa"/>
          <w:jc w:val="center"/>
          <w:tblInd w:w="0" w:type="dxa"/>
          <w:tblCellMar>
            <w:top w:w="0" w:type="dxa"/>
            <w:left w:w="57" w:type="dxa"/>
            <w:bottom w:w="0" w:type="dxa"/>
            <w:right w:w="57" w:type="dxa"/>
          </w:tblCellMar>
          <w:tblLook w:val="0000"/>
        </w:tblPrEx>
        <w:trPr>
          <w:jc w:val="center"/>
        </w:trPr>
        <w:tc>
          <w:tcPr>
            <w:tcW w:w="0" w:type="auto"/>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557</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331</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181</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147</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74</w:t>
            </w:r>
          </w:p>
        </w:tc>
        <w:tc>
          <w:tcPr>
            <w:tcW w:w="0" w:type="auto"/>
            <w:noWrap/>
            <w:vAlign w:val="bottom"/>
          </w:tcPr>
          <w:p>
            <w:pPr>
              <w:pStyle w:val="FootnoteText"/>
              <w:spacing w:before="40" w:after="20" w:line="220" w:lineRule="exact"/>
              <w:ind w:left="0" w:right="0"/>
              <w:jc w:val="left"/>
              <w:rPr>
                <w:rFonts w:ascii="FrankRuehl" w:hAnsi="FrankRuehl" w:cs="FrankRuehl" w:hint="cs"/>
                <w:rtl/>
              </w:rPr>
            </w:pPr>
            <w:r>
              <w:rPr>
                <w:rFonts w:ascii="FrankRuehl" w:hAnsi="FrankRuehl" w:cs="FrankRuehl"/>
                <w:rtl/>
              </w:rPr>
              <w:t xml:space="preserve">הכנסות מימון נטו </w:t>
            </w: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bottom w:val="nil"/>
            </w:tcBorders>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1,413</w:t>
            </w:r>
          </w:p>
        </w:tc>
        <w:tc>
          <w:tcPr>
            <w:tcW w:w="0" w:type="auto"/>
            <w:tcBorders>
              <w:bottom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85</w:t>
            </w:r>
          </w:p>
        </w:tc>
        <w:tc>
          <w:tcPr>
            <w:tcW w:w="0" w:type="auto"/>
            <w:tcBorders>
              <w:bottom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w:t>
            </w:r>
          </w:p>
        </w:tc>
        <w:tc>
          <w:tcPr>
            <w:tcW w:w="0" w:type="auto"/>
            <w:tcBorders>
              <w:bottom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479</w:t>
            </w:r>
          </w:p>
        </w:tc>
        <w:tc>
          <w:tcPr>
            <w:tcW w:w="0" w:type="auto"/>
            <w:tcBorders>
              <w:bottom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w:t>
            </w:r>
          </w:p>
        </w:tc>
        <w:tc>
          <w:tcPr>
            <w:tcW w:w="0" w:type="auto"/>
            <w:tcBorders>
              <w:bottom w:val="nil"/>
            </w:tcBorders>
            <w:noWrap/>
            <w:vAlign w:val="bottom"/>
          </w:tcPr>
          <w:p>
            <w:pPr>
              <w:spacing w:before="40" w:after="20" w:line="220" w:lineRule="exact"/>
              <w:ind w:left="0" w:right="0"/>
              <w:jc w:val="left"/>
              <w:rPr>
                <w:rFonts w:ascii="FrankRuehl" w:hAnsi="FrankRuehl" w:cs="FrankRuehl"/>
                <w:sz w:val="20"/>
                <w:szCs w:val="20"/>
              </w:rPr>
            </w:pPr>
            <w:r>
              <w:rPr>
                <w:rFonts w:ascii="FrankRuehl" w:hAnsi="FrankRuehl" w:cs="FrankRuehl"/>
                <w:sz w:val="20"/>
                <w:szCs w:val="20"/>
                <w:rtl/>
              </w:rPr>
              <w:t xml:space="preserve">הכנסות אחרות </w:t>
            </w: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top w:val="nil"/>
              <w:bottom w:val="nil"/>
            </w:tcBorders>
            <w:shd w:val="pct10" w:color="auto" w:fill="auto"/>
            <w:vAlign w:val="bottom"/>
          </w:tcPr>
          <w:p>
            <w:pPr>
              <w:spacing w:before="40" w:after="20" w:line="220" w:lineRule="exact"/>
              <w:ind w:left="0" w:right="0"/>
              <w:jc w:val="left"/>
              <w:rPr>
                <w:rFonts w:ascii="FrankRuehl" w:hAnsi="FrankRuehl" w:cs="FrankRuehl" w:hint="cs"/>
                <w:b/>
                <w:bCs/>
                <w:sz w:val="20"/>
                <w:szCs w:val="20"/>
                <w:rtl/>
              </w:rPr>
            </w:pPr>
            <w:r>
              <w:rPr>
                <w:rFonts w:ascii="FrankRuehl" w:hAnsi="FrankRuehl" w:cs="FrankRuehl"/>
                <w:b/>
                <w:bCs/>
                <w:sz w:val="20"/>
                <w:szCs w:val="20"/>
                <w:rtl/>
              </w:rPr>
              <w:fldChar w:fldCharType="begin"/>
            </w:r>
            <w:r>
              <w:rPr>
                <w:rFonts w:ascii="FrankRuehl" w:hAnsi="FrankRuehl" w:cs="FrankRuehl"/>
                <w:b/>
                <w:bCs/>
                <w:sz w:val="20"/>
                <w:szCs w:val="20"/>
                <w:rtl/>
              </w:rPr>
              <w:instrText xml:space="preserve"> </w:instrText>
            </w:r>
            <w:r>
              <w:rPr>
                <w:rFonts w:ascii="FrankRuehl" w:hAnsi="FrankRuehl" w:cs="FrankRuehl" w:hint="cs"/>
                <w:b/>
                <w:bCs/>
                <w:sz w:val="20"/>
                <w:szCs w:val="20"/>
                <w:rtl/>
              </w:rPr>
              <w:instrText>=</w:instrText>
            </w:r>
            <w:r>
              <w:rPr>
                <w:rFonts w:ascii="FrankRuehl" w:hAnsi="FrankRuehl" w:cs="FrankRuehl" w:hint="cs"/>
                <w:b/>
                <w:bCs/>
                <w:sz w:val="20"/>
                <w:szCs w:val="20"/>
              </w:rPr>
              <w:instrText>SUM(ABOVE</w:instrText>
            </w:r>
            <w:r>
              <w:rPr>
                <w:rFonts w:ascii="FrankRuehl" w:hAnsi="FrankRuehl" w:cs="FrankRuehl" w:hint="cs"/>
                <w:b/>
                <w:bCs/>
                <w:sz w:val="20"/>
                <w:szCs w:val="20"/>
                <w:rtl/>
              </w:rPr>
              <w:instrText>)</w:instrText>
            </w:r>
            <w:r>
              <w:rPr>
                <w:rFonts w:ascii="FrankRuehl" w:hAnsi="FrankRuehl" w:cs="FrankRuehl"/>
                <w:b/>
                <w:bCs/>
                <w:sz w:val="20"/>
                <w:szCs w:val="20"/>
                <w:rtl/>
              </w:rPr>
              <w:instrText xml:space="preserve"> </w:instrText>
            </w:r>
            <w:r>
              <w:rPr>
                <w:rFonts w:ascii="FrankRuehl" w:hAnsi="FrankRuehl" w:cs="FrankRuehl"/>
                <w:b/>
                <w:bCs/>
                <w:sz w:val="20"/>
                <w:szCs w:val="20"/>
                <w:rtl/>
              </w:rPr>
              <w:fldChar w:fldCharType="separate"/>
            </w:r>
            <w:r>
              <w:rPr>
                <w:rFonts w:ascii="FrankRuehl" w:hAnsi="FrankRuehl" w:cs="FrankRuehl"/>
                <w:b/>
                <w:bCs/>
                <w:noProof/>
                <w:sz w:val="20"/>
                <w:szCs w:val="20"/>
                <w:rtl/>
              </w:rPr>
              <w:t>39,967</w:t>
            </w:r>
            <w:r>
              <w:rPr>
                <w:rFonts w:ascii="FrankRuehl" w:hAnsi="FrankRuehl" w:cs="FrankRuehl"/>
                <w:b/>
                <w:bCs/>
                <w:sz w:val="20"/>
                <w:szCs w:val="20"/>
                <w:rtl/>
              </w:rPr>
              <w:fldChar w:fldCharType="end"/>
            </w: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hint="cs"/>
                <w:b/>
                <w:bCs/>
                <w:sz w:val="20"/>
                <w:szCs w:val="20"/>
                <w:rtl/>
              </w:rPr>
            </w:pPr>
            <w:r>
              <w:rPr>
                <w:rFonts w:ascii="FrankRuehl" w:hAnsi="FrankRuehl" w:cs="FrankRuehl" w:hint="cs"/>
                <w:b/>
                <w:bCs/>
                <w:sz w:val="20"/>
                <w:szCs w:val="20"/>
                <w:rtl/>
              </w:rPr>
              <w:t>29,824</w:t>
            </w: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hint="cs"/>
                <w:b/>
                <w:bCs/>
                <w:sz w:val="20"/>
                <w:szCs w:val="20"/>
              </w:rPr>
            </w:pPr>
            <w:r>
              <w:rPr>
                <w:rFonts w:ascii="FrankRuehl" w:hAnsi="FrankRuehl" w:cs="FrankRuehl" w:hint="cs"/>
                <w:b/>
                <w:bCs/>
                <w:sz w:val="20"/>
                <w:szCs w:val="20"/>
                <w:rtl/>
              </w:rPr>
              <w:t>28,562</w:t>
            </w: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hint="cs"/>
                <w:b/>
                <w:bCs/>
                <w:sz w:val="20"/>
                <w:szCs w:val="20"/>
              </w:rPr>
            </w:pPr>
            <w:r>
              <w:rPr>
                <w:rFonts w:ascii="FrankRuehl" w:hAnsi="FrankRuehl" w:cs="FrankRuehl" w:hint="cs"/>
                <w:b/>
                <w:bCs/>
                <w:sz w:val="20"/>
                <w:szCs w:val="20"/>
                <w:rtl/>
              </w:rPr>
              <w:t>23,769</w:t>
            </w: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hint="cs"/>
                <w:b/>
                <w:bCs/>
                <w:sz w:val="20"/>
                <w:szCs w:val="20"/>
              </w:rPr>
            </w:pPr>
            <w:r>
              <w:rPr>
                <w:rFonts w:ascii="FrankRuehl" w:hAnsi="FrankRuehl" w:cs="FrankRuehl" w:hint="cs"/>
                <w:b/>
                <w:bCs/>
                <w:sz w:val="20"/>
                <w:szCs w:val="20"/>
                <w:rtl/>
              </w:rPr>
              <w:t>25,708</w:t>
            </w:r>
          </w:p>
        </w:tc>
        <w:tc>
          <w:tcPr>
            <w:tcW w:w="0" w:type="auto"/>
            <w:tcBorders>
              <w:top w:val="nil"/>
              <w:bottom w:val="nil"/>
            </w:tcBorders>
            <w:shd w:val="pct10" w:color="auto" w:fill="auto"/>
            <w:noWrap/>
            <w:vAlign w:val="bottom"/>
          </w:tcPr>
          <w:p>
            <w:pPr>
              <w:pStyle w:val="Heading6"/>
              <w:spacing w:after="20"/>
              <w:ind w:left="0" w:right="0"/>
              <w:jc w:val="right"/>
              <w:rPr>
                <w:rFonts w:hint="cs"/>
                <w:rtl/>
              </w:rPr>
            </w:pPr>
            <w:r>
              <w:rPr>
                <w:rtl/>
              </w:rPr>
              <w:t xml:space="preserve">סה"כ הכנסות </w:t>
            </w: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top w:val="nil"/>
              <w:bottom w:val="nil"/>
            </w:tcBorders>
            <w:vAlign w:val="bottom"/>
          </w:tcPr>
          <w:p>
            <w:pPr>
              <w:spacing w:line="180" w:lineRule="exact"/>
              <w:ind w:left="0" w:right="0"/>
              <w:jc w:val="left"/>
              <w:rPr>
                <w:rFonts w:ascii="FrankRuehl" w:hAnsi="FrankRuehl" w:cs="FrankRuehl"/>
                <w:sz w:val="20"/>
                <w:szCs w:val="20"/>
              </w:rPr>
            </w:pPr>
          </w:p>
        </w:tc>
        <w:tc>
          <w:tcPr>
            <w:tcW w:w="0" w:type="auto"/>
            <w:tcBorders>
              <w:top w:val="nil"/>
              <w:bottom w:val="nil"/>
            </w:tcBorders>
            <w:noWrap/>
            <w:vAlign w:val="bottom"/>
          </w:tcPr>
          <w:p>
            <w:pPr>
              <w:spacing w:line="180" w:lineRule="exact"/>
              <w:ind w:left="0" w:right="0"/>
              <w:jc w:val="left"/>
              <w:rPr>
                <w:rFonts w:ascii="FrankRuehl" w:hAnsi="FrankRuehl" w:cs="FrankRuehl"/>
                <w:sz w:val="20"/>
                <w:szCs w:val="20"/>
              </w:rPr>
            </w:pPr>
          </w:p>
        </w:tc>
        <w:tc>
          <w:tcPr>
            <w:tcW w:w="0" w:type="auto"/>
            <w:tcBorders>
              <w:top w:val="nil"/>
              <w:bottom w:val="nil"/>
            </w:tcBorders>
            <w:noWrap/>
            <w:vAlign w:val="bottom"/>
          </w:tcPr>
          <w:p>
            <w:pPr>
              <w:spacing w:line="180" w:lineRule="exact"/>
              <w:ind w:left="0" w:right="0"/>
              <w:jc w:val="left"/>
              <w:rPr>
                <w:rFonts w:ascii="FrankRuehl" w:hAnsi="FrankRuehl" w:cs="FrankRuehl"/>
                <w:sz w:val="20"/>
                <w:szCs w:val="20"/>
              </w:rPr>
            </w:pPr>
          </w:p>
        </w:tc>
        <w:tc>
          <w:tcPr>
            <w:tcW w:w="0" w:type="auto"/>
            <w:tcBorders>
              <w:top w:val="nil"/>
              <w:bottom w:val="nil"/>
            </w:tcBorders>
            <w:noWrap/>
            <w:vAlign w:val="bottom"/>
          </w:tcPr>
          <w:p>
            <w:pPr>
              <w:spacing w:line="180" w:lineRule="exact"/>
              <w:ind w:left="0" w:right="0"/>
              <w:jc w:val="left"/>
              <w:rPr>
                <w:rFonts w:ascii="FrankRuehl" w:hAnsi="FrankRuehl" w:cs="FrankRuehl"/>
                <w:sz w:val="20"/>
                <w:szCs w:val="20"/>
              </w:rPr>
            </w:pPr>
          </w:p>
        </w:tc>
        <w:tc>
          <w:tcPr>
            <w:tcW w:w="0" w:type="auto"/>
            <w:tcBorders>
              <w:top w:val="nil"/>
              <w:bottom w:val="nil"/>
            </w:tcBorders>
            <w:noWrap/>
            <w:vAlign w:val="bottom"/>
          </w:tcPr>
          <w:p>
            <w:pPr>
              <w:spacing w:line="180" w:lineRule="exact"/>
              <w:ind w:left="0" w:right="0"/>
              <w:jc w:val="left"/>
              <w:rPr>
                <w:rFonts w:ascii="FrankRuehl" w:hAnsi="FrankRuehl" w:cs="FrankRuehl"/>
                <w:sz w:val="20"/>
                <w:szCs w:val="20"/>
              </w:rPr>
            </w:pPr>
          </w:p>
        </w:tc>
        <w:tc>
          <w:tcPr>
            <w:tcW w:w="0" w:type="auto"/>
            <w:tcBorders>
              <w:top w:val="nil"/>
              <w:bottom w:val="nil"/>
            </w:tcBorders>
            <w:noWrap/>
            <w:vAlign w:val="bottom"/>
          </w:tcPr>
          <w:p>
            <w:pPr>
              <w:spacing w:line="180" w:lineRule="exact"/>
              <w:ind w:left="0" w:right="0"/>
              <w:jc w:val="left"/>
              <w:rPr>
                <w:rFonts w:ascii="FrankRuehl" w:hAnsi="FrankRuehl" w:cs="FrankRuehl"/>
                <w:sz w:val="20"/>
                <w:szCs w:val="20"/>
                <w:rtl/>
              </w:rPr>
            </w:pP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top w:val="nil"/>
              <w:bottom w:val="nil"/>
            </w:tcBorders>
            <w:shd w:val="pct10" w:color="auto" w:fill="auto"/>
            <w:vAlign w:val="bottom"/>
          </w:tcPr>
          <w:p>
            <w:pPr>
              <w:spacing w:before="40" w:after="20" w:line="220" w:lineRule="exact"/>
              <w:ind w:left="0" w:right="0"/>
              <w:jc w:val="left"/>
              <w:rPr>
                <w:rFonts w:ascii="FrankRuehl" w:hAnsi="FrankRuehl" w:cs="FrankRuehl"/>
                <w:b/>
                <w:bCs/>
                <w:sz w:val="22"/>
                <w:szCs w:val="22"/>
              </w:rPr>
            </w:pP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b/>
                <w:bCs/>
                <w:sz w:val="22"/>
                <w:szCs w:val="22"/>
              </w:rPr>
            </w:pP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b/>
                <w:bCs/>
                <w:sz w:val="22"/>
                <w:szCs w:val="22"/>
              </w:rPr>
            </w:pP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b/>
                <w:bCs/>
                <w:sz w:val="22"/>
                <w:szCs w:val="22"/>
              </w:rPr>
            </w:pP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b/>
                <w:bCs/>
                <w:sz w:val="22"/>
                <w:szCs w:val="22"/>
              </w:rPr>
            </w:pP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hint="cs"/>
                <w:b/>
                <w:bCs/>
                <w:sz w:val="22"/>
                <w:szCs w:val="22"/>
                <w:rtl/>
              </w:rPr>
            </w:pPr>
            <w:r>
              <w:rPr>
                <w:rFonts w:ascii="FrankRuehl" w:hAnsi="FrankRuehl" w:cs="FrankRuehl"/>
                <w:b/>
                <w:bCs/>
                <w:sz w:val="22"/>
                <w:szCs w:val="22"/>
                <w:rtl/>
              </w:rPr>
              <w:t xml:space="preserve">הוצאות </w:t>
            </w: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top w:val="nil"/>
            </w:tcBorders>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17,736</w:t>
            </w:r>
          </w:p>
        </w:tc>
        <w:tc>
          <w:tcPr>
            <w:tcW w:w="0" w:type="auto"/>
            <w:tcBorders>
              <w:top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14,522</w:t>
            </w:r>
          </w:p>
        </w:tc>
        <w:tc>
          <w:tcPr>
            <w:tcW w:w="0" w:type="auto"/>
            <w:tcBorders>
              <w:top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15,411</w:t>
            </w:r>
          </w:p>
        </w:tc>
        <w:tc>
          <w:tcPr>
            <w:tcW w:w="0" w:type="auto"/>
            <w:tcBorders>
              <w:top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13,655</w:t>
            </w:r>
          </w:p>
        </w:tc>
        <w:tc>
          <w:tcPr>
            <w:tcW w:w="0" w:type="auto"/>
            <w:tcBorders>
              <w:top w:val="nil"/>
            </w:tcBorders>
            <w:noWrap/>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15,444</w:t>
            </w:r>
          </w:p>
        </w:tc>
        <w:tc>
          <w:tcPr>
            <w:tcW w:w="0" w:type="auto"/>
            <w:tcBorders>
              <w:top w:val="nil"/>
            </w:tcBorders>
            <w:noWrap/>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sz w:val="20"/>
                <w:szCs w:val="20"/>
                <w:rtl/>
              </w:rPr>
              <w:t xml:space="preserve">הוראה ומחקר ושירותי עזר </w:t>
            </w:r>
          </w:p>
        </w:tc>
      </w:tr>
      <w:tr>
        <w:tblPrEx>
          <w:tblW w:w="6691" w:type="dxa"/>
          <w:jc w:val="center"/>
          <w:tblInd w:w="0" w:type="dxa"/>
          <w:tblCellMar>
            <w:top w:w="0" w:type="dxa"/>
            <w:left w:w="57" w:type="dxa"/>
            <w:bottom w:w="0" w:type="dxa"/>
            <w:right w:w="57" w:type="dxa"/>
          </w:tblCellMar>
          <w:tblLook w:val="0000"/>
        </w:tblPrEx>
        <w:trPr>
          <w:jc w:val="center"/>
        </w:trPr>
        <w:tc>
          <w:tcPr>
            <w:tcW w:w="0" w:type="auto"/>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2,365</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776</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865</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703</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634</w:t>
            </w:r>
          </w:p>
        </w:tc>
        <w:tc>
          <w:tcPr>
            <w:tcW w:w="0" w:type="auto"/>
            <w:noWrap/>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sz w:val="20"/>
                <w:szCs w:val="20"/>
                <w:rtl/>
              </w:rPr>
              <w:t xml:space="preserve">שירותים לסטודנט </w:t>
            </w:r>
          </w:p>
        </w:tc>
      </w:tr>
      <w:tr>
        <w:tblPrEx>
          <w:tblW w:w="6691" w:type="dxa"/>
          <w:jc w:val="center"/>
          <w:tblInd w:w="0" w:type="dxa"/>
          <w:tblCellMar>
            <w:top w:w="0" w:type="dxa"/>
            <w:left w:w="57" w:type="dxa"/>
            <w:bottom w:w="0" w:type="dxa"/>
            <w:right w:w="57" w:type="dxa"/>
          </w:tblCellMar>
          <w:tblLook w:val="0000"/>
        </w:tblPrEx>
        <w:trPr>
          <w:jc w:val="center"/>
        </w:trPr>
        <w:tc>
          <w:tcPr>
            <w:tcW w:w="0" w:type="auto"/>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9,272</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8,896</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8,768</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7,294</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6,045</w:t>
            </w:r>
          </w:p>
        </w:tc>
        <w:tc>
          <w:tcPr>
            <w:tcW w:w="0" w:type="auto"/>
            <w:noWrap/>
            <w:vAlign w:val="bottom"/>
          </w:tcPr>
          <w:p>
            <w:pPr>
              <w:spacing w:before="40" w:after="20" w:line="220" w:lineRule="exact"/>
              <w:ind w:left="0" w:right="0"/>
              <w:jc w:val="left"/>
              <w:rPr>
                <w:rFonts w:ascii="FrankRuehl" w:hAnsi="FrankRuehl" w:cs="FrankRuehl"/>
                <w:sz w:val="20"/>
                <w:szCs w:val="20"/>
              </w:rPr>
            </w:pPr>
            <w:r>
              <w:rPr>
                <w:rFonts w:ascii="FrankRuehl" w:hAnsi="FrankRuehl" w:cs="FrankRuehl"/>
                <w:sz w:val="20"/>
                <w:szCs w:val="20"/>
                <w:rtl/>
              </w:rPr>
              <w:t>הוצאות הנהלה ו</w:t>
            </w:r>
            <w:r>
              <w:rPr>
                <w:rFonts w:ascii="FrankRuehl" w:hAnsi="FrankRuehl" w:cs="FrankRuehl" w:hint="cs"/>
                <w:sz w:val="20"/>
                <w:szCs w:val="20"/>
                <w:rtl/>
              </w:rPr>
              <w:t xml:space="preserve">הוצאות </w:t>
            </w:r>
            <w:r>
              <w:rPr>
                <w:rFonts w:ascii="FrankRuehl" w:hAnsi="FrankRuehl" w:cs="FrankRuehl"/>
                <w:sz w:val="20"/>
                <w:szCs w:val="20"/>
                <w:rtl/>
              </w:rPr>
              <w:t xml:space="preserve">כלליות </w:t>
            </w:r>
          </w:p>
        </w:tc>
      </w:tr>
      <w:tr>
        <w:tblPrEx>
          <w:tblW w:w="6691" w:type="dxa"/>
          <w:jc w:val="center"/>
          <w:tblInd w:w="0" w:type="dxa"/>
          <w:tblCellMar>
            <w:top w:w="0" w:type="dxa"/>
            <w:left w:w="57" w:type="dxa"/>
            <w:bottom w:w="0" w:type="dxa"/>
            <w:right w:w="57" w:type="dxa"/>
          </w:tblCellMar>
          <w:tblLook w:val="0000"/>
        </w:tblPrEx>
        <w:trPr>
          <w:jc w:val="center"/>
        </w:trPr>
        <w:tc>
          <w:tcPr>
            <w:tcW w:w="0" w:type="auto"/>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273</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2</w:t>
            </w:r>
            <w:r>
              <w:rPr>
                <w:rFonts w:ascii="FrankRuehl" w:hAnsi="FrankRuehl" w:cs="FrankRuehl" w:hint="cs"/>
                <w:sz w:val="20"/>
                <w:szCs w:val="20"/>
                <w:rtl/>
              </w:rPr>
              <w:t>00</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(44)</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58</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181</w:t>
            </w:r>
          </w:p>
        </w:tc>
        <w:tc>
          <w:tcPr>
            <w:tcW w:w="0" w:type="auto"/>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sz w:val="20"/>
                <w:szCs w:val="20"/>
                <w:rtl/>
              </w:rPr>
              <w:t xml:space="preserve">גידול (קיטון) בהתחייבויות בשל יחסי עובד </w:t>
            </w:r>
            <w:r>
              <w:rPr>
                <w:rFonts w:ascii="FrankRuehl" w:hAnsi="FrankRuehl" w:cs="FrankRuehl" w:hint="cs"/>
                <w:sz w:val="20"/>
                <w:szCs w:val="20"/>
                <w:rtl/>
              </w:rPr>
              <w:t>ו</w:t>
            </w:r>
            <w:r>
              <w:rPr>
                <w:rFonts w:ascii="FrankRuehl" w:hAnsi="FrankRuehl" w:cs="FrankRuehl"/>
                <w:sz w:val="20"/>
                <w:szCs w:val="20"/>
                <w:rtl/>
              </w:rPr>
              <w:t xml:space="preserve">מעביד </w:t>
            </w: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bottom w:val="nil"/>
            </w:tcBorders>
            <w:vAlign w:val="bottom"/>
          </w:tcPr>
          <w:p>
            <w:pPr>
              <w:spacing w:before="40" w:after="20" w:line="220" w:lineRule="exact"/>
              <w:ind w:left="0" w:right="0"/>
              <w:jc w:val="left"/>
              <w:rPr>
                <w:rFonts w:ascii="FrankRuehl" w:hAnsi="FrankRuehl" w:cs="FrankRuehl" w:hint="cs"/>
                <w:sz w:val="20"/>
                <w:szCs w:val="20"/>
                <w:rtl/>
              </w:rPr>
            </w:pPr>
            <w:r>
              <w:rPr>
                <w:rFonts w:ascii="FrankRuehl" w:hAnsi="FrankRuehl" w:cs="FrankRuehl" w:hint="cs"/>
                <w:sz w:val="20"/>
                <w:szCs w:val="20"/>
                <w:rtl/>
              </w:rPr>
              <w:t>1,848</w:t>
            </w:r>
          </w:p>
        </w:tc>
        <w:tc>
          <w:tcPr>
            <w:tcW w:w="0" w:type="auto"/>
            <w:tcBorders>
              <w:bottom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1,471</w:t>
            </w:r>
          </w:p>
        </w:tc>
        <w:tc>
          <w:tcPr>
            <w:tcW w:w="0" w:type="auto"/>
            <w:tcBorders>
              <w:bottom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1,094</w:t>
            </w:r>
          </w:p>
        </w:tc>
        <w:tc>
          <w:tcPr>
            <w:tcW w:w="0" w:type="auto"/>
            <w:tcBorders>
              <w:bottom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323</w:t>
            </w:r>
          </w:p>
        </w:tc>
        <w:tc>
          <w:tcPr>
            <w:tcW w:w="0" w:type="auto"/>
            <w:tcBorders>
              <w:bottom w:val="nil"/>
            </w:tcBorders>
            <w:noWrap/>
            <w:vAlign w:val="bottom"/>
          </w:tcPr>
          <w:p>
            <w:pPr>
              <w:spacing w:before="40" w:after="20" w:line="220" w:lineRule="exact"/>
              <w:ind w:left="0" w:right="0"/>
              <w:jc w:val="left"/>
              <w:rPr>
                <w:rFonts w:ascii="FrankRuehl" w:hAnsi="FrankRuehl" w:cs="FrankRuehl" w:hint="cs"/>
                <w:sz w:val="20"/>
                <w:szCs w:val="20"/>
              </w:rPr>
            </w:pPr>
            <w:r>
              <w:rPr>
                <w:rFonts w:ascii="FrankRuehl" w:hAnsi="FrankRuehl" w:cs="FrankRuehl" w:hint="cs"/>
                <w:sz w:val="20"/>
                <w:szCs w:val="20"/>
                <w:rtl/>
              </w:rPr>
              <w:t>-</w:t>
            </w:r>
          </w:p>
        </w:tc>
        <w:tc>
          <w:tcPr>
            <w:tcW w:w="0" w:type="auto"/>
            <w:tcBorders>
              <w:bottom w:val="nil"/>
            </w:tcBorders>
            <w:noWrap/>
            <w:vAlign w:val="bottom"/>
          </w:tcPr>
          <w:p>
            <w:pPr>
              <w:spacing w:before="40" w:after="20" w:line="220" w:lineRule="exact"/>
              <w:ind w:left="0" w:right="0"/>
              <w:jc w:val="left"/>
              <w:rPr>
                <w:rFonts w:ascii="FrankRuehl" w:hAnsi="FrankRuehl" w:cs="FrankRuehl"/>
                <w:sz w:val="20"/>
                <w:szCs w:val="20"/>
              </w:rPr>
            </w:pPr>
            <w:r>
              <w:rPr>
                <w:rFonts w:ascii="FrankRuehl" w:hAnsi="FrankRuehl" w:cs="FrankRuehl"/>
                <w:sz w:val="20"/>
                <w:szCs w:val="20"/>
                <w:rtl/>
              </w:rPr>
              <w:t xml:space="preserve">הוצאות פחת </w:t>
            </w: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top w:val="nil"/>
              <w:bottom w:val="nil"/>
            </w:tcBorders>
            <w:shd w:val="pct10" w:color="auto" w:fill="auto"/>
            <w:vAlign w:val="bottom"/>
          </w:tcPr>
          <w:p>
            <w:pPr>
              <w:spacing w:before="40" w:after="20" w:line="220" w:lineRule="exact"/>
              <w:ind w:left="0" w:right="0"/>
              <w:jc w:val="left"/>
              <w:rPr>
                <w:rFonts w:ascii="FrankRuehl" w:hAnsi="FrankRuehl" w:cs="FrankRuehl" w:hint="cs"/>
                <w:b/>
                <w:bCs/>
                <w:sz w:val="20"/>
                <w:szCs w:val="20"/>
                <w:rtl/>
              </w:rPr>
            </w:pPr>
            <w:r>
              <w:rPr>
                <w:rFonts w:ascii="FrankRuehl" w:hAnsi="FrankRuehl" w:cs="FrankRuehl" w:hint="cs"/>
                <w:b/>
                <w:bCs/>
                <w:sz w:val="20"/>
                <w:szCs w:val="20"/>
                <w:rtl/>
              </w:rPr>
              <w:t>31,494</w:t>
            </w: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hint="cs"/>
                <w:b/>
                <w:bCs/>
                <w:sz w:val="20"/>
                <w:szCs w:val="20"/>
              </w:rPr>
            </w:pPr>
            <w:r>
              <w:rPr>
                <w:rFonts w:ascii="FrankRuehl" w:hAnsi="FrankRuehl" w:cs="FrankRuehl" w:hint="cs"/>
                <w:b/>
                <w:bCs/>
                <w:sz w:val="20"/>
                <w:szCs w:val="20"/>
                <w:rtl/>
              </w:rPr>
              <w:t>25,865</w:t>
            </w: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hint="cs"/>
                <w:b/>
                <w:bCs/>
                <w:sz w:val="20"/>
                <w:szCs w:val="20"/>
              </w:rPr>
            </w:pPr>
            <w:r>
              <w:rPr>
                <w:rFonts w:ascii="FrankRuehl" w:hAnsi="FrankRuehl" w:cs="FrankRuehl" w:hint="cs"/>
                <w:b/>
                <w:bCs/>
                <w:sz w:val="20"/>
                <w:szCs w:val="20"/>
                <w:rtl/>
              </w:rPr>
              <w:t>26,094</w:t>
            </w: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hint="cs"/>
                <w:b/>
                <w:bCs/>
                <w:sz w:val="20"/>
                <w:szCs w:val="20"/>
              </w:rPr>
            </w:pPr>
            <w:r>
              <w:rPr>
                <w:rFonts w:ascii="FrankRuehl" w:hAnsi="FrankRuehl" w:cs="FrankRuehl" w:hint="cs"/>
                <w:b/>
                <w:bCs/>
                <w:sz w:val="20"/>
                <w:szCs w:val="20"/>
                <w:rtl/>
              </w:rPr>
              <w:t>22,033</w:t>
            </w:r>
          </w:p>
        </w:tc>
        <w:tc>
          <w:tcPr>
            <w:tcW w:w="0" w:type="auto"/>
            <w:tcBorders>
              <w:top w:val="nil"/>
              <w:bottom w:val="nil"/>
            </w:tcBorders>
            <w:shd w:val="pct10" w:color="auto" w:fill="auto"/>
            <w:noWrap/>
            <w:vAlign w:val="bottom"/>
          </w:tcPr>
          <w:p>
            <w:pPr>
              <w:spacing w:before="40" w:after="20" w:line="220" w:lineRule="exact"/>
              <w:ind w:left="0" w:right="0"/>
              <w:jc w:val="left"/>
              <w:rPr>
                <w:rFonts w:ascii="FrankRuehl" w:hAnsi="FrankRuehl" w:cs="FrankRuehl" w:hint="cs"/>
                <w:b/>
                <w:bCs/>
                <w:sz w:val="20"/>
                <w:szCs w:val="20"/>
              </w:rPr>
            </w:pPr>
            <w:r>
              <w:rPr>
                <w:rFonts w:ascii="FrankRuehl" w:hAnsi="FrankRuehl" w:cs="FrankRuehl" w:hint="cs"/>
                <w:b/>
                <w:bCs/>
                <w:sz w:val="20"/>
                <w:szCs w:val="20"/>
                <w:rtl/>
              </w:rPr>
              <w:t>22,304</w:t>
            </w:r>
          </w:p>
        </w:tc>
        <w:tc>
          <w:tcPr>
            <w:tcW w:w="0" w:type="auto"/>
            <w:tcBorders>
              <w:top w:val="nil"/>
              <w:bottom w:val="nil"/>
            </w:tcBorders>
            <w:shd w:val="pct10" w:color="auto" w:fill="auto"/>
            <w:noWrap/>
            <w:vAlign w:val="bottom"/>
          </w:tcPr>
          <w:p>
            <w:pPr>
              <w:pStyle w:val="Heading6"/>
              <w:spacing w:after="20"/>
              <w:ind w:left="0" w:right="0"/>
              <w:jc w:val="right"/>
            </w:pPr>
            <w:r>
              <w:rPr>
                <w:rtl/>
              </w:rPr>
              <w:t xml:space="preserve">סה"כ הוצאות </w:t>
            </w: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top w:val="nil"/>
              <w:bottom w:val="single" w:sz="12" w:space="0" w:color="auto"/>
            </w:tcBorders>
            <w:vAlign w:val="bottom"/>
          </w:tcPr>
          <w:p>
            <w:pPr>
              <w:spacing w:line="180" w:lineRule="exact"/>
              <w:ind w:left="0" w:right="0"/>
              <w:jc w:val="left"/>
              <w:rPr>
                <w:rFonts w:ascii="FrankRuehl" w:hAnsi="FrankRuehl" w:cs="FrankRuehl" w:hint="cs"/>
                <w:sz w:val="20"/>
                <w:szCs w:val="20"/>
                <w:rtl/>
              </w:rPr>
            </w:pPr>
          </w:p>
        </w:tc>
        <w:tc>
          <w:tcPr>
            <w:tcW w:w="0" w:type="auto"/>
            <w:tcBorders>
              <w:top w:val="nil"/>
              <w:bottom w:val="single" w:sz="12" w:space="0" w:color="auto"/>
            </w:tcBorders>
            <w:noWrap/>
            <w:vAlign w:val="bottom"/>
          </w:tcPr>
          <w:p>
            <w:pPr>
              <w:spacing w:line="180" w:lineRule="exact"/>
              <w:ind w:left="0" w:right="0"/>
              <w:jc w:val="left"/>
              <w:rPr>
                <w:rFonts w:ascii="FrankRuehl" w:hAnsi="FrankRuehl" w:cs="FrankRuehl" w:hint="cs"/>
                <w:sz w:val="20"/>
                <w:szCs w:val="20"/>
                <w:rtl/>
              </w:rPr>
            </w:pPr>
          </w:p>
        </w:tc>
        <w:tc>
          <w:tcPr>
            <w:tcW w:w="0" w:type="auto"/>
            <w:tcBorders>
              <w:top w:val="nil"/>
              <w:bottom w:val="single" w:sz="12" w:space="0" w:color="auto"/>
            </w:tcBorders>
            <w:noWrap/>
            <w:vAlign w:val="bottom"/>
          </w:tcPr>
          <w:p>
            <w:pPr>
              <w:spacing w:line="180" w:lineRule="exact"/>
              <w:ind w:left="0" w:right="0"/>
              <w:jc w:val="left"/>
              <w:rPr>
                <w:rFonts w:ascii="FrankRuehl" w:hAnsi="FrankRuehl" w:cs="FrankRuehl" w:hint="cs"/>
                <w:sz w:val="20"/>
                <w:szCs w:val="20"/>
                <w:rtl/>
              </w:rPr>
            </w:pPr>
          </w:p>
        </w:tc>
        <w:tc>
          <w:tcPr>
            <w:tcW w:w="0" w:type="auto"/>
            <w:tcBorders>
              <w:top w:val="nil"/>
              <w:bottom w:val="single" w:sz="12" w:space="0" w:color="auto"/>
            </w:tcBorders>
            <w:noWrap/>
            <w:vAlign w:val="bottom"/>
          </w:tcPr>
          <w:p>
            <w:pPr>
              <w:spacing w:line="180" w:lineRule="exact"/>
              <w:ind w:left="0" w:right="0"/>
              <w:jc w:val="left"/>
              <w:rPr>
                <w:rFonts w:ascii="FrankRuehl" w:hAnsi="FrankRuehl" w:cs="FrankRuehl" w:hint="cs"/>
                <w:sz w:val="20"/>
                <w:szCs w:val="20"/>
                <w:rtl/>
              </w:rPr>
            </w:pPr>
          </w:p>
        </w:tc>
        <w:tc>
          <w:tcPr>
            <w:tcW w:w="0" w:type="auto"/>
            <w:tcBorders>
              <w:top w:val="nil"/>
              <w:bottom w:val="single" w:sz="12" w:space="0" w:color="auto"/>
            </w:tcBorders>
            <w:noWrap/>
            <w:vAlign w:val="bottom"/>
          </w:tcPr>
          <w:p>
            <w:pPr>
              <w:spacing w:line="180" w:lineRule="exact"/>
              <w:ind w:left="0" w:right="0"/>
              <w:jc w:val="left"/>
              <w:rPr>
                <w:rFonts w:ascii="FrankRuehl" w:hAnsi="FrankRuehl" w:cs="FrankRuehl" w:hint="cs"/>
                <w:sz w:val="20"/>
                <w:szCs w:val="20"/>
                <w:rtl/>
              </w:rPr>
            </w:pPr>
          </w:p>
        </w:tc>
        <w:tc>
          <w:tcPr>
            <w:tcW w:w="0" w:type="auto"/>
            <w:tcBorders>
              <w:top w:val="nil"/>
              <w:bottom w:val="single" w:sz="12" w:space="0" w:color="auto"/>
            </w:tcBorders>
            <w:noWrap/>
            <w:vAlign w:val="bottom"/>
          </w:tcPr>
          <w:p>
            <w:pPr>
              <w:spacing w:line="180" w:lineRule="exact"/>
              <w:ind w:left="0" w:right="0"/>
              <w:jc w:val="left"/>
              <w:rPr>
                <w:rFonts w:ascii="FrankRuehl" w:hAnsi="FrankRuehl" w:cs="FrankRuehl"/>
                <w:sz w:val="20"/>
                <w:szCs w:val="20"/>
                <w:rtl/>
              </w:rPr>
            </w:pPr>
          </w:p>
        </w:tc>
      </w:tr>
      <w:tr>
        <w:tblPrEx>
          <w:tblW w:w="6691" w:type="dxa"/>
          <w:jc w:val="center"/>
          <w:tblInd w:w="0" w:type="dxa"/>
          <w:tblCellMar>
            <w:top w:w="0" w:type="dxa"/>
            <w:left w:w="57" w:type="dxa"/>
            <w:bottom w:w="0" w:type="dxa"/>
            <w:right w:w="57" w:type="dxa"/>
          </w:tblCellMar>
          <w:tblLook w:val="0000"/>
        </w:tblPrEx>
        <w:trPr>
          <w:jc w:val="center"/>
        </w:trPr>
        <w:tc>
          <w:tcPr>
            <w:tcW w:w="0" w:type="auto"/>
            <w:tcBorders>
              <w:top w:val="single" w:sz="12" w:space="0" w:color="auto"/>
              <w:bottom w:val="single" w:sz="12" w:space="0" w:color="auto"/>
            </w:tcBorders>
            <w:shd w:val="pct10" w:color="auto" w:fill="auto"/>
            <w:vAlign w:val="bottom"/>
          </w:tcPr>
          <w:p>
            <w:pPr>
              <w:spacing w:before="40" w:after="20" w:line="220" w:lineRule="exact"/>
              <w:ind w:left="0" w:right="0"/>
              <w:jc w:val="left"/>
              <w:rPr>
                <w:rFonts w:ascii="FrankRuehl" w:hAnsi="FrankRuehl" w:cs="FrankRuehl" w:hint="cs"/>
                <w:b/>
                <w:bCs/>
                <w:sz w:val="20"/>
                <w:szCs w:val="20"/>
                <w:rtl/>
              </w:rPr>
            </w:pPr>
            <w:r>
              <w:rPr>
                <w:rFonts w:ascii="FrankRuehl" w:hAnsi="FrankRuehl" w:cs="FrankRuehl" w:hint="cs"/>
                <w:b/>
                <w:bCs/>
                <w:sz w:val="20"/>
                <w:szCs w:val="20"/>
                <w:rtl/>
              </w:rPr>
              <w:t>8,473</w:t>
            </w:r>
          </w:p>
        </w:tc>
        <w:tc>
          <w:tcPr>
            <w:tcW w:w="0" w:type="auto"/>
            <w:tcBorders>
              <w:top w:val="single" w:sz="12" w:space="0" w:color="auto"/>
              <w:bottom w:val="single" w:sz="12" w:space="0" w:color="auto"/>
            </w:tcBorders>
            <w:shd w:val="pct10" w:color="auto" w:fill="auto"/>
            <w:noWrap/>
            <w:vAlign w:val="bottom"/>
          </w:tcPr>
          <w:p>
            <w:pPr>
              <w:spacing w:before="40" w:after="20" w:line="220" w:lineRule="exact"/>
              <w:ind w:left="0" w:right="0"/>
              <w:jc w:val="left"/>
              <w:rPr>
                <w:rFonts w:ascii="FrankRuehl" w:hAnsi="FrankRuehl" w:cs="FrankRuehl" w:hint="cs"/>
                <w:b/>
                <w:bCs/>
                <w:sz w:val="20"/>
                <w:szCs w:val="20"/>
              </w:rPr>
            </w:pPr>
            <w:r>
              <w:rPr>
                <w:rFonts w:ascii="FrankRuehl" w:hAnsi="FrankRuehl" w:cs="FrankRuehl" w:hint="cs"/>
                <w:b/>
                <w:bCs/>
                <w:sz w:val="20"/>
                <w:szCs w:val="20"/>
                <w:rtl/>
              </w:rPr>
              <w:t>3,959</w:t>
            </w:r>
          </w:p>
        </w:tc>
        <w:tc>
          <w:tcPr>
            <w:tcW w:w="0" w:type="auto"/>
            <w:tcBorders>
              <w:top w:val="single" w:sz="12" w:space="0" w:color="auto"/>
              <w:bottom w:val="single" w:sz="12" w:space="0" w:color="auto"/>
            </w:tcBorders>
            <w:shd w:val="pct10" w:color="auto" w:fill="auto"/>
            <w:noWrap/>
            <w:vAlign w:val="bottom"/>
          </w:tcPr>
          <w:p>
            <w:pPr>
              <w:spacing w:before="40" w:after="20" w:line="220" w:lineRule="exact"/>
              <w:ind w:left="0" w:right="0"/>
              <w:jc w:val="left"/>
              <w:rPr>
                <w:rFonts w:ascii="FrankRuehl" w:hAnsi="FrankRuehl" w:cs="FrankRuehl" w:hint="cs"/>
                <w:b/>
                <w:bCs/>
                <w:sz w:val="20"/>
                <w:szCs w:val="20"/>
              </w:rPr>
            </w:pPr>
            <w:r>
              <w:rPr>
                <w:rFonts w:ascii="FrankRuehl" w:hAnsi="FrankRuehl" w:cs="FrankRuehl" w:hint="cs"/>
                <w:b/>
                <w:bCs/>
                <w:sz w:val="20"/>
                <w:szCs w:val="20"/>
                <w:rtl/>
              </w:rPr>
              <w:t>2,468</w:t>
            </w:r>
          </w:p>
        </w:tc>
        <w:tc>
          <w:tcPr>
            <w:tcW w:w="0" w:type="auto"/>
            <w:tcBorders>
              <w:top w:val="single" w:sz="12" w:space="0" w:color="auto"/>
              <w:bottom w:val="single" w:sz="12" w:space="0" w:color="auto"/>
            </w:tcBorders>
            <w:shd w:val="pct10" w:color="auto" w:fill="auto"/>
            <w:noWrap/>
            <w:vAlign w:val="bottom"/>
          </w:tcPr>
          <w:p>
            <w:pPr>
              <w:spacing w:before="40" w:after="20" w:line="220" w:lineRule="exact"/>
              <w:ind w:left="0" w:right="0"/>
              <w:jc w:val="left"/>
              <w:rPr>
                <w:rFonts w:ascii="FrankRuehl" w:hAnsi="FrankRuehl" w:cs="FrankRuehl" w:hint="cs"/>
                <w:b/>
                <w:bCs/>
                <w:sz w:val="20"/>
                <w:szCs w:val="20"/>
              </w:rPr>
            </w:pPr>
            <w:r>
              <w:rPr>
                <w:rFonts w:ascii="FrankRuehl" w:hAnsi="FrankRuehl" w:cs="FrankRuehl" w:hint="cs"/>
                <w:b/>
                <w:bCs/>
                <w:sz w:val="20"/>
                <w:szCs w:val="20"/>
                <w:rtl/>
              </w:rPr>
              <w:t>1,736</w:t>
            </w:r>
          </w:p>
        </w:tc>
        <w:tc>
          <w:tcPr>
            <w:tcW w:w="0" w:type="auto"/>
            <w:tcBorders>
              <w:top w:val="single" w:sz="12" w:space="0" w:color="auto"/>
              <w:bottom w:val="single" w:sz="12" w:space="0" w:color="auto"/>
            </w:tcBorders>
            <w:shd w:val="pct10" w:color="auto" w:fill="auto"/>
            <w:noWrap/>
            <w:vAlign w:val="bottom"/>
          </w:tcPr>
          <w:p>
            <w:pPr>
              <w:spacing w:before="40" w:after="20" w:line="220" w:lineRule="exact"/>
              <w:ind w:left="0" w:right="0"/>
              <w:jc w:val="left"/>
              <w:rPr>
                <w:rFonts w:ascii="FrankRuehl" w:hAnsi="FrankRuehl" w:cs="FrankRuehl" w:hint="cs"/>
                <w:b/>
                <w:bCs/>
                <w:sz w:val="20"/>
                <w:szCs w:val="20"/>
              </w:rPr>
            </w:pPr>
            <w:r>
              <w:rPr>
                <w:rFonts w:ascii="FrankRuehl" w:hAnsi="FrankRuehl" w:cs="FrankRuehl" w:hint="cs"/>
                <w:b/>
                <w:bCs/>
                <w:sz w:val="20"/>
                <w:szCs w:val="20"/>
                <w:rtl/>
              </w:rPr>
              <w:t>3,404</w:t>
            </w:r>
          </w:p>
        </w:tc>
        <w:tc>
          <w:tcPr>
            <w:tcW w:w="0" w:type="auto"/>
            <w:tcBorders>
              <w:top w:val="single" w:sz="12" w:space="0" w:color="auto"/>
              <w:bottom w:val="single" w:sz="12" w:space="0" w:color="auto"/>
            </w:tcBorders>
            <w:shd w:val="pct10" w:color="auto" w:fill="auto"/>
            <w:noWrap/>
            <w:vAlign w:val="bottom"/>
          </w:tcPr>
          <w:p>
            <w:pPr>
              <w:spacing w:before="40" w:after="20" w:line="220" w:lineRule="exact"/>
              <w:ind w:left="0" w:right="0"/>
              <w:jc w:val="right"/>
              <w:rPr>
                <w:rFonts w:ascii="FrankRuehl" w:hAnsi="FrankRuehl" w:cs="FrankRuehl"/>
                <w:b/>
                <w:bCs/>
                <w:sz w:val="20"/>
                <w:szCs w:val="20"/>
              </w:rPr>
            </w:pPr>
            <w:r>
              <w:rPr>
                <w:rFonts w:ascii="FrankRuehl" w:hAnsi="FrankRuehl" w:cs="FrankRuehl"/>
                <w:b/>
                <w:bCs/>
                <w:sz w:val="20"/>
                <w:szCs w:val="20"/>
                <w:rtl/>
              </w:rPr>
              <w:t xml:space="preserve">עודף </w:t>
            </w:r>
            <w:r>
              <w:rPr>
                <w:rFonts w:ascii="FrankRuehl" w:hAnsi="FrankRuehl" w:cs="FrankRuehl" w:hint="cs"/>
                <w:b/>
                <w:bCs/>
                <w:sz w:val="20"/>
                <w:szCs w:val="20"/>
                <w:rtl/>
              </w:rPr>
              <w:t>ה</w:t>
            </w:r>
            <w:r>
              <w:rPr>
                <w:rFonts w:ascii="FrankRuehl" w:hAnsi="FrankRuehl" w:cs="FrankRuehl"/>
                <w:b/>
                <w:bCs/>
                <w:sz w:val="20"/>
                <w:szCs w:val="20"/>
                <w:rtl/>
              </w:rPr>
              <w:t xml:space="preserve">הכנסות על </w:t>
            </w:r>
            <w:r>
              <w:rPr>
                <w:rFonts w:ascii="FrankRuehl" w:hAnsi="FrankRuehl" w:cs="FrankRuehl" w:hint="cs"/>
                <w:b/>
                <w:bCs/>
                <w:sz w:val="20"/>
                <w:szCs w:val="20"/>
                <w:rtl/>
              </w:rPr>
              <w:t>ה</w:t>
            </w:r>
            <w:r>
              <w:rPr>
                <w:rFonts w:ascii="FrankRuehl" w:hAnsi="FrankRuehl" w:cs="FrankRuehl"/>
                <w:b/>
                <w:bCs/>
                <w:sz w:val="20"/>
                <w:szCs w:val="20"/>
                <w:rtl/>
              </w:rPr>
              <w:t xml:space="preserve">הוצאות </w:t>
            </w:r>
          </w:p>
        </w:tc>
      </w:tr>
    </w:tbl>
    <w:p>
      <w:pPr>
        <w:ind w:left="0" w:right="0"/>
        <w:jc w:val="both"/>
        <w:rPr>
          <w:rFonts w:cs="FrankRuehl" w:hint="cs"/>
          <w:sz w:val="20"/>
          <w:szCs w:val="22"/>
          <w:rtl/>
        </w:rPr>
      </w:pPr>
    </w:p>
    <w:p>
      <w:pPr>
        <w:spacing w:after="120" w:line="230" w:lineRule="exact"/>
        <w:ind w:left="0" w:right="0"/>
        <w:jc w:val="both"/>
        <w:rPr>
          <w:rFonts w:cs="FrankRuehl" w:hint="cs"/>
          <w:sz w:val="20"/>
          <w:szCs w:val="22"/>
          <w:rtl/>
        </w:rPr>
      </w:pPr>
      <w:r>
        <w:rPr>
          <w:rFonts w:cs="FrankRuehl" w:hint="cs"/>
          <w:sz w:val="20"/>
          <w:szCs w:val="22"/>
          <w:rtl/>
        </w:rPr>
        <w:t>מהנתונים דלעיל עולה כי כמחצית מהכנסותיה של המכללה הן מהקצבות מדינה (השתתפות ישירה והקצבות חד-פעמיות לרכישת נכסי דלא ניידי ושיפוצם), וכ-40% מהכנסותיה מקורן בתשלומי שכר הלימוד. בשנים התשס"ד-התשס"ז כללה ות"ת בהקצבותיה למכללה כ-1 מיליון ש"ח לשנה כפיצוי על הוצאות הנגרמות מהמרחק של המכללה ממרכז הארץ</w:t>
      </w:r>
      <w:r>
        <w:rPr>
          <w:rStyle w:val="FootnoteReference"/>
          <w:rFonts w:cs="FrankRuehl"/>
          <w:sz w:val="20"/>
          <w:szCs w:val="22"/>
          <w:rtl/>
        </w:rPr>
        <w:footnoteReference w:id="13"/>
      </w:r>
      <w:r>
        <w:rPr>
          <w:rFonts w:cs="FrankRuehl" w:hint="cs"/>
          <w:sz w:val="20"/>
          <w:szCs w:val="22"/>
          <w:rtl/>
        </w:rPr>
        <w:t xml:space="preserve"> ועוד כ-2.5 מיליון ש"ח</w:t>
      </w:r>
      <w:r>
        <w:rPr>
          <w:rStyle w:val="FootnoteReference"/>
          <w:rFonts w:cs="FrankRuehl"/>
          <w:sz w:val="20"/>
          <w:szCs w:val="22"/>
          <w:rtl/>
        </w:rPr>
        <w:t xml:space="preserve"> </w:t>
      </w:r>
      <w:r>
        <w:rPr>
          <w:rFonts w:cs="FrankRuehl" w:hint="cs"/>
          <w:sz w:val="20"/>
          <w:szCs w:val="22"/>
          <w:rtl/>
        </w:rPr>
        <w:t xml:space="preserve">לשנה לסיוע בתהליך קבלת העצמאות האקדמית. </w:t>
      </w:r>
    </w:p>
    <w:p>
      <w:pPr>
        <w:spacing w:after="240" w:line="230" w:lineRule="exact"/>
        <w:ind w:left="0" w:right="0"/>
        <w:jc w:val="both"/>
        <w:rPr>
          <w:rFonts w:cs="FrankRuehl" w:hint="cs"/>
          <w:sz w:val="20"/>
          <w:szCs w:val="22"/>
          <w:rtl/>
        </w:rPr>
      </w:pPr>
      <w:r>
        <w:rPr>
          <w:rFonts w:cs="FrankRuehl" w:hint="cs"/>
          <w:sz w:val="20"/>
          <w:szCs w:val="22"/>
          <w:rtl/>
        </w:rPr>
        <w:t>עקב מיקום המכללה יש לה הוצאות גדולות על הסעה והלנה של מרצים ממרכז הארץ. היא משלמת לאוניברסיטת בר-אילן תקורה של יותר מ-1,000 ש"ח לשנה עבור כל סטודנט הלומד במסלול שבאחריותה האקדמית וכן למימון העסקתו של "הראש האקדמי"</w:t>
      </w:r>
      <w:r>
        <w:rPr>
          <w:rStyle w:val="FootnoteReference"/>
          <w:rFonts w:cs="FrankRuehl"/>
          <w:sz w:val="20"/>
          <w:szCs w:val="22"/>
          <w:rtl/>
        </w:rPr>
        <w:footnoteReference w:id="14"/>
      </w:r>
      <w:r>
        <w:rPr>
          <w:rFonts w:cs="FrankRuehl" w:hint="cs"/>
          <w:sz w:val="20"/>
          <w:szCs w:val="22"/>
          <w:rtl/>
        </w:rPr>
        <w:t xml:space="preserve"> שממנה האוניברסיטה. הוצאות ההנהלה וההוצאות הכלליות של המכללה הגיעו בשנות הלימודים התשס"ד עד התשס"ו לכ-34% מהוצאותיה. ב-30.9.06 היה לה עודף נכסים על התחייבויות בסך כ-29 מיליון ש"ח, מזה כ-22 מיליון ש"ח ערך הרכוש הקבוע.</w:t>
      </w:r>
    </w:p>
    <w:p>
      <w:pPr>
        <w:pStyle w:val="RESHET"/>
        <w:ind w:left="227" w:right="227"/>
        <w:jc w:val="both"/>
        <w:rPr>
          <w:rFonts w:hint="cs"/>
          <w:rtl/>
        </w:rPr>
      </w:pPr>
      <w:r>
        <w:rPr>
          <w:rFonts w:hint="cs"/>
          <w:rtl/>
        </w:rPr>
        <w:t>העובדה שרוב הכנסותיה של המכללה הן מכספי ציבור מחזקת את חובתה לפעול לפי כללים מתחום המשפט הציבורי וכללי מינהל תקין.</w:t>
      </w:r>
    </w:p>
    <w:p>
      <w:pPr>
        <w:spacing w:before="180" w:after="120" w:line="230" w:lineRule="exact"/>
        <w:ind w:left="0" w:right="0"/>
        <w:jc w:val="both"/>
        <w:rPr>
          <w:rFonts w:cs="FrankRuehl" w:hint="cs"/>
          <w:b/>
          <w:bCs/>
          <w:sz w:val="20"/>
          <w:szCs w:val="22"/>
          <w:rtl/>
        </w:rPr>
      </w:pPr>
      <w:r>
        <w:rPr>
          <w:rFonts w:cs="FrankRuehl" w:hint="cs"/>
          <w:sz w:val="20"/>
          <w:szCs w:val="22"/>
          <w:rtl/>
        </w:rPr>
        <w:t>בחודשים אפריל-ספטמבר 2007 בדק משרד מבקר המדינה כמה מתחומי פעילותה של המכללה. ביקורת השלמה נעשתה במל"ג ובוות"ת ואצל רשם העמותות. השלמות ועדכונים נעשו עד אוקטובר 2</w:t>
      </w:r>
      <w:r>
        <w:rPr>
          <w:rFonts w:cs="FrankRuehl" w:hint="cs"/>
          <w:sz w:val="20"/>
          <w:szCs w:val="22"/>
          <w:rtl/>
        </w:rPr>
        <w:t>008.</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bookmarkStart w:id="17" w:name="_Toc180995201"/>
      <w:bookmarkStart w:id="18" w:name="_Toc180995479"/>
      <w:bookmarkStart w:id="19" w:name="_Toc180995683"/>
      <w:bookmarkStart w:id="20" w:name="_Toc181012093"/>
      <w:bookmarkStart w:id="21" w:name="_Toc181012218"/>
      <w:bookmarkStart w:id="22" w:name="_Toc212527091"/>
      <w:r>
        <w:rPr>
          <w:rFonts w:hint="cs"/>
          <w:rtl/>
        </w:rPr>
        <w:t>הסכם בין המכללה האזורית ובין מכללת צפת</w:t>
      </w:r>
      <w:bookmarkEnd w:id="17"/>
      <w:bookmarkEnd w:id="18"/>
      <w:bookmarkEnd w:id="19"/>
      <w:bookmarkEnd w:id="20"/>
      <w:bookmarkEnd w:id="21"/>
      <w:bookmarkEnd w:id="22"/>
    </w:p>
    <w:p>
      <w:pPr>
        <w:spacing w:after="120" w:line="230" w:lineRule="exact"/>
        <w:ind w:left="0" w:right="0"/>
        <w:jc w:val="both"/>
        <w:rPr>
          <w:rFonts w:cs="FrankRuehl" w:hint="cs"/>
          <w:sz w:val="20"/>
          <w:szCs w:val="22"/>
          <w:rtl/>
        </w:rPr>
      </w:pPr>
      <w:r>
        <w:rPr>
          <w:rFonts w:cs="FrankRuehl" w:hint="cs"/>
          <w:sz w:val="20"/>
          <w:szCs w:val="22"/>
          <w:rtl/>
        </w:rPr>
        <w:t xml:space="preserve">בשנת 1986 נוסדה בצפת עמותת "המכללה לפיתוח ההשכלה בגליל" (להלן - המכללה האזורית), והיא עסקה בהוראה בתחומים שונים ובכללם תחומים אקדמיים, באחריות אוניברסיטת בר-אילן. את עיקר המימון לפעולותיה קיבלה עמותה זו ממשרד החינוך. </w:t>
      </w:r>
    </w:p>
    <w:p>
      <w:pPr>
        <w:spacing w:after="120" w:line="230" w:lineRule="exact"/>
        <w:ind w:left="0" w:right="0"/>
        <w:jc w:val="both"/>
        <w:rPr>
          <w:rFonts w:cs="FrankRuehl" w:hint="cs"/>
          <w:sz w:val="20"/>
          <w:szCs w:val="22"/>
          <w:rtl/>
        </w:rPr>
      </w:pPr>
      <w:r>
        <w:rPr>
          <w:rFonts w:cs="FrankRuehl" w:hint="cs"/>
          <w:sz w:val="20"/>
          <w:szCs w:val="22"/>
          <w:rtl/>
        </w:rPr>
        <w:t xml:space="preserve">לפי ההנחיות שפרסמה ות"ת למכללות שהיא מתקצבת (להלן - הנחיות ות"ת), שנועדו בין היתר להבטיח שהקצבותיה ישמשו למטרות אקדמיות בלבד, מכללה המעוניינת לקבל הקצבות מוות"ת חייבת להתאגד כעמותה שעיקר פעילותה יהיה אקדמי. לפיכך הוקמה מכללת צפת, והועברו אליה הפעולות האקדמיות של המכללה האזורית. היא נרשמה, כאמור, אצל רשם העמותות באוקטובר 2000 והחלה בפעילותה בתחילת שנת 2001. </w:t>
      </w:r>
    </w:p>
    <w:p>
      <w:pPr>
        <w:spacing w:after="120" w:line="230" w:lineRule="exact"/>
        <w:ind w:left="0" w:right="0"/>
        <w:jc w:val="both"/>
        <w:rPr>
          <w:rFonts w:cs="FrankRuehl" w:hint="cs"/>
          <w:sz w:val="20"/>
          <w:szCs w:val="22"/>
          <w:rtl/>
        </w:rPr>
      </w:pPr>
      <w:r>
        <w:rPr>
          <w:rFonts w:cs="FrankRuehl" w:hint="cs"/>
          <w:sz w:val="20"/>
          <w:szCs w:val="22"/>
          <w:rtl/>
        </w:rPr>
        <w:t>בסוף שנת 2000 נכנס לתוקפו הסכם שחתמו המכללה האזורית ומכללת צפת להפרדת פעילויותיהן ולהסדרת היחסים ביניהן (להלן - הסכם ההפרדה). בין היתר הוסכם להעביר מהמכללה האזורית למכללת צפת את הפעילויות האקדמיות ועובדים שעסקו בניהולן, זכויות למבנים, מיטלטלין ואת מרבית כספי המכללה האזורית. כמו כן הוסכם שמכללת צפת תמכור למכללה האזורית שירותים מינהליים (תחזוקה, ניקיון ועוד). כיום מנהלת המכללה האזורית בית ספר להנדסאים ומקיימת קורסים שונים והכשרות מקצועיות.</w:t>
      </w:r>
    </w:p>
    <w:p>
      <w:pPr>
        <w:spacing w:after="240" w:line="230" w:lineRule="exact"/>
        <w:ind w:left="0" w:right="0"/>
        <w:jc w:val="both"/>
        <w:rPr>
          <w:rFonts w:cs="FrankRuehl" w:hint="cs"/>
          <w:spacing w:val="-2"/>
          <w:sz w:val="20"/>
          <w:szCs w:val="22"/>
          <w:rtl/>
        </w:rPr>
      </w:pPr>
      <w:r>
        <w:rPr>
          <w:rFonts w:cs="FrankRuehl" w:hint="cs"/>
          <w:spacing w:val="-2"/>
          <w:sz w:val="20"/>
          <w:szCs w:val="22"/>
          <w:rtl/>
        </w:rPr>
        <w:t xml:space="preserve">על פי הנחיות ות"ת, מותר למקצת החברים בעמותה של מכללה אזורית להיות חברים בעמותה של מכללה אקדמית. אחדים מחברי האסיפה הכללית והוועד המנהל של המכללה האזורית כיהנו במקביל כחברים גם במוסדות המקבילים של מכללת צפת; למשל, יו"ר הוועד המנהל של המכללה האזורית, שחתם על הסכם ההפרדה, היה בה בעת חבר באסיפה הכללית של מכללת צפת. </w:t>
      </w:r>
    </w:p>
    <w:p>
      <w:pPr>
        <w:pStyle w:val="RESHET"/>
        <w:ind w:left="227" w:right="227"/>
        <w:jc w:val="both"/>
        <w:rPr>
          <w:rFonts w:hint="cs"/>
          <w:rtl/>
        </w:rPr>
      </w:pPr>
      <w:r>
        <w:rPr>
          <w:rFonts w:hint="cs"/>
          <w:rtl/>
        </w:rPr>
        <w:t>להלן פירוט הממצאים שהעלה משרד מבקר המדינה בעניין העברת הזכויות על מבנה המכונה "מוטל צפת" (להלן - המוטל), שהיה בבעלותה של המכללה האזורית (רכישתו מומנה מעודפי כספים שיועדו לפעילות אקדמית של המכללה האזורית)</w:t>
      </w:r>
      <w:r>
        <w:rPr>
          <w:rStyle w:val="FootnoteReference"/>
          <w:b/>
          <w:bCs/>
          <w:sz w:val="20"/>
          <w:rtl/>
        </w:rPr>
        <w:footnoteReference w:id="15"/>
      </w:r>
      <w:r>
        <w:rPr>
          <w:rFonts w:hint="cs"/>
          <w:rtl/>
        </w:rPr>
        <w:t>:</w:t>
      </w:r>
    </w:p>
    <w:p>
      <w:pPr>
        <w:spacing w:before="180" w:after="120" w:line="230" w:lineRule="exact"/>
        <w:ind w:left="0" w:right="0"/>
        <w:jc w:val="both"/>
        <w:rPr>
          <w:rFonts w:cs="FrankRuehl" w:hint="cs"/>
          <w:sz w:val="20"/>
          <w:szCs w:val="22"/>
          <w:rtl/>
        </w:rPr>
      </w:pPr>
      <w:r>
        <w:rPr>
          <w:rFonts w:cs="FrankRuehl" w:hint="cs"/>
          <w:sz w:val="20"/>
          <w:szCs w:val="22"/>
          <w:rtl/>
        </w:rPr>
        <w:t>1.</w:t>
        <w:tab/>
        <w:t>בהסכם ההפרדה נקבע, כאמור, כי יועברו למכללה זכויות על מבנים שיפורטו בהסכם, אך לא צוין בו מה ייעשה במוטל. בדוח שכתב בשנת 2003 בודק שמינתה ות"ת</w:t>
      </w:r>
      <w:r>
        <w:rPr>
          <w:rStyle w:val="FootnoteReference"/>
          <w:rFonts w:cs="FrankRuehl"/>
          <w:sz w:val="20"/>
          <w:szCs w:val="22"/>
          <w:rtl/>
        </w:rPr>
        <w:footnoteReference w:id="16"/>
      </w:r>
      <w:r>
        <w:rPr>
          <w:rFonts w:cs="FrankRuehl" w:hint="cs"/>
          <w:sz w:val="20"/>
          <w:szCs w:val="22"/>
          <w:rtl/>
        </w:rPr>
        <w:t xml:space="preserve"> צוין ש"תחת העמותה הישנה [המכללה האזורית] נשאר [המוטל] על כל ציודו. המוטל הינו המבנה היחיד שנרכש ע"י המכללה [האזורית] בשנת 1990 בעלות של 650,000 דולר. </w:t>
      </w:r>
      <w:r>
        <w:rPr>
          <w:rFonts w:cs="FrankRuehl" w:hint="cs"/>
          <w:b/>
          <w:bCs/>
          <w:sz w:val="20"/>
          <w:szCs w:val="22"/>
          <w:rtl/>
        </w:rPr>
        <w:t>עלות רכישת המוטל</w:t>
      </w:r>
      <w:r>
        <w:rPr>
          <w:rFonts w:cs="FrankRuehl" w:hint="cs"/>
          <w:sz w:val="20"/>
          <w:szCs w:val="22"/>
          <w:rtl/>
        </w:rPr>
        <w:t xml:space="preserve"> למעט סך של 200,000 דולר שהתקבל מהסוכנות היהודית, </w:t>
      </w:r>
      <w:r>
        <w:rPr>
          <w:rFonts w:cs="FrankRuehl" w:hint="cs"/>
          <w:b/>
          <w:bCs/>
          <w:sz w:val="20"/>
          <w:szCs w:val="22"/>
          <w:rtl/>
        </w:rPr>
        <w:t>נעשה מעודפי הפעילות האקדמית</w:t>
      </w:r>
      <w:r>
        <w:rPr>
          <w:rFonts w:cs="FrankRuehl" w:hint="cs"/>
          <w:sz w:val="20"/>
          <w:szCs w:val="22"/>
          <w:rtl/>
        </w:rPr>
        <w:t xml:space="preserve"> [של המכללה האזורית]" (ההדגשה אינה במקור). </w:t>
      </w:r>
    </w:p>
    <w:p>
      <w:pPr>
        <w:spacing w:after="120" w:line="230" w:lineRule="exact"/>
        <w:ind w:left="0" w:right="0"/>
        <w:jc w:val="both"/>
        <w:rPr>
          <w:rFonts w:cs="FrankRuehl" w:hint="cs"/>
          <w:sz w:val="20"/>
          <w:szCs w:val="22"/>
          <w:rtl/>
        </w:rPr>
      </w:pPr>
      <w:r>
        <w:rPr>
          <w:rFonts w:cs="FrankRuehl" w:hint="cs"/>
          <w:sz w:val="20"/>
          <w:szCs w:val="22"/>
          <w:rtl/>
        </w:rPr>
        <w:t xml:space="preserve">בדוחות הכספיים השנתיים של מכללת צפת שפורסמו מאז הקמתה בשנת 2001 ועד שנת 2005 נכלל ביאור ולפיו "ליום עריכת הדוחות הכספיים קיימת מחלוקת בין מנהלי [המכללה האזורית ומכללת צפת] בדבר הבעלות על [המוטל] הרשום על שם המכללה [האזורית]". </w:t>
      </w:r>
    </w:p>
    <w:p>
      <w:pPr>
        <w:spacing w:after="240" w:line="230" w:lineRule="exact"/>
        <w:ind w:left="0" w:right="0"/>
        <w:jc w:val="both"/>
        <w:rPr>
          <w:rFonts w:cs="FrankRuehl" w:hint="cs"/>
          <w:sz w:val="20"/>
          <w:szCs w:val="22"/>
          <w:rtl/>
        </w:rPr>
      </w:pPr>
      <w:r>
        <w:rPr>
          <w:rFonts w:cs="FrankRuehl" w:hint="cs"/>
          <w:sz w:val="20"/>
          <w:szCs w:val="22"/>
          <w:rtl/>
        </w:rPr>
        <w:t xml:space="preserve">בישיבת הוועד המנהל של מכללת צפת במרס 2005 ציין יו"ר הוועד דאז כי "המוטל נשאר ברישום בעלות [המכללה האזורית]... </w:t>
      </w:r>
      <w:r>
        <w:rPr>
          <w:rFonts w:cs="FrankRuehl" w:hint="cs"/>
          <w:b/>
          <w:bCs/>
          <w:sz w:val="20"/>
          <w:szCs w:val="22"/>
          <w:rtl/>
        </w:rPr>
        <w:t>משיקולי מס</w:t>
      </w:r>
      <w:r>
        <w:rPr>
          <w:rFonts w:cs="FrankRuehl" w:hint="cs"/>
          <w:sz w:val="20"/>
          <w:szCs w:val="22"/>
          <w:rtl/>
        </w:rPr>
        <w:t xml:space="preserve"> ולא כהחלטה [שלא] להעביר את מוטל צפת [למכללת צפת]. </w:t>
      </w:r>
      <w:r>
        <w:rPr>
          <w:rFonts w:cs="FrankRuehl" w:hint="cs"/>
          <w:b/>
          <w:bCs/>
          <w:sz w:val="20"/>
          <w:szCs w:val="22"/>
          <w:rtl/>
        </w:rPr>
        <w:t>קיימת הבנה בין שתי [המכללות] שהמוטל שייך לשני הגופים"</w:t>
      </w:r>
      <w:r>
        <w:rPr>
          <w:rFonts w:cs="FrankRuehl" w:hint="cs"/>
          <w:sz w:val="20"/>
          <w:szCs w:val="22"/>
          <w:rtl/>
        </w:rPr>
        <w:t xml:space="preserve"> (ההדגשה אינה במקור).</w:t>
      </w:r>
    </w:p>
    <w:p>
      <w:pPr>
        <w:pStyle w:val="RESHET"/>
        <w:ind w:left="227" w:right="227"/>
        <w:jc w:val="both"/>
        <w:rPr>
          <w:rFonts w:hint="cs"/>
          <w:rtl/>
        </w:rPr>
      </w:pPr>
      <w:r>
        <w:rPr>
          <w:rFonts w:hint="cs"/>
          <w:rtl/>
        </w:rPr>
        <w:t xml:space="preserve">מהנתונים שהובאו לעיל עולה כי כ-450,000 דולר (כ-70%) מהסכום ששימש את המכללה האזורית לרכישת המוטל מקורם בעודפי כספים מתקציבים ציבוריים שיועדו לפעילות אקדמית. לדעת משרד מבקר המדינה, נוכח זאת מן הראוי היה שמנהלי מכללת צפת יפעלו להבטיח שיירשמו לזכותה עוד במסגרת הסכם ההפרדה גם כ-70% מהבעלות על המוטל. לפי האמור לעיל נראה שבחתימה על הסכם ההפרדה הביאו מקימי מכללת צפת בחשבון גם אינטרסים של המכללה האזורית, אף שהיה עליהם להתחשב בראש ובראשונה בטובתה של מכללת צפת. </w:t>
      </w:r>
    </w:p>
    <w:p>
      <w:pPr>
        <w:spacing w:before="180" w:after="240" w:line="230" w:lineRule="exact"/>
        <w:ind w:left="0" w:right="0"/>
        <w:jc w:val="both"/>
        <w:rPr>
          <w:rFonts w:cs="FrankRuehl" w:hint="cs"/>
          <w:sz w:val="20"/>
          <w:szCs w:val="22"/>
          <w:rtl/>
        </w:rPr>
      </w:pPr>
      <w:r>
        <w:rPr>
          <w:rFonts w:cs="FrankRuehl" w:hint="cs"/>
          <w:sz w:val="20"/>
          <w:szCs w:val="22"/>
          <w:rtl/>
        </w:rPr>
        <w:t xml:space="preserve">2. </w:t>
        <w:tab/>
        <w:t>בשנת 2005, כארבע שנים לאחר הקמת מכללת צפת, גיבשו שתי המכללות תנאים לפשרה ביניהן בעניין הבעלות על המוטל ולפיהם הוא יימכר, והתמורה תועבר במלואה למכללת צפת בניכוי עלויות המכירה; בתמורה תעניק מכללת צפת למכללה האזורית זכות שימוש במתקניה ללא תשלום מתחילת שנת 2005 ועד סוף שנת 2007. בדצמבר 2006 נמכר המוטל בסכום של 580,000 דולר (כ-2.7 מיליון ש"ח)</w:t>
      </w:r>
      <w:r>
        <w:rPr>
          <w:rStyle w:val="FootnoteReference"/>
          <w:rFonts w:cs="FrankRuehl"/>
          <w:sz w:val="20"/>
          <w:szCs w:val="22"/>
          <w:rtl/>
        </w:rPr>
        <w:footnoteReference w:id="17"/>
      </w:r>
      <w:r>
        <w:rPr>
          <w:rFonts w:cs="FrankRuehl" w:hint="cs"/>
          <w:sz w:val="20"/>
          <w:szCs w:val="22"/>
          <w:rtl/>
        </w:rPr>
        <w:t>. נקבע בין הצדדים כי זכות השימוש של המכללה האזורית במתקנים ובשירותים של מכללת צפת תהיה בסכום של כ-450,000 ש"ח לשנה, דהיינו כ-1.35 מיליון ש"ח</w:t>
      </w:r>
      <w:r>
        <w:rPr>
          <w:rStyle w:val="FootnoteReference"/>
          <w:rFonts w:cs="FrankRuehl"/>
          <w:sz w:val="20"/>
          <w:szCs w:val="22"/>
          <w:rtl/>
        </w:rPr>
        <w:t xml:space="preserve"> </w:t>
      </w:r>
      <w:r>
        <w:rPr>
          <w:rFonts w:cs="FrankRuehl" w:hint="cs"/>
          <w:sz w:val="20"/>
          <w:szCs w:val="22"/>
          <w:rtl/>
        </w:rPr>
        <w:t>לשלוש השנים האמורות</w:t>
      </w:r>
      <w:r>
        <w:rPr>
          <w:rStyle w:val="FootnoteReference"/>
          <w:rFonts w:cs="FrankRuehl"/>
          <w:sz w:val="20"/>
          <w:szCs w:val="22"/>
          <w:rtl/>
        </w:rPr>
        <w:footnoteReference w:id="18"/>
      </w:r>
      <w:r>
        <w:rPr>
          <w:rFonts w:cs="FrankRuehl" w:hint="cs"/>
          <w:sz w:val="20"/>
          <w:szCs w:val="22"/>
          <w:rtl/>
        </w:rPr>
        <w:t>.</w:t>
      </w:r>
    </w:p>
    <w:p>
      <w:pPr>
        <w:pStyle w:val="RESHET"/>
        <w:ind w:left="227" w:right="227"/>
        <w:jc w:val="both"/>
        <w:rPr>
          <w:rFonts w:hint="cs"/>
          <w:rtl/>
        </w:rPr>
      </w:pPr>
      <w:r>
        <w:rPr>
          <w:rFonts w:hint="cs"/>
          <w:rtl/>
        </w:rPr>
        <w:t xml:space="preserve">הביקורת העלתה כי לפני גיבוש הסכם הפשרה שילמה המכללה האזורית למכללת צפת עבור השימוש במתקנים ובשירותים בהתשס"ב כ-500,000 ש"ח ובהתשס"ג כ-600,000 ש"ח, ולא 450,000 ש"ח כפי שהעריך הוועד המנהל לגבי התשלומים בשנים הבאות. מכאן שהתשלומים שסוכמו בהסכם היו נמוכים מהסכומים ששילמה המכללה האזורית קודם לכן בכ-50,000 עד 150,000 ש"ח לשנה; דהיינו סכום כולל של עד 450,000 ש"ח במשך שלוש שנים. נוסף על כך לא קיבלה המכללה כ-520,000 ש"ח בשל אי-קבלת </w:t>
      </w:r>
      <w:r>
        <w:rPr>
          <w:rtl/>
        </w:rPr>
        <w:br/>
      </w:r>
      <w:r>
        <w:rPr>
          <w:rFonts w:hint="cs"/>
          <w:rtl/>
        </w:rPr>
        <w:t>כ-20% מתמורת מכירת המוטל</w:t>
      </w:r>
      <w:r>
        <w:rPr>
          <w:rStyle w:val="FootnoteReference"/>
          <w:b/>
          <w:bCs/>
          <w:sz w:val="20"/>
          <w:rtl/>
        </w:rPr>
        <w:footnoteReference w:id="19"/>
      </w:r>
      <w:r>
        <w:rPr>
          <w:rFonts w:hint="cs"/>
          <w:rtl/>
        </w:rPr>
        <w:t xml:space="preserve">, ובסך הכול קיבלה סכום הקטן בכ-970,000 ש"ח מהסכום שהיה עליה לקבל. </w:t>
      </w:r>
    </w:p>
    <w:p>
      <w:pPr>
        <w:spacing w:before="180" w:after="120" w:line="230" w:lineRule="exact"/>
        <w:ind w:left="0" w:right="0"/>
        <w:jc w:val="both"/>
        <w:rPr>
          <w:rFonts w:cs="FrankRuehl" w:hint="cs"/>
          <w:sz w:val="20"/>
          <w:szCs w:val="22"/>
          <w:rtl/>
        </w:rPr>
      </w:pPr>
      <w:r>
        <w:rPr>
          <w:rFonts w:cs="FrankRuehl" w:hint="cs"/>
          <w:sz w:val="20"/>
          <w:szCs w:val="22"/>
          <w:rtl/>
        </w:rPr>
        <w:t xml:space="preserve">המכללה האזורית ציינה בתשובתה למשרד מבקר המדינה מפברואר 2008 כי הנהלתה חושבת גם כיום כי "מבנה מוטל צפת שייך [לה] נכסית, קניינית, רישומית, מוסרית ועניינית... [אולם] מתוך רצון למנוע מחלוקות והדיינויות משפטיות ארוכות ויקרות בין שני גופים ציבוריים השואפים לאותה מטרה חשובה של קידום ההשכלה הגבוהה, החינוך וההכשרה המקצועית לתושבי הפריפריה הגלילית - הסכמנו לחלוק את ערך המבנה שמקורו במכללה האזורית צפת בין שתי המכללות, וזאת בנוסף לנכסים שהמכללה האזורית העבירה [למכללת צפת] בעקבות הסכם ההפרדה". באשר לתשלום למכללת צפת בגין שירותים ציינה המכללה האזורית כי בשנת 2003 היה הסכום גבוה יותר, כיוון שאז היא נדרשה להוסיף לתשלום דמי שמירה בסך של כ-120,000 ש"ח. כן ציינה כי לדעתה התמורה שנדרשה בגין השימוש במתקנים ובשירותים הייתה גבוהה לאין שיעור מהעלות האמתית שלהם ולכן היא הופחתה ל-450,000 ש"ח. </w:t>
      </w:r>
    </w:p>
    <w:p>
      <w:pPr>
        <w:spacing w:after="240" w:line="230" w:lineRule="exact"/>
        <w:ind w:left="0" w:right="0"/>
        <w:jc w:val="both"/>
        <w:rPr>
          <w:rFonts w:cs="FrankRuehl" w:hint="cs"/>
          <w:sz w:val="20"/>
          <w:szCs w:val="22"/>
          <w:rtl/>
        </w:rPr>
      </w:pPr>
      <w:r>
        <w:rPr>
          <w:rFonts w:cs="FrankRuehl" w:hint="cs"/>
          <w:sz w:val="20"/>
          <w:szCs w:val="22"/>
          <w:rtl/>
        </w:rPr>
        <w:t>מכללת צפת השיבה למשרד מבקר המדינה</w:t>
      </w:r>
      <w:r>
        <w:rPr>
          <w:rStyle w:val="FootnoteReference"/>
          <w:rFonts w:cs="FrankRuehl"/>
          <w:sz w:val="20"/>
          <w:szCs w:val="22"/>
          <w:rtl/>
        </w:rPr>
        <w:footnoteReference w:id="20"/>
      </w:r>
      <w:r>
        <w:rPr>
          <w:rFonts w:cs="FrankRuehl" w:hint="cs"/>
          <w:sz w:val="20"/>
          <w:szCs w:val="22"/>
          <w:rtl/>
        </w:rPr>
        <w:t xml:space="preserve"> במרס 2008 כי "הקטנת תמורת השירותים נבעה מפניית המכללה האזורית בשל אי יכולתה לעמוד בעלות של 600 אלף ש"ח. מבדיקה שנעשתה עלה כי העלות של השירותים בפועל [למכללת צפת] נמוכה במאות אלפי ש"ח מהמחיר שהיא גבתה מהמכללה האזורית. לפיכך, לאחר מו"מ בין המכללות ולאחר דיון בוועד [המנהל] הוחלט להעמיד את התמורה שתיגבה מאת המכללה האזורית בעבור השירותים השנתיים על סך 450 [אלפי ש"ח]". מנכ"ל מכללת צפת ציין בתשובתו למשרד מבקר המדינה מפברואר 2008 כי "חיוב התקורה הגבוהה גרם לכך שהמכללה האזורית סיימה שנים אלה [לפני שהתקורה הופחתה </w:t>
      </w:r>
      <w:r>
        <w:rPr>
          <w:rFonts w:cs="FrankRuehl"/>
          <w:sz w:val="20"/>
          <w:szCs w:val="22"/>
          <w:rtl/>
        </w:rPr>
        <w:br/>
      </w:r>
      <w:r>
        <w:rPr>
          <w:rFonts w:cs="FrankRuehl" w:hint="cs"/>
          <w:sz w:val="20"/>
          <w:szCs w:val="22"/>
          <w:rtl/>
        </w:rPr>
        <w:t xml:space="preserve">ל-450,000 ש"ח] בגרעון כספי גדול והיה חשש לסגירתה של המכללה האזורית. משמעות סגירת המכללה האיזורית פירושה אובדן הכנסות של המכללה האקדמית בגובה של 450 אלפי ש"ח מידי שנה. אי לכך שקלה המכללה האקדמית שוב את נושא התקורה וצמצמה את התקורה ל-450 אלף ש"ח... בשנים האחרונות הרוויחה המכללה האקדמית סכום של 1,350 אלפי ש"ח דמי תקורה מהמכללה האזורית, שאם [מכללת צפת] לא הייתה מקטינה את התקורה - המכללה האזורית הייתה... נסגרת". </w:t>
      </w:r>
    </w:p>
    <w:p>
      <w:pPr>
        <w:pStyle w:val="RESHET"/>
        <w:ind w:left="227" w:right="227"/>
        <w:jc w:val="both"/>
        <w:rPr>
          <w:rFonts w:hint="cs"/>
          <w:rtl/>
        </w:rPr>
      </w:pPr>
      <w:r>
        <w:rPr>
          <w:rFonts w:hint="cs"/>
          <w:rtl/>
        </w:rPr>
        <w:t xml:space="preserve">לדעת משרד מבקר המדינה, לא היה ראוי שמכללת צפת תסכם עם המכללה האזורית על תשלום מופחת בסכום כה ניכר בשל התחשבות במצבה הכספי. הסיוע לשיפור מצבה הכספי לא היה צריך להיעשות על ידי ויתורה של מכללת צפת על קבלת מלוא התמורה המגיעה לה ממכירת המוטל (שכ-70% מהסכום ששימש כאמור את המכללה האזורית לרכישתו ומקורו מתקציבים ציבוריים שיועדו לפעילות אקדמית), ואת התשלום הראוי עבור השימוש במתקניה ובשירותיה. יצוין כי להסברים האמורים של מכללת צפת ושל מנכ"לה בדבר המשקל שניתן למצבה הכספי של המכללה האזורית בהסכם שחתמה אתה מכללת צפת, לא נמצאו תימוכין במסמכי המכללה.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bookmarkStart w:id="23" w:name="_Toc180995202"/>
      <w:bookmarkStart w:id="24" w:name="_Toc180995480"/>
      <w:bookmarkStart w:id="25" w:name="_Toc180995684"/>
      <w:bookmarkStart w:id="26" w:name="_Toc181012094"/>
      <w:bookmarkStart w:id="27" w:name="_Toc181012219"/>
      <w:bookmarkStart w:id="28" w:name="_Toc212527092"/>
      <w:r>
        <w:rPr>
          <w:rFonts w:hint="cs"/>
          <w:rtl/>
        </w:rPr>
        <w:t>בחינת תכנית המִכלוּל</w:t>
      </w:r>
      <w:bookmarkEnd w:id="23"/>
      <w:bookmarkEnd w:id="24"/>
      <w:bookmarkEnd w:id="25"/>
      <w:bookmarkEnd w:id="26"/>
      <w:bookmarkEnd w:id="27"/>
      <w:r>
        <w:rPr>
          <w:rFonts w:hint="cs"/>
          <w:rtl/>
        </w:rPr>
        <w:t xml:space="preserve"> </w:t>
      </w:r>
      <w:bookmarkEnd w:id="28"/>
    </w:p>
    <w:p>
      <w:pPr>
        <w:spacing w:after="240" w:line="230" w:lineRule="exact"/>
        <w:ind w:left="0" w:right="0"/>
        <w:jc w:val="both"/>
        <w:rPr>
          <w:rFonts w:cs="FrankRuehl" w:hint="cs"/>
          <w:sz w:val="20"/>
          <w:szCs w:val="22"/>
          <w:rtl/>
        </w:rPr>
      </w:pPr>
      <w:r>
        <w:rPr>
          <w:rFonts w:cs="FrankRuehl" w:hint="cs"/>
          <w:sz w:val="20"/>
          <w:szCs w:val="22"/>
          <w:rtl/>
        </w:rPr>
        <w:t>1.</w:t>
        <w:tab/>
        <w:t>(א)</w:t>
        <w:tab/>
        <w:t>בדוח שפרסם מבקר המדינה בשנת 2004 נכלל פרק העוסק בטיפולן של מל"ג וות"ת בתהליך המכלוּל</w:t>
      </w:r>
      <w:r>
        <w:rPr>
          <w:rStyle w:val="FootnoteReference"/>
          <w:rFonts w:cs="FrankRuehl"/>
          <w:sz w:val="20"/>
          <w:szCs w:val="22"/>
          <w:rtl/>
        </w:rPr>
        <w:footnoteReference w:id="21"/>
      </w:r>
      <w:r>
        <w:rPr>
          <w:rFonts w:cs="FrankRuehl" w:hint="cs"/>
          <w:sz w:val="20"/>
          <w:szCs w:val="22"/>
          <w:rtl/>
        </w:rPr>
        <w:t xml:space="preserve"> (להלן - דוח מבקר המדינה על המכלוּל)</w:t>
      </w:r>
      <w:r>
        <w:rPr>
          <w:rStyle w:val="FootnoteReference"/>
          <w:rFonts w:cs="FrankRuehl"/>
          <w:sz w:val="20"/>
          <w:szCs w:val="22"/>
          <w:rtl/>
        </w:rPr>
        <w:footnoteReference w:id="22"/>
      </w:r>
      <w:r>
        <w:rPr>
          <w:rFonts w:cs="FrankRuehl" w:hint="cs"/>
          <w:sz w:val="20"/>
          <w:szCs w:val="22"/>
          <w:rtl/>
        </w:rPr>
        <w:t xml:space="preserve">. בתקציר הפרק נכתב, בין היתר, כדלהלן: </w:t>
      </w:r>
    </w:p>
    <w:p>
      <w:pPr>
        <w:pStyle w:val="RESHET"/>
        <w:ind w:left="624" w:right="227" w:hanging="397"/>
        <w:jc w:val="both"/>
        <w:rPr>
          <w:rFonts w:hint="cs"/>
          <w:rtl/>
        </w:rPr>
      </w:pPr>
      <w:r>
        <w:rPr>
          <w:rtl/>
        </w:rPr>
        <w:tab/>
      </w:r>
      <w:r>
        <w:rPr>
          <w:rFonts w:hint="cs"/>
          <w:rtl/>
        </w:rPr>
        <w:t>"לפי החלטת הממשלה, על... ות"ת להציע לממשלה ולמל"ג תכניות לפיתוח ההשכלה הגבוהה ולתכנן את מימונן, ולעשות לייעול המוסדות להשכלה גבוהה ולתיאום ביניהם, כדי למנוע כפילות מיותרת ולהביא לחיסכון...; בנובמבר 1999 הגיש יו"ר ות"ת ליו"ר מל"ג, שהוא שר החינוך, התרבות והספורט, מסמך על תכנון מערך המכללות ובו הציג תכנית מכלוּל. לפי התכנית, מכללות אחדות הנמצאות באותו אזור יתארגנו במסגרת משותפת של מוסד רב-קמפוסי; בצפון יוקמו מוסד אחד או שניים...; ליכוד המוסדות הקטנים למוסד גדול נועד ליצור 'מסה קריטית' של סטודנטים ומרצים ולאפשר למכללות להעסיק סגל אקדמי של מרצים במשרה מלאה ולהגדיל את מגוון תכניות הלימוד; הכוח הארגוני והכלכלי של המכלוּל יהיה גדול מזה של המכללות הנפרדות, והמכלוּל יביא למניעת כפילויות בנושאים הנלמדים במכללות, לחיסכון בכוח אדם מינהלי ואקדמי ולתקצוב יעיל יותר.</w:t>
      </w:r>
    </w:p>
    <w:p>
      <w:pPr>
        <w:pStyle w:val="RESHET"/>
        <w:ind w:left="624" w:right="227" w:hanging="397"/>
        <w:jc w:val="both"/>
        <w:rPr>
          <w:rFonts w:hint="cs"/>
          <w:spacing w:val="-2"/>
          <w:rtl/>
        </w:rPr>
      </w:pPr>
      <w:r>
        <w:rPr>
          <w:rtl/>
        </w:rPr>
        <w:tab/>
      </w:r>
      <w:r>
        <w:rPr>
          <w:rFonts w:hint="cs"/>
          <w:spacing w:val="-2"/>
          <w:rtl/>
        </w:rPr>
        <w:t>בינואר 2001 החליטה מל"ג, כי השנה האחרונה ללימודים במכללות באחריות אקדמית של אוניברסיטה תהיה שנת הלימודים התשס"ו (2005-2006). עוד החליטה, כי מכללה תוכל להגיש בקשה להכרה כמוסד עצמאי להשכלה גבוהה, או להגיש עם קבוצת מכללות בקשה להכרה כמוסד רב-קמפוסי להשכלה גבוהה...; משמעות ההחלטה שקיבלה מל"ג בנושא המכלוּל היא העברת הבחירה בדבר צורת ההתארגנות למכללות. זאת כשלמכללות אינטרסים משלהן שאינם זהים בהכרח לעקרונות שקבעה הממשלה לפעילות ות"ת, שהם חיסכון ויעילות ומניעת כפילות, והן עלולות לבחור בצורת התארגנות שלא תעלה בקנה אחד עם צורכי מערכת ההשכלה הגבוהה. החלטת מל"ג על סיום הלימודים שבאחריות אקדמית במכללות אין בה כדי להבטיח את השגת היעדים שביקשה ות"ת להשיג באמצעות תכנית המכלוּל: הגדלת מספר התלמידים במכללות, גיוון בתכניות הלימוד ויצירת סגל מתאים".</w:t>
      </w:r>
    </w:p>
    <w:p>
      <w:pPr>
        <w:spacing w:before="180" w:after="120" w:line="230" w:lineRule="exact"/>
        <w:ind w:left="0" w:right="0"/>
        <w:jc w:val="both"/>
        <w:rPr>
          <w:rFonts w:cs="FrankRuehl" w:hint="cs"/>
          <w:sz w:val="20"/>
          <w:szCs w:val="22"/>
          <w:rtl/>
        </w:rPr>
      </w:pPr>
      <w:r>
        <w:rPr>
          <w:rFonts w:cs="FrankRuehl" w:hint="cs"/>
          <w:sz w:val="20"/>
          <w:szCs w:val="22"/>
          <w:rtl/>
        </w:rPr>
        <w:t xml:space="preserve">בדוח האמור גם צוין כי בשנת 2001 קבעה ות"ת שמספר הסטודנטים המזערי הרצוי למכללה הוא 3,000, אולם בשנת 2003 היא הקטינה אותו ל-2,000. בדוח הומלץ שוות"ת תעשה בדיקה כלכלית "שבה ייבדקו כמה חלופות, לצורות מבניות שונות של מערך המכללות ויומלץ על החלופה המקדמת בצורה המיטבית את היעדים האקדמיים ואת החיסכון". </w:t>
      </w:r>
    </w:p>
    <w:p>
      <w:pPr>
        <w:tabs>
          <w:tab w:val="left" w:pos="510"/>
        </w:tabs>
        <w:spacing w:after="240" w:line="230" w:lineRule="exact"/>
        <w:ind w:left="0" w:right="0"/>
        <w:jc w:val="both"/>
        <w:rPr>
          <w:rFonts w:cs="FrankRuehl" w:hint="cs"/>
          <w:sz w:val="20"/>
          <w:szCs w:val="22"/>
          <w:rtl/>
        </w:rPr>
      </w:pPr>
      <w:r>
        <w:rPr>
          <w:rFonts w:cs="FrankRuehl" w:hint="cs"/>
          <w:sz w:val="20"/>
          <w:szCs w:val="22"/>
          <w:rtl/>
        </w:rPr>
        <w:t>(ב)</w:t>
        <w:tab/>
        <w:t>בשנת 2007 המליצה גם ועדת שוחט</w:t>
      </w:r>
      <w:r>
        <w:rPr>
          <w:rStyle w:val="FootnoteReference"/>
          <w:rFonts w:cs="FrankRuehl"/>
          <w:sz w:val="20"/>
          <w:szCs w:val="22"/>
          <w:rtl/>
        </w:rPr>
        <w:footnoteReference w:id="23"/>
      </w:r>
      <w:r>
        <w:rPr>
          <w:rFonts w:cs="FrankRuehl" w:hint="cs"/>
          <w:sz w:val="20"/>
          <w:szCs w:val="22"/>
          <w:rtl/>
        </w:rPr>
        <w:t xml:space="preserve"> "לחתור להעלאת רמתן האקדמית וחוסנן הכלכלי של מכללות חלשות באמצעות מיזוגן עם מכללות חזקות, גם אם המיזוג כרוך בהקמת מכללות </w:t>
      </w:r>
      <w:r>
        <w:rPr>
          <w:rFonts w:cs="FrankRuehl"/>
          <w:sz w:val="20"/>
          <w:szCs w:val="22"/>
          <w:rtl/>
        </w:rPr>
        <w:br/>
      </w:r>
      <w:r>
        <w:rPr>
          <w:rFonts w:cs="FrankRuehl" w:hint="cs"/>
          <w:sz w:val="20"/>
          <w:szCs w:val="22"/>
          <w:rtl/>
        </w:rPr>
        <w:t>דו-קמפוסיות. המשך קיומן של מכללות שאינן עומדות במבחן האיכות והיעילות הכלכלית יותנה במיזוגן"</w:t>
      </w:r>
      <w:r>
        <w:rPr>
          <w:rStyle w:val="FootnoteReference"/>
          <w:rFonts w:cs="FrankRuehl"/>
          <w:sz w:val="20"/>
          <w:szCs w:val="22"/>
          <w:rtl/>
        </w:rPr>
        <w:footnoteReference w:id="24"/>
      </w:r>
      <w:r>
        <w:rPr>
          <w:rFonts w:cs="FrankRuehl" w:hint="cs"/>
          <w:sz w:val="20"/>
          <w:szCs w:val="22"/>
          <w:rtl/>
        </w:rPr>
        <w:t>. יצוין כי מל"ג דנה בהמלצות הוועדה במרס 2008, אך טרם קיבלה החלטות אופרטיביות בנושא</w:t>
      </w:r>
      <w:r>
        <w:rPr>
          <w:rStyle w:val="FootnoteReference"/>
          <w:rFonts w:cs="FrankRuehl"/>
          <w:sz w:val="20"/>
          <w:szCs w:val="22"/>
          <w:rtl/>
        </w:rPr>
        <w:footnoteReference w:id="25"/>
      </w:r>
      <w:r>
        <w:rPr>
          <w:rFonts w:cs="FrankRuehl" w:hint="cs"/>
          <w:sz w:val="20"/>
          <w:szCs w:val="22"/>
          <w:rtl/>
        </w:rPr>
        <w:t>; הממשלה דנה בהמלצות הוועדה ביולי 2008. המלצה זו ניתנה על בסיס חוות דעתה של ועדת משנה של ועדת שוחט ולפיה</w:t>
      </w:r>
      <w:r>
        <w:rPr>
          <w:rFonts w:cs="FrankRuehl" w:hint="cs"/>
          <w:b/>
          <w:bCs/>
          <w:sz w:val="20"/>
          <w:szCs w:val="22"/>
          <w:rtl/>
        </w:rPr>
        <w:t xml:space="preserve"> "באזורי הפריפריה יש כיום עודף מכללות, והדבר מקשה עליהן להגיע למסה קריטית הן מבחינת מספר התלמידים והן מבחינת האיכות. לנוכח הקושי שבסגירת מכללות, מומלץ לבדוק מיזוג של זוגות מכללות... הנמצאות בסמיכות גיאוגרפית (למשל מכללות תל-חי וצפת...). ...בטווח הארוך עשוי מיזוג מעין זה להניב, בהנהגה אקדמית מתאימה, גם ביטול כפילויות וניצול טוב יותר של כוחות ההוראה"</w:t>
      </w:r>
      <w:r>
        <w:rPr>
          <w:rStyle w:val="FootnoteReference"/>
          <w:rFonts w:cs="FrankRuehl"/>
          <w:b/>
          <w:bCs/>
          <w:sz w:val="20"/>
          <w:szCs w:val="22"/>
          <w:rtl/>
        </w:rPr>
        <w:footnoteReference w:id="26"/>
      </w:r>
      <w:r>
        <w:rPr>
          <w:rFonts w:cs="FrankRuehl" w:hint="cs"/>
          <w:b/>
          <w:bCs/>
          <w:sz w:val="20"/>
          <w:szCs w:val="22"/>
          <w:rtl/>
        </w:rPr>
        <w:t xml:space="preserve"> </w:t>
      </w:r>
      <w:r>
        <w:rPr>
          <w:rFonts w:cs="FrankRuehl" w:hint="cs"/>
          <w:sz w:val="20"/>
          <w:szCs w:val="22"/>
          <w:rtl/>
        </w:rPr>
        <w:t>(ההדגשה אינה במקור).</w:t>
      </w:r>
    </w:p>
    <w:p>
      <w:pPr>
        <w:pStyle w:val="RESHET"/>
        <w:ind w:left="227" w:right="227"/>
        <w:jc w:val="both"/>
        <w:rPr>
          <w:rFonts w:hint="cs"/>
          <w:rtl/>
        </w:rPr>
      </w:pPr>
      <w:r>
        <w:rPr>
          <w:rFonts w:hint="cs"/>
          <w:rtl/>
        </w:rPr>
        <w:t>הועלה כי מאז פרסום הדוח על המכלוּל בשנת 2004 ועד אוקטובר 2008 לא פעלו מל"ג וות</w:t>
      </w:r>
      <w:r>
        <w:rPr>
          <w:rtl/>
        </w:rPr>
        <w:t>"</w:t>
      </w:r>
      <w:r>
        <w:rPr>
          <w:rFonts w:hint="cs"/>
          <w:rtl/>
        </w:rPr>
        <w:t xml:space="preserve">ת לבחינת המתחייב מתכנית המכלוּל בכלל, ובעניין מכללת צפת בפרט. </w:t>
      </w:r>
    </w:p>
    <w:p>
      <w:pPr>
        <w:spacing w:before="180" w:after="120" w:line="230" w:lineRule="exact"/>
        <w:ind w:left="0" w:right="0"/>
        <w:jc w:val="both"/>
        <w:rPr>
          <w:rFonts w:cs="FrankRuehl" w:hint="cs"/>
          <w:sz w:val="20"/>
          <w:szCs w:val="22"/>
          <w:rtl/>
        </w:rPr>
      </w:pPr>
      <w:r>
        <w:rPr>
          <w:rFonts w:cs="FrankRuehl" w:hint="cs"/>
          <w:sz w:val="20"/>
          <w:szCs w:val="22"/>
          <w:rtl/>
        </w:rPr>
        <w:t>2.</w:t>
        <w:tab/>
        <w:t>משרד מבקר המדינה בדק את פעולותיה של מכללת צפת בנושא המיזוג עם המכללה האקדמית תל-חי (להלן - מכללת תל-חי); להלן עיקר הממצאים:</w:t>
      </w:r>
    </w:p>
    <w:p>
      <w:pPr>
        <w:tabs>
          <w:tab w:val="left" w:pos="510"/>
        </w:tabs>
        <w:spacing w:after="120" w:line="230" w:lineRule="exact"/>
        <w:ind w:left="0" w:right="0"/>
        <w:jc w:val="both"/>
        <w:rPr>
          <w:rFonts w:cs="FrankRuehl" w:hint="cs"/>
          <w:sz w:val="20"/>
          <w:szCs w:val="22"/>
          <w:rtl/>
        </w:rPr>
      </w:pPr>
      <w:r>
        <w:rPr>
          <w:rFonts w:cs="FrankRuehl" w:hint="cs"/>
          <w:sz w:val="20"/>
          <w:szCs w:val="22"/>
          <w:rtl/>
        </w:rPr>
        <w:t>(א)</w:t>
        <w:tab/>
        <w:t>בישיבת הוועד המנהל של מכללת צפת שהתקיימה בנובמבר 2004 ציין הנשיא דאז פרופ' ברוך נבו (להלן - פרופ' נבו או הנשיא דאז), כי בזכות המיזוג עם מכללת תל-חי תחסוך המכללה כ-2.5 מיליון ש"ח לשנה.</w:t>
      </w:r>
      <w:r>
        <w:rPr>
          <w:rFonts w:cs="FrankRuehl" w:hint="cs"/>
          <w:b/>
          <w:bCs/>
          <w:sz w:val="20"/>
          <w:szCs w:val="22"/>
          <w:rtl/>
        </w:rPr>
        <w:t xml:space="preserve"> </w:t>
      </w:r>
      <w:r>
        <w:rPr>
          <w:rFonts w:cs="FrankRuehl" w:hint="cs"/>
          <w:sz w:val="20"/>
          <w:szCs w:val="22"/>
          <w:rtl/>
        </w:rPr>
        <w:t>בדצמבר 2004 התכנסה ועדה של נציגים ממכללת צפת ונציגים ממכללת תל-חי, כדי לדון באפשרות למיזוג שתי המכללות. הוועדה ציינה בהמלצותיה כי המיזוג יכול לתרום לקידום האקדמי ולהשגת המטרות של שתי המכללות ולהגשמת חזון ההשכלה הגבוהה בגליל. המלצות הוועדה היו אמורות לשמש מצע לדיון במוסדות מכללת צפת.</w:t>
      </w:r>
    </w:p>
    <w:p>
      <w:pPr>
        <w:tabs>
          <w:tab w:val="left" w:pos="510"/>
        </w:tabs>
        <w:spacing w:after="120" w:line="230" w:lineRule="exact"/>
        <w:ind w:left="0" w:right="0"/>
        <w:jc w:val="both"/>
        <w:rPr>
          <w:rFonts w:cs="FrankRuehl" w:hint="cs"/>
          <w:sz w:val="20"/>
          <w:szCs w:val="22"/>
          <w:rtl/>
        </w:rPr>
      </w:pPr>
      <w:r>
        <w:rPr>
          <w:rFonts w:cs="FrankRuehl" w:hint="cs"/>
          <w:sz w:val="20"/>
          <w:szCs w:val="22"/>
          <w:rtl/>
        </w:rPr>
        <w:t>(ב)</w:t>
        <w:tab/>
        <w:t xml:space="preserve">בניתוח של הצעת המיזוג שהכין באותו חודש הנשיא דאז של מכללת צפת, צוין כי המכללה הממוזגת תכלול 3,500 סטודנטים, כלומר יותר מהמספר המזערי הרצוי שקבעה ות"ת. כן צוין כי תוקם מכללה אחת עם שני קמפוסים ולה אסיפה כללית אחת, ועד מנהל אחד, מנכ"ל אחד, חשב אחד וכו'. בין היתרונות שתפיק מכללת צפת מהמיזוג צוינו המעבר המהיר למעמד של מכללה עצמאית; פתיחת מסלולי לימוד חדשים; המוניטין האקדמי הטוב של מכללת תל-חי וחיסכון כספי. החסרונות שצוינו הם אבדן השליטה של הגופים המנהלים של מכללת צפת; פיטורי עובדים; אבדן קשרים טובים עם עיריית צפת; "היבלעות" במכללה גדולה יותר ואבדן הייחודיות. בין נקודות המחלוקת עם מכללת תל-חי צוינו אלה: הקמת עמותה חדשה או "היבלעות" בעמותת תל-חי; ייצוג שווה במוסדות העמותה או ייצוג על פי מספר הסטודנטים (שאז יהיו נציגי מכללת צפת במיעוט); האם התהליך יהיה הפיך; כיצד ייבחרו בעלי התפקידים במטה העמותה המאוחדת (בידי הנשיא או בידי ועדה פריטטית); מקום המטה של המכללה הממוזגת (צפת, תל-חי או מקום אחר); האם כל מכללה תדאג לאיזון תקציבי קודם המיזוג (למכללת תל-חי היה גירעון תקציבי מצטבר של כ-9 מיליון ש"ח), או שהחוב של מכללת תל-חי יועבר למכללה הממוזגת, ולמכללת צפת תהיה זכות לקבלת תקציב שסכומו זהה לסכום חוב זה לשם בניית בניין חדש. </w:t>
      </w:r>
    </w:p>
    <w:p>
      <w:pPr>
        <w:tabs>
          <w:tab w:val="left" w:pos="510"/>
        </w:tabs>
        <w:spacing w:after="120" w:line="224" w:lineRule="exact"/>
        <w:ind w:left="0" w:right="0"/>
        <w:jc w:val="both"/>
        <w:rPr>
          <w:rFonts w:cs="FrankRuehl" w:hint="cs"/>
          <w:sz w:val="20"/>
          <w:szCs w:val="22"/>
          <w:rtl/>
        </w:rPr>
      </w:pPr>
      <w:r>
        <w:rPr>
          <w:rFonts w:cs="FrankRuehl" w:hint="cs"/>
          <w:sz w:val="20"/>
          <w:szCs w:val="22"/>
          <w:rtl/>
        </w:rPr>
        <w:t>(ג)</w:t>
        <w:tab/>
        <w:t xml:space="preserve">בינואר 2005 דנה האסיפה הכללית של מכללת צפת בנושא המיזוג והחליטה לתמוך בפעולה לקבלת עצמאות אקדמית בלי מיזוג עם מכללת תל-חי. חברי האסיפה הביעו מורת רוח מהצעת מכללת תל-חי למיזוג מלא של המכללות, שכן לדעתם יגרום הדבר לביטול קיומם של מוסדות מכללת צפת, וטענו שאם היחס המספרי בין נציגי שתי המכללות בהנהלת המכללה הממוזגת ייקבע על פי מספר הסטודנטים בכל מכללה - הם יהיו במיעוט; כן העלו חברי האסיפה הכללית חשש שהמכללה לא תוכל להחזיר את המצב לקדמותו לאחר שיבוצע המיזוג. </w:t>
      </w:r>
    </w:p>
    <w:p>
      <w:pPr>
        <w:tabs>
          <w:tab w:val="left" w:pos="510"/>
        </w:tabs>
        <w:spacing w:after="240" w:line="224" w:lineRule="exact"/>
        <w:ind w:left="0" w:right="0"/>
        <w:jc w:val="both"/>
        <w:rPr>
          <w:rFonts w:cs="FrankRuehl" w:hint="cs"/>
          <w:sz w:val="20"/>
          <w:szCs w:val="22"/>
          <w:rtl/>
        </w:rPr>
      </w:pPr>
      <w:r>
        <w:rPr>
          <w:rFonts w:cs="FrankRuehl" w:hint="cs"/>
          <w:sz w:val="20"/>
          <w:szCs w:val="22"/>
          <w:rtl/>
        </w:rPr>
        <w:t>(ד)</w:t>
        <w:tab/>
        <w:t xml:space="preserve">במרס 2005 אישר הוועד המנהל של המכללה לקיים פגישה נוספת לבחינת היתכנות המיזוג, זאת בשל נכונותה של מכללת תל-חי לדון באפשרות לייצוג שוויוני של שתי המכללות במוסדות המכללה הממוזגת. ביוני 2006 דיווח הנשיא דאז לוועד המנהל כי הוקמו שני צוותים משותפים עם מכללת תל-חי, האחד לבחינת ההיבטים המינהליים של המיזוג והאחר לבחינת היבטיו האקדמיים. בתחילת 2007 סיכמו נציגי שתי המכללות בצוות לבחינת ההיבטים האקדמיים "כי מיזוג שתי המכללות הוא </w:t>
      </w:r>
      <w:r>
        <w:rPr>
          <w:rFonts w:cs="FrankRuehl" w:hint="cs"/>
          <w:b/>
          <w:bCs/>
          <w:sz w:val="20"/>
          <w:szCs w:val="22"/>
          <w:rtl/>
        </w:rPr>
        <w:t>הליך חיוני, נכון ונחוץ לפיתוחן וכי רצוי להאיץ את קצב המיזוג ככל שניתן"</w:t>
      </w:r>
      <w:r>
        <w:rPr>
          <w:rFonts w:cs="FrankRuehl" w:hint="cs"/>
          <w:sz w:val="20"/>
          <w:szCs w:val="22"/>
          <w:rtl/>
        </w:rPr>
        <w:t xml:space="preserve">. הסיכום האמור הועבר על ידי נשיאי שתי המכללות לחברי הצוות לבחינת ההיבטים המינהליים של המיזוג, ובמכתב הלוואי ציינו בין היתר כי "הצוות האקדמי סבור כי </w:t>
      </w:r>
      <w:r>
        <w:rPr>
          <w:rFonts w:cs="FrankRuehl" w:hint="cs"/>
          <w:b/>
          <w:bCs/>
          <w:sz w:val="20"/>
          <w:szCs w:val="22"/>
          <w:rtl/>
        </w:rPr>
        <w:t>מיזוג שתי המכללות</w:t>
      </w:r>
      <w:r>
        <w:rPr>
          <w:rFonts w:cs="FrankRuehl" w:hint="cs"/>
          <w:sz w:val="20"/>
          <w:szCs w:val="22"/>
          <w:rtl/>
        </w:rPr>
        <w:t xml:space="preserve"> יביא להקמת מכללה גדולה וחזקה אחת [וכי]...ויתורים הדדיים, שיתבצעו לאחר המיזוג, </w:t>
      </w:r>
      <w:r>
        <w:rPr>
          <w:rFonts w:cs="FrankRuehl" w:hint="cs"/>
          <w:b/>
          <w:bCs/>
          <w:sz w:val="20"/>
          <w:szCs w:val="22"/>
          <w:rtl/>
        </w:rPr>
        <w:t>יביאו למצב של שני קמפוסים חיים ותוססים</w:t>
      </w:r>
      <w:r>
        <w:rPr>
          <w:rFonts w:cs="FrankRuehl" w:hint="cs"/>
          <w:sz w:val="20"/>
          <w:szCs w:val="22"/>
          <w:rtl/>
        </w:rPr>
        <w:t xml:space="preserve"> המציעים ביחד מגוון מרשים ביותר של תכניות לימוד מרתקות ושאפתניות" (ההדגשות בציטוטים אינן במקור).</w:t>
      </w:r>
    </w:p>
    <w:p>
      <w:pPr>
        <w:pStyle w:val="RESHET"/>
        <w:spacing w:line="224" w:lineRule="exact"/>
        <w:ind w:left="227" w:right="227"/>
        <w:jc w:val="both"/>
        <w:rPr>
          <w:rFonts w:hint="cs"/>
          <w:rtl/>
        </w:rPr>
      </w:pPr>
      <w:r>
        <w:rPr>
          <w:rFonts w:hint="cs"/>
          <w:rtl/>
        </w:rPr>
        <w:t xml:space="preserve">לא נמצא כי הצוות לבחינת היבטים מינהליים של המיזוג הגיש דוח מסכם. הביקורת העלתה כי עד אוגוסט 2008 לא הייתה התקדמות בבחינת ההיבטים השונים של נושא המיזוג עם מכללת תל-חי והמגעים בנושא לא חודשו, ומכללת צפת ממשיכה בפעולותיה לקבלת מעמד של מכללה עצמאית. מהאמור לעיל עולה שחברי המוסדות המנהלים של מכללת צפת מייחסים חשיבות רבה לקיומה העצמאי של המכללה על כל המשתמע מכך, ועל כן הם לא המשיכו בפעולות לבחינת נושא המיזוג עם מכללת תל-חי, אף שהם מכירים בכך שיש במיזוג יתרונות רבים ושהוא יאפשר חיסכון ניכר של כספי ציבור. </w:t>
      </w:r>
    </w:p>
    <w:p>
      <w:pPr>
        <w:tabs>
          <w:tab w:val="left" w:pos="510"/>
        </w:tabs>
        <w:spacing w:before="180" w:after="120" w:line="224" w:lineRule="exact"/>
        <w:ind w:left="0" w:right="0"/>
        <w:jc w:val="both"/>
        <w:rPr>
          <w:rFonts w:cs="FrankRuehl" w:hint="cs"/>
          <w:sz w:val="20"/>
          <w:szCs w:val="22"/>
          <w:rtl/>
        </w:rPr>
      </w:pPr>
      <w:r>
        <w:rPr>
          <w:rFonts w:cs="FrankRuehl" w:hint="cs"/>
          <w:sz w:val="20"/>
          <w:szCs w:val="22"/>
          <w:rtl/>
        </w:rPr>
        <w:t xml:space="preserve">מכללת צפת השיבה למשרד מבקר המדינה במרס 2008 כי היא נמצאת בתהליך של פיתוח והתרחבות, והיא ממתינה לאישור תכניות אקדמיות שהגישה אשר יאפשרו לה לקלוט תלמידים נוספים. כן ציינה כי המכללות מרוחקות זו מזו כ-40 ק"מ, והדבר "מעלה בעיות ושאלות רבות, שטרם ניתנה להם תשובה". לדבריה, "איחוד מכללות איננו רק שאלה טכנית. חשוב לזכור, כי מעבר לכל - מכללות צפת ותל-חי שונות במהותן ובתרבותן. מכללת תל-חי מצויה, אמנם, בפריפריה אולם רוב רובם של תלמידיה באים ממרכז הארץ. מכללת צפת לעומתה נמצאת בפריפריה ורוב רובם של תלמידיה הם מהפריפריה עצמה. נוסף לכך, בכל שיחותינו עם נציגי </w:t>
      </w:r>
      <w:r>
        <w:rPr>
          <w:rFonts w:cs="FrankRuehl"/>
          <w:sz w:val="20"/>
          <w:szCs w:val="22"/>
          <w:rtl/>
        </w:rPr>
        <w:br/>
      </w:r>
      <w:r>
        <w:rPr>
          <w:rFonts w:cs="FrankRuehl" w:hint="cs"/>
          <w:sz w:val="20"/>
          <w:szCs w:val="22"/>
          <w:rtl/>
        </w:rPr>
        <w:t>תל-חי לא מצאנו פתרון לגרעון הגדול בו מצויה [מכללת תל-חי]. זאת, לעומת היתרות החיוביות בחשבונות מכללת צפת". באוגוסט 2008 השיבה המכללה למשרד מבקר המדינה כי היא אינה שוללת באופן מוחלט את "רעיון המיזוג האפשרי בין המכללות. אין זה מן הנמנע כי רעיון המיזוג ישוב ויעלה על השולחן במועד הראוי לכשיבשילו התנאים לכך".</w:t>
      </w:r>
    </w:p>
    <w:p>
      <w:pPr>
        <w:tabs>
          <w:tab w:val="left" w:pos="510"/>
        </w:tabs>
        <w:spacing w:after="240" w:line="224" w:lineRule="exact"/>
        <w:ind w:left="0" w:right="0"/>
        <w:jc w:val="both"/>
        <w:rPr>
          <w:rFonts w:cs="FrankRuehl" w:hint="cs"/>
          <w:sz w:val="20"/>
          <w:szCs w:val="22"/>
          <w:rtl/>
        </w:rPr>
      </w:pPr>
      <w:r>
        <w:rPr>
          <w:rFonts w:cs="FrankRuehl" w:hint="cs"/>
          <w:sz w:val="20"/>
          <w:szCs w:val="22"/>
          <w:rtl/>
        </w:rPr>
        <w:t xml:space="preserve">(ה) </w:t>
        <w:tab/>
        <w:t xml:space="preserve"> ביולי 2005 דנה ות"ת בבקשת מכללת צפת לקבל היתר לפתוח מוסד עצמאי להשכלה גבוהה ולקיים בו תכניות לימודים לתואר ראשון במדעי ההתנהגות ובעבודה סוציאלית. בדיון הוצגה תכנית רב-שנתית שהגישה המכללה ובקשתה לקבל תוספות תקציב. עמדת אגף התקציבים של ות"ת בדיון הייתה כי דרוש "שמכללת צפת תתאחד עם מכללה אקדמית בצפון על מנת ליצור מערכות אקדמיות חזקות כלכלית ואקדמית", ולכן יש להתנות את תוספת התקציב בחתימה על הסכם עקרונות בדבר איחוד המכללה. </w:t>
      </w:r>
    </w:p>
    <w:p>
      <w:pPr>
        <w:pStyle w:val="RESHET"/>
        <w:ind w:left="227" w:right="227"/>
        <w:jc w:val="both"/>
        <w:rPr>
          <w:rFonts w:hint="cs"/>
          <w:rtl/>
        </w:rPr>
      </w:pPr>
      <w:r>
        <w:rPr>
          <w:rFonts w:hint="cs"/>
          <w:rtl/>
        </w:rPr>
        <w:t xml:space="preserve">הועלה כי על אף העמדה שהביע אגף התקציבים של ות"ת בדיון, לא קיימו מוסדות מל"ג וות"ת, בטרם אישרו את בקשת המכללה, בחינה של </w:t>
      </w:r>
      <w:r>
        <w:rPr>
          <w:rFonts w:hint="cs"/>
          <w:b w:val="0"/>
          <w:bCs w:val="0"/>
          <w:rtl/>
        </w:rPr>
        <w:t>מ</w:t>
      </w:r>
      <w:r>
        <w:rPr>
          <w:rFonts w:hint="cs"/>
          <w:rtl/>
        </w:rPr>
        <w:t>כלו</w:t>
      </w:r>
      <w:r>
        <w:rPr>
          <w:rFonts w:hint="cs"/>
          <w:b w:val="0"/>
          <w:bCs w:val="0"/>
          <w:rtl/>
        </w:rPr>
        <w:t>ֹ</w:t>
      </w:r>
      <w:r>
        <w:rPr>
          <w:rFonts w:hint="cs"/>
          <w:rtl/>
        </w:rPr>
        <w:t>ל הנתונים הכלכליים והאקדמיים הקשורים באיחוד במטרה לגבש עמדה בנושא</w:t>
      </w:r>
      <w:r>
        <w:rPr>
          <w:rStyle w:val="FootnoteReference"/>
          <w:b/>
          <w:bCs/>
          <w:sz w:val="20"/>
          <w:rtl/>
        </w:rPr>
        <w:footnoteReference w:id="27"/>
      </w:r>
      <w:r>
        <w:rPr>
          <w:rFonts w:hint="cs"/>
          <w:rtl/>
        </w:rPr>
        <w:t>.</w:t>
      </w:r>
    </w:p>
    <w:p>
      <w:pPr>
        <w:spacing w:before="180" w:after="240" w:line="230" w:lineRule="exact"/>
        <w:ind w:left="0" w:right="0"/>
        <w:jc w:val="both"/>
        <w:rPr>
          <w:rFonts w:cs="FrankRuehl" w:hint="cs"/>
          <w:sz w:val="20"/>
          <w:szCs w:val="22"/>
          <w:rtl/>
        </w:rPr>
      </w:pPr>
      <w:r>
        <w:rPr>
          <w:rFonts w:cs="FrankRuehl" w:hint="cs"/>
          <w:sz w:val="20"/>
          <w:szCs w:val="22"/>
          <w:rtl/>
        </w:rPr>
        <w:t xml:space="preserve">ות"ת כתבה בתשובתה ממרס 2008 למשרד מבקר המדינה כי "בעיקרון, קיימות אפשרויות רבות ושונות של הצטרפות מכללות לצבר או למבנה רב קמפוסי. האפשרויות משתנות בהתאם [לפרמטרים רבים] לפיכך התועלת שתצמח לכל מוסד מהצטרפות [כזו] משתנה ממכללה למכללה..., </w:t>
      </w:r>
      <w:r>
        <w:rPr>
          <w:rFonts w:cs="FrankRuehl" w:hint="cs"/>
          <w:b/>
          <w:bCs/>
          <w:sz w:val="20"/>
          <w:szCs w:val="22"/>
          <w:rtl/>
        </w:rPr>
        <w:t>כך שעריכת תחשיב ובדיקה כלכלית ותקציבית, מלכתחילה, באופן גורף אינה ראויה מכל היבט שהוא, אלא לאחר שתוצג הצעה קונקרטית</w:t>
      </w:r>
      <w:r>
        <w:rPr>
          <w:rFonts w:cs="FrankRuehl" w:hint="cs"/>
          <w:sz w:val="20"/>
          <w:szCs w:val="22"/>
          <w:rtl/>
        </w:rPr>
        <w:t xml:space="preserve"> אשר תיבדק על כל היבטיה. כמובן שאחד הקריטריונים החשובים לאישור [מכלוּל] מנקודת ראותה של ות"ת הוא כלכלי, אולם היא שוקלת, כפי שעליה לשקול, גם שיקולים נוספים, אקדמיים, חברתיים, ערכיים ואחרים" (ההדגשה במקור). ות"ת הוסיפה כי "המלצות ועדת שוחט לפרטיהן, אם וככל שיש בהן כדי להשליך על נושא המכלוּל", טרם נדונו במליאת מל"ג, ועל כן הן אינן מחייבות ואינן גוברות על החלטות מל"ג וות</w:t>
      </w:r>
      <w:r>
        <w:rPr>
          <w:rFonts w:cs="FrankRuehl"/>
          <w:sz w:val="20"/>
          <w:szCs w:val="22"/>
          <w:rtl/>
        </w:rPr>
        <w:t>"</w:t>
      </w:r>
      <w:r>
        <w:rPr>
          <w:rFonts w:cs="FrankRuehl" w:hint="cs"/>
          <w:sz w:val="20"/>
          <w:szCs w:val="22"/>
          <w:rtl/>
        </w:rPr>
        <w:t xml:space="preserve">ת, וכי "גם השיקולים הכלכליים כשלעצמם אינם מצביעים בהכרח על דרך המכלוּל". </w:t>
      </w:r>
    </w:p>
    <w:p>
      <w:pPr>
        <w:pStyle w:val="RESHET"/>
        <w:ind w:left="227" w:right="227"/>
        <w:jc w:val="both"/>
        <w:rPr>
          <w:rFonts w:hint="cs"/>
          <w:rtl/>
        </w:rPr>
      </w:pPr>
      <w:r>
        <w:rPr>
          <w:rFonts w:hint="cs"/>
          <w:rtl/>
        </w:rPr>
        <w:t>גם מתשובה זו עולה כי מל"ג וות"ת טרם בחנו באופן קונקרטי את מכלול הנתונים הדרושים לקבלת החלטות בעניין המכלוּל ובכלל זה בעניין מכללת צפת.</w:t>
      </w:r>
    </w:p>
    <w:p>
      <w:pPr>
        <w:spacing w:before="180" w:after="120" w:line="230" w:lineRule="exact"/>
        <w:ind w:left="0" w:right="0"/>
        <w:jc w:val="both"/>
        <w:rPr>
          <w:rFonts w:cs="FrankRuehl" w:hint="cs"/>
          <w:sz w:val="20"/>
          <w:szCs w:val="22"/>
          <w:rtl/>
        </w:rPr>
      </w:pPr>
      <w:r>
        <w:rPr>
          <w:rFonts w:cs="FrankRuehl" w:hint="cs"/>
          <w:sz w:val="20"/>
          <w:szCs w:val="22"/>
          <w:rtl/>
        </w:rPr>
        <w:t xml:space="preserve">ימים מספר לאחר שמסרה מל"ג את תשובתה האמורה למשרד מבקר המדינה, דנו מל"ג וות"ת בהמלצות ועדת שוחט והחליטו כי יעדי מערכת ההשכלה הגבוהה לעשור 2008-2017 יכללו, בין היתר, את </w:t>
      </w:r>
      <w:r>
        <w:rPr>
          <w:rFonts w:cs="FrankRuehl" w:hint="cs"/>
          <w:b/>
          <w:bCs/>
          <w:sz w:val="20"/>
          <w:szCs w:val="22"/>
          <w:rtl/>
        </w:rPr>
        <w:t>"חיזוק המכללות האקדמיות הקיימות</w:t>
      </w:r>
      <w:r>
        <w:rPr>
          <w:rFonts w:cs="FrankRuehl" w:hint="cs"/>
          <w:sz w:val="20"/>
          <w:szCs w:val="22"/>
          <w:rtl/>
        </w:rPr>
        <w:t xml:space="preserve"> על ידי העלאת הרמה האקדמית והחוסן הכלכלי, חיזוק התשתיות ופיתוח הספריות, </w:t>
      </w:r>
      <w:r>
        <w:rPr>
          <w:rFonts w:cs="FrankRuehl" w:hint="cs"/>
          <w:b/>
          <w:bCs/>
          <w:sz w:val="20"/>
          <w:szCs w:val="22"/>
          <w:rtl/>
        </w:rPr>
        <w:t>וזאת גם באמצעות מיזוגים והקמת מסגרות רב קמפוסיות"</w:t>
      </w:r>
      <w:r>
        <w:rPr>
          <w:rFonts w:cs="FrankRuehl" w:hint="cs"/>
          <w:sz w:val="20"/>
          <w:szCs w:val="22"/>
          <w:rtl/>
        </w:rPr>
        <w:t xml:space="preserve"> (ההדגשה אינה במקור).</w:t>
      </w:r>
    </w:p>
    <w:p>
      <w:pPr>
        <w:spacing w:after="60" w:line="230" w:lineRule="exact"/>
        <w:ind w:left="0" w:right="0"/>
        <w:jc w:val="both"/>
        <w:rPr>
          <w:rFonts w:cs="FrankRuehl" w:hint="cs"/>
          <w:sz w:val="20"/>
          <w:szCs w:val="22"/>
          <w:rtl/>
        </w:rPr>
      </w:pPr>
    </w:p>
    <w:p>
      <w:pPr>
        <w:spacing w:after="120" w:line="240" w:lineRule="atLeast"/>
        <w:ind w:left="0" w:right="0"/>
        <w:jc w:val="center"/>
        <w:rPr>
          <w:rFonts w:hint="cs"/>
          <w:sz w:val="36"/>
          <w:szCs w:val="36"/>
          <w:rtl/>
        </w:rPr>
      </w:pPr>
      <w:r>
        <w:rPr>
          <w:rFonts w:ascii="Monotype Sorts" w:hAnsi="Monotype Sorts"/>
          <w:sz w:val="36"/>
          <w:szCs w:val="36"/>
        </w:rPr>
        <w:sym w:font="Monotype Sorts" w:char="F049"/>
      </w:r>
    </w:p>
    <w:p>
      <w:pPr>
        <w:spacing w:after="60" w:line="230" w:lineRule="exact"/>
        <w:ind w:left="0" w:right="0"/>
        <w:jc w:val="both"/>
        <w:rPr>
          <w:rFonts w:cs="FrankRuehl" w:hint="cs"/>
          <w:sz w:val="20"/>
          <w:szCs w:val="22"/>
          <w:rtl/>
        </w:rPr>
      </w:pPr>
    </w:p>
    <w:p>
      <w:pPr>
        <w:pStyle w:val="RESHET"/>
        <w:ind w:left="227" w:right="227"/>
        <w:jc w:val="both"/>
        <w:rPr>
          <w:rFonts w:hint="cs"/>
          <w:rtl/>
        </w:rPr>
      </w:pPr>
      <w:r>
        <w:rPr>
          <w:rFonts w:hint="cs"/>
          <w:rtl/>
        </w:rPr>
        <w:t xml:space="preserve">לדעת משרד מבקר המדינה, לאור ההסכמות הנזכרות, מן הראוי שמוסדות מכללת צפת יחזירו לסדר היום שלהם את בחינת נושא המיזוג על היבטיו השונים ויגבשו את החלטתם בעניין זה. </w:t>
      </w:r>
    </w:p>
    <w:p>
      <w:pPr>
        <w:pStyle w:val="RESHET"/>
        <w:ind w:left="227" w:right="227"/>
        <w:jc w:val="both"/>
        <w:rPr>
          <w:rFonts w:hint="cs"/>
          <w:rtl/>
        </w:rPr>
      </w:pPr>
      <w:r>
        <w:rPr>
          <w:rFonts w:hint="cs"/>
          <w:rtl/>
        </w:rPr>
        <w:t>ראוי כי מל"ג, שהחליטה בעבר על ביצוע תכנית המכלוּל, תדון בצורת ההתארגנות המיטבית של כלל המכללות האקדמיות בהתחשב בטובת מערכת ההשכלה הגבוהה. ראוי גם כי מל"ג וות"ת</w:t>
      </w:r>
      <w:r>
        <w:rPr>
          <w:rStyle w:val="FootnoteReference"/>
          <w:b/>
          <w:bCs/>
          <w:sz w:val="20"/>
          <w:rtl/>
        </w:rPr>
        <w:footnoteReference w:id="28"/>
      </w:r>
      <w:r>
        <w:rPr>
          <w:rFonts w:hint="cs"/>
          <w:rtl/>
        </w:rPr>
        <w:t xml:space="preserve"> ייכנסו לעובי הקורה בעניין מכללת צפת, יבחנו באופן קונקרטי את הנתונים הנוגעים אליה בהתחשב בליקויים המינהליים שהועלו בדוח זה (ראו להלן) ובבדיקות שעשתה כאמור המכללה בנושא לבדה ובשיתוף מכללת תל-חי, ויגיעו להחלטות מחייבות בנושא. </w:t>
      </w:r>
    </w:p>
    <w:p>
      <w:pPr>
        <w:pStyle w:val="KOT4"/>
        <w:ind w:left="0" w:right="0"/>
        <w:jc w:val="left"/>
        <w:rPr>
          <w:rFonts w:hint="cs"/>
          <w:rtl/>
        </w:rPr>
      </w:pPr>
      <w:bookmarkStart w:id="29" w:name="_Toc180995203"/>
      <w:bookmarkStart w:id="30" w:name="_Toc180995481"/>
      <w:bookmarkStart w:id="31" w:name="_Toc180995685"/>
      <w:bookmarkStart w:id="32" w:name="_Toc181012095"/>
      <w:bookmarkStart w:id="33" w:name="_Toc181012220"/>
      <w:bookmarkStart w:id="34" w:name="_Toc212527093"/>
      <w:r>
        <w:rPr>
          <w:rFonts w:hint="cs"/>
          <w:rtl/>
        </w:rPr>
        <w:t>כוח אדם</w:t>
      </w:r>
      <w:bookmarkEnd w:id="29"/>
      <w:bookmarkEnd w:id="30"/>
      <w:bookmarkEnd w:id="31"/>
      <w:bookmarkEnd w:id="32"/>
      <w:bookmarkEnd w:id="33"/>
      <w:bookmarkEnd w:id="34"/>
    </w:p>
    <w:p>
      <w:pPr>
        <w:pStyle w:val="KOT5"/>
        <w:ind w:left="0" w:right="0"/>
        <w:jc w:val="left"/>
        <w:rPr>
          <w:rFonts w:hint="cs"/>
          <w:rtl/>
        </w:rPr>
      </w:pPr>
      <w:bookmarkStart w:id="35" w:name="_Toc180995204"/>
      <w:bookmarkStart w:id="36" w:name="_Toc180995482"/>
      <w:bookmarkStart w:id="37" w:name="_Toc180995686"/>
      <w:bookmarkStart w:id="38" w:name="_Toc181012096"/>
      <w:bookmarkStart w:id="39" w:name="_Toc181012221"/>
      <w:bookmarkStart w:id="40" w:name="_Toc212527094"/>
      <w:r>
        <w:rPr>
          <w:rFonts w:hint="cs"/>
          <w:rtl/>
        </w:rPr>
        <w:t xml:space="preserve">סדרי העסקת עובדים מינהליים </w:t>
      </w:r>
      <w:bookmarkEnd w:id="35"/>
      <w:bookmarkEnd w:id="36"/>
      <w:bookmarkEnd w:id="37"/>
      <w:bookmarkEnd w:id="38"/>
      <w:bookmarkEnd w:id="39"/>
      <w:bookmarkEnd w:id="40"/>
    </w:p>
    <w:p>
      <w:pPr>
        <w:spacing w:after="120" w:line="230" w:lineRule="exact"/>
        <w:ind w:left="0" w:right="0"/>
        <w:jc w:val="both"/>
        <w:rPr>
          <w:rFonts w:cs="FrankRuehl" w:hint="cs"/>
          <w:sz w:val="20"/>
          <w:szCs w:val="22"/>
          <w:rtl/>
        </w:rPr>
      </w:pPr>
      <w:r>
        <w:rPr>
          <w:rFonts w:cs="FrankRuehl" w:hint="cs"/>
          <w:sz w:val="20"/>
          <w:szCs w:val="22"/>
          <w:rtl/>
        </w:rPr>
        <w:t xml:space="preserve">ביולי 2007 הועסקו במכללה כ-80 עובדים מינהליים, בהם 13 עובדים במשרות ניהול בכירות. </w:t>
      </w:r>
    </w:p>
    <w:p>
      <w:pPr>
        <w:pStyle w:val="BodyText"/>
        <w:ind w:left="0" w:right="0"/>
        <w:jc w:val="both"/>
        <w:rPr>
          <w:rFonts w:hint="cs"/>
          <w:rtl/>
        </w:rPr>
      </w:pPr>
      <w:r>
        <w:rPr>
          <w:rFonts w:hint="cs"/>
          <w:rtl/>
        </w:rPr>
        <w:t xml:space="preserve">בעקבות דוח המבקרת הפנימית של המכללה בנושא סדרי העסקת עובדים מינהליים דן הוועד המנהל, במרס 2003, בהצעת נוהל שנועד לקבוע "את הכללים וההליכים להעסקת עובדים מנהליים בתקן ועובדים לפי שעות, להגדיר את תהליך קבלתם וכן את הכללים להפסקת עבודתם". </w:t>
      </w:r>
    </w:p>
    <w:p>
      <w:pPr>
        <w:pStyle w:val="RESHET"/>
        <w:ind w:left="227" w:right="227"/>
        <w:jc w:val="both"/>
        <w:rPr>
          <w:rFonts w:hint="cs"/>
          <w:rtl/>
        </w:rPr>
      </w:pPr>
      <w:r>
        <w:rPr>
          <w:rFonts w:hint="cs"/>
          <w:rtl/>
        </w:rPr>
        <w:t xml:space="preserve">הביקורת העלתה כי באפריל 2008, טרם אישר הוועד המנהל את הצעת הנוהל האמורה בדבר סדרי הקבלה וההעסקה של עובדים, והמכללה פועלת בעניין זה לפי הוראות ההנהלה שפורסמו מפעם לפעם במשך השנים, אשר אינן מפורטות דיין ואינן מרוכזות. </w:t>
      </w:r>
    </w:p>
    <w:p>
      <w:pPr>
        <w:pStyle w:val="RESHET"/>
        <w:ind w:left="227" w:right="227"/>
        <w:jc w:val="both"/>
        <w:rPr>
          <w:rFonts w:hint="cs"/>
          <w:rtl/>
        </w:rPr>
      </w:pPr>
      <w:r>
        <w:rPr>
          <w:rFonts w:hint="cs"/>
          <w:rtl/>
        </w:rPr>
        <w:t xml:space="preserve">משרד מבקר המדינה המליץ למכללה בפברואר 2008, כי מוסדותיה יפעלו בהקדם לקביעת נוהל בנושא וינקטו את הצעדים הדרושים ליישומו. </w:t>
      </w:r>
    </w:p>
    <w:p>
      <w:pPr>
        <w:pStyle w:val="BodyText2"/>
        <w:ind w:left="0" w:right="0"/>
        <w:jc w:val="both"/>
        <w:rPr>
          <w:rFonts w:hint="cs"/>
          <w:rtl/>
        </w:rPr>
      </w:pPr>
      <w:r>
        <w:rPr>
          <w:rFonts w:hint="cs"/>
          <w:rtl/>
        </w:rPr>
        <w:t>באוגוסט 2008 הודיעה המכללה למשרד מבקר המדינה כי בסוף מאי 2008 אישרה הנהלת המכללה נוהל להעסקת עובדים. יצוין כי נוהל זה טרם אושר כמתחייב בידי הוועד המנהל.</w:t>
      </w:r>
    </w:p>
    <w:p>
      <w:pPr>
        <w:spacing w:after="240" w:line="230" w:lineRule="exact"/>
        <w:ind w:left="0" w:right="0"/>
        <w:jc w:val="both"/>
        <w:rPr>
          <w:rFonts w:cs="FrankRuehl" w:hint="cs"/>
          <w:sz w:val="20"/>
          <w:szCs w:val="22"/>
          <w:rtl/>
        </w:rPr>
      </w:pPr>
      <w:bookmarkStart w:id="41" w:name="_Toc212527095"/>
      <w:r>
        <w:rPr>
          <w:rStyle w:val="7"/>
          <w:rFonts w:cs="FrankRuehl" w:hint="cs"/>
          <w:spacing w:val="0"/>
          <w:sz w:val="20"/>
          <w:szCs w:val="22"/>
          <w:rtl/>
        </w:rPr>
        <w:t>1</w:t>
      </w:r>
      <w:r>
        <w:rPr>
          <w:rStyle w:val="7"/>
          <w:rFonts w:cs="FrankRuehl" w:hint="cs"/>
          <w:spacing w:val="0"/>
          <w:sz w:val="20"/>
          <w:szCs w:val="22"/>
          <w:rtl/>
        </w:rPr>
        <w:t xml:space="preserve">. </w:t>
        <w:tab/>
      </w:r>
      <w:bookmarkEnd w:id="41"/>
      <w:r>
        <w:rPr>
          <w:rStyle w:val="7"/>
          <w:rFonts w:cs="FrankRuehl" w:hint="cs"/>
          <w:sz w:val="20"/>
          <w:szCs w:val="22"/>
          <w:rtl/>
        </w:rPr>
        <w:t>הערכת עובדים</w:t>
      </w:r>
      <w:r>
        <w:rPr>
          <w:rFonts w:cs="FrankRuehl" w:hint="cs"/>
          <w:sz w:val="20"/>
          <w:szCs w:val="22"/>
          <w:rtl/>
        </w:rPr>
        <w:t xml:space="preserve">: על פי סדרים מקובלים של ניהול כוח אדם מבוצעות הערכות שנתיות של עובדים, וגיליונות ההערכה מתויקים בתיקיהם האישיים. </w:t>
      </w:r>
    </w:p>
    <w:p>
      <w:pPr>
        <w:pStyle w:val="RESHET"/>
        <w:ind w:left="227" w:right="227"/>
        <w:jc w:val="both"/>
        <w:rPr>
          <w:rFonts w:hint="cs"/>
          <w:rtl/>
        </w:rPr>
      </w:pPr>
      <w:r>
        <w:rPr>
          <w:rFonts w:hint="cs"/>
          <w:rtl/>
        </w:rPr>
        <w:t xml:space="preserve">בבדיקה שביצע משרד מבקר המדינה בכ-20% מהתיקים האישיים של העובדים המינהליים שנבחרו בבחירה אקראית במכללה, לא נמצאו מסמכים המעידים על ביצוע הערכות שנתיות. </w:t>
      </w:r>
    </w:p>
    <w:p>
      <w:pPr>
        <w:spacing w:before="180" w:after="120" w:line="230" w:lineRule="exact"/>
        <w:ind w:left="0" w:right="0"/>
        <w:jc w:val="both"/>
        <w:rPr>
          <w:rFonts w:cs="FrankRuehl" w:hint="cs"/>
          <w:sz w:val="20"/>
          <w:szCs w:val="22"/>
          <w:rtl/>
        </w:rPr>
      </w:pPr>
      <w:r>
        <w:rPr>
          <w:rFonts w:cs="FrankRuehl" w:hint="cs"/>
          <w:sz w:val="20"/>
          <w:szCs w:val="22"/>
          <w:rtl/>
        </w:rPr>
        <w:t>המכללה השיבה למשרד מבקר המדינה במרס 2008 כי המנכ"ל יונחה לתקן את הליקויים בנושא זה.</w:t>
      </w:r>
    </w:p>
    <w:p>
      <w:pPr>
        <w:spacing w:after="240" w:line="230" w:lineRule="exact"/>
        <w:ind w:left="0" w:right="0"/>
        <w:jc w:val="both"/>
        <w:rPr>
          <w:rFonts w:cs="FrankRuehl" w:hint="cs"/>
          <w:sz w:val="20"/>
          <w:szCs w:val="22"/>
          <w:rtl/>
        </w:rPr>
      </w:pPr>
      <w:bookmarkStart w:id="42" w:name="_Toc212527096"/>
      <w:r>
        <w:rPr>
          <w:rStyle w:val="7"/>
          <w:rFonts w:cs="FrankRuehl" w:hint="cs"/>
          <w:spacing w:val="0"/>
          <w:sz w:val="20"/>
          <w:szCs w:val="22"/>
          <w:rtl/>
        </w:rPr>
        <w:t xml:space="preserve">2. </w:t>
        <w:tab/>
      </w:r>
      <w:r>
        <w:rPr>
          <w:rStyle w:val="7"/>
          <w:rFonts w:cs="FrankRuehl" w:hint="cs"/>
          <w:sz w:val="20"/>
          <w:szCs w:val="22"/>
          <w:rtl/>
        </w:rPr>
        <w:t>בקרה על נוכחות עובדים</w:t>
      </w:r>
      <w:bookmarkEnd w:id="42"/>
      <w:r>
        <w:rPr>
          <w:rFonts w:cs="FrankRuehl"/>
          <w:b/>
          <w:bCs/>
          <w:sz w:val="20"/>
          <w:szCs w:val="22"/>
          <w:rtl/>
        </w:rPr>
        <w:t>:</w:t>
      </w:r>
      <w:r>
        <w:rPr>
          <w:rFonts w:cs="FrankRuehl" w:hint="cs"/>
          <w:sz w:val="20"/>
          <w:szCs w:val="22"/>
          <w:rtl/>
        </w:rPr>
        <w:t xml:space="preserve"> על פי הוראות הנהלת המכללה, עובד המבקש לצאת לחופשה נדרש לקבל אישור מוקדם מהממונה עליו; את בקשת האישור עליו להגיש בטופס מיוחד למנהל יחידת משאבי אנוש. אם נעדר העובד היעדרות לא מתוכננת, עליו למלא את טופס הבקשה בעת חזרתו לעבודה. באשר להחתמת כרטיס נוכחות נקבע בהוראות האמורות (באפריל 2004) כי "כל העובדים המנהליים במכללה יחתימו כרטיס נוכחות ממוחשב... פעמיים ביום בכניסה וביציאה". ממסמכי המכללה עולה כי המנכ"ל ומנהל יחידת משאבי אנוש חזרו והתריעו לפני העובדים על אי-קיום הנחיות אלה ועל הצורך לעמוד בהן.</w:t>
      </w:r>
    </w:p>
    <w:p>
      <w:pPr>
        <w:pStyle w:val="RESHET"/>
        <w:keepLines/>
        <w:ind w:left="227" w:right="227"/>
        <w:jc w:val="both"/>
        <w:rPr>
          <w:rFonts w:hint="cs"/>
          <w:rtl/>
        </w:rPr>
      </w:pPr>
      <w:r>
        <w:rPr>
          <w:rFonts w:hint="cs"/>
          <w:rtl/>
        </w:rPr>
        <w:t xml:space="preserve">בביקורת נמצא כי אף שעובדים במכללה לא קיימו את ההנחיות האמורות, לא תמיד ננקטו נגדם הצעדים הדרושים, כגון הפחתת תשלום בגין שעות היעדרות. בבדיקת הדיווחים החודשיים של העובדים לחודשים אוקטובר-דצמבר 2005 שביצע מנהל יחידת משאבי אנוש נמצאו 74 מקרים של אי-החתמת כרטיס נוכחות כנדרש (מספר זה אינו כולל דיווחים בגין תקלה בשעון), ובבדיקת הדיווחים לחודשים ינואר-פברואר 2006 נמצאו 54 מקרים כאלה. במרס 2007 כתב המנכ"ל למנהלי המחלקות במכללה כי "לאחרונה גברה התופעה לפיה מנהלים יוצאים לחופשה ללא דיווח וללא אישור. ... [ו]כי מנהל שיצא לחופשה ללא קבלת אישור מראש, לא יחשב לו אותו יום כיום חופשה" [וערכו ינוכה משכרו]. </w:t>
      </w:r>
    </w:p>
    <w:p>
      <w:pPr>
        <w:pStyle w:val="RESHET"/>
        <w:ind w:left="227" w:right="227"/>
        <w:jc w:val="both"/>
        <w:rPr>
          <w:rFonts w:hint="cs"/>
          <w:rtl/>
        </w:rPr>
      </w:pPr>
      <w:r>
        <w:rPr>
          <w:rFonts w:hint="cs"/>
          <w:rtl/>
        </w:rPr>
        <w:t xml:space="preserve">על המכללה להקפיד שהמנהלים והעובדים ימלאו את ההוראות בדייקנות ולנקוט את כל האמצעים הדרושים נגד מי שהפר אותן. כמו כן עליה לרכז בהקדם את כל ההוראות בנושא זה ולהביאן לידיעת העובדים. </w:t>
      </w:r>
    </w:p>
    <w:p>
      <w:pPr>
        <w:spacing w:before="180" w:after="120" w:line="230" w:lineRule="exact"/>
        <w:ind w:left="0" w:right="0"/>
        <w:jc w:val="both"/>
        <w:rPr>
          <w:rFonts w:cs="FrankRuehl" w:hint="cs"/>
          <w:sz w:val="20"/>
          <w:szCs w:val="22"/>
          <w:rtl/>
        </w:rPr>
      </w:pPr>
      <w:r>
        <w:rPr>
          <w:rFonts w:cs="FrankRuehl" w:hint="cs"/>
          <w:sz w:val="20"/>
          <w:szCs w:val="22"/>
          <w:rtl/>
        </w:rPr>
        <w:t xml:space="preserve">מנהל יחידת משאבי אנוש ציין בתשובתו למשרד מבקר המדינה מפברואר 2008, כי "בוצעו פעולות מתקנות כדי למזער את [הליקויים בנושא זה], מאז וכבר במהלך הביקורת [של משרד מבקר המדינה]... פורסמו תזכירים לכלל העובדים וכן זומנו לברור עובדים שחרגו באופן מובהק מהסביר תוך נקיטת אמצעים של הפחתת שעות עבודה".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43" w:name="_Toc180995206"/>
      <w:bookmarkStart w:id="44" w:name="_Toc180995484"/>
      <w:bookmarkStart w:id="45" w:name="_Toc180995688"/>
      <w:bookmarkStart w:id="46" w:name="_Toc181012097"/>
      <w:bookmarkStart w:id="47" w:name="_Toc181012222"/>
      <w:bookmarkStart w:id="48" w:name="_Toc212527097"/>
      <w:r>
        <w:rPr>
          <w:rFonts w:hint="cs"/>
          <w:rtl/>
        </w:rPr>
        <w:t>עובדים מינהליים בכירים</w:t>
      </w:r>
      <w:bookmarkEnd w:id="43"/>
      <w:bookmarkEnd w:id="44"/>
      <w:bookmarkEnd w:id="45"/>
      <w:bookmarkEnd w:id="46"/>
      <w:bookmarkEnd w:id="47"/>
      <w:bookmarkEnd w:id="48"/>
    </w:p>
    <w:p>
      <w:pPr>
        <w:spacing w:after="120" w:line="230" w:lineRule="exact"/>
        <w:ind w:left="0" w:right="0"/>
        <w:jc w:val="both"/>
        <w:rPr>
          <w:rFonts w:cs="FrankRuehl" w:hint="cs"/>
          <w:sz w:val="20"/>
          <w:szCs w:val="22"/>
          <w:rtl/>
        </w:rPr>
      </w:pPr>
      <w:r>
        <w:rPr>
          <w:rFonts w:cs="FrankRuehl" w:hint="cs"/>
          <w:sz w:val="20"/>
          <w:szCs w:val="22"/>
          <w:rtl/>
        </w:rPr>
        <w:t>ביולי 2007 הועסקו במכללה 13 עובדים במשרות ניהול בכירות. להלן פירוט הממצאים שהעלתה הביקורת בעניין סדרי העסקתם של ארבעה מעובדים אלה:</w:t>
      </w:r>
    </w:p>
    <w:p>
      <w:pPr>
        <w:spacing w:after="240" w:line="230" w:lineRule="exact"/>
        <w:ind w:left="0" w:right="0"/>
        <w:jc w:val="both"/>
        <w:rPr>
          <w:rFonts w:cs="FrankRuehl" w:hint="cs"/>
          <w:sz w:val="20"/>
          <w:szCs w:val="22"/>
          <w:rtl/>
        </w:rPr>
      </w:pPr>
      <w:bookmarkStart w:id="49" w:name="_Toc180995485"/>
      <w:bookmarkStart w:id="50" w:name="_Toc180995689"/>
      <w:bookmarkStart w:id="51" w:name="_Toc181012098"/>
      <w:bookmarkStart w:id="52" w:name="_Toc181012223"/>
      <w:bookmarkStart w:id="53" w:name="_Toc212527098"/>
      <w:r>
        <w:rPr>
          <w:rStyle w:val="7"/>
          <w:rFonts w:cs="FrankRuehl" w:hint="cs"/>
          <w:spacing w:val="0"/>
          <w:sz w:val="20"/>
          <w:szCs w:val="22"/>
          <w:rtl/>
        </w:rPr>
        <w:t xml:space="preserve">1. </w:t>
        <w:tab/>
      </w:r>
      <w:r>
        <w:rPr>
          <w:rStyle w:val="7"/>
          <w:rFonts w:cs="FrankRuehl" w:hint="cs"/>
          <w:sz w:val="20"/>
          <w:szCs w:val="22"/>
          <w:rtl/>
        </w:rPr>
        <w:t>הנשיא</w:t>
      </w:r>
      <w:bookmarkEnd w:id="51"/>
      <w:bookmarkEnd w:id="52"/>
      <w:r>
        <w:rPr>
          <w:rStyle w:val="7"/>
          <w:rFonts w:cs="FrankRuehl"/>
          <w:sz w:val="20"/>
          <w:szCs w:val="22"/>
          <w:rtl/>
        </w:rPr>
        <w:t>:</w:t>
      </w:r>
      <w:bookmarkEnd w:id="49"/>
      <w:bookmarkEnd w:id="50"/>
      <w:bookmarkEnd w:id="53"/>
      <w:r>
        <w:rPr>
          <w:rFonts w:cs="FrankRuehl" w:hint="cs"/>
          <w:sz w:val="20"/>
          <w:szCs w:val="22"/>
          <w:rtl/>
        </w:rPr>
        <w:t xml:space="preserve"> ביולי 2006 נחתם הסכם העסקה לשלוש שנים עם נשיא המכללה הקודם, פרופ' אמנון כספי, שכיהן בתפקיד זה גם בעת הביקורת</w:t>
      </w:r>
      <w:r>
        <w:rPr>
          <w:rStyle w:val="FootnoteReference"/>
          <w:rFonts w:cs="FrankRuehl"/>
          <w:sz w:val="20"/>
          <w:szCs w:val="22"/>
          <w:rtl/>
        </w:rPr>
        <w:footnoteReference w:id="29"/>
      </w:r>
      <w:r>
        <w:rPr>
          <w:rFonts w:cs="FrankRuehl" w:hint="cs"/>
          <w:sz w:val="20"/>
          <w:szCs w:val="22"/>
          <w:rtl/>
        </w:rPr>
        <w:t xml:space="preserve">. לפי ההסכם זכאי הנשיא שיועמד לרשותו רכב צמוד. לאור בקשתו להמשיך ולנסוע ברכבו הפרטי, נקבע בנובמבר 2006 כי במקום להעמיד לרשותו כלי רכב, תשלם לו המכללה עבור החזקת רכבו סכום חודשי לכיסוי ההוצאות הקבועות וכן עבור מכסה של 3,000 ק"מ בחודש, ללא דיווח, לכיסוי ההוצאות המשתנות. נקבע כי הסדר זה יוחל מדצמבר 2006 (מועד תחילת כהונתו כנשיא המכללה) ויחליף את ההסדר שנקבע בחוזה עמו בעניין רכב צמוד. </w:t>
      </w:r>
    </w:p>
    <w:p>
      <w:pPr>
        <w:pStyle w:val="RESHET"/>
        <w:ind w:left="227" w:right="227"/>
        <w:jc w:val="both"/>
        <w:rPr>
          <w:rFonts w:hint="cs"/>
          <w:rtl/>
        </w:rPr>
      </w:pPr>
      <w:r>
        <w:rPr>
          <w:rFonts w:hint="cs"/>
          <w:rtl/>
        </w:rPr>
        <w:t>הביקורת העלתה כי נוסף על הסכום החודשי ששילמה המכללה לנשיא עבור החזקת רכבו, היא שילמה לו על פי דיווחיו תשלומים גם עבור נסיעה במוניות: לדוגמה, עבור החודשים דצמבר 2006 עד מאי 2007 בלבד שולם לו סכום מצטבר של כ-5,000 ש"ח.</w:t>
      </w:r>
    </w:p>
    <w:p>
      <w:pPr>
        <w:spacing w:before="180" w:after="120" w:line="230" w:lineRule="exact"/>
        <w:ind w:left="0" w:right="0"/>
        <w:jc w:val="both"/>
        <w:rPr>
          <w:rFonts w:cs="FrankRuehl" w:hint="cs"/>
          <w:sz w:val="20"/>
          <w:szCs w:val="22"/>
          <w:rtl/>
        </w:rPr>
      </w:pPr>
      <w:r>
        <w:rPr>
          <w:rFonts w:cs="FrankRuehl" w:hint="cs"/>
          <w:sz w:val="20"/>
          <w:szCs w:val="22"/>
          <w:rtl/>
        </w:rPr>
        <w:t xml:space="preserve">בתשובתו למשרד מבקר המדינה מפברואר 2008 כתב פרופ' כספי כי "בתקופה האמורה [מילא], גם את תפקיד הראש האקדמי [ללא תמורה]", וכך נחסכו למכללה עשרות אלפי שקלים. הוא ציין כי ביצע את הנסיעות במוניות "במקביל להסדר אחזקת הרכב, בתוקף תפקידי כראש אקדמי". פרופ' כספי ציין בתשובתו כי אם "יוברר... כי יש ספק לגבי סכום כלשהו שלכאורה שולם על ידי המכללה שלא כדין, [סכום זה] יוחזר...". </w:t>
      </w:r>
    </w:p>
    <w:p>
      <w:pPr>
        <w:spacing w:after="240" w:line="230" w:lineRule="exact"/>
        <w:ind w:left="0" w:right="0"/>
        <w:jc w:val="both"/>
        <w:rPr>
          <w:rFonts w:cs="FrankRuehl" w:hint="cs"/>
          <w:sz w:val="20"/>
          <w:szCs w:val="22"/>
          <w:rtl/>
        </w:rPr>
      </w:pPr>
      <w:r>
        <w:rPr>
          <w:rFonts w:cs="FrankRuehl" w:hint="cs"/>
          <w:sz w:val="20"/>
          <w:szCs w:val="22"/>
          <w:rtl/>
        </w:rPr>
        <w:t>המכללה כתבה בתשובתה למשרד מבקר המדינה ממרס 2008 כי "המוניות הוזמנו ע"י הנשיא היוצא [פרופ' כספי] שלא עפ"י ההסכם עימו וללא ידיעת מי מחברי הוועד המנהל... מיד כשנודע הדבר לוועד המנהל, פנה יו"ר הוועד המנהל לנשיא..., וביקשו לחדול מנוהג זה של הזמנת מוניות... הועד המנהל יבחן האפשרות לדרישות החזרים...". המכללה צירפה לתשובתה מכתב של המבקרת הפנימית ובו נאמר, בין היתר, כי "בבדיקת דוחות הריכוז...למוניות לחודשים 12/2006 עד 4/2007 נמצא כי מקרב העובדים המנהליים, רק נשיא המכללה עושה שימוש בשירותי המוניות... על בסיס קבוע ובהיקף חודשי ניכר... בבדיקה עם חשב המכללה עולה כי לא מתבצע קיזוז שכנגד מעלות אחזקת הרכב החודשית שאושרה לו. לאור ההסדר עימו של תשלום אחזקת רכב מלאה, שהוא [שווה ערך] לרכב צמוד, נראה כי המדובר בכפל</w:t>
      </w:r>
      <w:r>
        <w:rPr>
          <w:rFonts w:cs="FrankRuehl" w:hint="cs"/>
          <w:color w:val="FF00FF"/>
          <w:sz w:val="20"/>
          <w:szCs w:val="22"/>
          <w:rtl/>
        </w:rPr>
        <w:t xml:space="preserve"> </w:t>
      </w:r>
      <w:r>
        <w:rPr>
          <w:rFonts w:cs="FrankRuehl" w:hint="cs"/>
          <w:sz w:val="20"/>
          <w:szCs w:val="22"/>
          <w:rtl/>
        </w:rPr>
        <w:t>תשלום, שכן אחזקת רכב צמוד אמורה לתת מענה לכל נסיעות העובד".</w:t>
      </w:r>
    </w:p>
    <w:p>
      <w:pPr>
        <w:pStyle w:val="RESHET"/>
        <w:ind w:left="227" w:right="227"/>
        <w:jc w:val="both"/>
        <w:rPr>
          <w:rFonts w:hint="cs"/>
          <w:rtl/>
        </w:rPr>
      </w:pPr>
      <w:r>
        <w:rPr>
          <w:rFonts w:hint="cs"/>
          <w:rtl/>
        </w:rPr>
        <w:t xml:space="preserve">לדעת משרד מבקר המדינה, מאחר שבהסכם ההעסקה נקבע תשלום קבוע שישולם לנשיא עבור החזקת רכבו, לא היה ראוי שהמכללה תישא בהוצאות נסיעה נוספות שלו. על הנשיא היה לוודא שכל תשלום או החזר הוצאות בגין מילוי תפקיד נוסף שקיבל עליו יעוגן בהסכם ההעסקה שלו או לפנות בבקשה בעניין זה למכללה. על המכללה לקבוע סדרי בקרה למניעת תשלומים החורגים מהמתחייב על פי הסדרי ההעסקה של עובדיה. </w:t>
      </w:r>
    </w:p>
    <w:p>
      <w:pPr>
        <w:spacing w:before="180" w:after="120" w:line="230" w:lineRule="exact"/>
        <w:ind w:left="0" w:right="0"/>
        <w:jc w:val="both"/>
        <w:rPr>
          <w:rFonts w:cs="FrankRuehl" w:hint="cs"/>
          <w:sz w:val="20"/>
          <w:szCs w:val="22"/>
          <w:rtl/>
        </w:rPr>
      </w:pPr>
      <w:bookmarkStart w:id="54" w:name="_Toc180995486"/>
      <w:bookmarkStart w:id="55" w:name="_Toc180995690"/>
      <w:bookmarkStart w:id="56" w:name="_Toc181012099"/>
      <w:bookmarkStart w:id="57" w:name="_Toc181012224"/>
      <w:bookmarkStart w:id="58" w:name="_Toc212527099"/>
      <w:r>
        <w:rPr>
          <w:rStyle w:val="7"/>
          <w:rFonts w:cs="FrankRuehl" w:hint="cs"/>
          <w:spacing w:val="0"/>
          <w:sz w:val="20"/>
          <w:szCs w:val="22"/>
          <w:rtl/>
        </w:rPr>
        <w:t xml:space="preserve">2. </w:t>
        <w:tab/>
      </w:r>
      <w:r>
        <w:rPr>
          <w:rStyle w:val="7"/>
          <w:rFonts w:cs="FrankRuehl" w:hint="cs"/>
          <w:sz w:val="20"/>
          <w:szCs w:val="22"/>
          <w:rtl/>
        </w:rPr>
        <w:t>המנכ"ל</w:t>
      </w:r>
      <w:bookmarkEnd w:id="56"/>
      <w:bookmarkEnd w:id="57"/>
      <w:r>
        <w:rPr>
          <w:rStyle w:val="7"/>
          <w:rFonts w:cs="FrankRuehl"/>
          <w:sz w:val="20"/>
          <w:szCs w:val="22"/>
          <w:rtl/>
        </w:rPr>
        <w:t>:</w:t>
      </w:r>
      <w:bookmarkEnd w:id="54"/>
      <w:bookmarkEnd w:id="55"/>
      <w:bookmarkEnd w:id="58"/>
      <w:r>
        <w:rPr>
          <w:rFonts w:cs="FrankRuehl" w:hint="cs"/>
          <w:sz w:val="20"/>
          <w:szCs w:val="22"/>
          <w:rtl/>
        </w:rPr>
        <w:t xml:space="preserve"> הביקורת העלתה כי מנכ"ל המכללה, עו"ד חברון טרבלסי, הועסק בתפקיד זה מאז תחילת פעילותה בשנת 2001, בלא שנחתם עמו כנדרש הסכם העסקה הקובע את תנאי העסקתו. רק בנובמבר 2006, כשש שנים לאחר התחלת העסקתו, חתמה עמו המכללה על הסכם העסקה.</w:t>
      </w:r>
    </w:p>
    <w:p>
      <w:pPr>
        <w:spacing w:after="120" w:line="230" w:lineRule="exact"/>
        <w:ind w:left="0" w:right="0"/>
        <w:jc w:val="both"/>
        <w:rPr>
          <w:rFonts w:cs="FrankRuehl" w:hint="cs"/>
          <w:sz w:val="20"/>
          <w:szCs w:val="22"/>
          <w:rtl/>
        </w:rPr>
      </w:pPr>
      <w:r>
        <w:rPr>
          <w:rFonts w:cs="FrankRuehl" w:hint="cs"/>
          <w:sz w:val="20"/>
          <w:szCs w:val="22"/>
          <w:rtl/>
        </w:rPr>
        <w:t>בהנחיות של ות"ת למכללות המתוקצבות נקבע כי "כל הסכמי השכר... [ובכללם ההסכמים] האישיים יועברו לאישור... ות"ת, בהתאם לעניין, טרם חתימתם. הסכמי השכר הקיימים יועברו לידיעת ות"ת ולאישורה"</w:t>
      </w:r>
      <w:r>
        <w:rPr>
          <w:rStyle w:val="FootnoteReference"/>
          <w:rFonts w:cs="FrankRuehl"/>
          <w:sz w:val="20"/>
          <w:szCs w:val="22"/>
          <w:rtl/>
        </w:rPr>
        <w:footnoteReference w:id="30"/>
      </w:r>
      <w:r>
        <w:rPr>
          <w:rFonts w:cs="FrankRuehl" w:hint="cs"/>
          <w:sz w:val="20"/>
          <w:szCs w:val="22"/>
          <w:rtl/>
        </w:rPr>
        <w:t>. הביקורת העלתה כי קודם חתימת ההסכם עם המנכ"ל לא העבירה אותו המכללה לאישור ות"ת כנדרש.</w:t>
      </w:r>
    </w:p>
    <w:p>
      <w:pPr>
        <w:spacing w:after="120" w:line="230" w:lineRule="exact"/>
        <w:ind w:left="0" w:right="0"/>
        <w:jc w:val="both"/>
        <w:rPr>
          <w:rFonts w:cs="FrankRuehl" w:hint="cs"/>
          <w:sz w:val="20"/>
          <w:szCs w:val="22"/>
          <w:rtl/>
        </w:rPr>
      </w:pPr>
      <w:r>
        <w:rPr>
          <w:rFonts w:cs="FrankRuehl" w:hint="cs"/>
          <w:sz w:val="20"/>
          <w:szCs w:val="22"/>
          <w:rtl/>
        </w:rPr>
        <w:t>המנכ"ל כתב בפברואר 2008 בתשובתו למשרד מבקר המדינה, כי כיהן כמנכ"ל המכללה האזורית בלא שנחתם עמו הסכם העסקה, ודרך זו של העסקתו נמשכה גם כשעבר לעבוד במכללת צפת, וכי "זכויותיו וחובותיו של המנכ"ל נקבעו בתקנון העמותה". ואולם משרד מבקר המדינה מעיר כי בתקנון המכללה, על עדכוניו השונים, לא נאמר דבר על תנאי ההעסקה של המנכ"ל.</w:t>
      </w:r>
    </w:p>
    <w:p>
      <w:pPr>
        <w:spacing w:after="240" w:line="230" w:lineRule="exact"/>
        <w:ind w:left="0" w:right="0"/>
        <w:jc w:val="both"/>
        <w:rPr>
          <w:rFonts w:cs="FrankRuehl" w:hint="cs"/>
          <w:sz w:val="20"/>
          <w:szCs w:val="22"/>
          <w:rtl/>
        </w:rPr>
      </w:pPr>
      <w:r>
        <w:rPr>
          <w:rFonts w:cs="FrankRuehl" w:hint="cs"/>
          <w:sz w:val="20"/>
          <w:szCs w:val="22"/>
          <w:rtl/>
        </w:rPr>
        <w:t>אף שבהנחיות ות"ת נקבע כאמור כי כל הסכמי השכר יועברו לאישורה, ציינה ות"ת בתשובתה למשרד מבקר המדינה ממרס 2008 כי הסכם העסקה אישי "יקל על ניהול שכרו [של המנכ"ל] אך מבחינת הנחיותינו אין זה עניין [שעלינו] לאוכפו".</w:t>
      </w:r>
    </w:p>
    <w:p>
      <w:pPr>
        <w:pStyle w:val="RESHET"/>
        <w:ind w:left="227" w:right="227"/>
        <w:jc w:val="both"/>
        <w:rPr>
          <w:rFonts w:hint="cs"/>
          <w:rtl/>
        </w:rPr>
      </w:pPr>
      <w:r>
        <w:rPr>
          <w:rFonts w:hint="cs"/>
          <w:rtl/>
        </w:rPr>
        <w:t>לדעת משרד מבקר המדינה, היה על המכללה להעסיק את מנכ"לה, אשר על פי דיווחי המכללה לרשם העמותות נמנה עם חמשת מקבלי השכר הגבוה בה, על פי הסכם העסקה שבו נקבעו חובותיו וזכויותיו. על מוסדות המכללה וות"ת לתת את הדעת לצורך במנגנוני בקרה יעילים על קיום חובות המכללה בנושא העסקת עובדים. על המכללה להעביר בהקדם לאישור ות"ת את החוזה של המנכ"ל.</w:t>
      </w:r>
    </w:p>
    <w:p>
      <w:pPr>
        <w:spacing w:before="180" w:after="120" w:line="230" w:lineRule="exact"/>
        <w:ind w:left="0" w:right="0"/>
        <w:jc w:val="both"/>
        <w:rPr>
          <w:rFonts w:cs="FrankRuehl" w:hint="cs"/>
          <w:sz w:val="20"/>
          <w:szCs w:val="22"/>
          <w:rtl/>
        </w:rPr>
      </w:pPr>
      <w:bookmarkStart w:id="59" w:name="_Toc180995487"/>
      <w:bookmarkStart w:id="60" w:name="_Toc180995691"/>
      <w:bookmarkStart w:id="61" w:name="_Toc181012100"/>
      <w:bookmarkStart w:id="62" w:name="_Toc181012225"/>
      <w:bookmarkStart w:id="63" w:name="_Toc212527100"/>
      <w:r>
        <w:rPr>
          <w:rStyle w:val="7"/>
          <w:rFonts w:cs="FrankRuehl" w:hint="cs"/>
          <w:spacing w:val="0"/>
          <w:sz w:val="20"/>
          <w:szCs w:val="22"/>
          <w:rtl/>
        </w:rPr>
        <w:t xml:space="preserve">3. </w:t>
        <w:tab/>
      </w:r>
      <w:r>
        <w:rPr>
          <w:rStyle w:val="7"/>
          <w:rFonts w:cs="FrankRuehl" w:hint="cs"/>
          <w:sz w:val="20"/>
          <w:szCs w:val="22"/>
          <w:rtl/>
        </w:rPr>
        <w:t>החשב</w:t>
      </w:r>
      <w:bookmarkEnd w:id="59"/>
      <w:bookmarkEnd w:id="60"/>
      <w:bookmarkEnd w:id="61"/>
      <w:bookmarkEnd w:id="62"/>
      <w:r>
        <w:rPr>
          <w:rStyle w:val="7"/>
          <w:rFonts w:cs="FrankRuehl" w:hint="cs"/>
          <w:sz w:val="20"/>
          <w:szCs w:val="22"/>
          <w:rtl/>
        </w:rPr>
        <w:t>:</w:t>
      </w:r>
      <w:bookmarkEnd w:id="63"/>
      <w:r>
        <w:rPr>
          <w:rStyle w:val="7"/>
          <w:rFonts w:cs="FrankRuehl" w:hint="cs"/>
          <w:sz w:val="20"/>
          <w:szCs w:val="22"/>
          <w:rtl/>
        </w:rPr>
        <w:t xml:space="preserve">  </w:t>
      </w:r>
      <w:r>
        <w:rPr>
          <w:rFonts w:cs="FrankRuehl" w:hint="cs"/>
          <w:sz w:val="20"/>
          <w:szCs w:val="22"/>
          <w:rtl/>
        </w:rPr>
        <w:t>(א)  חשבי מכללות מועסקים בדרך כלל כשכירים במעמד המקביל לסמנכ"ל. הועלה כי מאז תחילת פעילותה העסיקה המכללה את חשבה, רו"ח יהודה עוז, כנותן שירות (המכונה גם ספק שירותים או קבלן), והוא קיבל את שכרו, כמקובל לגבי נותני שירות, כנגד חשבוניות שהגיש.</w:t>
      </w:r>
    </w:p>
    <w:p>
      <w:pPr>
        <w:spacing w:after="240" w:line="230" w:lineRule="exact"/>
        <w:ind w:left="0" w:right="0"/>
        <w:jc w:val="both"/>
        <w:rPr>
          <w:rFonts w:cs="FrankRuehl" w:hint="cs"/>
          <w:sz w:val="20"/>
          <w:szCs w:val="22"/>
          <w:rtl/>
        </w:rPr>
      </w:pPr>
      <w:r>
        <w:rPr>
          <w:rFonts w:cs="FrankRuehl" w:hint="cs"/>
          <w:sz w:val="20"/>
          <w:szCs w:val="22"/>
          <w:rtl/>
        </w:rPr>
        <w:t xml:space="preserve">בשנת 2003 המליץ למכללה בודק מטעם ות"ת (ראו להלן) לשקול את האפשרות להעסיק את החשב כעובד המכללה ולא כנותן שירות. בישיבת הוועד המנהל שהתקיימה ביולי 2006 דיווח נשיא המכללה דאז כי פנה לסמנכ"ל לשכר ומינהל בוות"ת כדי לקבל את אישורו להעלות את שכרו של החשב ונענה כי "החשב מועסק </w:t>
      </w:r>
      <w:r>
        <w:rPr>
          <w:rFonts w:cs="FrankRuehl" w:hint="cs"/>
          <w:b/>
          <w:bCs/>
          <w:sz w:val="20"/>
          <w:szCs w:val="22"/>
          <w:rtl/>
        </w:rPr>
        <w:t>באופן שאינו ראוי</w:t>
      </w:r>
      <w:r>
        <w:rPr>
          <w:rFonts w:cs="FrankRuehl" w:hint="cs"/>
          <w:sz w:val="20"/>
          <w:szCs w:val="22"/>
          <w:rtl/>
        </w:rPr>
        <w:t xml:space="preserve"> ובוודאי שבתנאים אלה שכרו אינו בתחום [אחריות ות"ת]... אמרו לי בוות"ת שאם הוא ספק שירותים, אז אתם</w:t>
      </w:r>
      <w:r>
        <w:rPr>
          <w:rFonts w:cs="FrankRuehl" w:hint="cs"/>
          <w:b/>
          <w:bCs/>
          <w:sz w:val="20"/>
          <w:szCs w:val="22"/>
          <w:rtl/>
        </w:rPr>
        <w:t xml:space="preserve"> </w:t>
      </w:r>
      <w:r>
        <w:rPr>
          <w:rFonts w:cs="FrankRuehl" w:hint="cs"/>
          <w:sz w:val="20"/>
          <w:szCs w:val="22"/>
          <w:rtl/>
        </w:rPr>
        <w:t xml:space="preserve">צריכים להוציא מכרז, מה שכרו פר שעה ומה שכרו פר יום" (ההדגשות אינן במקור). בישיבה הוחלט כי הנשיא יבדוק עם ות"ת את סוגיית דרך ההעסקה של החשב. </w:t>
      </w:r>
    </w:p>
    <w:p>
      <w:pPr>
        <w:pStyle w:val="RESHET"/>
        <w:ind w:left="227" w:right="227"/>
        <w:jc w:val="both"/>
        <w:rPr>
          <w:rFonts w:hint="cs"/>
          <w:rtl/>
        </w:rPr>
      </w:pPr>
      <w:r>
        <w:rPr>
          <w:rFonts w:hint="cs"/>
          <w:rtl/>
        </w:rPr>
        <w:t>הועלה, כי לפני איוש תפקיד החשב לא ביקשה המכללה כמה הצעות למתן שירותי חשבות קבלניים. הביקורת העלתה גם כי המכללה לא חתמה עם החשב על חוזה הקובע את תנאי העסקתו</w:t>
      </w:r>
      <w:r>
        <w:rPr>
          <w:rStyle w:val="FootnoteReference"/>
          <w:b/>
          <w:bCs/>
          <w:sz w:val="20"/>
          <w:rtl/>
        </w:rPr>
        <w:footnoteReference w:id="31"/>
      </w:r>
      <w:r>
        <w:rPr>
          <w:rFonts w:hint="cs"/>
          <w:rtl/>
        </w:rPr>
        <w:t>, את תפקידיו, סמכויותיו ומעמדו.</w:t>
      </w:r>
    </w:p>
    <w:p>
      <w:pPr>
        <w:spacing w:before="180" w:after="120" w:line="230" w:lineRule="exact"/>
        <w:ind w:left="0" w:right="0"/>
        <w:jc w:val="both"/>
        <w:rPr>
          <w:rFonts w:cs="FrankRuehl" w:hint="cs"/>
          <w:sz w:val="20"/>
          <w:szCs w:val="22"/>
          <w:rtl/>
        </w:rPr>
      </w:pPr>
      <w:r>
        <w:rPr>
          <w:rFonts w:cs="FrankRuehl" w:hint="cs"/>
          <w:sz w:val="20"/>
          <w:szCs w:val="22"/>
          <w:rtl/>
        </w:rPr>
        <w:t>החשב ציין בתשובתו למשרד מבקר המדינה ממרס 2008 כי התקבל למכללה האזורית כבר בשנת 1994 כנותן שירות על פי מכרז כדין, ונחתם עמו חוזה העסקה, וכאשר הועברו עובדי המכללה האזורית למכללת צפת הועבר גם הוא כמוהם, על כל תנאי ההעסקה שלו. החשב הודיע כי אין באפשרותו להמציא את חוזה ההעסקה האמור.</w:t>
      </w:r>
    </w:p>
    <w:p>
      <w:pPr>
        <w:spacing w:after="240" w:line="230" w:lineRule="exact"/>
        <w:ind w:left="0" w:right="0"/>
        <w:jc w:val="both"/>
        <w:rPr>
          <w:rFonts w:cs="FrankRuehl" w:hint="cs"/>
          <w:sz w:val="20"/>
          <w:szCs w:val="22"/>
          <w:rtl/>
        </w:rPr>
      </w:pPr>
      <w:r>
        <w:rPr>
          <w:rFonts w:cs="FrankRuehl" w:hint="cs"/>
          <w:sz w:val="20"/>
          <w:szCs w:val="22"/>
          <w:rtl/>
        </w:rPr>
        <w:t>המכללה השיבה למשרד מבקר המדינה במרס 2008 כי "כאשר בשירות הדורש יחסי אמון מיוחדים עסקינן, שאפילו לפי דיני המכרזים במלוא חומרתם היה מקום לפוטרו ממכרז, אין להעלות על הדעת לפרסם מכרז לגביו".</w:t>
      </w:r>
    </w:p>
    <w:p>
      <w:pPr>
        <w:pStyle w:val="RESHET"/>
        <w:ind w:left="227" w:right="227"/>
        <w:jc w:val="both"/>
        <w:rPr>
          <w:rFonts w:hint="cs"/>
          <w:rtl/>
        </w:rPr>
      </w:pPr>
      <w:r>
        <w:rPr>
          <w:rFonts w:hint="cs"/>
          <w:rtl/>
        </w:rPr>
        <w:t>לדעת משרד מבקר המדינה, משהחליטה המכללה להעסיק חשב בדרך של ספק שירותים, היה עליה לבקש הצעות לקבלת שירותים אלה ולבחור את המתאים ביותר מבין כמה מציעים כנדרש על פי דיני המכרזים, גם אם מדובר לדעתה בשירות הדורש יחסי אמון מיוחדים.</w:t>
      </w:r>
    </w:p>
    <w:p>
      <w:pPr>
        <w:tabs>
          <w:tab w:val="left" w:pos="510"/>
        </w:tabs>
        <w:spacing w:before="180" w:after="240" w:line="230" w:lineRule="exact"/>
        <w:ind w:left="0" w:right="0"/>
        <w:jc w:val="both"/>
        <w:rPr>
          <w:rFonts w:cs="FrankRuehl" w:hint="cs"/>
          <w:sz w:val="20"/>
          <w:szCs w:val="22"/>
          <w:rtl/>
        </w:rPr>
      </w:pPr>
      <w:r>
        <w:rPr>
          <w:rFonts w:cs="FrankRuehl" w:hint="cs"/>
          <w:sz w:val="20"/>
          <w:szCs w:val="22"/>
          <w:rtl/>
        </w:rPr>
        <w:t xml:space="preserve">(ב) </w:t>
        <w:tab/>
        <w:t>בהנחיות ות"ת לגבי תנאי העסקה ודירוג במכללות אקדמיות שעודכנו במאי 2005 נקבע, כי "בעלי תפקידים... אקדמיים ומנהליים יוכלו לעבוד במקום עבודה נוסף אם היקף העסקתם במוסד אינו מלא (וזאת באישור הנהלת המוסד), עד למשרה אחת בסה"כ".</w:t>
      </w:r>
    </w:p>
    <w:p>
      <w:pPr>
        <w:pStyle w:val="RESHET"/>
        <w:tabs>
          <w:tab w:val="left" w:pos="737"/>
        </w:tabs>
        <w:ind w:left="227" w:right="227"/>
        <w:jc w:val="both"/>
        <w:rPr>
          <w:rFonts w:hint="cs"/>
          <w:rtl/>
        </w:rPr>
      </w:pPr>
      <w:r>
        <w:rPr>
          <w:rFonts w:hint="cs"/>
          <w:rtl/>
        </w:rPr>
        <w:t>(1)</w:t>
        <w:tab/>
        <w:t>ממסמכי המכללה עולה כי היקף השירותים שנותן לה החשב דרך קבע שווה ערך מבחינת שעות עבודה ל-100% משרה, ועל בסיס נתון זה הוא מקבל תשלום. הביקורת העלתה כי החשב הוא גם הבעלים של משרד רואי חשבון שהוא מנהל (להלן - העיסוק הנוסף), ועם לקוחותיו נמנים אחד מספקי המכללה וכן משרד עורכי הדין שבו שותפים יו"ר הוועד המנהל דהיום ויו"ר הוועד המנהל בעבר</w:t>
      </w:r>
      <w:r>
        <w:rPr>
          <w:rStyle w:val="FootnoteReference"/>
          <w:b/>
          <w:bCs/>
          <w:sz w:val="20"/>
          <w:rtl/>
        </w:rPr>
        <w:footnoteReference w:id="32"/>
      </w:r>
      <w:r>
        <w:rPr>
          <w:rFonts w:hint="cs"/>
          <w:rtl/>
        </w:rPr>
        <w:t>. ממסמכי המכללה עולה, כי היא לא קבעה אילו פעולות נדרשות בשל עיסוקיו הנוספים של החשב נוכח הנחיית ות"ת האמורה. החשב גם לא נדרש לדווח לממונים עליו על העניינים שבהם הוא מטפל במסגרת העיסוק הנוסף, ועקב כך נבצר מהם לבחון את סוגיית ניגוד העניינים בין ענייני המכללה ובין עיסוק זה.</w:t>
      </w:r>
    </w:p>
    <w:p>
      <w:pPr>
        <w:pStyle w:val="RESHET"/>
        <w:tabs>
          <w:tab w:val="left" w:pos="737"/>
        </w:tabs>
        <w:ind w:left="227" w:right="227"/>
        <w:jc w:val="both"/>
        <w:rPr>
          <w:rFonts w:hint="cs"/>
          <w:rtl/>
        </w:rPr>
      </w:pPr>
      <w:r>
        <w:rPr>
          <w:rFonts w:hint="cs"/>
          <w:rtl/>
        </w:rPr>
        <w:t>(2)</w:t>
        <w:tab/>
        <w:t>המכללה מאפשרת לבכיריה (ובכללם החשב) להחתים את כרטיס הנוכחות שלהם רק פעם אחת ביום בשעון הנוכחות. הועלה כי החשב אינו נוהג להחתים את כרטיסו בשעון הנוכחות כלל ואינו מדווח באופן אחר על שעות נוכחותו במכללה, וכי המכללה אינה מפקחת בדרך אחרת על חלוקת זמנו בין המכללה ובין עסקיו ועיסוקו הנוסף.</w:t>
      </w:r>
    </w:p>
    <w:p>
      <w:pPr>
        <w:pStyle w:val="RESHET"/>
        <w:tabs>
          <w:tab w:val="left" w:pos="737"/>
        </w:tabs>
        <w:ind w:left="227" w:right="227"/>
        <w:jc w:val="both"/>
        <w:rPr>
          <w:rFonts w:hint="cs"/>
          <w:rtl/>
        </w:rPr>
      </w:pPr>
      <w:r>
        <w:rPr>
          <w:rFonts w:hint="cs"/>
          <w:rtl/>
        </w:rPr>
        <w:t xml:space="preserve">משרד מבקר המדינה רואה בחומרה את העובדה שבמשך שנים העסיקה המכללה חשב, שמעמדו כשל סמנכ"ל והוא אחד מ"שומרי הסף" של המכללה, כספק שירותים חיצוני, ללא הסכם העסקה תקף, שלא לפי הנחיות ות"ת ובלא פיקוח מספק על היקף השירותים שהוא נותן ועל השלכות עיסוקו הנוסף על תפקידו במכללה. מאחר שהחשב מועסק במכללה במשרה מלאה, לאור חשיבות תפקיד החשב מעצם טיבו וגם לאור המלצת הבודק מטעם ות"ת, על המכללה לבחון ביסודיות אם יש מקום להמשך ההעסקה במתכונת זו או שעליה להעסיק חשב במשרה קבועה. אם תחליט המכללה להמשיך להעסיק את חשבה הנוכחי, עליה לבחון את נושא עבודתו הנוספת ולהסדיר בהסכם ההעסקה שייחתם עמו את חובותיו וזכויותיו בעניין זה וכן לקבוע הסדר שיאפשר לוודא שהוא נוכח במכללה כנדרש לפי היקף משרתו. כמו כן על הוועד המנהל לדרוש מהחשב להמציא לו מידע מלא על קשריו עם גופים אחרים ועם נושאי תפקידים במכללה, לבחון אם יש ניגוד עניינים או חשש לניגוד עניינים בין קשרים אלה ובין תפקידיו במכללה ולקבוע כיצד יש לפעול בעניין זה. </w:t>
      </w:r>
    </w:p>
    <w:p>
      <w:pPr>
        <w:pStyle w:val="RESHET"/>
        <w:tabs>
          <w:tab w:val="left" w:pos="737"/>
        </w:tabs>
        <w:ind w:left="227" w:right="227"/>
        <w:jc w:val="both"/>
        <w:rPr>
          <w:rFonts w:hint="cs"/>
          <w:rtl/>
        </w:rPr>
      </w:pPr>
      <w:r>
        <w:rPr>
          <w:rFonts w:hint="cs"/>
          <w:rtl/>
        </w:rPr>
        <w:t xml:space="preserve">במרס 2008 הודיע החשב למשרד מבקר המדינה כי המכללה חתמה עמו לאחרונה על הסכם העסקה כשכיר. הועלה כי גם את ההסכם הזה לא העבירה המכללה לוות"ת לקבלת אישורה קודם חתימתו כנדרש. על המכללה להעביר את ההסכם לוות"ת בהקדם כדי לקבל את אישורה. </w:t>
      </w:r>
    </w:p>
    <w:p>
      <w:pPr>
        <w:tabs>
          <w:tab w:val="left" w:pos="510"/>
        </w:tabs>
        <w:spacing w:before="180" w:after="240" w:line="224" w:lineRule="exact"/>
        <w:ind w:left="0" w:right="0"/>
        <w:jc w:val="both"/>
        <w:rPr>
          <w:rFonts w:cs="FrankRuehl" w:hint="cs"/>
          <w:sz w:val="20"/>
          <w:szCs w:val="22"/>
          <w:rtl/>
        </w:rPr>
      </w:pPr>
      <w:r>
        <w:rPr>
          <w:rFonts w:cs="FrankRuehl" w:hint="cs"/>
          <w:sz w:val="20"/>
          <w:szCs w:val="22"/>
          <w:rtl/>
        </w:rPr>
        <w:t>(ג)</w:t>
        <w:tab/>
        <w:t>ות"ת ציינה בתשובתה למשרד מבקר המדינה ממרס 2008 כי "האגף לשכר ומנהל בוות"ת העיר למוסד בעבר על חריגה בשכרו של החשב, אך הואיל והמכללה השיבה כי הוא מקבל שכרו בחשבונית וכי השכר המדווח הינו סך עלות השכר כולל עלות מעביד ובהנחה שאופן העסקת החשב נשקל ונבדק על ידי המכללה וכל המשמעויות ותהליך הבחירה התנהל כראוי ע"י המכללה, לא מצא האגף מקום להתנגד. עם זאת, שב האגף והבהיר כי ראוי שהחשב יהיה מועסק כעובד מן המניין". בקשר לעיסוק הנוסף של החשב ציינה ות"ת כי בשנת 1999, לקראת הקמת מכללת צפת, הבהירה ות"ת לעו</w:t>
      </w:r>
      <w:r>
        <w:rPr>
          <w:rFonts w:cs="FrankRuehl"/>
          <w:sz w:val="20"/>
          <w:szCs w:val="22"/>
          <w:rtl/>
        </w:rPr>
        <w:t>"</w:t>
      </w:r>
      <w:r>
        <w:rPr>
          <w:rFonts w:cs="FrankRuehl" w:hint="cs"/>
          <w:sz w:val="20"/>
          <w:szCs w:val="22"/>
          <w:rtl/>
        </w:rPr>
        <w:t>ד אריה הרמלין (להלן - עו"ד הרמלין), יו"ר הוועד המנהל של המכללה, כי "נושאי משרה בכירים בעמותה הם אלה המוגדרים כמקבלי החלטות ובעלי זכות חתימה בשם התאגיד. בכלל זה - ראש המוסד, מנהל כללי וסגניו, מנהל כספים/</w:t>
      </w:r>
      <w:r>
        <w:rPr>
          <w:rFonts w:cs="FrankRuehl" w:hint="cs"/>
          <w:b/>
          <w:bCs/>
          <w:sz w:val="20"/>
          <w:szCs w:val="22"/>
          <w:rtl/>
        </w:rPr>
        <w:t>חשב</w:t>
      </w:r>
      <w:r>
        <w:rPr>
          <w:rFonts w:cs="FrankRuehl" w:hint="cs"/>
          <w:sz w:val="20"/>
          <w:szCs w:val="22"/>
          <w:rtl/>
        </w:rPr>
        <w:t xml:space="preserve"> ומנהל כוח אדם.</w:t>
      </w:r>
      <w:r>
        <w:rPr>
          <w:rFonts w:cs="FrankRuehl" w:hint="cs"/>
          <w:b/>
          <w:bCs/>
          <w:sz w:val="20"/>
          <w:szCs w:val="22"/>
          <w:rtl/>
        </w:rPr>
        <w:t xml:space="preserve"> משרתם של נושאי משרה בתאגיד החדש תהיה משרתם היחידה, והם לא יוכלו לכהן בתאגיד הישן [כלומר במכללה האזורית] או במקום עבודה אחר... </w:t>
      </w:r>
      <w:r>
        <w:rPr>
          <w:rFonts w:cs="FrankRuehl" w:hint="cs"/>
          <w:sz w:val="20"/>
          <w:szCs w:val="22"/>
          <w:rtl/>
        </w:rPr>
        <w:t>בהתאם למידע שהציגה המכללה בפנינו במסגרת הבדיקות שנערכו לה על-ידינו, הן בהליך ההפרדה והן במסגרת יציאתה לעצמאות, נמצאה המכללה כעומדת בהנחיה זו" (ההדגשה במקור).</w:t>
      </w:r>
    </w:p>
    <w:p>
      <w:pPr>
        <w:pStyle w:val="RESHET"/>
        <w:spacing w:line="224" w:lineRule="exact"/>
        <w:ind w:left="227" w:right="227"/>
        <w:jc w:val="both"/>
        <w:rPr>
          <w:rtl/>
        </w:rPr>
      </w:pPr>
      <w:r>
        <w:rPr>
          <w:rFonts w:hint="cs"/>
          <w:rtl/>
        </w:rPr>
        <w:t>לפי הסיפה של תשובת ות"ת, המכללה לא מסרה לה את מלוא המידע בעניין עיסוקיו הנוספים של החשב, האסורים לפי הנחיות ות"ת. לדעת משרד מבקר המדינה על ות"ת לבחון את הנושא ולנקוט את הצעדים המתחייבים מתוצאות בחינתה. כמו כן מן הראוי שוות"ת תפיק לקחים לגבי הדרך שבה עליה לפעול כדי שתקבל את מלוא המידע בעניינים אלה ממוסדות אחרים להשכלה גבוהה.</w:t>
      </w:r>
    </w:p>
    <w:p>
      <w:pPr>
        <w:spacing w:before="180" w:after="240" w:line="224" w:lineRule="exact"/>
        <w:ind w:left="0" w:right="0"/>
        <w:jc w:val="both"/>
        <w:rPr>
          <w:rFonts w:cs="FrankRuehl" w:hint="cs"/>
          <w:sz w:val="20"/>
          <w:szCs w:val="22"/>
          <w:rtl/>
        </w:rPr>
      </w:pPr>
      <w:r>
        <w:rPr>
          <w:rStyle w:val="7"/>
          <w:rFonts w:cs="FrankRuehl" w:hint="cs"/>
          <w:spacing w:val="0"/>
          <w:sz w:val="20"/>
          <w:szCs w:val="22"/>
          <w:rtl/>
        </w:rPr>
        <w:t>4.</w:t>
        <w:tab/>
      </w:r>
      <w:r>
        <w:rPr>
          <w:rStyle w:val="7"/>
          <w:rFonts w:cs="FrankRuehl" w:hint="cs"/>
          <w:sz w:val="20"/>
          <w:szCs w:val="22"/>
          <w:rtl/>
        </w:rPr>
        <w:t>המבקרת הפנימית</w:t>
      </w:r>
      <w:r>
        <w:rPr>
          <w:rStyle w:val="7"/>
          <w:rFonts w:cs="FrankRuehl"/>
          <w:sz w:val="20"/>
          <w:szCs w:val="22"/>
          <w:rtl/>
        </w:rPr>
        <w:t>:</w:t>
      </w:r>
      <w:r>
        <w:rPr>
          <w:rStyle w:val="7"/>
          <w:rFonts w:cs="FrankRuehl" w:hint="cs"/>
          <w:sz w:val="20"/>
          <w:szCs w:val="22"/>
          <w:rtl/>
        </w:rPr>
        <w:t xml:space="preserve">  </w:t>
      </w:r>
      <w:r>
        <w:rPr>
          <w:rFonts w:cs="FrankRuehl" w:hint="cs"/>
          <w:sz w:val="20"/>
          <w:szCs w:val="22"/>
          <w:rtl/>
        </w:rPr>
        <w:t xml:space="preserve">(א)  המבקרת הפנימית של המכללה מועסקת בה ברבע משרה מיום תחילת פעילותה של המכללה בשנת 2001. </w:t>
      </w:r>
    </w:p>
    <w:p>
      <w:pPr>
        <w:pStyle w:val="RESHET"/>
        <w:spacing w:line="224" w:lineRule="exact"/>
        <w:ind w:left="227" w:right="227"/>
        <w:jc w:val="both"/>
        <w:rPr>
          <w:rFonts w:hint="cs"/>
          <w:rtl/>
        </w:rPr>
      </w:pPr>
      <w:r>
        <w:rPr>
          <w:rFonts w:hint="cs"/>
          <w:rtl/>
        </w:rPr>
        <w:t>לדעת משרד מבקר המדינה, נוכח הממצאים שבדוח זה (ראו גם להלן), המעידים בין היתר על הצורך לשפר את הפיקוח של מוסדות המכללה על הנעשה בה, מן הראוי שמוסדות אלה ישקלו להרחיב את היקף הביקורת הפנימית.</w:t>
      </w:r>
    </w:p>
    <w:p>
      <w:pPr>
        <w:tabs>
          <w:tab w:val="left" w:pos="510"/>
        </w:tabs>
        <w:spacing w:before="180" w:after="240" w:line="224" w:lineRule="exact"/>
        <w:ind w:left="0" w:right="0"/>
        <w:jc w:val="both"/>
        <w:rPr>
          <w:rFonts w:cs="FrankRuehl" w:hint="cs"/>
          <w:sz w:val="20"/>
          <w:szCs w:val="22"/>
          <w:rtl/>
        </w:rPr>
      </w:pPr>
      <w:r>
        <w:rPr>
          <w:rFonts w:cs="FrankRuehl" w:hint="cs"/>
          <w:sz w:val="20"/>
          <w:szCs w:val="22"/>
          <w:rtl/>
        </w:rPr>
        <w:t>(ב)</w:t>
      </w:r>
      <w:r>
        <w:rPr>
          <w:rFonts w:cs="FrankRuehl" w:hint="cs"/>
          <w:b/>
          <w:bCs/>
          <w:sz w:val="20"/>
          <w:szCs w:val="22"/>
          <w:rtl/>
        </w:rPr>
        <w:tab/>
      </w:r>
      <w:r>
        <w:rPr>
          <w:rFonts w:cs="FrankRuehl" w:hint="cs"/>
          <w:sz w:val="20"/>
          <w:szCs w:val="22"/>
          <w:rtl/>
        </w:rPr>
        <w:t>מאחר שארגונים נבדלים זה מזה בכל הנוגע לסביבת העבודה של המבקר הפנימי, נהוג להכין בכל ארגון נוהל פנימי המגדיר בבירור את מקומו ומעמדו של המבקר הפנימי בארגון. על הנוהל להגדיר את יחסי הגומלין בין המבקר הפנימי ובין נושאי המשרה בדרגים השונים של הארגון ולעגן את אי-תלותו כדי שיוכל למלא את תפקידו ללא חשש</w:t>
      </w:r>
      <w:r>
        <w:rPr>
          <w:rStyle w:val="FootnoteReference"/>
          <w:rFonts w:cs="FrankRuehl"/>
          <w:sz w:val="20"/>
          <w:szCs w:val="22"/>
          <w:rtl/>
        </w:rPr>
        <w:footnoteReference w:id="33"/>
      </w:r>
      <w:r>
        <w:rPr>
          <w:rFonts w:cs="FrankRuehl" w:hint="cs"/>
          <w:sz w:val="20"/>
          <w:szCs w:val="22"/>
          <w:rtl/>
        </w:rPr>
        <w:t xml:space="preserve">. </w:t>
      </w:r>
    </w:p>
    <w:p>
      <w:pPr>
        <w:pStyle w:val="RESHET"/>
        <w:tabs>
          <w:tab w:val="left" w:pos="737"/>
        </w:tabs>
        <w:spacing w:line="224" w:lineRule="exact"/>
        <w:ind w:left="227" w:right="227"/>
        <w:jc w:val="both"/>
        <w:rPr>
          <w:rFonts w:hint="cs"/>
          <w:rtl/>
        </w:rPr>
      </w:pPr>
      <w:r>
        <w:rPr>
          <w:rFonts w:hint="cs"/>
          <w:rtl/>
        </w:rPr>
        <w:t>הביקורת העלתה כי במכללה לא היה נוהל המגדיר את מעמדו של המבקר הפנימי. רק במאי 2007, במהלך הביקורת של משרד מבקר המדינה, אישר הוועד המנהל "נוהל ועדת ביקורת פנימית באמצעות מבקרת המכללה" הקובע את יחסי הכפיפות של המבקר הפנימי ואת סמכויותיו.</w:t>
      </w:r>
    </w:p>
    <w:p>
      <w:pPr>
        <w:pStyle w:val="RESHET"/>
        <w:tabs>
          <w:tab w:val="left" w:pos="737"/>
        </w:tabs>
        <w:spacing w:line="224" w:lineRule="exact"/>
        <w:ind w:left="227" w:right="227"/>
        <w:jc w:val="both"/>
        <w:rPr>
          <w:rFonts w:hint="cs"/>
          <w:rtl/>
        </w:rPr>
      </w:pPr>
      <w:r>
        <w:rPr>
          <w:rFonts w:hint="cs"/>
          <w:rtl/>
        </w:rPr>
        <w:t xml:space="preserve">(ג) </w:t>
        <w:tab/>
        <w:t>הביקורת העלתה כי עד אוגוסט 2008, כשמונה שנים לאחר תחילת העסקתה של המבקרת הפנימית, טרם נקבעו ב</w:t>
      </w:r>
      <w:r>
        <w:rPr>
          <w:rFonts w:hint="eastAsia"/>
          <w:rtl/>
        </w:rPr>
        <w:t>ְ</w:t>
      </w:r>
      <w:r>
        <w:rPr>
          <w:rFonts w:hint="cs"/>
          <w:rtl/>
        </w:rPr>
        <w:t>הסכם הסדרי העסקתה. לדעת משרד מבקר המדינה היה על המכללה להסדיר את הנושא מיד עם קבלתה לעבודה בשנת 2001 ולחתום עמה על הסכם העסקה שבו יפורטו חובותיה וזכויותיה. המבקרת הפנימית הייתה צריכה גם היא לעמוד על כך שהעסקתה תוסדר בהסכם. על המכללה לקבוע בהקדם את הסדרי העסקתה של המבקרת הפנימית ולהעביר את ההסכם לאישור ות"ת כנדרש קודם חתימתו.</w:t>
      </w:r>
    </w:p>
    <w:p>
      <w:pPr>
        <w:pStyle w:val="BodyText3"/>
        <w:ind w:left="0" w:right="0"/>
        <w:jc w:val="both"/>
        <w:rPr>
          <w:rFonts w:hint="cs"/>
          <w:rtl/>
        </w:rPr>
      </w:pPr>
      <w:r>
        <w:rPr>
          <w:rFonts w:hint="cs"/>
          <w:rtl/>
        </w:rPr>
        <w:t>המכללה השיבה למשרד מבקר המדינה באוגוסט 2008 כי הממצאים בעניין העסקת המבקרת הפנימית יידונו בישיבת הוועד המנהל הקרובה ובעקבותיה ינקטו הצעדים המתחייבים.</w:t>
      </w:r>
    </w:p>
    <w:p>
      <w:pPr>
        <w:spacing w:after="120" w:line="230" w:lineRule="exact"/>
        <w:ind w:left="0" w:right="0"/>
        <w:jc w:val="both"/>
        <w:rPr>
          <w:rFonts w:cs="FrankRuehl" w:hint="cs"/>
          <w:sz w:val="20"/>
          <w:szCs w:val="22"/>
          <w:rtl/>
        </w:rPr>
      </w:pPr>
    </w:p>
    <w:p>
      <w:pPr>
        <w:pStyle w:val="Heading5"/>
        <w:widowControl/>
        <w:spacing w:after="120" w:line="230" w:lineRule="exact"/>
        <w:ind w:left="0" w:right="0"/>
        <w:jc w:val="both"/>
        <w:rPr>
          <w:rFonts w:cs="FrankRuehl" w:hint="cs"/>
          <w:szCs w:val="22"/>
          <w:rtl/>
        </w:rPr>
      </w:pPr>
      <w:bookmarkStart w:id="64" w:name="_Toc180995208"/>
      <w:bookmarkStart w:id="65" w:name="_Toc180995489"/>
      <w:bookmarkStart w:id="66" w:name="_Toc180995693"/>
      <w:bookmarkStart w:id="67" w:name="_Toc181012102"/>
      <w:bookmarkStart w:id="68" w:name="_Toc181012227"/>
      <w:bookmarkStart w:id="69" w:name="_Toc212527102"/>
      <w:r>
        <w:rPr>
          <w:rFonts w:cs="FrankRuehl" w:hint="cs"/>
          <w:szCs w:val="22"/>
          <w:rtl/>
        </w:rPr>
        <w:t>עובדים מינהליים</w:t>
      </w:r>
      <w:bookmarkEnd w:id="64"/>
      <w:bookmarkEnd w:id="65"/>
      <w:bookmarkEnd w:id="66"/>
      <w:bookmarkEnd w:id="67"/>
      <w:bookmarkEnd w:id="68"/>
      <w:bookmarkEnd w:id="69"/>
      <w:r>
        <w:rPr>
          <w:rFonts w:cs="FrankRuehl" w:hint="cs"/>
          <w:szCs w:val="22"/>
          <w:rtl/>
        </w:rPr>
        <w:t xml:space="preserve"> שאינם בכירים</w:t>
      </w:r>
    </w:p>
    <w:p>
      <w:pPr>
        <w:spacing w:after="120" w:line="230" w:lineRule="exact"/>
        <w:ind w:left="0" w:right="0"/>
        <w:jc w:val="both"/>
        <w:rPr>
          <w:rFonts w:cs="FrankRuehl" w:hint="cs"/>
          <w:sz w:val="20"/>
          <w:szCs w:val="22"/>
          <w:rtl/>
        </w:rPr>
      </w:pPr>
      <w:r>
        <w:rPr>
          <w:rFonts w:cs="FrankRuehl" w:hint="cs"/>
          <w:sz w:val="20"/>
          <w:szCs w:val="22"/>
          <w:rtl/>
        </w:rPr>
        <w:t>בנוגע להעסקת עובדים מינהליים שאינם בכירים קבעה ות"ת קווים מנחים בלבד, ולפיהם מכללות יכולות "לאמץ את תנאי ההעסקה של הסגל המינהלי עפ"י ההסכמים הקיבוציים הארציים הקיימים לגבי כל דירוג ודירוג כפי שנערכו ונחתמו בין המוסדות להשכלה גבוהה (ומעסיקים אחרים) ובין הסתדרות העובדים החדשה". לקווים המנחים צורף לוח ובו עשר רמות שכר של בעלי תפקידים שונים לפי דירוגי השכר שנקבעו בהסכמים הקיבוציים הנזכרים.</w:t>
      </w:r>
    </w:p>
    <w:p>
      <w:pPr>
        <w:spacing w:after="120" w:line="230" w:lineRule="exact"/>
        <w:ind w:left="0" w:right="0"/>
        <w:jc w:val="both"/>
        <w:rPr>
          <w:rFonts w:cs="FrankRuehl" w:hint="cs"/>
          <w:sz w:val="20"/>
          <w:szCs w:val="22"/>
          <w:rtl/>
        </w:rPr>
      </w:pPr>
      <w:r>
        <w:rPr>
          <w:rFonts w:cs="FrankRuehl" w:hint="cs"/>
          <w:sz w:val="20"/>
          <w:szCs w:val="22"/>
          <w:rtl/>
        </w:rPr>
        <w:t xml:space="preserve">1. </w:t>
        <w:tab/>
        <w:t>בהסכם ההפרדה שנחתם כאמור בסוף שנת 2000 בין המכללה האזורית למכללת צפת הוסכם כי "כל העובדים המועסקים ע"י המכללה יועברו על מלוא זכויותיהם להמשך עבודה אצל המכללה החדשה", וכי "הצדדים נקטו בכל האמצעים הנדרשים לשם העברת העובדים על זכויותיהם למכללה החדשה". לצורך שמירת הזכויות הסוציאליות של העובדים שהעסיקה המכללה האזורית היא העבירה למכללת צפת 5 מיליון ש"ח.</w:t>
      </w:r>
    </w:p>
    <w:p>
      <w:pPr>
        <w:spacing w:after="240" w:line="230" w:lineRule="exact"/>
        <w:ind w:left="0" w:right="0"/>
        <w:jc w:val="both"/>
        <w:rPr>
          <w:rFonts w:cs="FrankRuehl" w:hint="cs"/>
          <w:sz w:val="20"/>
          <w:szCs w:val="22"/>
          <w:rtl/>
        </w:rPr>
      </w:pPr>
      <w:r>
        <w:rPr>
          <w:rFonts w:cs="FrankRuehl" w:hint="cs"/>
          <w:sz w:val="20"/>
          <w:szCs w:val="22"/>
          <w:rtl/>
        </w:rPr>
        <w:t xml:space="preserve">בינואר 2005 כתבה ממונה תחום משפטי במל"ג, עו"ד יעל טור-כספא, (להלן - הממונה על התחום המשפטי במל"ג) לנשיא המכללה דאז, פרופ' נבו, כי "אין ולא תהיה [למכללת צפת] כל אחריות כלפי העבר לעובדי היחידות [של המכללה האזורית] שתועברנה למסגרתה. היה ותחליט המכללה על קבלת עובדים מסוימים, יועסקו עובדים אלה בהתאם להנחיות המוסד האקדמי, ות"ת והממונה על השכר". יצוין כי העקרונות הללו שציינה מל"ג בעניין קבלת עובדים על ידי מכללת צפת, לא נכללו בהסכם ההפרדה שנערך בין המכללה האזורית למכללה. </w:t>
      </w:r>
    </w:p>
    <w:p>
      <w:pPr>
        <w:pStyle w:val="RESHET"/>
        <w:ind w:left="227" w:right="227"/>
        <w:jc w:val="both"/>
        <w:rPr>
          <w:rFonts w:hint="cs"/>
          <w:rtl/>
        </w:rPr>
      </w:pPr>
      <w:r>
        <w:rPr>
          <w:rFonts w:hint="cs"/>
          <w:rtl/>
        </w:rPr>
        <w:t>2.</w:t>
        <w:tab/>
        <w:t>עוד בשנת 2003 המליץ בודק מטעם ות"ת (ראו להלן) למכללה לקבוע "תקן מפורט [לכוח אדם] על פי מחלקות" וכן נהלים מפורטים הקובעים מי רשאי - ובאילו נסיבות - לשנות את תקן כוח האדם. הועלה כי עד פברואר 2008 לא ביצעה המכללה את ההמלצה, וות</w:t>
      </w:r>
      <w:r>
        <w:rPr>
          <w:rtl/>
        </w:rPr>
        <w:t>"</w:t>
      </w:r>
      <w:r>
        <w:rPr>
          <w:rFonts w:hint="cs"/>
          <w:rtl/>
        </w:rPr>
        <w:t xml:space="preserve">ת לא בדקה אם בוצעה. </w:t>
      </w:r>
    </w:p>
    <w:p>
      <w:pPr>
        <w:spacing w:before="180" w:after="240" w:line="230" w:lineRule="exact"/>
        <w:ind w:left="0" w:right="0"/>
        <w:jc w:val="both"/>
        <w:rPr>
          <w:rFonts w:cs="FrankRuehl" w:hint="cs"/>
          <w:sz w:val="20"/>
          <w:szCs w:val="22"/>
          <w:rtl/>
        </w:rPr>
      </w:pPr>
      <w:r>
        <w:rPr>
          <w:rFonts w:cs="FrankRuehl" w:hint="cs"/>
          <w:sz w:val="20"/>
          <w:szCs w:val="22"/>
          <w:rtl/>
        </w:rPr>
        <w:t>3.</w:t>
        <w:tab/>
        <w:t>ביוני 2001 אישר הוועד המנהל טווח דרגות לכל תפקיד במכללה. הועלה כי במכללה לא נקבעה עדיין דרך שיטתית לקביעת תנאי ההעסקה והקידום של העובדים המינהליים.</w:t>
      </w:r>
    </w:p>
    <w:p>
      <w:pPr>
        <w:pStyle w:val="RESHET"/>
        <w:ind w:left="227" w:right="227"/>
        <w:jc w:val="both"/>
        <w:rPr>
          <w:rFonts w:hint="cs"/>
          <w:rtl/>
        </w:rPr>
      </w:pPr>
      <w:r>
        <w:rPr>
          <w:rFonts w:hint="cs"/>
          <w:rtl/>
        </w:rPr>
        <w:t xml:space="preserve">בפברואר 2006, כחמש שנים לאחר שהוקמה המכללה, כתב מנהל יחידת משאבי אנוש לנשיא דאז, פרופ' נבו, ולמנכ"ל כי   "א.  לא קיימת [במכללה] אבחנה ברורה בין קידום </w:t>
      </w:r>
      <w:r>
        <w:rPr>
          <w:rFonts w:hint="cs"/>
          <w:spacing w:val="-2"/>
          <w:rtl/>
        </w:rPr>
        <w:t>מנהלים הנמצאים בהתקשרות חוזית לבין אלו שאינם בהתקשרות חוזית;   ב.  אין טבלאות</w:t>
      </w:r>
      <w:r>
        <w:rPr>
          <w:rFonts w:hint="cs"/>
          <w:rtl/>
        </w:rPr>
        <w:t xml:space="preserve"> </w:t>
      </w:r>
      <w:r>
        <w:rPr>
          <w:rFonts w:hint="cs"/>
          <w:spacing w:val="-2"/>
          <w:rtl/>
        </w:rPr>
        <w:t>שכר ברורות לקידום מנהלים ולקידום עובדים;   ג.  אין מסגרת להערכת מנהלים ולהערכת</w:t>
      </w:r>
      <w:r>
        <w:rPr>
          <w:rFonts w:hint="cs"/>
          <w:rtl/>
        </w:rPr>
        <w:t xml:space="preserve"> עובדים;   ד.  חלק מן המנהלים חתומים על חוזה עבודה אישי בעוד החלק האחר אינו חתום;   ה.  אין הסכם אישי או קיבוצי לעובדים;   ו.  אין מסגרת קידום למנהלים ולעובדים;   ז.  אין תכנית השתלמויות למנהלים ולעובדים".</w:t>
      </w:r>
    </w:p>
    <w:p>
      <w:pPr>
        <w:spacing w:before="180" w:after="120" w:line="230" w:lineRule="exact"/>
        <w:ind w:left="0" w:right="0"/>
        <w:jc w:val="both"/>
        <w:rPr>
          <w:rFonts w:cs="FrankRuehl" w:hint="cs"/>
          <w:sz w:val="20"/>
          <w:szCs w:val="22"/>
          <w:rtl/>
        </w:rPr>
      </w:pPr>
      <w:r>
        <w:rPr>
          <w:rFonts w:cs="FrankRuehl" w:hint="cs"/>
          <w:sz w:val="20"/>
          <w:szCs w:val="22"/>
          <w:rtl/>
        </w:rPr>
        <w:t xml:space="preserve">באותה שנה הכינו מנהל יחידת משאבי אנוש והחשב טבלת דירוג חדשה לכלל העובדים המינהליים במכללה. בטבלה פורטו דרגות על פי סולם המביא בחשבון את תפקיד העובד ואת הוותק שלו. מתוצאות בדיקה שהם עשו לגבי 44 עובדים עלה, כי 14 (32%) מהם מדורגים בדרגות נמוכות מאלה שהם זכאים להן על פי הטבלה החדשה; 22 (50%) עובדים מדורגים בדרגות גבוהות מאלה שהם זכאים להן; ורק שמונה (18%) מהעובדים מדורגים כנדרש. </w:t>
      </w:r>
    </w:p>
    <w:p>
      <w:pPr>
        <w:spacing w:after="120" w:line="230" w:lineRule="exact"/>
        <w:ind w:left="0" w:right="0"/>
        <w:jc w:val="both"/>
        <w:rPr>
          <w:rFonts w:cs="FrankRuehl" w:hint="cs"/>
          <w:sz w:val="20"/>
          <w:szCs w:val="22"/>
          <w:rtl/>
        </w:rPr>
      </w:pPr>
      <w:r>
        <w:rPr>
          <w:rFonts w:cs="FrankRuehl" w:hint="cs"/>
          <w:sz w:val="20"/>
          <w:szCs w:val="22"/>
          <w:rtl/>
        </w:rPr>
        <w:t xml:space="preserve">המנכ"ל והחשב הסבירו למשרד מבקר המדינה במהלך הביקורת, כי טבלת הדירוג החדשה "אינה רלוונטית", וכי רק כאשר יגובש במכללה דירוג שכר שיעוגן בהסכם או בנוהל, יהיה אפשר לקבוע מי מהעובדים אינם מדורגים כראוי. </w:t>
      </w:r>
    </w:p>
    <w:p>
      <w:pPr>
        <w:spacing w:after="120" w:line="230" w:lineRule="exact"/>
        <w:ind w:left="0" w:right="0"/>
        <w:jc w:val="both"/>
        <w:rPr>
          <w:rFonts w:cs="FrankRuehl" w:hint="cs"/>
          <w:sz w:val="20"/>
          <w:szCs w:val="22"/>
          <w:rtl/>
        </w:rPr>
      </w:pPr>
      <w:r>
        <w:rPr>
          <w:rFonts w:cs="FrankRuehl" w:hint="cs"/>
          <w:sz w:val="20"/>
          <w:szCs w:val="22"/>
          <w:rtl/>
        </w:rPr>
        <w:t>נשיא המכללה דאז, פרופ' נבו, כתב למשרד מבקר המדינה ביולי 2008: "האחריות המלאה לעיכובים שבהסדרת עניין חשוב זה, היא [של ות"ת]. מתחילת 2005 ועד לסיום כהונתי כנשיא בנובמבר 2006 חזרתי והעליתי את הנושא [בפני ות"ת]... לא הייתי הנשיא היחיד [של מכללה] שהמתין [לתשובת ות"ת]... נוכח ההבטחה [של ות"ת להסדרת הנושא] נוצר פיתוי חזק לעכב את ההסדרים המקומיים בצפת".</w:t>
      </w:r>
    </w:p>
    <w:p>
      <w:pPr>
        <w:spacing w:after="120" w:line="230" w:lineRule="exact"/>
        <w:ind w:left="0" w:right="0"/>
        <w:jc w:val="both"/>
        <w:rPr>
          <w:rFonts w:cs="FrankRuehl" w:hint="cs"/>
          <w:sz w:val="20"/>
          <w:szCs w:val="22"/>
          <w:rtl/>
        </w:rPr>
      </w:pPr>
      <w:r>
        <w:rPr>
          <w:rFonts w:cs="FrankRuehl" w:hint="cs"/>
          <w:sz w:val="20"/>
          <w:szCs w:val="22"/>
          <w:rtl/>
        </w:rPr>
        <w:t>המכללה השיבה למשרד מבקר המדינה במרס 2008 כי הוועד המנהל אישר באותו חודש את טבלת הדירוג החדשה, ובאוגוסט 2008 הודיעה כי ההנהלה אישרה במאי אותה שנה את הנוהל להעסקת עובדים. ות"ת ציינה בתשובתה למשרד מבקר המדינה במרס 2008, כי היא "מתכוונת להביא לאישור הממונה על השכר באוצר הצעה לדירוג וקידום עובדי הסגל המינהלי במכללות. ההצעה תגובש בחודשים הקרובים על בסיס 'פילוט' שמתקיים מזה כשנה באחת המכללות". בספטמבר 2008 הודיעה המכללה למשרד מבקר המדינה כי הטבלה האמורה טרם אושרה על ידי ות"ת.</w:t>
      </w:r>
    </w:p>
    <w:p>
      <w:pPr>
        <w:spacing w:after="120" w:line="230" w:lineRule="exact"/>
        <w:ind w:left="0" w:right="0"/>
        <w:jc w:val="both"/>
        <w:rPr>
          <w:rFonts w:cs="FrankRuehl" w:hint="cs"/>
          <w:sz w:val="20"/>
          <w:szCs w:val="22"/>
          <w:rtl/>
        </w:rPr>
      </w:pPr>
    </w:p>
    <w:p>
      <w:pPr>
        <w:spacing w:after="120" w:line="240" w:lineRule="atLeast"/>
        <w:ind w:left="0" w:right="0"/>
        <w:jc w:val="center"/>
        <w:rPr>
          <w:rFonts w:hint="cs"/>
          <w:sz w:val="36"/>
          <w:szCs w:val="36"/>
          <w:rtl/>
        </w:rPr>
      </w:pPr>
      <w:r>
        <w:rPr>
          <w:rFonts w:ascii="Monotype Sorts" w:hAnsi="Monotype Sorts"/>
          <w:sz w:val="36"/>
          <w:szCs w:val="36"/>
        </w:rPr>
        <w:sym w:font="Monotype Sorts" w:char="F049"/>
      </w:r>
    </w:p>
    <w:p>
      <w:pPr>
        <w:spacing w:after="120" w:line="230" w:lineRule="exact"/>
        <w:ind w:left="0" w:right="0"/>
        <w:jc w:val="both"/>
        <w:rPr>
          <w:rFonts w:cs="FrankRuehl" w:hint="cs"/>
          <w:sz w:val="20"/>
          <w:szCs w:val="22"/>
          <w:rtl/>
        </w:rPr>
      </w:pPr>
    </w:p>
    <w:p>
      <w:pPr>
        <w:pStyle w:val="RESHET"/>
        <w:ind w:left="227" w:right="227"/>
        <w:jc w:val="both"/>
        <w:rPr>
          <w:rFonts w:hint="cs"/>
          <w:rtl/>
        </w:rPr>
      </w:pPr>
      <w:r>
        <w:rPr>
          <w:rFonts w:hint="cs"/>
          <w:rtl/>
        </w:rPr>
        <w:t xml:space="preserve">לדעת משרד מבקר המדינה, על מוסדות המכללה לקיים בהקדם בחינה יסודית של סדרי העסקת העובדים במכללה, לקבוע כללים ברורים בנושא ולעקוב אחר ביצועם. על ות"ת להביא בהקדם לאישור הממונה על השכר את ההצעה לדירוג עובדי הסגל המינהלי במכללות; עליה גם להורות למכללה לפעול לפי הקווים המנחים שקבעה בתחום זה ולהמציא לאישורה כנדרש את טבלת הדירוג החדשה ואת כל הסכמי השכר של עובדי המכללה, ובכללם הסכמים אישיים, קודם חתימתם; וכן להעביר אליה, לידיעתה ולאישורה, את הסכמי השכר שכבר נחתמו וכל מידע רלוונטי אחר לגבי סדרי העסקתם של העובדים.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bookmarkStart w:id="70" w:name="_Toc212527103"/>
      <w:r>
        <w:rPr>
          <w:rFonts w:hint="cs"/>
          <w:rtl/>
        </w:rPr>
        <w:t>מעמד יושבי הראש של האסיפה הכללית ושל הוועד המנהל</w:t>
      </w:r>
      <w:bookmarkEnd w:id="70"/>
      <w:r>
        <w:rPr>
          <w:rFonts w:hint="cs"/>
          <w:rtl/>
        </w:rPr>
        <w:t xml:space="preserve"> </w:t>
      </w:r>
    </w:p>
    <w:p>
      <w:pPr>
        <w:spacing w:after="120" w:line="230" w:lineRule="exact"/>
        <w:ind w:left="0" w:right="0"/>
        <w:jc w:val="both"/>
        <w:rPr>
          <w:rFonts w:cs="FrankRuehl" w:hint="cs"/>
          <w:sz w:val="20"/>
          <w:szCs w:val="22"/>
          <w:rtl/>
        </w:rPr>
      </w:pPr>
      <w:r>
        <w:rPr>
          <w:rFonts w:cs="FrankRuehl" w:hint="cs"/>
          <w:sz w:val="20"/>
          <w:szCs w:val="22"/>
          <w:rtl/>
        </w:rPr>
        <w:t>1.</w:t>
        <w:tab/>
        <w:t>על פי תקנון העמותה של המכללה, מספר חבריה לא יעלה על 50; והאסיפה הכללית שלה "תהיה מורכבת מחברי העמותה". מהפרוטוקולים של ישיבות האסיפה הכללית שהתקיימו מאז שנת 2005 עולה כי מספר חבריה היה 17-18 (כשנאמר להלן "חברי העמותה" הכוונה לחברי האסיפה הכללית).</w:t>
      </w:r>
    </w:p>
    <w:p>
      <w:pPr>
        <w:spacing w:after="120" w:line="230" w:lineRule="exact"/>
        <w:ind w:left="0" w:right="0"/>
        <w:jc w:val="both"/>
        <w:rPr>
          <w:rFonts w:cs="FrankRuehl" w:hint="cs"/>
          <w:sz w:val="20"/>
          <w:szCs w:val="22"/>
          <w:rtl/>
        </w:rPr>
      </w:pPr>
      <w:r>
        <w:rPr>
          <w:rFonts w:cs="FrankRuehl" w:hint="cs"/>
          <w:sz w:val="20"/>
          <w:szCs w:val="22"/>
          <w:rtl/>
        </w:rPr>
        <w:t xml:space="preserve">אלה עיקר תפקידיה וסמכויותיה של האספה הכללית: לדון ביעדים, בתכניות העבודה ובתקציבים הרב-שנתיים ולאשרם; לקבוע את מדיניות העמותה; לבחור את יו"ר האסיפה הכללית ואת המזכיר שלה; לבחור מבין חבריה את חברי הוועד המנהל של המכללה ואת היו"ר שלו; לאשר את הדוחות הכספיים של העמותה; למנות ועדת ביקורת או מבקר; למנות רואה חשבון ולדון בהצעות לשינוי תקנון העמותה. עוד נקבע בתקנון כי תקופת הכהונה של יו"ר האסיפה הכללית היא שלוש שנים. </w:t>
      </w:r>
      <w:r>
        <w:rPr>
          <w:rFonts w:cs="FrankRuehl" w:hint="cs"/>
          <w:b/>
          <w:bCs/>
          <w:sz w:val="20"/>
          <w:szCs w:val="22"/>
          <w:rtl/>
        </w:rPr>
        <w:t>הועלה כי משנת 2001 ועד שנת 2008 בחרה האסיפה הכללית רק יו"ר אחד, והוא כיהן בחלק מתקופה זו</w:t>
      </w:r>
      <w:r>
        <w:rPr>
          <w:rStyle w:val="FootnoteReference"/>
          <w:rFonts w:cs="FrankRuehl"/>
          <w:b/>
          <w:bCs/>
          <w:sz w:val="20"/>
          <w:szCs w:val="22"/>
          <w:rtl/>
        </w:rPr>
        <w:footnoteReference w:id="34"/>
      </w:r>
      <w:r>
        <w:rPr>
          <w:rFonts w:cs="FrankRuehl" w:hint="cs"/>
          <w:b/>
          <w:bCs/>
          <w:sz w:val="20"/>
          <w:szCs w:val="22"/>
          <w:rtl/>
        </w:rPr>
        <w:t>.</w:t>
      </w:r>
      <w:r>
        <w:rPr>
          <w:rFonts w:cs="FrankRuehl" w:hint="cs"/>
          <w:sz w:val="20"/>
          <w:szCs w:val="22"/>
          <w:rtl/>
        </w:rPr>
        <w:t xml:space="preserve"> </w:t>
      </w:r>
    </w:p>
    <w:p>
      <w:pPr>
        <w:spacing w:after="240" w:line="230" w:lineRule="exact"/>
        <w:ind w:left="0" w:right="0"/>
        <w:jc w:val="both"/>
        <w:rPr>
          <w:rFonts w:cs="FrankRuehl" w:hint="cs"/>
          <w:b/>
          <w:bCs/>
          <w:sz w:val="20"/>
          <w:szCs w:val="22"/>
          <w:rtl/>
        </w:rPr>
      </w:pPr>
      <w:r>
        <w:rPr>
          <w:rFonts w:cs="FrankRuehl" w:hint="cs"/>
          <w:sz w:val="20"/>
          <w:szCs w:val="22"/>
          <w:rtl/>
        </w:rPr>
        <w:t xml:space="preserve">אשר לוועד המנהל של המכללה - על פי התקנון, הוועד המנהל הוא הרשות הממונה על ניהולה של העמותה על פי המדיניות שקובעת האסיפה הכללית והחלטותיה, ואלה תפקידיו וסמכויותיו של הוועד המנהל: קבלת החלטות בכל העניינים המינהליים, הכספיים, הנכסיים והמשפטיים; אישור תקציב העמותה; מינוי המנכ"ל וממלאי תפקידים בכירים אחרים וקביעת תנאי העסקתם. לוועד המנהל מוקנית גם כל סמכות שלא יוחדה לאסיפה הכללית או למוסד אחר בעמותה או לממלא תפקיד בעמותה. מהפרוטוקולים של ישיבות הוועד המנהל שהתקיימו מאז שנת 2005 עולה כי מספר חבריו היה 10-11. </w:t>
      </w:r>
      <w:r>
        <w:rPr>
          <w:rFonts w:cs="FrankRuehl" w:hint="cs"/>
          <w:b/>
          <w:bCs/>
          <w:sz w:val="20"/>
          <w:szCs w:val="22"/>
          <w:rtl/>
        </w:rPr>
        <w:t>מכאן שרוב חברי האסיפה הכללית של המכללה משמשים חברי הוועד המנהל שלה.</w:t>
      </w:r>
    </w:p>
    <w:p>
      <w:pPr>
        <w:pStyle w:val="RESHET"/>
        <w:tabs>
          <w:tab w:val="left" w:pos="624"/>
        </w:tabs>
        <w:ind w:left="227" w:right="227"/>
        <w:jc w:val="both"/>
        <w:rPr>
          <w:rFonts w:hint="cs"/>
          <w:rtl/>
        </w:rPr>
      </w:pPr>
      <w:r>
        <w:rPr>
          <w:rFonts w:hint="cs"/>
          <w:rtl/>
        </w:rPr>
        <w:t>2.</w:t>
        <w:tab/>
        <w:t>מהפרוטוקולים של ישיבות האסיפה הכללית והוועד המנהל של המכללה עולה כי מאז ייסוד העמותה ועד שנת 2008 יושבי הראש של הוועד המנהל ניהלו במינוי</w:t>
      </w:r>
      <w:r>
        <w:rPr>
          <w:rStyle w:val="FootnoteReference"/>
          <w:b/>
          <w:bCs/>
          <w:sz w:val="20"/>
          <w:rtl/>
        </w:rPr>
        <w:footnoteReference w:id="35"/>
      </w:r>
      <w:r>
        <w:rPr>
          <w:rFonts w:hint="cs"/>
          <w:rtl/>
        </w:rPr>
        <w:t xml:space="preserve"> או למעשה</w:t>
      </w:r>
      <w:r>
        <w:rPr>
          <w:rStyle w:val="FootnoteReference"/>
          <w:b/>
          <w:bCs/>
          <w:sz w:val="20"/>
          <w:rtl/>
        </w:rPr>
        <w:footnoteReference w:id="36"/>
      </w:r>
      <w:r>
        <w:rPr>
          <w:rFonts w:hint="cs"/>
          <w:rtl/>
        </w:rPr>
        <w:t xml:space="preserve"> את ישיבות האסיפה הכללית</w:t>
      </w:r>
      <w:r>
        <w:rPr>
          <w:rStyle w:val="FootnoteReference"/>
          <w:b/>
          <w:bCs/>
          <w:sz w:val="20"/>
          <w:rtl/>
        </w:rPr>
        <w:footnoteReference w:id="37"/>
      </w:r>
      <w:r>
        <w:rPr>
          <w:rFonts w:hint="cs"/>
          <w:rtl/>
        </w:rPr>
        <w:t>. בחלק מהפרוטוקולים של ישיבות האסיפה הכללית נרשם יו"ר האסיפה הכללית ברשימת המשתתפים כ"יו"ר העמותה", בחלק נרשם כ"יו"ר" בלבד ובאחרים כ"יו"ר האסיפה", ובפרוטוקול ישיבה אחת הוא נרשם כ"יו"ר האסיפה הכללית".</w:t>
      </w:r>
    </w:p>
    <w:p>
      <w:pPr>
        <w:spacing w:before="180" w:after="120" w:line="230" w:lineRule="exact"/>
        <w:ind w:left="0" w:right="0"/>
        <w:jc w:val="both"/>
        <w:rPr>
          <w:rFonts w:cs="FrankRuehl" w:hint="cs"/>
          <w:sz w:val="20"/>
          <w:szCs w:val="22"/>
          <w:rtl/>
        </w:rPr>
      </w:pPr>
      <w:r>
        <w:rPr>
          <w:rFonts w:cs="FrankRuehl" w:hint="cs"/>
          <w:sz w:val="20"/>
          <w:szCs w:val="22"/>
          <w:rtl/>
        </w:rPr>
        <w:t>באפריל 2007 נבחר עו</w:t>
      </w:r>
      <w:r>
        <w:rPr>
          <w:rFonts w:cs="FrankRuehl"/>
          <w:sz w:val="20"/>
          <w:szCs w:val="22"/>
          <w:rtl/>
        </w:rPr>
        <w:t>"</w:t>
      </w:r>
      <w:r>
        <w:rPr>
          <w:rFonts w:cs="FrankRuehl" w:hint="cs"/>
          <w:sz w:val="20"/>
          <w:szCs w:val="22"/>
          <w:rtl/>
        </w:rPr>
        <w:t>ד הרמלין ליו"ר הוועד המנהל, וברשימת המשתתפים של ישיבות הוועד שהתקיימו לאחר בחירתו הוא נרשם בתפקידו זה. בפרוטוקולים של ישיבות האסיפה הכללית שהתקיימו ביוני ובספטמבר 2007 הוא נרשם ברשימת המשתתפים כיו"ר הוועד המנהל וכיו"ר העמותה בהתאמה; מהפרוטוקולים עולה כי לא נבחר בישיבות אלה יו"ר לאסיפה, אולם למעשה ניהל עו</w:t>
      </w:r>
      <w:r>
        <w:rPr>
          <w:rFonts w:cs="FrankRuehl"/>
          <w:sz w:val="20"/>
          <w:szCs w:val="22"/>
          <w:rtl/>
        </w:rPr>
        <w:t>"</w:t>
      </w:r>
      <w:r>
        <w:rPr>
          <w:rFonts w:cs="FrankRuehl" w:hint="cs"/>
          <w:sz w:val="20"/>
          <w:szCs w:val="22"/>
          <w:rtl/>
        </w:rPr>
        <w:t>ד הרמלין ישיבות אלה</w:t>
      </w:r>
      <w:r>
        <w:rPr>
          <w:rStyle w:val="FootnoteReference"/>
          <w:rFonts w:cs="FrankRuehl"/>
          <w:sz w:val="20"/>
          <w:szCs w:val="22"/>
          <w:rtl/>
        </w:rPr>
        <w:footnoteReference w:id="38"/>
      </w:r>
      <w:r>
        <w:rPr>
          <w:rFonts w:cs="FrankRuehl" w:hint="cs"/>
          <w:sz w:val="20"/>
          <w:szCs w:val="22"/>
          <w:rtl/>
        </w:rPr>
        <w:t>. בפרוטוקול נוסף, של ישיבת האסיפה הכללית שהתקיימה בינואר 2008, מופיע שמו של עו</w:t>
      </w:r>
      <w:r>
        <w:rPr>
          <w:rFonts w:cs="FrankRuehl"/>
          <w:sz w:val="20"/>
          <w:szCs w:val="22"/>
          <w:rtl/>
        </w:rPr>
        <w:t>"</w:t>
      </w:r>
      <w:r>
        <w:rPr>
          <w:rFonts w:cs="FrankRuehl" w:hint="cs"/>
          <w:sz w:val="20"/>
          <w:szCs w:val="22"/>
          <w:rtl/>
        </w:rPr>
        <w:t>ד הרמלין ברשימת החברים בתואר "יו"ר" ומצוין כי הוא נעדר מהאסיפה.</w:t>
      </w:r>
    </w:p>
    <w:p>
      <w:pPr>
        <w:spacing w:after="240" w:line="230" w:lineRule="exact"/>
        <w:ind w:left="0" w:right="0"/>
        <w:jc w:val="both"/>
        <w:rPr>
          <w:rFonts w:cs="FrankRuehl" w:hint="cs"/>
          <w:b/>
          <w:bCs/>
          <w:sz w:val="20"/>
          <w:szCs w:val="22"/>
          <w:rtl/>
        </w:rPr>
      </w:pPr>
      <w:r>
        <w:rPr>
          <w:rFonts w:cs="FrankRuehl" w:hint="cs"/>
          <w:sz w:val="20"/>
          <w:szCs w:val="22"/>
          <w:rtl/>
        </w:rPr>
        <w:t xml:space="preserve">הממונה על התחום המשפטי במל"ג כתבה בדצמבר 2007 למשרד מבקר המדינה, כי "נוכח תפקידיהם של האסיפה הכללית והוועד המנהל [של מוסד להשכלה גבוהה] ועל מנת לאפשר את האיזונים והבלמים הראויים בין שני גופים אלה, </w:t>
      </w:r>
      <w:r>
        <w:rPr>
          <w:rFonts w:cs="FrankRuehl" w:hint="cs"/>
          <w:b/>
          <w:bCs/>
          <w:sz w:val="20"/>
          <w:szCs w:val="22"/>
          <w:rtl/>
        </w:rPr>
        <w:t>[מדיניות מל"ג הנוהגת] היא כי יו"ר הועד המנהל אינו יכול לכהן גם כיו"ר האסיפה הכללית...</w:t>
      </w:r>
      <w:r>
        <w:rPr>
          <w:rFonts w:cs="FrankRuehl" w:hint="cs"/>
          <w:sz w:val="20"/>
          <w:szCs w:val="22"/>
          <w:rtl/>
        </w:rPr>
        <w:t xml:space="preserve"> הדרישה שיו"ר חבר הנאמנים [האסיפה הכללית] ויו"ר הועד המנהל לא יהיו מבין נציגי 'גורמי החוץ'</w:t>
      </w:r>
      <w:r>
        <w:rPr>
          <w:rStyle w:val="FootnoteReference"/>
          <w:rFonts w:cs="FrankRuehl"/>
          <w:sz w:val="20"/>
          <w:szCs w:val="22"/>
          <w:rtl/>
        </w:rPr>
        <w:footnoteReference w:id="39"/>
      </w:r>
      <w:r>
        <w:rPr>
          <w:rFonts w:cs="FrankRuehl" w:hint="cs"/>
          <w:sz w:val="20"/>
          <w:szCs w:val="22"/>
          <w:rtl/>
        </w:rPr>
        <w:t xml:space="preserve"> או 'גורמי הפנים'</w:t>
      </w:r>
      <w:r>
        <w:rPr>
          <w:rStyle w:val="FootnoteReference"/>
          <w:rFonts w:cs="FrankRuehl"/>
          <w:sz w:val="20"/>
          <w:szCs w:val="22"/>
          <w:rtl/>
        </w:rPr>
        <w:footnoteReference w:id="40"/>
      </w:r>
      <w:r>
        <w:rPr>
          <w:rFonts w:cs="FrankRuehl" w:hint="cs"/>
          <w:sz w:val="20"/>
          <w:szCs w:val="22"/>
          <w:rtl/>
        </w:rPr>
        <w:t xml:space="preserve"> של המוסד, גם היא מחייבת כי לא תהיה כפילות תפקידים כאמור" (ההדגשה אינה במקור). </w:t>
      </w:r>
      <w:r>
        <w:rPr>
          <w:rFonts w:cs="FrankRuehl" w:hint="cs"/>
          <w:b/>
          <w:bCs/>
          <w:sz w:val="20"/>
          <w:szCs w:val="22"/>
          <w:rtl/>
        </w:rPr>
        <w:t>יצוין כי הממונה על התחום המשפטי במל"ג לא צירפה לתשובתה מסמך המצביע על כך שמדיניות זו הובאה בכתובים לידיעת הנוגעים בדבר.</w:t>
      </w:r>
    </w:p>
    <w:p>
      <w:pPr>
        <w:pStyle w:val="RESHET"/>
        <w:ind w:left="227" w:right="227"/>
        <w:jc w:val="both"/>
        <w:rPr>
          <w:rFonts w:hint="cs"/>
          <w:rtl/>
        </w:rPr>
      </w:pPr>
      <w:r>
        <w:rPr>
          <w:rFonts w:hint="cs"/>
          <w:rtl/>
        </w:rPr>
        <w:t>לדעת משרד מבקר המדינה, מן הממצאים עולה תמונה של אי-בהירות באשר להפרדה בין תפקידי יושבי הראש של האסיפה הכללית והוועד המנהל במכללה. מילוי שני תפקידים אלה בידי אדם אחד יש בו כדי להקשות על האסיפה הכללית לקיים פיקוח נאות על פעולות הוועד המנהל ובאמצעותו על פעולותיה של הנהלת המכללה. בראש הגוף המפקח לא יכול לעמוד אדם העומד בראש הגוף המבצע; הפרדה זו בין התפקידים חיונית לפעילותה התקינה של המכללה, כפי שאף עולה ממדיניות מל"ג שהוצגה בתשובתה.</w:t>
      </w:r>
    </w:p>
    <w:p>
      <w:pPr>
        <w:spacing w:before="180" w:after="120" w:line="230" w:lineRule="exact"/>
        <w:ind w:left="0" w:right="0"/>
        <w:jc w:val="both"/>
        <w:rPr>
          <w:rFonts w:cs="FrankRuehl" w:hint="cs"/>
          <w:sz w:val="20"/>
          <w:szCs w:val="22"/>
          <w:rtl/>
        </w:rPr>
      </w:pPr>
      <w:r>
        <w:rPr>
          <w:rFonts w:cs="FrankRuehl" w:hint="cs"/>
          <w:sz w:val="20"/>
          <w:szCs w:val="22"/>
          <w:rtl/>
        </w:rPr>
        <w:t xml:space="preserve">עו"ד הרמלין כתב במרס ובאוגוסט 2008 למשרד מבקר המדינה: "ב-4/07 אכן נבחרתי לתפקיד יו"ר הועד המנהל של המכללה. </w:t>
      </w:r>
      <w:r>
        <w:rPr>
          <w:rFonts w:cs="FrankRuehl" w:hint="cs"/>
          <w:b/>
          <w:bCs/>
          <w:sz w:val="20"/>
          <w:szCs w:val="22"/>
          <w:rtl/>
        </w:rPr>
        <w:t>מעולם לא נבחרתי לתפקיד יו"ר האסיפה הכללית</w:t>
      </w:r>
      <w:r>
        <w:rPr>
          <w:rFonts w:cs="FrankRuehl" w:hint="cs"/>
          <w:sz w:val="20"/>
          <w:szCs w:val="22"/>
          <w:rtl/>
        </w:rPr>
        <w:t xml:space="preserve">... [ב]ישיבת האסיפה הכללית [שהתקיימה ביוני 2007 אני מופיע בשמי ובתוארי] 'כיו"ר הוועד המנהל'. </w:t>
      </w:r>
      <w:r>
        <w:rPr>
          <w:rFonts w:cs="FrankRuehl"/>
          <w:sz w:val="20"/>
          <w:szCs w:val="22"/>
          <w:rtl/>
        </w:rPr>
        <w:br/>
      </w:r>
      <w:r>
        <w:rPr>
          <w:rFonts w:cs="FrankRuehl" w:hint="cs"/>
          <w:sz w:val="20"/>
          <w:szCs w:val="22"/>
          <w:rtl/>
        </w:rPr>
        <w:t xml:space="preserve">ב-9/07 לא כיהנתי כיו"ר האסיפה הכללית. באותה ישיבה לא נבחר יו"ר אסיפה כללית" (ההדגשה במקור). </w:t>
      </w:r>
    </w:p>
    <w:p>
      <w:pPr>
        <w:spacing w:after="240" w:line="230" w:lineRule="exact"/>
        <w:ind w:left="0" w:right="0"/>
        <w:jc w:val="both"/>
        <w:rPr>
          <w:rFonts w:cs="FrankRuehl" w:hint="cs"/>
          <w:sz w:val="20"/>
          <w:szCs w:val="22"/>
          <w:rtl/>
        </w:rPr>
      </w:pPr>
      <w:r>
        <w:rPr>
          <w:rFonts w:cs="FrankRuehl" w:hint="cs"/>
          <w:sz w:val="20"/>
          <w:szCs w:val="22"/>
          <w:rtl/>
        </w:rPr>
        <w:t xml:space="preserve">ות"ת ציינה בתשובתה למשרד מבקר המדינה ממרס 2008 כי </w:t>
      </w:r>
      <w:r>
        <w:rPr>
          <w:rFonts w:cs="FrankRuehl" w:hint="cs"/>
          <w:b/>
          <w:bCs/>
          <w:sz w:val="20"/>
          <w:szCs w:val="22"/>
          <w:rtl/>
        </w:rPr>
        <w:t>"המצג שהוצג בפני מל"ג וות</w:t>
      </w:r>
      <w:r>
        <w:rPr>
          <w:rFonts w:cs="FrankRuehl"/>
          <w:b/>
          <w:bCs/>
          <w:sz w:val="20"/>
          <w:szCs w:val="22"/>
          <w:rtl/>
        </w:rPr>
        <w:t>"</w:t>
      </w:r>
      <w:r>
        <w:rPr>
          <w:rFonts w:cs="FrankRuehl" w:hint="cs"/>
          <w:b/>
          <w:bCs/>
          <w:sz w:val="20"/>
          <w:szCs w:val="22"/>
          <w:rtl/>
        </w:rPr>
        <w:t xml:space="preserve">ת על ידי המכללה לאורך השנים היה - כי אין זהות בין יושב ראש הוועד המנהל ליושב ראש האסיפה הכללית" </w:t>
      </w:r>
      <w:r>
        <w:rPr>
          <w:rFonts w:cs="FrankRuehl" w:hint="cs"/>
          <w:sz w:val="20"/>
          <w:szCs w:val="22"/>
          <w:rtl/>
        </w:rPr>
        <w:t>(ההדגשה במקור). באוקטובר 2008 כתבה הממונה על התחום המשפטי במל"ג למשרד מבקר המדינה, כי באוקטובר 2007 התקבלה במל"ג פניה אנונימית בה צוין, בין היתר, כי עו</w:t>
      </w:r>
      <w:r>
        <w:rPr>
          <w:rFonts w:cs="FrankRuehl"/>
          <w:sz w:val="20"/>
          <w:szCs w:val="22"/>
          <w:rtl/>
        </w:rPr>
        <w:t>"</w:t>
      </w:r>
      <w:r>
        <w:rPr>
          <w:rFonts w:cs="FrankRuehl" w:hint="cs"/>
          <w:sz w:val="20"/>
          <w:szCs w:val="22"/>
          <w:rtl/>
        </w:rPr>
        <w:t>ד הרמלין מכהן במקביל כיו"ר הוועד המנהל וכיו"ר האסיפה הכללית. בעקבות זאת פנתה מל"ג למכללה לקבלת הבהרות, ועו</w:t>
      </w:r>
      <w:r>
        <w:rPr>
          <w:rFonts w:cs="FrankRuehl"/>
          <w:sz w:val="20"/>
          <w:szCs w:val="22"/>
          <w:rtl/>
        </w:rPr>
        <w:t>"</w:t>
      </w:r>
      <w:r>
        <w:rPr>
          <w:rFonts w:cs="FrankRuehl" w:hint="cs"/>
          <w:sz w:val="20"/>
          <w:szCs w:val="22"/>
          <w:rtl/>
        </w:rPr>
        <w:t>ד הרמלין השיב לה במכתב "כי הוא לא מונה ליו"ר האסיפה הכללית. לאור תשובתו הבנו כי [הוא] אינו מכהן בו זמנית בשני התפקידים ועל כן לא ראינו צורך במתן הבהרות נוספות למכללה בעניין זה".</w:t>
      </w:r>
    </w:p>
    <w:p>
      <w:pPr>
        <w:pStyle w:val="RESHET"/>
        <w:tabs>
          <w:tab w:val="left" w:pos="737"/>
        </w:tabs>
        <w:ind w:left="227" w:right="227"/>
        <w:jc w:val="both"/>
        <w:rPr>
          <w:rFonts w:hint="cs"/>
          <w:rtl/>
        </w:rPr>
      </w:pPr>
      <w:r>
        <w:rPr>
          <w:rFonts w:hint="cs"/>
          <w:rtl/>
        </w:rPr>
        <w:t>מתשובתה של ות"ת עולה כי עו</w:t>
      </w:r>
      <w:r>
        <w:rPr>
          <w:rtl/>
        </w:rPr>
        <w:t>"</w:t>
      </w:r>
      <w:r>
        <w:rPr>
          <w:rFonts w:hint="cs"/>
          <w:rtl/>
        </w:rPr>
        <w:t>ד הרמלין לא הציג למל"ג את מלוא התמונה בעניין האמור, שכן הוא ניהל למעשה את ישיבות האסיפה הכללית שהתקיימו ביוני ובספטמבר 2007.</w:t>
      </w:r>
    </w:p>
    <w:p>
      <w:pPr>
        <w:pStyle w:val="RESHET"/>
        <w:tabs>
          <w:tab w:val="left" w:pos="737"/>
        </w:tabs>
        <w:ind w:left="227" w:right="227"/>
        <w:jc w:val="both"/>
        <w:rPr>
          <w:rFonts w:hint="cs"/>
          <w:rtl/>
        </w:rPr>
      </w:pPr>
      <w:r>
        <w:rPr>
          <w:rFonts w:hint="cs"/>
          <w:rtl/>
        </w:rPr>
        <w:t>(א)</w:t>
        <w:tab/>
        <w:t xml:space="preserve">לדעת משרד המדינה, מן הראוי שוות"ת תמצא דרך לשפר את מנגנוני הפיקוח שלה כך שתוכל לוודא את שלמות המידע והנתונים שהמוסדות להשכלה גבוהה מוסרים לה לבקשתה בעניינים שונים. על מל"ג לעדכן את הנחיותיה ולהבהיר בהן את עמדתה האמורה בעניין כהונה במקביל בתפקיד יו"ר האסיפה הכללית ויו"ר הוועד המנהל. </w:t>
      </w:r>
    </w:p>
    <w:p>
      <w:pPr>
        <w:spacing w:before="180" w:after="240" w:line="230" w:lineRule="exact"/>
        <w:ind w:left="0" w:right="0"/>
        <w:jc w:val="both"/>
        <w:rPr>
          <w:rFonts w:cs="FrankRuehl" w:hint="cs"/>
          <w:sz w:val="20"/>
          <w:szCs w:val="22"/>
          <w:rtl/>
        </w:rPr>
      </w:pPr>
      <w:r>
        <w:rPr>
          <w:rFonts w:cs="FrankRuehl" w:hint="cs"/>
          <w:sz w:val="20"/>
          <w:szCs w:val="22"/>
          <w:rtl/>
        </w:rPr>
        <w:t>באוקטובר 2008 הודיעה מל"ג למשרד מבקר המדינה כי תפעל לעדכון הנחיותיה כך שעמדתה "בעניין זה תובהר מפורשות".</w:t>
      </w:r>
    </w:p>
    <w:p>
      <w:pPr>
        <w:pStyle w:val="RESHET"/>
        <w:tabs>
          <w:tab w:val="left" w:pos="737"/>
        </w:tabs>
        <w:ind w:left="227" w:right="227"/>
        <w:jc w:val="both"/>
        <w:rPr>
          <w:rFonts w:hint="cs"/>
          <w:rtl/>
        </w:rPr>
      </w:pPr>
      <w:r>
        <w:rPr>
          <w:rFonts w:hint="cs"/>
          <w:rtl/>
        </w:rPr>
        <w:t>(ב)</w:t>
        <w:tab/>
        <w:t>על המכללה להקפיד על הפרדה ברורה בין התפקידים האמורים ולקיים את הוראות התקנון בעניין בחירת יו"ר האסיפה ורישום תפקידו כראוי ברשימת המשתתפים. על ות"ת ורשם העמותות לוודא שהמכללה פועלת בעניין זה כמתחייב מהתקנון שלה.</w:t>
      </w:r>
    </w:p>
    <w:p>
      <w:pPr>
        <w:spacing w:before="180" w:after="120" w:line="230" w:lineRule="exact"/>
        <w:ind w:left="0" w:right="0"/>
        <w:jc w:val="both"/>
        <w:rPr>
          <w:rFonts w:cs="FrankRuehl" w:hint="cs"/>
          <w:sz w:val="20"/>
          <w:szCs w:val="22"/>
          <w:rtl/>
        </w:rPr>
      </w:pPr>
      <w:r>
        <w:rPr>
          <w:rFonts w:cs="FrankRuehl" w:hint="cs"/>
          <w:sz w:val="20"/>
          <w:szCs w:val="22"/>
          <w:rtl/>
        </w:rPr>
        <w:t>באפריל 2008 הודיע יו"ר הוועד המנהל למשרד מבקר המדינה כי בישיבות האסיפה הכללית של המכללה ייבחר יו"ר לאסיפה הכללית, והרישום בפרוטוקולי הישיבות ייעשה מכאן ולהבא כנדרש.</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bookmarkStart w:id="71" w:name="_Toc212527104"/>
      <w:r>
        <w:rPr>
          <w:rFonts w:hint="cs"/>
          <w:rtl/>
        </w:rPr>
        <w:t>חשש לניגוד עניינים</w:t>
      </w:r>
      <w:bookmarkEnd w:id="71"/>
      <w:r>
        <w:rPr>
          <w:rFonts w:hint="cs"/>
          <w:rtl/>
        </w:rPr>
        <w:t xml:space="preserve"> במכללה</w:t>
      </w:r>
    </w:p>
    <w:p>
      <w:pPr>
        <w:spacing w:after="120" w:line="230" w:lineRule="exact"/>
        <w:ind w:left="0" w:right="0"/>
        <w:jc w:val="both"/>
        <w:rPr>
          <w:rFonts w:cs="FrankRuehl" w:hint="cs"/>
          <w:sz w:val="20"/>
          <w:szCs w:val="22"/>
          <w:rtl/>
        </w:rPr>
      </w:pPr>
      <w:r>
        <w:rPr>
          <w:rFonts w:cs="FrankRuehl" w:hint="cs"/>
          <w:sz w:val="20"/>
          <w:szCs w:val="22"/>
          <w:rtl/>
        </w:rPr>
        <w:t>עובד ציבור עלול להימצא במצב שיש בו חשש לניגוד עניינים, כאשר עניין שהוא מופקד עליו בתוקף תפקידו הציבורי עלול להתנגש עם עניין אחר שיש לו או עם תפקיד אחר שהוא ממלא; על פי פסיקת בית המשפט העליון, הכלל האוסר על עובד ציבור להיות במצב של ניגוד עניינים מטרתו למנוע את האפשרות שבעת מילוי תפקידו הציבורי הוא יושפע מאינטרסים זרים שלו או של גורם הקשור אליו, המנוגדים לאינטרסים שהוא מופקד על שמירתם בתפקידו הציבורי</w:t>
      </w:r>
      <w:r>
        <w:rPr>
          <w:rStyle w:val="FootnoteReference"/>
          <w:rFonts w:cs="FrankRuehl"/>
          <w:sz w:val="20"/>
          <w:szCs w:val="22"/>
          <w:rtl/>
        </w:rPr>
        <w:footnoteReference w:id="41"/>
      </w:r>
      <w:r>
        <w:rPr>
          <w:rFonts w:cs="FrankRuehl" w:hint="cs"/>
          <w:sz w:val="20"/>
          <w:szCs w:val="22"/>
          <w:rtl/>
        </w:rPr>
        <w:t>. הפרת הכלל תיתכן גם כאשר בפועל העובד הנמצא במצב של ניגוד עניינים ממלא את תפקידו בתום לב ואינו מושפע מהאינטרס הזר</w:t>
      </w:r>
      <w:r>
        <w:rPr>
          <w:rStyle w:val="FootnoteReference"/>
          <w:rFonts w:cs="FrankRuehl"/>
          <w:sz w:val="20"/>
          <w:szCs w:val="22"/>
          <w:rtl/>
        </w:rPr>
        <w:footnoteReference w:id="42"/>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מאחר שכאמור המכללה ממלאת תפקיד ציבורי, ומאחר שפעילותה ממומנת בעיקר מכספי המדינה, חלות עליה הנורמות הציבוריות האוסרות הימצאות במצב של ניגוד עניינים ואף פעילות במצב של חשש לניגוד עניינים. ות"ת ציינה בתשובתה למשרד מבקר המדינה ממרס 2008, כי "עקרונות יסוד של המשפט הציבורי חלים גם על גופים של המשפט הפרטי, אשר יש להם מהות של גוף ציבורי. ...עמדתנו היא כי לעניין ניגוד העניינים חלים על המוסדות להשכלה גבוהה כללי המשפט הציבורי".</w:t>
      </w:r>
    </w:p>
    <w:p>
      <w:pPr>
        <w:spacing w:after="240" w:line="230" w:lineRule="exact"/>
        <w:ind w:left="0" w:right="0"/>
        <w:jc w:val="both"/>
        <w:rPr>
          <w:rFonts w:cs="FrankRuehl" w:hint="cs"/>
          <w:sz w:val="20"/>
          <w:szCs w:val="22"/>
          <w:rtl/>
        </w:rPr>
      </w:pPr>
      <w:r>
        <w:rPr>
          <w:rFonts w:cs="FrankRuehl" w:hint="cs"/>
          <w:sz w:val="20"/>
          <w:szCs w:val="22"/>
          <w:rtl/>
        </w:rPr>
        <w:t>באוגוסט 2004 הסב פרופ' נבו, הנשיא דאז, את תשומת לבו של יו"ר הוועד המנהל (עו"ד יוסף עוז) "לחשש לניגוד אינטרסים הקיים אצל חברי העמותה הקשורים עם המכללה בקשרים עסקיים [וציין כי זו] בעיה שלא נוכל להתעלם ממנה לאורך זמן".</w:t>
      </w:r>
    </w:p>
    <w:p>
      <w:pPr>
        <w:pStyle w:val="RESHET"/>
        <w:keepLines/>
        <w:ind w:left="227" w:right="227"/>
        <w:jc w:val="both"/>
        <w:rPr>
          <w:rFonts w:hint="cs"/>
          <w:rtl/>
        </w:rPr>
      </w:pPr>
      <w:r>
        <w:rPr>
          <w:rFonts w:hint="cs"/>
          <w:rtl/>
        </w:rPr>
        <w:t>הביקורת העלתה מצבים של חשש לניגוד עניינים של חברים אחדים באסיפה הכללית, חברים אחדים בוועד המנהל, עובדים אחדים במכללה, ספקים ונותני שירותים אחדים. החשש לניגוד עניינים נוצר, בין היתר, בגלל קיומה של מערכת מורכבת של קשרי משפחה</w:t>
      </w:r>
      <w:r>
        <w:rPr>
          <w:rStyle w:val="FootnoteReference"/>
          <w:b/>
          <w:bCs/>
          <w:sz w:val="20"/>
          <w:rtl/>
        </w:rPr>
        <w:footnoteReference w:id="43"/>
      </w:r>
      <w:r>
        <w:rPr>
          <w:rFonts w:hint="cs"/>
          <w:rtl/>
        </w:rPr>
        <w:t xml:space="preserve"> וקשרים עסקיים בקרב אותם בעלי תפקידים, עובדים וספקים שיש בהם כדי להקשות על הניהול התקין של המכללה. להלן עיקרי הממצאים: </w:t>
      </w:r>
    </w:p>
    <w:p>
      <w:pPr>
        <w:spacing w:after="120" w:line="230" w:lineRule="exact"/>
        <w:ind w:left="0" w:right="0"/>
        <w:jc w:val="both"/>
        <w:rPr>
          <w:rFonts w:cs="FrankRuehl" w:hint="cs"/>
          <w:b/>
          <w:bCs/>
          <w:sz w:val="20"/>
          <w:szCs w:val="22"/>
          <w:rtl/>
        </w:rPr>
      </w:pPr>
    </w:p>
    <w:p>
      <w:pPr>
        <w:pStyle w:val="KOT5"/>
        <w:ind w:left="0" w:right="0"/>
        <w:jc w:val="left"/>
        <w:rPr>
          <w:rFonts w:hint="cs"/>
          <w:rtl/>
        </w:rPr>
      </w:pPr>
      <w:bookmarkStart w:id="72" w:name="_Toc180995210"/>
      <w:bookmarkStart w:id="73" w:name="_Toc180995491"/>
      <w:bookmarkStart w:id="74" w:name="_Toc180995695"/>
      <w:bookmarkStart w:id="75" w:name="_Toc181012104"/>
      <w:bookmarkStart w:id="76" w:name="_Toc181012229"/>
      <w:bookmarkStart w:id="77" w:name="_Toc212527105"/>
      <w:r>
        <w:rPr>
          <w:rFonts w:hint="cs"/>
          <w:rtl/>
        </w:rPr>
        <w:t>חברי מוסדות העמותה</w:t>
      </w:r>
      <w:bookmarkEnd w:id="72"/>
      <w:bookmarkEnd w:id="73"/>
      <w:bookmarkEnd w:id="74"/>
      <w:bookmarkEnd w:id="75"/>
      <w:bookmarkEnd w:id="76"/>
      <w:bookmarkEnd w:id="77"/>
    </w:p>
    <w:p>
      <w:pPr>
        <w:tabs>
          <w:tab w:val="left" w:pos="397"/>
          <w:tab w:val="left" w:pos="907"/>
        </w:tabs>
        <w:spacing w:after="240" w:line="230" w:lineRule="exact"/>
        <w:ind w:left="0" w:right="0"/>
        <w:jc w:val="both"/>
        <w:rPr>
          <w:rFonts w:cs="FrankRuehl" w:hint="cs"/>
          <w:sz w:val="20"/>
          <w:szCs w:val="22"/>
          <w:rtl/>
        </w:rPr>
      </w:pPr>
      <w:r>
        <w:rPr>
          <w:rFonts w:cs="FrankRuehl" w:hint="cs"/>
          <w:sz w:val="20"/>
          <w:szCs w:val="22"/>
          <w:rtl/>
        </w:rPr>
        <w:t>1.</w:t>
        <w:tab/>
        <w:t>(א)</w:t>
        <w:tab/>
        <w:t>משרדו הפרטי של רו"ח יהודה עוז, שהוא כאמור חשב המכללה</w:t>
      </w:r>
      <w:r>
        <w:rPr>
          <w:rStyle w:val="FootnoteReference"/>
          <w:rFonts w:cs="FrankRuehl"/>
          <w:sz w:val="20"/>
          <w:szCs w:val="22"/>
          <w:rtl/>
        </w:rPr>
        <w:footnoteReference w:id="44"/>
      </w:r>
      <w:r>
        <w:rPr>
          <w:rFonts w:cs="FrankRuehl" w:hint="cs"/>
          <w:sz w:val="20"/>
          <w:szCs w:val="22"/>
          <w:rtl/>
        </w:rPr>
        <w:t>, מעניק זה שנים רבות שירותי ראיית חשבון למשרד עורכי הדין שבו שותפים אחיו עו"ד יוסף עוז, אשר כיהן מפברואר 2002 עד יוני 2006 כיו"ר הוועד המנהל במינוי וניהל למעשה את ישיבות האסיפה הכללית; ועו</w:t>
      </w:r>
      <w:r>
        <w:rPr>
          <w:rFonts w:cs="FrankRuehl"/>
          <w:sz w:val="20"/>
          <w:szCs w:val="22"/>
          <w:rtl/>
        </w:rPr>
        <w:t>"</w:t>
      </w:r>
      <w:r>
        <w:rPr>
          <w:rFonts w:cs="FrankRuehl" w:hint="cs"/>
          <w:sz w:val="20"/>
          <w:szCs w:val="22"/>
          <w:rtl/>
        </w:rPr>
        <w:t>ד הרמלין, המשמש כאמור חבר האסיפה הכללית של המכללה מאז היווסדה, יו"ר הוועד המנהל דהיום, ומאז מינויו לתפקיד זה מנהל למעשה את ישיבות האסיפה הכללית.</w:t>
      </w:r>
    </w:p>
    <w:p>
      <w:pPr>
        <w:pStyle w:val="RESHET"/>
        <w:ind w:left="227" w:right="227"/>
        <w:jc w:val="both"/>
        <w:rPr>
          <w:rFonts w:hint="cs"/>
          <w:rtl/>
        </w:rPr>
      </w:pPr>
      <w:r>
        <w:rPr>
          <w:rFonts w:hint="cs"/>
          <w:rtl/>
        </w:rPr>
        <w:t>הביקורת העלתה כי עו</w:t>
      </w:r>
      <w:r>
        <w:rPr>
          <w:rtl/>
        </w:rPr>
        <w:t>"</w:t>
      </w:r>
      <w:r>
        <w:rPr>
          <w:rFonts w:hint="cs"/>
          <w:rtl/>
        </w:rPr>
        <w:t>ד הרמלין, עו"ד עוז ורו"ח עוז לא דיווחו בכתב למוסדות המכללה ולוות"ת על קבלת השירותים האמורים מחשב המכללה, ועל כן לא חיוו גורמים אלה את דעתם בעניין זה.</w:t>
      </w:r>
    </w:p>
    <w:p>
      <w:pPr>
        <w:spacing w:before="180" w:after="240" w:line="230" w:lineRule="exact"/>
        <w:ind w:left="0" w:right="0"/>
        <w:jc w:val="both"/>
        <w:rPr>
          <w:rFonts w:cs="FrankRuehl" w:hint="cs"/>
          <w:sz w:val="20"/>
          <w:szCs w:val="22"/>
          <w:rtl/>
        </w:rPr>
      </w:pPr>
      <w:r>
        <w:rPr>
          <w:rFonts w:cs="FrankRuehl" w:hint="cs"/>
          <w:sz w:val="20"/>
          <w:szCs w:val="22"/>
          <w:rtl/>
        </w:rPr>
        <w:t>עו</w:t>
      </w:r>
      <w:r>
        <w:rPr>
          <w:rFonts w:cs="FrankRuehl"/>
          <w:sz w:val="20"/>
          <w:szCs w:val="22"/>
          <w:rtl/>
        </w:rPr>
        <w:t>"</w:t>
      </w:r>
      <w:r>
        <w:rPr>
          <w:rFonts w:cs="FrankRuehl" w:hint="cs"/>
          <w:sz w:val="20"/>
          <w:szCs w:val="22"/>
          <w:rtl/>
        </w:rPr>
        <w:t>ד הרמלין כתב למשרד מבקר המדינה באפריל 2008, בין היתר, כי "שירותי רו"ח עוז ניתנים למשרדנו מאז 1992, טרם החל לעבוד במכללה האזורית [ובמכללת צפת]; רו"ח עוז נתן שירותיו למכללה האזורית ועבר כמו יתר העובדים [למכללת צפת]...; ... מעולם לא עסקתי בנושא שכרו, תנאיו וכו'... מידרתי עצמי מטיפול בנושא זה". באוגוסט 2008 כתב עו</w:t>
      </w:r>
      <w:r>
        <w:rPr>
          <w:rFonts w:cs="FrankRuehl"/>
          <w:sz w:val="20"/>
          <w:szCs w:val="22"/>
          <w:rtl/>
        </w:rPr>
        <w:t>"</w:t>
      </w:r>
      <w:r>
        <w:rPr>
          <w:rFonts w:cs="FrankRuehl" w:hint="cs"/>
          <w:sz w:val="20"/>
          <w:szCs w:val="22"/>
          <w:rtl/>
        </w:rPr>
        <w:t>ד הרמלין למשרד מבקר המדינה כי גם עו"ד עוז נהג כאמור.</w:t>
      </w:r>
    </w:p>
    <w:p>
      <w:pPr>
        <w:pStyle w:val="RESHET"/>
        <w:tabs>
          <w:tab w:val="left" w:pos="737"/>
        </w:tabs>
        <w:ind w:left="227" w:right="227"/>
        <w:jc w:val="both"/>
        <w:rPr>
          <w:rFonts w:hint="cs"/>
          <w:rtl/>
        </w:rPr>
      </w:pPr>
      <w:r>
        <w:rPr>
          <w:rFonts w:hint="cs"/>
          <w:rtl/>
        </w:rPr>
        <w:t>לדעת משרד מבקר המדינה, על עו</w:t>
      </w:r>
      <w:r>
        <w:rPr>
          <w:rtl/>
        </w:rPr>
        <w:t>"</w:t>
      </w:r>
      <w:r>
        <w:rPr>
          <w:rFonts w:hint="cs"/>
          <w:rtl/>
        </w:rPr>
        <w:t>ד הרמלין ועו"ד עוז היה לדווח בכתב למוסדות המכללה ולוות"ת, מיד לאחר הקמת המכללה, כי משרדו הפרטי של חשב המכללה מעניק למשרדם שירותי ראיית חשבון, כדי שיוכלו לבדוק את הדבר ולהחליט אילו פעולות מתחייבות ממנו. על ות"ת ומוסדות המכללה לבחון בהקדם את הנושא על היבטיו השונים, לקבוע את עמדתם ולהנחות את הנוגעים בדבר כיצד לפעול.</w:t>
      </w:r>
    </w:p>
    <w:p>
      <w:pPr>
        <w:pStyle w:val="RESHET"/>
        <w:keepLines/>
        <w:tabs>
          <w:tab w:val="left" w:pos="737"/>
        </w:tabs>
        <w:ind w:left="227" w:right="227"/>
        <w:jc w:val="both"/>
        <w:rPr>
          <w:rFonts w:hint="cs"/>
          <w:rtl/>
        </w:rPr>
      </w:pPr>
      <w:r>
        <w:rPr>
          <w:rFonts w:hint="cs"/>
          <w:rtl/>
        </w:rPr>
        <w:t>(ב)</w:t>
        <w:tab/>
        <w:t>החשב כיהן בהתנדבות משנת 2005 כיו"ר הדירקטוריון של "החברה למרכזים קהילתיים בצפת בע"מ"</w:t>
      </w:r>
      <w:r>
        <w:rPr>
          <w:rStyle w:val="FootnoteReference"/>
          <w:b/>
          <w:bCs/>
          <w:sz w:val="20"/>
          <w:rtl/>
        </w:rPr>
        <w:footnoteReference w:id="45"/>
      </w:r>
      <w:r>
        <w:rPr>
          <w:rFonts w:hint="cs"/>
          <w:rtl/>
        </w:rPr>
        <w:t xml:space="preserve"> הנותנת לציבור שירותים שונים במימון עיריית צפת</w:t>
      </w:r>
      <w:r>
        <w:rPr>
          <w:rStyle w:val="FootnoteReference"/>
          <w:b/>
          <w:bCs/>
          <w:sz w:val="20"/>
          <w:rtl/>
        </w:rPr>
        <w:footnoteReference w:id="46"/>
      </w:r>
      <w:r>
        <w:rPr>
          <w:rFonts w:hint="cs"/>
          <w:rtl/>
        </w:rPr>
        <w:t xml:space="preserve">. בשל הקשרים בין חברה זו לעירייה מחד גיסא ובין המכללה לעירייה מאידך גיסא, היה עלול להיווצר חשש לניגוד עניינים בין תפקידו בחברה ובין תפקידו במכללה, החשב מסר בספטמבר 2007 למשרד מבקר המדינה כי הודיע זמן קצר לפני כן לעירייה על התפטרותו מתפקיד יו"ר הדירקטוריון. </w:t>
      </w:r>
    </w:p>
    <w:p>
      <w:pPr>
        <w:spacing w:before="180" w:after="240" w:line="230" w:lineRule="exact"/>
        <w:ind w:left="0" w:right="0"/>
        <w:jc w:val="both"/>
        <w:rPr>
          <w:rFonts w:cs="FrankRuehl" w:hint="cs"/>
          <w:sz w:val="20"/>
          <w:szCs w:val="22"/>
          <w:rtl/>
        </w:rPr>
      </w:pPr>
      <w:r>
        <w:rPr>
          <w:rFonts w:cs="FrankRuehl" w:hint="cs"/>
          <w:sz w:val="20"/>
          <w:szCs w:val="22"/>
          <w:rtl/>
        </w:rPr>
        <w:t>2.</w:t>
        <w:tab/>
        <w:t>ראש עיריית צפת הצטרף לעמותה בינואר 2005 כמו קודמיו לתפקיד. כפועל יוצא מכך הוא חבר האסיפה הכללית של המכללה, ובמועד האמור הוא גם מונה לחבר הוועד המנהל שלה.</w:t>
      </w:r>
      <w:r>
        <w:rPr>
          <w:rFonts w:cs="FrankRuehl" w:hint="cs"/>
          <w:b/>
          <w:bCs/>
          <w:sz w:val="20"/>
          <w:szCs w:val="22"/>
          <w:rtl/>
        </w:rPr>
        <w:t xml:space="preserve"> </w:t>
      </w:r>
      <w:r>
        <w:rPr>
          <w:rFonts w:cs="FrankRuehl" w:hint="cs"/>
          <w:sz w:val="20"/>
          <w:szCs w:val="22"/>
          <w:rtl/>
        </w:rPr>
        <w:t>בעקבות מכרז פומבי שקיימה העירייה היא התקשרה ביולי 2007 עם משרד עורכי הדין שבו שותף כאמור עו</w:t>
      </w:r>
      <w:r>
        <w:rPr>
          <w:rFonts w:cs="FrankRuehl"/>
          <w:sz w:val="20"/>
          <w:szCs w:val="22"/>
          <w:rtl/>
        </w:rPr>
        <w:t>"</w:t>
      </w:r>
      <w:r>
        <w:rPr>
          <w:rFonts w:cs="FrankRuehl" w:hint="cs"/>
          <w:sz w:val="20"/>
          <w:szCs w:val="22"/>
          <w:rtl/>
        </w:rPr>
        <w:t xml:space="preserve">ד הרמלין לשם קבלת שירותים משפטיים. בהסכם בין הצדדים צוין, כי עורכי הדין במשרד מתחייבים כי לא יטפלו בכל עניין וכן לא ייתנו כל ייעוץ או שירות משפטי במקרים שבהם יהיו במצב של ניגוד עניינים. </w:t>
      </w:r>
    </w:p>
    <w:p>
      <w:pPr>
        <w:pStyle w:val="RESHET"/>
        <w:ind w:left="227" w:right="227"/>
        <w:jc w:val="both"/>
        <w:rPr>
          <w:rFonts w:hint="cs"/>
          <w:rtl/>
        </w:rPr>
      </w:pPr>
      <w:r>
        <w:rPr>
          <w:rFonts w:hint="cs"/>
          <w:rtl/>
        </w:rPr>
        <w:t>לדעת משרד מבקר המדינה, נוכח קשרי הגומלין שבין העירייה לבין המכללה, ראוי היה שנושא החשש לניגוד העניינים יוסדר גם מצד המכללה ושהמכללה תבקש מבעלי התפקידים הנותנים שירותים לעירייה לחתום על הסדר כאמור.</w:t>
      </w:r>
    </w:p>
    <w:p>
      <w:pPr>
        <w:spacing w:before="180" w:after="240" w:line="230" w:lineRule="exact"/>
        <w:ind w:left="0" w:right="0"/>
        <w:jc w:val="both"/>
        <w:rPr>
          <w:rFonts w:cs="FrankRuehl" w:hint="cs"/>
          <w:sz w:val="20"/>
          <w:szCs w:val="22"/>
          <w:rtl/>
        </w:rPr>
      </w:pPr>
      <w:r>
        <w:rPr>
          <w:rFonts w:cs="FrankRuehl" w:hint="cs"/>
          <w:sz w:val="20"/>
          <w:szCs w:val="22"/>
          <w:rtl/>
        </w:rPr>
        <w:t>עו</w:t>
      </w:r>
      <w:r>
        <w:rPr>
          <w:rFonts w:cs="FrankRuehl"/>
          <w:sz w:val="20"/>
          <w:szCs w:val="22"/>
          <w:rtl/>
        </w:rPr>
        <w:t>"</w:t>
      </w:r>
      <w:r>
        <w:rPr>
          <w:rFonts w:cs="FrankRuehl" w:hint="cs"/>
          <w:sz w:val="20"/>
          <w:szCs w:val="22"/>
          <w:rtl/>
        </w:rPr>
        <w:t>ד הרמלין כתב למשרד מבקר המדינה באוגוסט 2008, בין היתר, כי "אין ולא היה כל פגם בהתקשרות... שבאה בעקבות מכרז... אין ולא היה כל קשר בין התקשרות זו לבין תפקידו... במכללה או לבין חברותו של ראש עיריית צפת בוועד המנהל של המכללה... כפי שהיו קודמיו בתפקיד ראש העירייה... [וכי בהתייחסות הביקורת לנושא] יש משום פגיעה, בלתי מוצדקת ובוודאי בלתי מידתית, בזכות היסוד של חופש העיסוק".</w:t>
      </w:r>
    </w:p>
    <w:p>
      <w:pPr>
        <w:pStyle w:val="RESHET"/>
        <w:ind w:left="227" w:right="227"/>
        <w:jc w:val="both"/>
        <w:rPr>
          <w:rFonts w:hint="cs"/>
          <w:rtl/>
        </w:rPr>
      </w:pPr>
      <w:r>
        <w:rPr>
          <w:rFonts w:hint="cs"/>
          <w:rtl/>
        </w:rPr>
        <w:t>לדעת משרד מבקר המדינה, מן הראוי שוות"ת ומוסדות המכללה יבחנו אם נוכח קשרי הגומלין הרבים בין המכללה לעירייה, נכון שמי שמשמש בתפקיד יו"ר הוועד המנהל ומנהל למעשה את ישיבות האסיפה הכללית של המכללה יעניק שירותים משפטיים לעירייה, שהעומד בראשה חבר עמו במוסדות המכללה, וזאת גם נוכח העובדה שמספר חברי האסיפה הכללית והוועד המנהל שלה קטן. אם יימצא כי אין מניעה להענקת השירותים האמורים, על המכללה והעירייה לקבוע הסדרים ברורים כדי למנוע חשש לניגוד עניינים.</w:t>
      </w:r>
    </w:p>
    <w:p>
      <w:pPr>
        <w:spacing w:before="180" w:after="120" w:line="230" w:lineRule="exact"/>
        <w:ind w:left="0" w:right="0"/>
        <w:jc w:val="both"/>
        <w:rPr>
          <w:rFonts w:cs="FrankRuehl" w:hint="cs"/>
          <w:sz w:val="20"/>
          <w:szCs w:val="22"/>
          <w:rtl/>
        </w:rPr>
      </w:pPr>
      <w:r>
        <w:rPr>
          <w:rFonts w:cs="FrankRuehl" w:hint="cs"/>
          <w:sz w:val="20"/>
          <w:szCs w:val="22"/>
          <w:rtl/>
        </w:rPr>
        <w:t>3.</w:t>
        <w:tab/>
        <w:t>עו</w:t>
      </w:r>
      <w:r>
        <w:rPr>
          <w:rFonts w:cs="FrankRuehl"/>
          <w:sz w:val="20"/>
          <w:szCs w:val="22"/>
          <w:rtl/>
        </w:rPr>
        <w:t>"</w:t>
      </w:r>
      <w:r>
        <w:rPr>
          <w:rFonts w:cs="FrankRuehl" w:hint="cs"/>
          <w:sz w:val="20"/>
          <w:szCs w:val="22"/>
          <w:rtl/>
        </w:rPr>
        <w:t xml:space="preserve">ד הרמלין ועו"ד יוסף עוז הם כאמור בעלי משרד עורכי דין משותף, ושניהם ניהלו כאמור למעשה (בתקופות שונות) את ישיבות האסיפה הכללית וכיהנו בתפקיד יו"ר הוועד המנהל של המכללה; ובשנים 2002-2006 הם היו חברים יחד באסיפה הכללית של המכללה. </w:t>
      </w:r>
    </w:p>
    <w:p>
      <w:pPr>
        <w:spacing w:after="120" w:line="230" w:lineRule="exact"/>
        <w:ind w:left="0" w:right="0"/>
        <w:jc w:val="both"/>
        <w:rPr>
          <w:rFonts w:cs="FrankRuehl" w:hint="cs"/>
          <w:sz w:val="20"/>
          <w:szCs w:val="22"/>
          <w:rtl/>
        </w:rPr>
      </w:pPr>
      <w:r>
        <w:rPr>
          <w:rFonts w:cs="FrankRuehl" w:hint="cs"/>
          <w:sz w:val="20"/>
          <w:szCs w:val="22"/>
          <w:rtl/>
        </w:rPr>
        <w:t xml:space="preserve">4. </w:t>
        <w:tab/>
        <w:t>עו"ד נפתלי ויטמן כיהן בשנים 1996-2005 כמזכיר מל"ג. בתוקף תפקידו זה הוא היה אחראי לריכוז עבודת מל"ג וות</w:t>
      </w:r>
      <w:r>
        <w:rPr>
          <w:rFonts w:cs="FrankRuehl"/>
          <w:sz w:val="20"/>
          <w:szCs w:val="22"/>
          <w:rtl/>
        </w:rPr>
        <w:t>"</w:t>
      </w:r>
      <w:r>
        <w:rPr>
          <w:rFonts w:cs="FrankRuehl" w:hint="cs"/>
          <w:sz w:val="20"/>
          <w:szCs w:val="22"/>
          <w:rtl/>
        </w:rPr>
        <w:t xml:space="preserve">ת ולניהול עבודת האגף האקדמי במל"ג. בהסכם ההעסקה של עו"ד ויטמן במל"ג נקבע, כי "יחולו על העובד הוראות התקשי"ר והודעות נציבות שירות המדינה, כפי שהן בתוקף מזמן לזמן... והוראות אלו תחשבנה לחלק בלתי נפרד של חוזה מיוחד זה". </w:t>
      </w:r>
    </w:p>
    <w:p>
      <w:pPr>
        <w:spacing w:after="120" w:line="230" w:lineRule="exact"/>
        <w:ind w:left="0" w:right="0"/>
        <w:jc w:val="both"/>
        <w:rPr>
          <w:rFonts w:cs="FrankRuehl" w:hint="cs"/>
          <w:sz w:val="20"/>
          <w:szCs w:val="22"/>
          <w:rtl/>
        </w:rPr>
      </w:pPr>
      <w:r>
        <w:rPr>
          <w:rFonts w:cs="FrankRuehl" w:hint="cs"/>
          <w:sz w:val="20"/>
          <w:szCs w:val="22"/>
          <w:rtl/>
        </w:rPr>
        <w:t xml:space="preserve">בתקשי"ר נקבעו הוראות שונות שתכליתן מניעת ניגוד עניינים ו"צינון" - איסורים מוחלטים ומגבלות החלים על עובדים שפרשו ממשרה מסוימת כדי להבטיח שאין בעיסוקם שלאחר הפרישה פגיעה בטוהר המידות. בין היתר נקבע כי "עובד לשעבר </w:t>
      </w:r>
      <w:r>
        <w:rPr>
          <w:rFonts w:cs="FrankRuehl" w:hint="cs"/>
          <w:b/>
          <w:bCs/>
          <w:sz w:val="20"/>
          <w:szCs w:val="22"/>
          <w:rtl/>
        </w:rPr>
        <w:t>אינו רשאי לקבל טובת הנאה מאדם שהיה נזקק להחלטתו כשהיה בשירות...</w:t>
      </w:r>
      <w:r>
        <w:rPr>
          <w:rFonts w:cs="FrankRuehl" w:hint="cs"/>
          <w:sz w:val="20"/>
          <w:szCs w:val="22"/>
          <w:rtl/>
        </w:rPr>
        <w:t xml:space="preserve"> תוקף האיסור לפי פסקה זו </w:t>
      </w:r>
      <w:r>
        <w:rPr>
          <w:rFonts w:cs="FrankRuehl" w:hint="cs"/>
          <w:b/>
          <w:bCs/>
          <w:sz w:val="20"/>
          <w:szCs w:val="22"/>
          <w:rtl/>
        </w:rPr>
        <w:t>עד תום שנה אחת מיום פרישתו של העובד"</w:t>
      </w:r>
      <w:r>
        <w:rPr>
          <w:rFonts w:cs="FrankRuehl" w:hint="cs"/>
          <w:sz w:val="20"/>
          <w:szCs w:val="22"/>
          <w:rtl/>
        </w:rPr>
        <w:t xml:space="preserve">. עוד נקבע כי "עובד לשעבר הנמנה עם סוגים ששר המשפטים קבע בתקנות כמפורט להלן, אינו רשאי לאחר פרישתו </w:t>
      </w:r>
      <w:r>
        <w:rPr>
          <w:rFonts w:cs="FrankRuehl" w:hint="cs"/>
          <w:b/>
          <w:bCs/>
          <w:sz w:val="20"/>
          <w:szCs w:val="22"/>
          <w:rtl/>
        </w:rPr>
        <w:t>לייצג אדם לפני עובד שהיה</w:t>
      </w:r>
      <w:r>
        <w:rPr>
          <w:rFonts w:cs="FrankRuehl" w:hint="cs"/>
          <w:sz w:val="20"/>
          <w:szCs w:val="22"/>
          <w:rtl/>
        </w:rPr>
        <w:t xml:space="preserve"> </w:t>
      </w:r>
      <w:r>
        <w:rPr>
          <w:rFonts w:cs="FrankRuehl" w:hint="cs"/>
          <w:b/>
          <w:bCs/>
          <w:sz w:val="20"/>
          <w:szCs w:val="22"/>
          <w:rtl/>
        </w:rPr>
        <w:t>כפוף לו לפני פרישתו</w:t>
      </w:r>
      <w:r>
        <w:rPr>
          <w:rFonts w:cs="FrankRuehl" w:hint="cs"/>
          <w:sz w:val="20"/>
          <w:szCs w:val="22"/>
          <w:rtl/>
        </w:rPr>
        <w:t xml:space="preserve">, או לבקש מעובד כזה להעניק זכות לו עצמו ולצורך עסק, </w:t>
      </w:r>
      <w:r>
        <w:rPr>
          <w:rFonts w:cs="FrankRuehl" w:hint="cs"/>
          <w:b/>
          <w:bCs/>
          <w:sz w:val="20"/>
          <w:szCs w:val="22"/>
          <w:rtl/>
        </w:rPr>
        <w:t>במשך שנה אחת מיום פרישתו</w:t>
      </w:r>
      <w:r>
        <w:rPr>
          <w:rFonts w:cs="FrankRuehl" w:hint="cs"/>
          <w:sz w:val="20"/>
          <w:szCs w:val="22"/>
          <w:rtl/>
        </w:rPr>
        <w:t xml:space="preserve">" (ההדגשה אינה במקור). </w:t>
      </w:r>
    </w:p>
    <w:p>
      <w:pPr>
        <w:spacing w:after="240" w:line="230" w:lineRule="exact"/>
        <w:ind w:left="0" w:right="0"/>
        <w:jc w:val="both"/>
        <w:rPr>
          <w:rFonts w:cs="FrankRuehl" w:hint="cs"/>
          <w:sz w:val="20"/>
          <w:szCs w:val="22"/>
          <w:rtl/>
        </w:rPr>
      </w:pPr>
      <w:r>
        <w:rPr>
          <w:rFonts w:cs="FrankRuehl" w:hint="cs"/>
          <w:sz w:val="20"/>
          <w:szCs w:val="22"/>
          <w:rtl/>
        </w:rPr>
        <w:t>ביוני 2006 החליטה האסיפה הכללית של המכללה, פה אחד, לאשר את בחירתו של עו"ד ויטמן "כיו"ר העמותה ויו"ר הוועד המנהל"</w:t>
      </w:r>
      <w:r>
        <w:rPr>
          <w:rStyle w:val="FootnoteReference"/>
          <w:rFonts w:cs="FrankRuehl"/>
          <w:sz w:val="20"/>
          <w:szCs w:val="22"/>
          <w:rtl/>
        </w:rPr>
        <w:footnoteReference w:id="47"/>
      </w:r>
      <w:r>
        <w:rPr>
          <w:rFonts w:cs="FrankRuehl" w:hint="cs"/>
          <w:sz w:val="20"/>
          <w:szCs w:val="22"/>
          <w:rtl/>
        </w:rPr>
        <w:t xml:space="preserve">. </w:t>
      </w:r>
    </w:p>
    <w:p>
      <w:pPr>
        <w:pStyle w:val="RESHET"/>
        <w:ind w:left="227" w:right="227"/>
        <w:jc w:val="both"/>
        <w:rPr>
          <w:rFonts w:hint="cs"/>
          <w:rtl/>
        </w:rPr>
      </w:pPr>
      <w:r>
        <w:rPr>
          <w:rFonts w:hint="cs"/>
          <w:rtl/>
        </w:rPr>
        <w:t xml:space="preserve">בעקבות ההחלטה האמורה החל עו"ד ויטמן לכהן בהתנדבות כיו"ר האסיפה הכללית וכיו"ר הוועד המנהל כבר באותו חודש (יוני 2006), כחצי שנה בלבד לאחר פרישתו ממל"ג. יצוין כי בפרוטוקול ישיבת האסיפה הכללית הבאה שהתקיימה בספטמבר 2006 אף נרשם עו"ד ויטמן כיו"ר האסיפה הכללית. כן יצוין כי במסגרת תפקידיו האמורים במכללה היה על עו"ד ויטמן גם לייצג את המכללה מול גורמי מל"ג שהיו קשורים עמו בתפקידו הקודם. </w:t>
      </w:r>
    </w:p>
    <w:p>
      <w:pPr>
        <w:spacing w:before="180" w:after="240" w:line="230" w:lineRule="exact"/>
        <w:ind w:left="0" w:right="0"/>
        <w:jc w:val="both"/>
        <w:rPr>
          <w:rFonts w:cs="FrankRuehl" w:hint="cs"/>
          <w:sz w:val="20"/>
          <w:szCs w:val="22"/>
          <w:rtl/>
        </w:rPr>
      </w:pPr>
      <w:r>
        <w:rPr>
          <w:rFonts w:cs="FrankRuehl" w:hint="cs"/>
          <w:sz w:val="20"/>
          <w:szCs w:val="22"/>
          <w:rtl/>
        </w:rPr>
        <w:t xml:space="preserve">ביוני וביולי 2006 פנתה המכללה למל"ג וביקשה את אישורה למינויו של עו"ד ויטמן כיו"ר הוועד המנהל. בנובמבר 2006 השיבה מל"ג למכללה כי "מר ויטמן יוכל להתחיל לכהן </w:t>
      </w:r>
      <w:r>
        <w:rPr>
          <w:rFonts w:cs="FrankRuehl" w:hint="cs"/>
          <w:b/>
          <w:bCs/>
          <w:sz w:val="20"/>
          <w:szCs w:val="22"/>
          <w:rtl/>
        </w:rPr>
        <w:t>כיו"ר הוועד המנהל</w:t>
      </w:r>
      <w:r>
        <w:rPr>
          <w:rFonts w:cs="FrankRuehl" w:hint="cs"/>
          <w:sz w:val="20"/>
          <w:szCs w:val="22"/>
          <w:rtl/>
        </w:rPr>
        <w:t xml:space="preserve"> של המכללה החל מחודש ינואר 2007" (ההדגשות אינן במקור). ממסמכי המכללה אין עולה כי היא הודיעה למל"ג שעו"ד ויטמן כבר החל לכהן בתפקיד ביוני 2006 והוא מכהן מאותו מועד גם בתפקיד יו"ר האסיפה הכללית של העמותה.</w:t>
      </w:r>
    </w:p>
    <w:p>
      <w:pPr>
        <w:pStyle w:val="RESHET"/>
        <w:ind w:left="227" w:right="227"/>
        <w:jc w:val="both"/>
        <w:rPr>
          <w:rFonts w:hint="cs"/>
          <w:rtl/>
        </w:rPr>
      </w:pPr>
      <w:r>
        <w:rPr>
          <w:rFonts w:hint="cs"/>
          <w:rtl/>
        </w:rPr>
        <w:t xml:space="preserve">מהאמור לעיל עולה שבמינויו של עו"ד ויטמן לתפקיד במכללה לא נהגו המכללה ועו"ד ויטמן כנדרש: המינוי לא הובא, מבעוד מועד, לידיעת מל"ג ולאישורה ונעשה מוקדם מהמותר. בהתחשב בכך שהמכללה נזקקה להחלטותיו של עו"ד ויטמן בעת שכיהן במל"ג ובמסגרת תפקידיו האמורים במכללה, ייתכן שידרש לייצג את המכללה לפני מל"ג, מינויו לתפקידים במכללה נעשה מוקדם מהמותר לפי הוראות התקשי"ר והנחיות מל"ג. על המכללה ועל עו"ד ויטמן היה להקפיד על קיום ההנחיות וההוראות האמורות ולהתחיל לכהן במכללה רק בינואר 2007, שנה לאחר פרישתו מתפקידו כמזכיר מל"ג, כפי שנקבע גם בתשובת מל"ג למכללה. יש לראות בחומרה את אי-דיווחם של עו"ד ויטמן והמכללה למל"ג כי עו"ד ויטמן החל לכהן כיו"ר הוועד המנהל עוד לפני פניית המכללה לקבלת אישורה. </w:t>
      </w:r>
    </w:p>
    <w:p>
      <w:pPr>
        <w:spacing w:before="180" w:after="120" w:line="230" w:lineRule="exact"/>
        <w:ind w:left="0" w:right="0"/>
        <w:jc w:val="both"/>
        <w:rPr>
          <w:rFonts w:cs="FrankRuehl" w:hint="cs"/>
          <w:sz w:val="20"/>
          <w:szCs w:val="22"/>
          <w:rtl/>
        </w:rPr>
      </w:pPr>
      <w:r>
        <w:rPr>
          <w:rFonts w:cs="FrankRuehl" w:hint="cs"/>
          <w:sz w:val="20"/>
          <w:szCs w:val="22"/>
          <w:rtl/>
        </w:rPr>
        <w:t>5.</w:t>
        <w:tab/>
        <w:t xml:space="preserve">בחוק העמותות ובתקנון המכללה נקבע כי לא יכהן כחבר בוועד המנהל מי שנותן לעמותה שירותים לעמותה בשכר שלא במסגרת תפקידו כחבר הוועד המנהל. נמצא כי חבר אחד של הוועד המנהל נתן למכללה שירותים בתשלום וחבר נוסף אחר קיבל ממנה תקציב; להלן הפרטים: </w:t>
      </w:r>
    </w:p>
    <w:p>
      <w:pPr>
        <w:tabs>
          <w:tab w:val="left" w:pos="510"/>
        </w:tabs>
        <w:spacing w:after="240" w:line="230" w:lineRule="exact"/>
        <w:ind w:left="0" w:right="0"/>
        <w:jc w:val="both"/>
        <w:rPr>
          <w:rFonts w:cs="FrankRuehl" w:hint="cs"/>
          <w:sz w:val="20"/>
          <w:szCs w:val="22"/>
          <w:rtl/>
        </w:rPr>
      </w:pPr>
      <w:r>
        <w:rPr>
          <w:rFonts w:cs="FrankRuehl" w:hint="cs"/>
          <w:sz w:val="20"/>
          <w:szCs w:val="22"/>
          <w:rtl/>
        </w:rPr>
        <w:t xml:space="preserve">(א) </w:t>
        <w:tab/>
        <w:t>אחד ממייסדי העמותה של מכללת צפת (להלן - חבר עמותה א'), כיהן כחבר בוועד המנהל ממאי 2002 ועד נובמבר 2004. בנובמבר 2004 פרש מהוועד המנהל והחל לנהל את עסקי אביו המנוח. בשנת 2005 שימש נציג ציבור בוועדת ההשקעות של העמותה, וביוני 2007 החל לכהן כיו"ר ועדת הביקורת של המכללה.</w:t>
      </w:r>
    </w:p>
    <w:p>
      <w:pPr>
        <w:pStyle w:val="RESHET"/>
        <w:ind w:left="227" w:right="227"/>
        <w:jc w:val="both"/>
        <w:rPr>
          <w:rFonts w:hint="cs"/>
          <w:rtl/>
        </w:rPr>
      </w:pPr>
      <w:r>
        <w:rPr>
          <w:rFonts w:hint="cs"/>
          <w:rtl/>
        </w:rPr>
        <w:t xml:space="preserve">הביקורת העלתה כי בבעלות אביו של חבר עמותה א' הייתה חנות לציוד משרדי, והמכללה קנתה מחנות זו בשנים 2003-2005 ציוד תמורת כ-110,000 ש"ח. </w:t>
      </w:r>
    </w:p>
    <w:p>
      <w:pPr>
        <w:spacing w:before="180" w:after="240" w:line="230" w:lineRule="exact"/>
        <w:ind w:left="0" w:right="0"/>
        <w:jc w:val="both"/>
        <w:rPr>
          <w:rFonts w:cs="FrankRuehl" w:hint="cs"/>
          <w:sz w:val="20"/>
          <w:szCs w:val="22"/>
          <w:rtl/>
        </w:rPr>
      </w:pPr>
      <w:r>
        <w:rPr>
          <w:rFonts w:cs="FrankRuehl" w:hint="cs"/>
          <w:sz w:val="20"/>
          <w:szCs w:val="22"/>
          <w:rtl/>
        </w:rPr>
        <w:t>בתשובה למשרד מבקר המדינה בפברואר 2008 כתב חבר עמותה א' כי "אכן, יש טעם לפגם. לא יתכן שחבר עמותה יציע (ואף יצליח למכור) את מרכולתו לעמותה שבה הוא חבר. ...זה נראה לא טוב. ...ניגוד העניינים בולט לעין... בשנת 2005 הוקמה ועדת השקעות... התפלאתי שהתעלמו מניגוד העניינים, שעמד בבסיס החלטתי להתפטר שנה קודם [לכן]. ברם, בשיחה ארוכה שקיימתי עם הנשיא [דאז] הוא הפציר בי לקבל על עצמי את התפקיד, ואכן הסכמתי, לאחר שהובהר לי שעובדי המכללה המתעסקים בקניות לא קשורים לוועדה זו". חבר עמותה א' צירף למכתבו מכתב מאותו חודש שבו הודיע ליו"ר הוועד המנהל על התפטרותו מתפקיד יו"ר ועדת הביקורת של המכללה ומחברותו בעמותה.</w:t>
      </w:r>
    </w:p>
    <w:p>
      <w:pPr>
        <w:pStyle w:val="RESHET"/>
        <w:ind w:left="227" w:right="227"/>
        <w:jc w:val="both"/>
        <w:rPr>
          <w:rFonts w:hint="cs"/>
          <w:rtl/>
        </w:rPr>
      </w:pPr>
      <w:r>
        <w:rPr>
          <w:rFonts w:hint="cs"/>
          <w:rtl/>
        </w:rPr>
        <w:t>לדעת משרד מבקר המדינה, רכישת ציוד על ידי המכללה מחבר עמותה א' או מאביו, בעת שהיה חבר בוועד המנהל ובוועדות של מוסדות המכללה, יוצרת למצער רושם של העדפה בלתי ראויה. על המכללה היה להימנע, כמתחייב מחוק העמותות ומתקנון המכללה, מקיום קשרים עסקיים עמו ועם אביו בעת שכיהן בתפקידים הנזכרים.</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 xml:space="preserve">(ב) </w:t>
        <w:tab/>
        <w:t>בינואר 2007 דן הוועד המנהל בהשתתפות המכללה במימון הוצאת ביוגרפיה שעמד להוציא חבר בוועד המנהל. על פי פרוטוקול הישיבה, לא נכח חבר הוועד המנהל האמור בדיון בנושא זה; אחדים מחברי הוועד המנהל ציינו בישיבה שהעניין "יוצר מצב לא נעים... במידה ולא נאשר", אולם הביעו חוסר נוחות "עם מימון ספר שאינו קשור במכללה". על אף האמור לעיל הוחלט בישיבה לאשר "השתתפות בהוצאת ספרו של [חבר הוועד המנהל] בתנאי שילווה בעמוד הקדמה על פועלו ותרומתו למכללה. השתתפות המכללה תהיה עד 10,000 ש"ח ולא יותר מ-50% מההוצאה".</w:t>
      </w:r>
    </w:p>
    <w:p>
      <w:pPr>
        <w:spacing w:after="240" w:line="230" w:lineRule="exact"/>
        <w:ind w:left="0" w:right="0"/>
        <w:jc w:val="both"/>
        <w:rPr>
          <w:rFonts w:cs="FrankRuehl" w:hint="cs"/>
          <w:sz w:val="20"/>
          <w:szCs w:val="22"/>
          <w:rtl/>
        </w:rPr>
      </w:pPr>
      <w:r>
        <w:rPr>
          <w:rFonts w:cs="FrankRuehl" w:hint="cs"/>
          <w:sz w:val="20"/>
          <w:szCs w:val="22"/>
          <w:rtl/>
        </w:rPr>
        <w:t>בתשובתו למשרד מבקר המדינה בפברואר 2008 כתב חבר הוועד המנהל האמור, בין היתר: "בשיחה מקרית עם מנכ"ל המכללה ספרתי לו שאני עומד להוציא את הספר ומנכ"ל המכללה הציע לי להוציא את הספר בחסות המכללה. הטעם לדבר היה בעניין שיש למכללה בהיסטוריה של האזור שבו היא שוכנת. הצעתו נראתה לי כביטוי לרצון לכבד את ההיסטוריה עליה כתבתי... ועל כן הסכמתי להצעתו זו. ...הפנייה לוועד המנהל של המכללה הייתה ברוח האמור לעיל... בתום לב היה לי ברור כי למכללה יש עניין אמיתי בפרסום הספר".</w:t>
      </w:r>
    </w:p>
    <w:p>
      <w:pPr>
        <w:pStyle w:val="RESHET"/>
        <w:keepLines/>
        <w:ind w:left="227" w:right="227"/>
        <w:jc w:val="both"/>
        <w:rPr>
          <w:rFonts w:hint="cs"/>
          <w:rtl/>
        </w:rPr>
      </w:pPr>
      <w:r>
        <w:rPr>
          <w:rFonts w:hint="cs"/>
          <w:rtl/>
        </w:rPr>
        <w:t xml:space="preserve">יצוין כי המכללה נוהגת במקרים מסוימים להשתתף במימון הוצאת ספרים בנושאים אקדמיים של חברי הסגל האקדמי, אולם חבר הוועד המנהל האמור לא נמנה עם סגל זה. לפי פרוטוקול ישיבת הוועד המנהל, ההשתתפות הכספית האמורה של המכללה אושרה רק בגלל חברותו בוועד המנהל. לדעת משרד מבקר המדינה לא היה מקום שהמכללה תשתתף במימון הוצאת הספר. </w:t>
      </w:r>
    </w:p>
    <w:p>
      <w:pPr>
        <w:spacing w:before="180" w:after="120" w:line="230" w:lineRule="exact"/>
        <w:ind w:left="0" w:right="0"/>
        <w:jc w:val="both"/>
        <w:rPr>
          <w:rFonts w:cs="FrankRuehl" w:hint="cs"/>
          <w:sz w:val="20"/>
          <w:szCs w:val="22"/>
          <w:rtl/>
        </w:rPr>
      </w:pPr>
      <w:r>
        <w:rPr>
          <w:rFonts w:cs="FrankRuehl" w:hint="cs"/>
          <w:sz w:val="20"/>
          <w:szCs w:val="22"/>
          <w:rtl/>
        </w:rPr>
        <w:t>6.</w:t>
        <w:tab/>
        <w:t>על המכללה לפעול, כאמור, על פי כללים מהמשפט הציבורי, בהתאמה לאופייה המיוחד, ובכלל זה עליה לבצע את רכישותיה בהליך תחרותי שוויוני והוגן. חובה זו נכונה במיוחד כאשר עומדת על הפרק רכישת שירותים מחברי האסיפה הכללית שלה. כדי להבטיח את השגת התועלת הטמונה בהליך תחרותי, אף יש לקבוע במידת הצורך כללים שימנעו מתן יתרון לחברים באסיפה הכללית המציעים לה שירותים. הצורך בכללים אלה נובע בנסיבות העניין גם מסמכויותיה הנרחבות של האסיפה הכללית ומהעובדה ששיעור ניכר מחבריה חברים גם בוועד המנהל.</w:t>
      </w:r>
    </w:p>
    <w:p>
      <w:pPr>
        <w:spacing w:after="240" w:line="230" w:lineRule="exact"/>
        <w:ind w:left="0" w:right="0"/>
        <w:jc w:val="both"/>
        <w:rPr>
          <w:rFonts w:cs="FrankRuehl" w:hint="cs"/>
          <w:sz w:val="20"/>
          <w:szCs w:val="22"/>
          <w:rtl/>
        </w:rPr>
      </w:pPr>
      <w:r>
        <w:rPr>
          <w:rFonts w:cs="FrankRuehl" w:hint="cs"/>
          <w:sz w:val="20"/>
          <w:szCs w:val="22"/>
          <w:rtl/>
        </w:rPr>
        <w:t>הועלה כי שניים מחברי האסיפה הכללית נתנו למכללה שירותים בשכר בעת שכיהנו בתפקיד זה, בלא שהתקיים הליך שוויוני ותחרותי הוגן; להלן הפרטים:</w:t>
      </w:r>
    </w:p>
    <w:p>
      <w:pPr>
        <w:pStyle w:val="RESHET"/>
        <w:tabs>
          <w:tab w:val="left" w:pos="737"/>
        </w:tabs>
        <w:ind w:left="227" w:right="227"/>
        <w:jc w:val="both"/>
        <w:rPr>
          <w:rFonts w:hint="cs"/>
          <w:rtl/>
        </w:rPr>
      </w:pPr>
      <w:r>
        <w:rPr>
          <w:rFonts w:hint="cs"/>
          <w:rtl/>
        </w:rPr>
        <w:t xml:space="preserve">(א) </w:t>
        <w:tab/>
        <w:t xml:space="preserve">בשנים 2003-2005 רכשה המכללה מחבר באסיפה הכללית ובוועדת כוח האדם של המכללה (להלן - חבר עמותה ב') שירותי הנדסה תמורת כ-20,000 ש"ח, בלא שקיימה הליך תחרותי הוגן ושוויוני. </w:t>
      </w:r>
    </w:p>
    <w:p>
      <w:pPr>
        <w:spacing w:before="180" w:after="240" w:line="230" w:lineRule="exact"/>
        <w:ind w:left="0" w:right="0"/>
        <w:jc w:val="both"/>
        <w:rPr>
          <w:rFonts w:cs="FrankRuehl" w:hint="cs"/>
          <w:sz w:val="20"/>
          <w:szCs w:val="22"/>
          <w:rtl/>
        </w:rPr>
      </w:pPr>
      <w:r>
        <w:rPr>
          <w:rFonts w:cs="FrankRuehl" w:hint="cs"/>
          <w:sz w:val="20"/>
          <w:szCs w:val="22"/>
          <w:rtl/>
        </w:rPr>
        <w:t xml:space="preserve">בתשובתו למשרד מבקר המדינה מפברואר 2008 כתב חבר העמותה ב' כי נתן למכללה את השירותים על פי פנייתה, עשה זאת בתום לב, ולו ידע שהדבר אינו תקין היה נמנע מלתת לה שירותים אלה. </w:t>
      </w:r>
    </w:p>
    <w:p>
      <w:pPr>
        <w:pStyle w:val="RESHET"/>
        <w:ind w:left="227" w:right="227"/>
        <w:jc w:val="both"/>
        <w:rPr>
          <w:rFonts w:hint="cs"/>
          <w:rtl/>
        </w:rPr>
      </w:pPr>
      <w:r>
        <w:rPr>
          <w:rFonts w:hint="cs"/>
          <w:rtl/>
        </w:rPr>
        <w:t>לדעת משרד מבקר המדינה, לא היה ראוי שהמכללה תרכוש שירותים מאדם החבר באסיפה הכללית ובוועדת כוח האדם בלא שבחנה כמה הצעות לרכישת השירותים.</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 xml:space="preserve">(ב) </w:t>
        <w:tab/>
        <w:t xml:space="preserve">מר יונה עמר הוא חבר באסיפה הכללית, כיהן בעבר כחבר בוועדת הכספים של המכללה, ובמועד הביקורת כיהן כחבר בוועדת המכרזים שלה. מר עמר הציע למכללה ליזום פעולות שמטרתן לסייע לה בהקמת חוג ידידים ובגיוס סטודנטים. </w:t>
      </w:r>
    </w:p>
    <w:p>
      <w:pPr>
        <w:tabs>
          <w:tab w:val="left" w:pos="510"/>
        </w:tabs>
        <w:spacing w:after="120" w:line="230" w:lineRule="exact"/>
        <w:ind w:left="0" w:right="0"/>
        <w:jc w:val="both"/>
        <w:rPr>
          <w:rFonts w:cs="FrankRuehl" w:hint="cs"/>
          <w:sz w:val="20"/>
          <w:szCs w:val="22"/>
          <w:rtl/>
        </w:rPr>
      </w:pPr>
      <w:r>
        <w:rPr>
          <w:rFonts w:cs="FrankRuehl" w:hint="cs"/>
          <w:sz w:val="20"/>
          <w:szCs w:val="22"/>
          <w:rtl/>
        </w:rPr>
        <w:t xml:space="preserve">בחילופי מכתבים שהתקיימו מאפריל 2004 עד יוני 2006, לאחר שהועלתה ההצעה האמורה, בין הנשיא דאז פרופ' נבו ומנכ"ל המכללה לבין מר עמר סוכם כדלהלן: </w:t>
      </w:r>
    </w:p>
    <w:p>
      <w:pPr>
        <w:tabs>
          <w:tab w:val="left" w:pos="510"/>
        </w:tabs>
        <w:spacing w:after="120" w:line="230" w:lineRule="exact"/>
        <w:ind w:left="0" w:right="0"/>
        <w:jc w:val="both"/>
        <w:rPr>
          <w:rFonts w:cs="FrankRuehl" w:hint="cs"/>
          <w:sz w:val="20"/>
          <w:szCs w:val="22"/>
          <w:rtl/>
        </w:rPr>
      </w:pPr>
      <w:r>
        <w:rPr>
          <w:rFonts w:cs="FrankRuehl" w:hint="cs"/>
          <w:sz w:val="20"/>
          <w:szCs w:val="22"/>
          <w:rtl/>
        </w:rPr>
        <w:t xml:space="preserve">(1) </w:t>
        <w:tab/>
        <w:t xml:space="preserve">בעד הקמת חוג הידידים יקבל מר עמר מהמכללה תשלום בסך 18,000 ש"ח (לא כולל מע"מ); יהיה עליו לגבש את חוג ידידי המכללה בתוך שישה חודשים (מתחילת מאי ועד סוף אוקטובר 2005), ובפרק זמן זה תעמיד המכללה לרשותו אמצעים לוגיסטיים כגון טיסות או מוניות למרכז הארץ לפגישות עם מועמדים אפשריים, שיחות טלפון וכיו"ב. כל הסכומים שיוציא בתקופה זו יקוזזו מהסכום שהוא אמור לקבל. יצוין שבישיבת הוועד המנהל ביולי 2006 הוחלט להפסיק תשלומים אלה למר יונה עמר. </w:t>
      </w:r>
    </w:p>
    <w:p>
      <w:pPr>
        <w:tabs>
          <w:tab w:val="left" w:pos="510"/>
        </w:tabs>
        <w:spacing w:after="240" w:line="230" w:lineRule="exact"/>
        <w:ind w:left="0" w:right="0"/>
        <w:jc w:val="both"/>
        <w:rPr>
          <w:rFonts w:cs="FrankRuehl" w:hint="cs"/>
          <w:sz w:val="20"/>
          <w:szCs w:val="22"/>
          <w:rtl/>
        </w:rPr>
      </w:pPr>
      <w:r>
        <w:rPr>
          <w:rFonts w:cs="FrankRuehl" w:hint="cs"/>
          <w:sz w:val="20"/>
          <w:szCs w:val="22"/>
          <w:rtl/>
        </w:rPr>
        <w:t xml:space="preserve">(2) </w:t>
        <w:tab/>
        <w:t>בעבור גיוס של כל קבוצת לימוד שתמנה לפחות 25 סטודנטים יקבל מר עמר 2,000 ש"ח (כולל מע"מ) לכל סטודנט. ההסכם עם מר עמר בעניין זה יהיה תקף למשך חצי שנה, מנובמבר 2004 ועד סוף יוני 2005. יצוין שביולי 2005 כתב נשיא המכללה דאז למר עמר: "למרבה הצער, הרעיונות השונים שהעלית בגין גיוס סטודנטים, לא נשאו פרי כמקווה... אם יגוייסו סטודנטים בעזרתך, עד פתיחת שנת הלימודים תשס"ו... המכללה תשלם בהתאם למספרי הסטודנטים".</w:t>
      </w:r>
    </w:p>
    <w:p>
      <w:pPr>
        <w:pStyle w:val="RESHET"/>
        <w:ind w:left="227" w:right="227"/>
        <w:jc w:val="both"/>
        <w:rPr>
          <w:rFonts w:hint="cs"/>
          <w:rtl/>
        </w:rPr>
      </w:pPr>
      <w:r>
        <w:rPr>
          <w:rFonts w:hint="cs"/>
          <w:rtl/>
        </w:rPr>
        <w:t>על פי נתוני המכללה, בשנים 2005-2006 היא שילמה בפועל למר יונה עמר בעד פעולותיו להקמת חוג הידידים ולגיוס הסטודנטים כ-40,000 ש"ח. הועלה כי דיווח על ההתקשרות עמו לגיוס סטודנטים נמסר לוועד המנהל רק בדיעבד, בנובמבר 2005.</w:t>
      </w:r>
    </w:p>
    <w:p>
      <w:pPr>
        <w:spacing w:before="180" w:after="240" w:line="230" w:lineRule="exact"/>
        <w:ind w:left="0" w:right="0"/>
        <w:jc w:val="both"/>
        <w:rPr>
          <w:rFonts w:cs="FrankRuehl" w:hint="cs"/>
          <w:sz w:val="20"/>
          <w:szCs w:val="22"/>
          <w:rtl/>
        </w:rPr>
      </w:pPr>
      <w:r>
        <w:rPr>
          <w:rFonts w:cs="FrankRuehl" w:hint="cs"/>
          <w:sz w:val="20"/>
          <w:szCs w:val="22"/>
          <w:rtl/>
        </w:rPr>
        <w:t>בתשובתו למשרד מבקר המדינה מפברואר 2008 כתב הנשיא דאז, פרופ' נבו, כי אין איסור חוקי על קיום קשרים כאלה בין חברי האסיפה למכללה, וכי פעל בעניין זה על פי חוות דעת משפטית שקיבל בספטמבר 2004 מיו"ר הוועד המנהל דאז, עו"ד יוסף עוז. בתשובתו למשרד מבקר המדינה מפברואר 2008 כתב מר יונה עמר: "אני ביוזמתי העליתי את [ה]חשש שמא בשל היותי חבר עמותה אינני רשאי להיות מועסק בתפקיד. המנכ"ל והנשיא אמרו לי שהם בדקו את הנושא וכי אין כל בעיה מאחר שאינני חבר ועד המנהל. הדיווח לוועד המנהל על העסקתי לא היה באחריותי אלא באחריותם של המנכ"ל ונשיא המכללה אשר הם הציעו ואף יזמו את פעילותי בתחום זה". מר עמר הוסיף כי אין בידו אסמכתאות לאמור בתשובתו.</w:t>
      </w:r>
    </w:p>
    <w:p>
      <w:pPr>
        <w:pStyle w:val="RESHET"/>
        <w:ind w:left="227" w:right="227"/>
        <w:jc w:val="both"/>
        <w:rPr>
          <w:rFonts w:hint="cs"/>
          <w:rtl/>
        </w:rPr>
      </w:pPr>
      <w:r>
        <w:rPr>
          <w:rFonts w:hint="cs"/>
          <w:rtl/>
        </w:rPr>
        <w:t>לדעת משרד מבקר המדינה, ההתקשרות עם מר עמר לגיוס סטודנטים ולהקמת חוג ידידים תמורת שכר בהיותו חבר באסיפה הכללית ובוועדות שונות של המכללה, בלא שנבחנו כמה הצעות לרכישת השירותים האמורים, לא הייתה תקינה. יש לראות בחומרה את העובדה שהדיווח למוסדות המכללה על ההתקשרות עמו לגיוס סטודנטים נעשה רק בדיעבד.</w:t>
      </w:r>
    </w:p>
    <w:p>
      <w:pPr>
        <w:spacing w:before="180" w:after="120" w:line="230" w:lineRule="exact"/>
        <w:ind w:left="0" w:right="0"/>
        <w:jc w:val="both"/>
        <w:rPr>
          <w:rFonts w:cs="FrankRuehl" w:hint="cs"/>
          <w:sz w:val="20"/>
          <w:szCs w:val="22"/>
          <w:rtl/>
        </w:rPr>
      </w:pPr>
      <w:r>
        <w:rPr>
          <w:rFonts w:cs="FrankRuehl" w:hint="cs"/>
          <w:sz w:val="20"/>
          <w:szCs w:val="22"/>
          <w:rtl/>
        </w:rPr>
        <w:t>7.</w:t>
        <w:tab/>
        <w:t>במסגרת הליכים לקבלת אישור של מוסד ציבורי</w:t>
      </w:r>
      <w:r>
        <w:rPr>
          <w:rStyle w:val="FootnoteReference"/>
          <w:rFonts w:cs="FrankRuehl"/>
          <w:sz w:val="20"/>
          <w:szCs w:val="22"/>
          <w:rtl/>
        </w:rPr>
        <w:footnoteReference w:id="48"/>
      </w:r>
      <w:r>
        <w:rPr>
          <w:rFonts w:cs="FrankRuehl" w:hint="cs"/>
          <w:sz w:val="20"/>
          <w:szCs w:val="22"/>
          <w:rtl/>
        </w:rPr>
        <w:t>, התחייבה המכללה באוקטובר 2005 לפני נציבות מס הכנסה, בין היתר, "כי לא יהיה קשר עסקי בין חברי ועד העמותה או קרוביהם לבין העמותה".</w:t>
      </w:r>
    </w:p>
    <w:p>
      <w:pPr>
        <w:spacing w:after="240" w:line="230" w:lineRule="exact"/>
        <w:ind w:left="0" w:right="0"/>
        <w:jc w:val="both"/>
        <w:rPr>
          <w:rFonts w:cs="FrankRuehl" w:hint="cs"/>
          <w:sz w:val="20"/>
          <w:szCs w:val="22"/>
          <w:rtl/>
        </w:rPr>
      </w:pPr>
      <w:r>
        <w:rPr>
          <w:rFonts w:cs="FrankRuehl" w:hint="cs"/>
          <w:sz w:val="20"/>
          <w:szCs w:val="22"/>
          <w:rtl/>
        </w:rPr>
        <w:t>נוסף על ההתחייבות האמורה החליט הוועד המנהל של המכללה בנובמבר 2005 כי "כל חבר עמותה שמקבל שכר מהמכללה ו/או נותן שירותים למכללה, יש להביא [את עניינו] לאישור מוקדם בוועד המנהל [וכי] יש להביא לידיעת חברי הוועד המנהל את רשימת [חברי העמותה והוועד המנהל] שמקבלים שכר מהמכללה". בעקבות זאת דיווח הנשיא דאז ליו"ר הוועד המנהל על חברי העמותה האמורים וביקש את אישור הוועד המנהל להמשך ההתקשרות עמם.</w:t>
      </w:r>
    </w:p>
    <w:p>
      <w:pPr>
        <w:pStyle w:val="RESHET"/>
        <w:ind w:left="227" w:right="227"/>
        <w:jc w:val="both"/>
        <w:rPr>
          <w:rFonts w:hint="cs"/>
          <w:rtl/>
        </w:rPr>
      </w:pPr>
      <w:r>
        <w:rPr>
          <w:rFonts w:hint="cs"/>
          <w:rtl/>
        </w:rPr>
        <w:t xml:space="preserve">על המכללה לנקוט את הצעדים הדרושים לביצוע שוטף של החלטת הוועד המנהל מנובמבר 2005 ולקיום התחייבותה לפני נציבות מס הכנסה מאוקטובר אותה שנה. </w:t>
      </w:r>
    </w:p>
    <w:p>
      <w:pPr>
        <w:spacing w:before="180" w:after="120" w:line="230" w:lineRule="exact"/>
        <w:ind w:left="0" w:right="0"/>
        <w:jc w:val="both"/>
        <w:rPr>
          <w:rFonts w:cs="FrankRuehl" w:hint="cs"/>
          <w:sz w:val="20"/>
          <w:szCs w:val="22"/>
          <w:rtl/>
        </w:rPr>
      </w:pPr>
      <w:r>
        <w:rPr>
          <w:rFonts w:cs="FrankRuehl" w:hint="cs"/>
          <w:sz w:val="20"/>
          <w:szCs w:val="22"/>
          <w:rtl/>
        </w:rPr>
        <w:t>8.</w:t>
        <w:tab/>
        <w:t xml:space="preserve">המבקרת הפנימית של המכללה כתבה בתשובתה למשרד מבקר המדינה מפברואר 2008, בין היתר: "באשר </w:t>
      </w:r>
      <w:r>
        <w:rPr>
          <w:rFonts w:cs="FrankRuehl" w:hint="cs"/>
          <w:b/>
          <w:bCs/>
          <w:sz w:val="20"/>
          <w:szCs w:val="22"/>
          <w:rtl/>
        </w:rPr>
        <w:t xml:space="preserve">לניגוד עניינים של חברי המוסדות המנהלים </w:t>
      </w:r>
      <w:r>
        <w:rPr>
          <w:rFonts w:cs="FrankRuehl" w:hint="cs"/>
          <w:sz w:val="20"/>
          <w:szCs w:val="22"/>
          <w:rtl/>
        </w:rPr>
        <w:t xml:space="preserve">[ההדגשה במקור] - </w:t>
      </w:r>
      <w:r>
        <w:rPr>
          <w:rFonts w:cs="FrankRuehl" w:hint="cs"/>
          <w:b/>
          <w:bCs/>
          <w:sz w:val="20"/>
          <w:szCs w:val="22"/>
          <w:rtl/>
        </w:rPr>
        <w:t>אכן קיים חשש אמיתי לניגוד עניינים במצב בו חברי אסיפה נותנים במקביל שירותים בתשלום למכללה</w:t>
      </w:r>
      <w:r>
        <w:rPr>
          <w:rFonts w:cs="FrankRuehl" w:hint="cs"/>
          <w:sz w:val="20"/>
          <w:szCs w:val="22"/>
          <w:rtl/>
        </w:rPr>
        <w:t>. אף שהוועד המנהל והאסיפה הכללית אינם נתונים לביקורתו של מבקר הפנים, דאגתי לא אחת להעלות את הנושא בפני הממונים עלי (יושבי ראש הועד המנהל בתקופות הרלוונטיות). בעקבות הערותיי הנושא אף הובא לדיון בוועד המנהל, אשר קיבל החלטה כי כל חבר עמותה המקבל שכר מהמכללה יובא לידיעת ואישור הוועד... למיטב ידיעתי עד לקבלת ההחלטה הנ"ל, חברי הועד המנהל לא ידעו על קיומם של ההתקשרויות הנ"ל, אשר בוצעו באמצעות מנהל הרכש ו/או המנכ"ל" (ההדגשה אינה במקור).</w:t>
      </w:r>
    </w:p>
    <w:p>
      <w:pPr>
        <w:spacing w:before="180" w:after="120" w:line="230" w:lineRule="exact"/>
        <w:ind w:left="0" w:right="0"/>
        <w:jc w:val="both"/>
        <w:rPr>
          <w:rFonts w:cs="FrankRuehl" w:hint="cs"/>
          <w:sz w:val="20"/>
          <w:szCs w:val="22"/>
          <w:rtl/>
        </w:rPr>
      </w:pPr>
    </w:p>
    <w:p>
      <w:pPr>
        <w:spacing w:after="120" w:line="240" w:lineRule="atLeast"/>
        <w:ind w:left="0" w:right="0"/>
        <w:jc w:val="center"/>
        <w:rPr>
          <w:rFonts w:hint="cs"/>
          <w:sz w:val="36"/>
          <w:szCs w:val="36"/>
          <w:rtl/>
        </w:rPr>
      </w:pPr>
      <w:r>
        <w:rPr>
          <w:rFonts w:ascii="Monotype Sorts" w:hAnsi="Monotype Sorts"/>
          <w:sz w:val="36"/>
          <w:szCs w:val="36"/>
        </w:rPr>
        <w:sym w:font="Monotype Sorts" w:char="F049"/>
      </w:r>
    </w:p>
    <w:p>
      <w:pPr>
        <w:spacing w:before="180" w:after="120" w:line="230" w:lineRule="exact"/>
        <w:ind w:left="0" w:right="0"/>
        <w:jc w:val="both"/>
        <w:rPr>
          <w:rFonts w:cs="FrankRuehl"/>
          <w:sz w:val="20"/>
          <w:szCs w:val="22"/>
          <w:rtl/>
        </w:rPr>
      </w:pPr>
    </w:p>
    <w:p>
      <w:pPr>
        <w:pStyle w:val="RESHET"/>
        <w:ind w:left="227" w:right="227"/>
        <w:jc w:val="both"/>
        <w:rPr>
          <w:rFonts w:hint="cs"/>
          <w:rtl/>
        </w:rPr>
      </w:pPr>
      <w:bookmarkStart w:id="78" w:name="_Toc181012106"/>
      <w:bookmarkStart w:id="79" w:name="_Toc181012231"/>
      <w:r>
        <w:rPr>
          <w:rFonts w:hint="cs"/>
          <w:rtl/>
        </w:rPr>
        <w:t>לדעת משרד מבקר המדינה, אף שרכישת שירותים מחברי האסיפה הכללית אינה אסורה על פי חוק העמותות ועל פי תקנון המכללה, מן הראוי היה שהמכללה תתייחס להתקשרויות עם חברי האסיפה הכללית בזהירות ותאשר את ביצוען רק לאחר קיום הליך של בדיקת כמה הצעות המצביע על עדיפותן וכדאיותן למכללה. על המכללה לשקול לקבוע כללים שימנעו מתן יתרון לחברים באסיפה הכללית המציעים לה שירותים. זאת מכיוון שמספר חברי האסיפה הכללית קטן (17-18) ורוב חבריה משמשים כאמור כחברי הוועד המנהל (11-12), ועצם חברותם באסיפה הכללית והיכרותם הקרובה עם חברי הוועד המנהל, מעניקה להם יתרון לא הוגן על ספקי שירותים וציוד אחרים. במצב זה גם אין ודאות שהמכללה מקבלת את השירות הטוב והזול ביותר, ויש חשש לניגוד עניינים בין טובתה ובין טובתם הפרטית של אנשים אלה.</w:t>
      </w:r>
    </w:p>
    <w:p>
      <w:pPr>
        <w:pStyle w:val="RESHET"/>
        <w:ind w:left="227" w:right="227"/>
        <w:jc w:val="both"/>
        <w:rPr>
          <w:rFonts w:hint="cs"/>
          <w:rtl/>
        </w:rPr>
      </w:pPr>
      <w:r>
        <w:rPr>
          <w:rFonts w:hint="cs"/>
          <w:rtl/>
        </w:rPr>
        <w:t xml:space="preserve">ראוי היה שחברי האסיפה והוועד המנהל יביאו מבעוד מועד לידיעת הוועד המנהל ולאישורו את כל המידע על קשריהם העסקיים הקיימים או המתוכננים עם המכללה, וזאת גם לפני שהוועד המנהל החליט להתנות קשרים כאלה באישורו המוקדם. </w:t>
      </w:r>
    </w:p>
    <w:p>
      <w:pPr>
        <w:pStyle w:val="RESHET"/>
        <w:ind w:left="227" w:right="227"/>
        <w:jc w:val="both"/>
        <w:rPr>
          <w:rFonts w:hint="cs"/>
          <w:rtl/>
        </w:rPr>
      </w:pPr>
      <w:r>
        <w:rPr>
          <w:rFonts w:hint="cs"/>
          <w:rtl/>
        </w:rPr>
        <w:t>כגוף ציבורי המתוקצב בעיקר מכספי המדינה, על המכללה לקיים הליך שוויוני תחרותי והוגן ולהקפיד לנהוג ללא משוא פנים בהתקשרויותיה עם נותני שירותים וספקים ובהקצאת כספיה</w:t>
      </w:r>
      <w:r>
        <w:rPr>
          <w:rStyle w:val="FootnoteReference"/>
          <w:b/>
          <w:bCs/>
          <w:sz w:val="20"/>
          <w:rtl/>
        </w:rPr>
        <w:footnoteReference w:id="49"/>
      </w:r>
      <w:r>
        <w:rPr>
          <w:rFonts w:hint="cs"/>
          <w:rtl/>
        </w:rPr>
        <w:t>.</w:t>
      </w:r>
    </w:p>
    <w:p>
      <w:pPr>
        <w:pStyle w:val="RESHET"/>
        <w:ind w:left="227" w:right="227"/>
        <w:jc w:val="both"/>
        <w:rPr>
          <w:rFonts w:hint="cs"/>
          <w:rtl/>
        </w:rPr>
      </w:pPr>
      <w:r>
        <w:rPr>
          <w:rFonts w:hint="cs"/>
          <w:rtl/>
        </w:rPr>
        <w:t xml:space="preserve">לדעת משרד מבקר המדינה, מן הראוי שרשם העמותות יבחן אם ניתן לאפשר מתן שירותים בשכר על ידי חברים בעמותות דוגמת העמותה של המכללה, שחלק ניכר מתקציבן מקורו בתקציב המדינה, אשר מספר חברי האסיפה הכללית בהן קטן, ורובם חברים בוועד המנהל, ואם כן - באילו תנאים ובאילו מגבלות.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80" w:name="_Toc212527106"/>
      <w:r>
        <w:rPr>
          <w:rFonts w:hint="cs"/>
          <w:rtl/>
        </w:rPr>
        <w:t>קשרי משפחה במכללה</w:t>
      </w:r>
      <w:bookmarkEnd w:id="78"/>
      <w:bookmarkEnd w:id="79"/>
      <w:bookmarkEnd w:id="80"/>
    </w:p>
    <w:p>
      <w:pPr>
        <w:spacing w:after="240" w:line="230" w:lineRule="exact"/>
        <w:ind w:left="0" w:right="0"/>
        <w:jc w:val="both"/>
        <w:rPr>
          <w:rFonts w:cs="FrankRuehl" w:hint="cs"/>
          <w:sz w:val="20"/>
          <w:szCs w:val="22"/>
          <w:rtl/>
        </w:rPr>
      </w:pPr>
      <w:r>
        <w:rPr>
          <w:rFonts w:cs="FrankRuehl" w:hint="cs"/>
          <w:sz w:val="20"/>
          <w:szCs w:val="22"/>
          <w:rtl/>
        </w:rPr>
        <w:t xml:space="preserve">כיוון שהמוסדות להשכלה גבוהה ובכלל זה המכללות האקדמיות ממלאים תפקיד ציבורי חשוב, וחלק ניכר מתקציביהם של רבים מהם מקורו בתקציב המדינה, מחויבים, כאמור מוסדות אלה והעומדים בראשם לפעול על פי כללים מתחום המשפט הציבורי, בהתאמה לאופיים המיוחד. בין היתר עליהם לפעול לפי כללי מינהל תקין ולקבוע הסדרים שימנעו חשש לניגוד עניינים בעת העסקתם של קרובי משפחה. </w:t>
      </w:r>
    </w:p>
    <w:p>
      <w:pPr>
        <w:pStyle w:val="RESHET"/>
        <w:ind w:left="227" w:right="227"/>
        <w:jc w:val="both"/>
        <w:rPr>
          <w:rFonts w:hint="cs"/>
          <w:rtl/>
        </w:rPr>
      </w:pPr>
      <w:r>
        <w:rPr>
          <w:rFonts w:hint="cs"/>
          <w:rtl/>
        </w:rPr>
        <w:t>הועלה כי במכללת צפת יש מערכת מורכבת של קשרי משפחה, קשרים עסקיים בין חברים במוסדותיה, עובדים וספקים; קשרים אלה יש בהם כדי ליצור חשש לניגוד עניינים ולהקשות את הניהול התקין של המכללה. להלן הפרטים:</w:t>
      </w:r>
    </w:p>
    <w:p>
      <w:pPr>
        <w:tabs>
          <w:tab w:val="left" w:pos="397"/>
          <w:tab w:val="left" w:pos="907"/>
        </w:tabs>
        <w:spacing w:before="180" w:after="120" w:line="230" w:lineRule="exact"/>
        <w:ind w:left="0" w:right="0"/>
        <w:jc w:val="both"/>
        <w:rPr>
          <w:rFonts w:cs="FrankRuehl" w:hint="cs"/>
          <w:sz w:val="20"/>
          <w:szCs w:val="22"/>
          <w:rtl/>
        </w:rPr>
      </w:pPr>
      <w:r>
        <w:rPr>
          <w:rFonts w:cs="FrankRuehl" w:hint="cs"/>
          <w:sz w:val="20"/>
          <w:szCs w:val="22"/>
          <w:rtl/>
        </w:rPr>
        <w:t>1.</w:t>
        <w:tab/>
        <w:t>(א)</w:t>
        <w:tab/>
        <w:t>בהוראות לניהולן של עמותות שפרסם בינואר 2005 רשם העמותות במשרד המשפטים נקבע כי "מורשי חתימה בעמותה לא יהיו קרובי משפחה מדרגה ראשונה".</w:t>
      </w:r>
    </w:p>
    <w:p>
      <w:pPr>
        <w:spacing w:after="240" w:line="230" w:lineRule="exact"/>
        <w:ind w:left="0" w:right="0"/>
        <w:jc w:val="both"/>
        <w:rPr>
          <w:rFonts w:cs="FrankRuehl" w:hint="cs"/>
          <w:sz w:val="20"/>
          <w:szCs w:val="22"/>
          <w:rtl/>
        </w:rPr>
      </w:pPr>
      <w:r>
        <w:rPr>
          <w:rFonts w:cs="FrankRuehl" w:hint="cs"/>
          <w:sz w:val="20"/>
          <w:szCs w:val="22"/>
          <w:rtl/>
        </w:rPr>
        <w:t xml:space="preserve">מורשי החתימה במכללה נחלקים לשתי קבוצות: קבוצה א' וקבוצה ב'. הוועד המנהל קבע כי רק חתימה של חבר אחד מקבוצה א' בתוספת חתימה של חבר מקבוצה ב' וחותמת העמותה מחייבות את המכללה לכל דבר ועניין; על כן לא תיתכן חתימה של שני מורשי חתימה מאותה הקבוצה, שתחייב את המכללה. </w:t>
      </w:r>
    </w:p>
    <w:p>
      <w:pPr>
        <w:pStyle w:val="RESHET"/>
        <w:ind w:left="227" w:right="227"/>
        <w:jc w:val="both"/>
        <w:rPr>
          <w:rFonts w:hint="cs"/>
          <w:rtl/>
        </w:rPr>
      </w:pPr>
      <w:r>
        <w:rPr>
          <w:rFonts w:hint="cs"/>
          <w:rtl/>
        </w:rPr>
        <w:t>הועלה כי עם מורשי החתימה שבקבוצה ב' נמנו חשב המכללה רו"ח יהודה עוז ואחיו עו"ד יוסף עוז, שכיהן, כאמור, מפברואר 2002 עד יוני 2006 כיו"ר הוועד המנהל וניהל למעשה את ישיבות האסיפה הכללית באותה תקופה.</w:t>
      </w:r>
    </w:p>
    <w:p>
      <w:pPr>
        <w:pStyle w:val="RESHET"/>
        <w:ind w:left="227" w:right="227"/>
        <w:jc w:val="both"/>
        <w:rPr>
          <w:rFonts w:hint="cs"/>
          <w:rtl/>
        </w:rPr>
      </w:pPr>
      <w:r>
        <w:rPr>
          <w:rFonts w:hint="cs"/>
          <w:rtl/>
        </w:rPr>
        <w:t>לדעת משרד מבקר המדינה גם אם שני האחים לא יכלו לחייב בחתימה משותפת את המכללה, עצם היות שניהם מורשי חתימה בעמותה יותר מארבע שנים, נגד את הוראות רשם העמותות, האוסרות כאמור על קרובי משפחה מדרגה ראשונה להיות מורשי חתימה באותה עמותה. העובדה ששני אחים גם מילאו באותו מועד תפקידים בכירים במכללה, האחד במוסד מנהל שלה והאחר בהנהלתה, יוצרת מראית עין שההחלטות במכללה התקבלו שלא רק על יסוד שיקולים עניינים.</w:t>
      </w:r>
    </w:p>
    <w:p>
      <w:pPr>
        <w:spacing w:before="180" w:after="120" w:line="230" w:lineRule="exact"/>
        <w:ind w:left="0" w:right="0"/>
        <w:jc w:val="both"/>
        <w:rPr>
          <w:rFonts w:cs="FrankRuehl" w:hint="cs"/>
          <w:sz w:val="20"/>
          <w:szCs w:val="22"/>
          <w:rtl/>
        </w:rPr>
      </w:pPr>
      <w:r>
        <w:rPr>
          <w:rFonts w:cs="FrankRuehl" w:hint="cs"/>
          <w:sz w:val="20"/>
          <w:szCs w:val="22"/>
          <w:rtl/>
        </w:rPr>
        <w:t>ות"ת כתבה בתשובתה למשרד מבקר המדינה ממרס 2008 כי נשיא המכללה דאז, פרופ' נבו, כתב לה כבר בנובמבר 2005 כי "לאורך תקופת החפיפה הקפידו [יוסף] עוז ויהודה עוז על הפרדה מוחלטת בתחומי האחריות והביצוע... [וכי] למרות האמור לעיל, העיקרון, [שהעלתה ות"ת] בדבר החשש לניגוד אינטרסים - ולו גם מן ההיבט של מראית עין בלבד - ... מקובל על חברי ההנהלה בצפת כולל על דעת עו"ד עוז עצמו. אשר על כן, אני מבקש [להודיע] כי בכינוס הראשון של אסיפת העמותה החדשה... ייבחר ועד מנהל חדש ועו"ד עוז אינו מתכוון להגיש מועמדות לתפקיד". יצוין כי ביוני 2006 אכן הפסיק כאמור עו"ד יוסף עוז לכהן כיו"ר הוועד המנהל של המכללה.</w:t>
      </w:r>
    </w:p>
    <w:p>
      <w:pPr>
        <w:tabs>
          <w:tab w:val="left" w:pos="510"/>
        </w:tabs>
        <w:spacing w:after="120" w:line="230" w:lineRule="exact"/>
        <w:ind w:left="0" w:right="0"/>
        <w:jc w:val="both"/>
        <w:rPr>
          <w:rFonts w:cs="FrankRuehl" w:hint="cs"/>
          <w:sz w:val="20"/>
          <w:szCs w:val="22"/>
          <w:rtl/>
        </w:rPr>
      </w:pPr>
      <w:r>
        <w:rPr>
          <w:rFonts w:cs="FrankRuehl" w:hint="cs"/>
          <w:sz w:val="20"/>
          <w:szCs w:val="22"/>
          <w:rtl/>
        </w:rPr>
        <w:t>(ב)</w:t>
        <w:tab/>
        <w:t xml:space="preserve">מר יונה עמר הנזכר לעיל (חבר האסיפה הכללית וחבר ועדת המכרזים של המכללה) הוא גיסם של יהודה עוז - חשב המכללה ויוסף עוז - לשעבר חבר האסיפה הכללית ויו"ר הוועד המנהל (אשתו היא אחותם). </w:t>
      </w:r>
    </w:p>
    <w:p>
      <w:pPr>
        <w:tabs>
          <w:tab w:val="left" w:pos="510"/>
        </w:tabs>
        <w:spacing w:after="240" w:line="230" w:lineRule="exact"/>
        <w:ind w:left="0" w:right="0"/>
        <w:jc w:val="both"/>
        <w:rPr>
          <w:rFonts w:cs="FrankRuehl" w:hint="cs"/>
          <w:sz w:val="20"/>
          <w:szCs w:val="22"/>
          <w:rtl/>
        </w:rPr>
      </w:pPr>
      <w:r>
        <w:rPr>
          <w:rFonts w:cs="FrankRuehl" w:hint="cs"/>
          <w:sz w:val="20"/>
          <w:szCs w:val="22"/>
          <w:rtl/>
        </w:rPr>
        <w:t xml:space="preserve">(ג) </w:t>
        <w:tab/>
        <w:t>הממונה על המחשוב במכללה נשוי לבתו של מר יונה עמר הנזכר; כלומר מר יונה עמר הוא חותנו והאחים יהודה ויוסף עוז הם דודים של אשתו. יצוין כי הממונה על המחשוב נשא לאישה את בתו של מר יונה עמר לאחר תחילת עבודתו במכללה.</w:t>
      </w:r>
    </w:p>
    <w:p>
      <w:pPr>
        <w:pStyle w:val="RESHET"/>
        <w:ind w:left="227" w:right="227"/>
        <w:jc w:val="both"/>
        <w:rPr>
          <w:rFonts w:hint="cs"/>
          <w:rtl/>
        </w:rPr>
      </w:pPr>
      <w:r>
        <w:rPr>
          <w:rFonts w:hint="cs"/>
          <w:rtl/>
        </w:rPr>
        <w:t>מהאמור לעיל עולה כי שני אחים, גיסם וחתנו של אותו גיס קשורים למכללה בקשרים שונים של העסקה, כהונה ומתן שירותים</w:t>
      </w:r>
      <w:r>
        <w:rPr>
          <w:rStyle w:val="FootnoteReference"/>
          <w:b/>
          <w:bCs/>
          <w:sz w:val="20"/>
          <w:rtl/>
        </w:rPr>
        <w:footnoteReference w:id="50"/>
      </w:r>
      <w:r>
        <w:rPr>
          <w:rFonts w:hint="cs"/>
          <w:rtl/>
        </w:rPr>
        <w:t>. יצוין כי חלק מקרובים אלה נמצאים כאמור בתפקידים הקשורים זה לזה, וחלקם אף אמורים לפקח על קרוביהם, דבר שאינו ראוי.</w:t>
      </w:r>
    </w:p>
    <w:p>
      <w:pPr>
        <w:spacing w:before="180" w:after="120" w:line="230" w:lineRule="exact"/>
        <w:ind w:left="0" w:right="0"/>
        <w:jc w:val="both"/>
        <w:rPr>
          <w:rFonts w:cs="FrankRuehl" w:hint="cs"/>
          <w:sz w:val="20"/>
          <w:szCs w:val="22"/>
          <w:rtl/>
        </w:rPr>
      </w:pPr>
      <w:r>
        <w:rPr>
          <w:rFonts w:cs="FrankRuehl" w:hint="cs"/>
          <w:sz w:val="20"/>
          <w:szCs w:val="22"/>
          <w:rtl/>
        </w:rPr>
        <w:t xml:space="preserve">2. </w:t>
        <w:tab/>
        <w:t>רכזת תכניות לימודים במכללה, היא גיסתו (אשת אחיו) של מנכ"ל המכללה, עו"ד חברון טרבלסי. יצוין כי על פי פרוטוקול דיון מיוני 2002 על תנאי שכרה של רכזת תכניות הלימודים, הודיע המנכ"ל כי בשל קרבת המשפחה ביניהם, הוא לא יהיה שותף להחלטה בנושא.</w:t>
      </w:r>
    </w:p>
    <w:p>
      <w:pPr>
        <w:spacing w:after="120" w:line="230" w:lineRule="exact"/>
        <w:ind w:left="0" w:right="0"/>
        <w:jc w:val="both"/>
        <w:rPr>
          <w:rFonts w:cs="FrankRuehl" w:hint="cs"/>
          <w:sz w:val="20"/>
          <w:szCs w:val="22"/>
          <w:rtl/>
        </w:rPr>
      </w:pPr>
      <w:r>
        <w:rPr>
          <w:rFonts w:cs="FrankRuehl" w:hint="cs"/>
          <w:sz w:val="20"/>
          <w:szCs w:val="22"/>
          <w:rtl/>
        </w:rPr>
        <w:t>בתשובתה למשרד מבקר המדינה מפברואר 2008 כתבה רכזת תכניות הלימודים: "מעולם לא קיבלתי קידום או הטבות שכר כל שהם מכיוון שעו"ד חברון טרבלסי הוא גיסי, נהפוך הוא, עובדה זו מנעה ממני להתקדם לתפקידים או לבקש הטבה כל שהיא בשכרי".</w:t>
      </w:r>
    </w:p>
    <w:p>
      <w:pPr>
        <w:spacing w:after="120" w:line="230" w:lineRule="exact"/>
        <w:ind w:left="0" w:right="0"/>
        <w:jc w:val="both"/>
        <w:rPr>
          <w:rFonts w:cs="FrankRuehl" w:hint="cs"/>
          <w:sz w:val="20"/>
          <w:szCs w:val="22"/>
          <w:rtl/>
        </w:rPr>
      </w:pPr>
      <w:r>
        <w:rPr>
          <w:rFonts w:cs="FrankRuehl" w:hint="cs"/>
          <w:sz w:val="20"/>
          <w:szCs w:val="22"/>
          <w:rtl/>
        </w:rPr>
        <w:t xml:space="preserve">3. </w:t>
        <w:tab/>
        <w:t>אחיו של מי שכיהן כיו"ר ועדת הביקורת, ובמועד סיום הביקורת כיהן כחבר הוועד המנהל, משמש יועץ אקדמי שכיר של המכללה במשרה חלקית.</w:t>
      </w:r>
    </w:p>
    <w:p>
      <w:pPr>
        <w:spacing w:after="120" w:line="230" w:lineRule="exact"/>
        <w:ind w:left="0" w:right="0"/>
        <w:jc w:val="both"/>
        <w:rPr>
          <w:rFonts w:cs="FrankRuehl" w:hint="cs"/>
          <w:sz w:val="20"/>
          <w:szCs w:val="22"/>
          <w:rtl/>
        </w:rPr>
      </w:pPr>
      <w:r>
        <w:rPr>
          <w:rFonts w:cs="FrankRuehl" w:hint="cs"/>
          <w:sz w:val="20"/>
          <w:szCs w:val="22"/>
          <w:rtl/>
        </w:rPr>
        <w:t xml:space="preserve">4. </w:t>
        <w:tab/>
        <w:t>עו</w:t>
      </w:r>
      <w:r>
        <w:rPr>
          <w:rFonts w:cs="FrankRuehl"/>
          <w:sz w:val="20"/>
          <w:szCs w:val="22"/>
          <w:rtl/>
        </w:rPr>
        <w:t>"</w:t>
      </w:r>
      <w:r>
        <w:rPr>
          <w:rFonts w:cs="FrankRuehl" w:hint="cs"/>
          <w:sz w:val="20"/>
          <w:szCs w:val="22"/>
          <w:rtl/>
        </w:rPr>
        <w:t>ד הרמלין הוא, כאמור, חבר העמותה וכפועל יוצא מכך חבר האסיפה הכללית מאז היווסדה. הוא שימש יו"ר הוועד המנהל בתקופות ינואר 2001 - פברואר 2002 ומאפריל 2007 וניהל למעשה את ישיבות האסיפה הכללית בתקופות אלה. אשתו מונתה באוגוסט 2003 לתפקיד בכיר כמנהלת המכינות הקדם-אקדמיות של המכללה</w:t>
      </w:r>
      <w:r>
        <w:rPr>
          <w:rStyle w:val="FootnoteReference"/>
          <w:rFonts w:cs="FrankRuehl"/>
          <w:sz w:val="20"/>
          <w:szCs w:val="22"/>
          <w:rtl/>
        </w:rPr>
        <w:footnoteReference w:id="51"/>
      </w:r>
      <w:r>
        <w:rPr>
          <w:rFonts w:cs="FrankRuehl" w:hint="cs"/>
          <w:sz w:val="20"/>
          <w:szCs w:val="22"/>
          <w:rtl/>
        </w:rPr>
        <w:t xml:space="preserve"> (להלן גם - מנהלת המכינה או המכינות); במרס 2006 עזבה תפקיד זה ומונתה למנהלת מכינת הבוגרים "שלושים פלוס" ולמורה במכינה זו. על פי דיווחי המכללה לרשם העמותות היא נמנתה עם חמשת מקבלי השכר הגבוה ביותר במכללה</w:t>
      </w:r>
      <w:r>
        <w:rPr>
          <w:rStyle w:val="FootnoteReference"/>
          <w:rFonts w:cs="FrankRuehl"/>
          <w:sz w:val="20"/>
          <w:szCs w:val="22"/>
          <w:rtl/>
        </w:rPr>
        <w:footnoteReference w:id="52"/>
      </w:r>
      <w:r>
        <w:rPr>
          <w:rFonts w:cs="FrankRuehl" w:hint="cs"/>
          <w:sz w:val="20"/>
          <w:szCs w:val="22"/>
          <w:rtl/>
        </w:rPr>
        <w:t xml:space="preserve">. </w:t>
      </w:r>
    </w:p>
    <w:p>
      <w:pPr>
        <w:tabs>
          <w:tab w:val="left" w:pos="510"/>
        </w:tabs>
        <w:spacing w:after="240" w:line="230" w:lineRule="exact"/>
        <w:ind w:left="0" w:right="0"/>
        <w:jc w:val="both"/>
        <w:rPr>
          <w:rFonts w:cs="FrankRuehl" w:hint="cs"/>
          <w:sz w:val="20"/>
          <w:szCs w:val="22"/>
          <w:rtl/>
        </w:rPr>
      </w:pPr>
      <w:r>
        <w:rPr>
          <w:rFonts w:cs="FrankRuehl" w:hint="cs"/>
          <w:sz w:val="20"/>
          <w:szCs w:val="22"/>
          <w:rtl/>
        </w:rPr>
        <w:t>(א)</w:t>
        <w:tab/>
        <w:t>בדצמבר 2007 כתב עו</w:t>
      </w:r>
      <w:r>
        <w:rPr>
          <w:rFonts w:cs="FrankRuehl"/>
          <w:sz w:val="20"/>
          <w:szCs w:val="22"/>
          <w:rtl/>
        </w:rPr>
        <w:t>"</w:t>
      </w:r>
      <w:r>
        <w:rPr>
          <w:rFonts w:cs="FrankRuehl" w:hint="cs"/>
          <w:sz w:val="20"/>
          <w:szCs w:val="22"/>
          <w:rtl/>
        </w:rPr>
        <w:t>ד הרמלין למל"ג בהמשך לפנייתה אליו בעניין העסקת אשתו במכללה כי כשהיא התקבלה לעבודה במכללה הוא לא מילא כל תפקיד במכללה.</w:t>
      </w:r>
    </w:p>
    <w:p>
      <w:pPr>
        <w:pStyle w:val="RESHET"/>
        <w:ind w:left="227" w:right="227"/>
        <w:jc w:val="both"/>
        <w:rPr>
          <w:rFonts w:hint="cs"/>
          <w:rtl/>
        </w:rPr>
      </w:pPr>
      <w:r>
        <w:rPr>
          <w:rFonts w:hint="cs"/>
          <w:rtl/>
        </w:rPr>
        <w:t>משרד מבקר המדינה מעיר כי באוגוסט 2003, המועד שבו מונתה אשתו למנהלת המכינות הקדם-אקדמיות, הוא אמנם לא מילא תפקיד רשמי במכללה, אולם היה חבר באסיפה הכללית, שיש לה, כאמור תפקידים וסמכויות נרחבים</w:t>
      </w:r>
      <w:r>
        <w:rPr>
          <w:rStyle w:val="FootnoteReference"/>
          <w:b/>
          <w:bCs/>
          <w:sz w:val="20"/>
          <w:rtl/>
        </w:rPr>
        <w:footnoteReference w:id="53"/>
      </w:r>
      <w:r>
        <w:rPr>
          <w:rFonts w:hint="cs"/>
          <w:rtl/>
        </w:rPr>
        <w:t xml:space="preserve"> ויכול שתהיה לה השפעה על החלטות שונות המתקבלות במכללה. על עו</w:t>
      </w:r>
      <w:r>
        <w:rPr>
          <w:rtl/>
        </w:rPr>
        <w:t>"</w:t>
      </w:r>
      <w:r>
        <w:rPr>
          <w:rFonts w:hint="cs"/>
          <w:rtl/>
        </w:rPr>
        <w:t>ד הרמלין היה לציין בתשובתו למל"ג את כל הזיקות הרלוונטיות שלו ובכלל זאת כי במועד מינויה של אשתו כיהן כאמור שותפו למשרד עורכי הדין - עו"ד יוסף עוז - כיו"ר הוועד המנהל וניהל את ישיבות האסיפה הכללית.</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(ב)</w:t>
        <w:tab/>
        <w:t>במרס 2005, בעקבות ירידה במספר התלמידים במכינה הקדם-אקדמית ושיבושים קשים בפעילותה, פנה נשיא המכללה דאז, פרופ' ברוך נבו, למנכ"ל לשעבר של "האגודה לקידום החינוך ירושלים (ע"ר)"</w:t>
      </w:r>
      <w:r>
        <w:rPr>
          <w:rStyle w:val="FootnoteReference"/>
          <w:rFonts w:cs="FrankRuehl"/>
          <w:sz w:val="20"/>
          <w:szCs w:val="22"/>
          <w:rtl/>
        </w:rPr>
        <w:footnoteReference w:id="54"/>
      </w:r>
      <w:r>
        <w:rPr>
          <w:rFonts w:cs="FrankRuehl" w:hint="cs"/>
          <w:sz w:val="20"/>
          <w:szCs w:val="22"/>
          <w:rtl/>
        </w:rPr>
        <w:t xml:space="preserve"> (להלן - מנכ"ל האגודה) בבקשה לבחון את פעילות המכינה. ביוני 2005 מסר מנכ"ל האגודה לנשיא המכללה דוח ובו פורטו, בין היתר, ממצאים חמורים בעניין תפקודה של מנהלת המכינה. </w:t>
      </w:r>
    </w:p>
    <w:p>
      <w:pPr>
        <w:tabs>
          <w:tab w:val="left" w:pos="510"/>
        </w:tabs>
        <w:spacing w:after="240" w:line="230" w:lineRule="exact"/>
        <w:ind w:left="0" w:right="0"/>
        <w:jc w:val="both"/>
        <w:rPr>
          <w:rFonts w:cs="FrankRuehl" w:hint="cs"/>
          <w:sz w:val="20"/>
          <w:szCs w:val="22"/>
          <w:rtl/>
        </w:rPr>
      </w:pPr>
      <w:r>
        <w:rPr>
          <w:rFonts w:cs="FrankRuehl" w:hint="cs"/>
          <w:sz w:val="20"/>
          <w:szCs w:val="22"/>
          <w:rtl/>
        </w:rPr>
        <w:t>בעקבות קבלת הדוח האמור כתב פרופ' נבו באוגוסט 2005 ליו"ר הוועד המנהל דאז, עו"ד יוסף עוז, כי "התמונה הכללית המתקבלת, מקריאת הדו"ח, היא של משבר חמור [וכי הוא] מבקש כי הדו"ח יעלה לדיון בישיבת הוועד המנהל".</w:t>
      </w:r>
    </w:p>
    <w:p>
      <w:pPr>
        <w:pStyle w:val="RESHET"/>
        <w:ind w:left="227" w:right="227"/>
        <w:jc w:val="both"/>
        <w:rPr>
          <w:rFonts w:hint="cs"/>
          <w:rtl/>
        </w:rPr>
      </w:pPr>
      <w:r>
        <w:rPr>
          <w:rFonts w:hint="cs"/>
          <w:rtl/>
        </w:rPr>
        <w:t>הביקורת העלתה כי על אף בקשתו המפורשת של נשיא המכללה דאז ולמרות חומרת הממצאים שפורטו בדוח מנכ"ל האגודה, בין היתר בעניין תפקודה של מנהלת המכינה, לא דן הוועד המנהל בממצאי הדוח. הועלה כי באפריל 2006 נדון בוועד המנהל עניין "המשך קיום המכינה הקדם-אקדמית במכללה" ובכלל זה דווח על השינוי האמור לעיל בתפקידה של מנהלת המכינה. ממסמכי המכללה לא ניתן ללמוד מדוע לא התקיים הדיון בממצאי הדוח. כאמור, יו"ר הוועד המנהל שכיהן באותו מועד, חולק עם בעלה של מנהלת המכינה את הבעלות על משרד עורכי דין.</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בתשובתו למשרד מבקר המדינה בפברואר 2008 כתב הנשיא דאז פרופ' נבו: "נכון הדבר שביקשתי לדון בעניין בוועד המנהל ובקשתי לא נענתה. אבל את הבעיה עצמה פתרנו גם בלי הוועד המנהל. יתכן שפרק הזמן שעבר ממועד הגשת דוח [מנכ"ל האגודה] ועד לביצוע השינוי במעמדה של [מנהלת המכינה] היה ארוך מדי, אך... שינויים יש לבצע במתינות ובהתחשבות".</w:t>
      </w:r>
    </w:p>
    <w:p>
      <w:pPr>
        <w:tabs>
          <w:tab w:val="left" w:pos="510"/>
        </w:tabs>
        <w:spacing w:after="120" w:line="230" w:lineRule="exact"/>
        <w:ind w:left="0" w:right="0"/>
        <w:jc w:val="both"/>
        <w:rPr>
          <w:rFonts w:cs="FrankRuehl" w:hint="cs"/>
          <w:sz w:val="20"/>
          <w:szCs w:val="22"/>
          <w:rtl/>
        </w:rPr>
      </w:pPr>
      <w:r>
        <w:rPr>
          <w:rFonts w:cs="FrankRuehl" w:hint="cs"/>
          <w:sz w:val="20"/>
          <w:szCs w:val="22"/>
          <w:rtl/>
        </w:rPr>
        <w:t>בתשובתה למשרד מבקר המדינה מפברואר 2008 כתבה מנהלת המכינה, בין היתר, כי השכר ששולם לה עבור תפקידיה במכללה היה נמוך מהמגיע לה, וכי עובדת היותה אשתו של עו</w:t>
      </w:r>
      <w:r>
        <w:rPr>
          <w:rFonts w:cs="FrankRuehl"/>
          <w:sz w:val="20"/>
          <w:szCs w:val="22"/>
          <w:rtl/>
        </w:rPr>
        <w:t>"</w:t>
      </w:r>
      <w:r>
        <w:rPr>
          <w:rFonts w:cs="FrankRuehl" w:hint="cs"/>
          <w:sz w:val="20"/>
          <w:szCs w:val="22"/>
          <w:rtl/>
        </w:rPr>
        <w:t>ד הרמלין לא השפיעה כלל על תנאי העסקתה או על ההחלטות שהתקבלו בעניינה במכללה. כן ציינה בתשובתה כי לנוכח דוח מנכ"ל האגודה היא ביקשה ביזמתה מהנשיא דאז לסיים מיד את תפקידה כמנהלת המכינות, ולבקשת נשיא המכללה נדחה סיום תפקידה לסוף ינואר 2006 בשל "הרצון להשלים את רישום התלמידים לשנת הלימודים והטיפול הבירוקראטי הכרוך בעבודה מול משרד הביטחון והאגודה לקידום החינוך".</w:t>
      </w:r>
    </w:p>
    <w:p>
      <w:pPr>
        <w:tabs>
          <w:tab w:val="left" w:pos="510"/>
        </w:tabs>
        <w:spacing w:after="120" w:line="230" w:lineRule="exact"/>
        <w:ind w:left="0" w:right="0"/>
        <w:jc w:val="both"/>
        <w:rPr>
          <w:rFonts w:cs="FrankRuehl" w:hint="cs"/>
          <w:sz w:val="20"/>
          <w:szCs w:val="22"/>
          <w:rtl/>
        </w:rPr>
      </w:pPr>
      <w:bookmarkStart w:id="81" w:name="_Toc180995213"/>
      <w:bookmarkStart w:id="82" w:name="_Toc180995494"/>
      <w:bookmarkStart w:id="83" w:name="_Toc180995698"/>
      <w:bookmarkStart w:id="84" w:name="_Toc181012107"/>
      <w:bookmarkStart w:id="85" w:name="_Toc181012232"/>
      <w:r>
        <w:rPr>
          <w:rFonts w:cs="FrankRuehl" w:hint="cs"/>
          <w:sz w:val="20"/>
          <w:szCs w:val="22"/>
          <w:rtl/>
        </w:rPr>
        <w:t>(ג)</w:t>
        <w:tab/>
        <w:t xml:space="preserve">בפברואר 2006 הפסיקה מנהלת המכינות הקדם-אקדמיות לכהן בתפקיד זה. על אף </w:t>
      </w:r>
      <w:r>
        <w:rPr>
          <w:rFonts w:cs="FrankRuehl" w:hint="cs"/>
          <w:spacing w:val="-2"/>
          <w:sz w:val="20"/>
          <w:szCs w:val="22"/>
          <w:rtl/>
        </w:rPr>
        <w:t>הממצאים בדוח מנכ"ל האגודה בעניין תפקודה היא מונתה, על פי הסכם שנחתם עמה במרס 2006,</w:t>
      </w:r>
      <w:r>
        <w:rPr>
          <w:rFonts w:cs="FrankRuehl" w:hint="cs"/>
          <w:sz w:val="20"/>
          <w:szCs w:val="22"/>
          <w:rtl/>
        </w:rPr>
        <w:t xml:space="preserve"> לנהל את מכינת הבוגרים "שלושים פלוס" במכללה (במשרה חלקית) וללמד בה, בכפיפות מינהלית למנכ"ל המכללה, ולא למנהל המכינות כמתחייב. יצוין שבאותה עת לא היה מנהל למכינות, אך גם כאשר אויש תפקיד זה באוגוסט 2006 היא הוסיפה להיות כפופה מינהלית למנכ"ל המכללה. </w:t>
      </w:r>
    </w:p>
    <w:p>
      <w:pPr>
        <w:spacing w:after="240" w:line="230" w:lineRule="exact"/>
        <w:ind w:left="0" w:right="0"/>
        <w:jc w:val="both"/>
        <w:rPr>
          <w:rFonts w:cs="FrankRuehl" w:hint="cs"/>
          <w:sz w:val="20"/>
          <w:szCs w:val="22"/>
          <w:rtl/>
        </w:rPr>
      </w:pPr>
      <w:r>
        <w:rPr>
          <w:rFonts w:cs="FrankRuehl" w:hint="cs"/>
          <w:sz w:val="20"/>
          <w:szCs w:val="22"/>
          <w:rtl/>
        </w:rPr>
        <w:t>יו"ר הוועד המנהל דהיום עו"ד הרמלין כתב בשם המכללה למשרד מבקר המדינה במרס 2008 כי העובדה שמנהלת המכינה היא רעייתו "אך גרמה לה לקיפוח, להצרת צעדיה ולמעשה לפגיעה בזכויותיה. ההתייחסות [אליה] ע"י המכללה ומנהליה היתה מחמירה יותר, קפדנית, [כאשר הוא] שימש כחבר העמותה". עוד ציין "כי בכל הזמנים [הוא] הקפיד שלא להתערב ולא להיות מעורב בכל הקשור [לרעייתו]", וכי עניין קבלתה במכללה "נבדק על ידי רשם העמותות ולא נמצא בו פגם"</w:t>
      </w:r>
      <w:r>
        <w:rPr>
          <w:rStyle w:val="FootnoteReference"/>
          <w:rFonts w:cs="FrankRuehl"/>
          <w:sz w:val="20"/>
          <w:szCs w:val="22"/>
          <w:rtl/>
        </w:rPr>
        <w:footnoteReference w:id="55"/>
      </w:r>
      <w:r>
        <w:rPr>
          <w:rFonts w:cs="FrankRuehl" w:hint="cs"/>
          <w:sz w:val="20"/>
          <w:szCs w:val="22"/>
          <w:rtl/>
        </w:rPr>
        <w:t>.</w:t>
      </w:r>
    </w:p>
    <w:p>
      <w:pPr>
        <w:pStyle w:val="RESHET"/>
        <w:ind w:left="227" w:right="227"/>
        <w:jc w:val="both"/>
        <w:rPr>
          <w:rFonts w:hint="cs"/>
          <w:rtl/>
        </w:rPr>
      </w:pPr>
      <w:r>
        <w:rPr>
          <w:rFonts w:hint="cs"/>
          <w:rtl/>
        </w:rPr>
        <w:t>לדעת משרד מבקר המדינה, הממצאים שהועלו בעניין הטיפול של המכללה בעניינה של מנהלת המכינה מעלים חשש כי להיותה אשתו של עו</w:t>
      </w:r>
      <w:r>
        <w:rPr>
          <w:rtl/>
        </w:rPr>
        <w:t>"</w:t>
      </w:r>
      <w:r>
        <w:rPr>
          <w:rFonts w:hint="cs"/>
          <w:rtl/>
        </w:rPr>
        <w:t xml:space="preserve">ד הרמלין הייתה השפעה על הפעולות של המכללה ומנהליה בעניינה. במקרה זה יש גם כדי להמחיש את הקשיים בניהול עובדים יעיל במכללה בגלל קשרי המשפחה הקיימים בה. </w:t>
      </w:r>
    </w:p>
    <w:p>
      <w:pPr>
        <w:spacing w:before="180" w:after="120" w:line="230" w:lineRule="exact"/>
        <w:ind w:left="0" w:right="0"/>
        <w:jc w:val="both"/>
        <w:rPr>
          <w:rFonts w:cs="FrankRuehl" w:hint="cs"/>
          <w:sz w:val="20"/>
          <w:szCs w:val="22"/>
          <w:rtl/>
        </w:rPr>
      </w:pPr>
      <w:r>
        <w:rPr>
          <w:rFonts w:cs="FrankRuehl" w:hint="cs"/>
          <w:sz w:val="20"/>
          <w:szCs w:val="22"/>
          <w:rtl/>
        </w:rPr>
        <w:t>באוגוסט 2008 הודיע עו</w:t>
      </w:r>
      <w:r>
        <w:rPr>
          <w:rFonts w:cs="FrankRuehl"/>
          <w:sz w:val="20"/>
          <w:szCs w:val="22"/>
          <w:rtl/>
        </w:rPr>
        <w:t>"</w:t>
      </w:r>
      <w:r>
        <w:rPr>
          <w:rFonts w:cs="FrankRuehl" w:hint="cs"/>
          <w:sz w:val="20"/>
          <w:szCs w:val="22"/>
          <w:rtl/>
        </w:rPr>
        <w:t>ד הרמלין למשרד מבקר המדינה, כי אשתו החליטה להתפטר גם מתפקידה כמנהלת מכינת "שלושים פלוס" וכי התפטרות זו תיכנס לתוקף בקרוב.</w:t>
      </w:r>
    </w:p>
    <w:p>
      <w:pPr>
        <w:spacing w:after="240" w:line="230" w:lineRule="exact"/>
        <w:ind w:left="0" w:right="0"/>
        <w:jc w:val="both"/>
        <w:rPr>
          <w:rFonts w:cs="FrankRuehl" w:hint="cs"/>
          <w:sz w:val="20"/>
          <w:szCs w:val="22"/>
          <w:rtl/>
        </w:rPr>
      </w:pPr>
      <w:r>
        <w:rPr>
          <w:rFonts w:cs="FrankRuehl" w:hint="cs"/>
          <w:sz w:val="20"/>
          <w:szCs w:val="22"/>
          <w:rtl/>
        </w:rPr>
        <w:t>5.</w:t>
        <w:tab/>
        <w:t>במסגרת בדיקה שעשה בודק מטעם רשם העמותות (ראו להלן) נדרשה העמותה, בפברואר 2006, לספק</w:t>
      </w:r>
      <w:r>
        <w:rPr>
          <w:rFonts w:cs="FrankRuehl" w:hint="cs"/>
          <w:b/>
          <w:bCs/>
          <w:sz w:val="20"/>
          <w:szCs w:val="22"/>
          <w:rtl/>
        </w:rPr>
        <w:t xml:space="preserve"> </w:t>
      </w:r>
      <w:r>
        <w:rPr>
          <w:rFonts w:cs="FrankRuehl" w:hint="cs"/>
          <w:sz w:val="20"/>
          <w:szCs w:val="22"/>
          <w:rtl/>
        </w:rPr>
        <w:t xml:space="preserve">"הצהרה חתומה ע"י שני חברי ועד מנהל על קיומה של </w:t>
      </w:r>
      <w:r>
        <w:rPr>
          <w:rFonts w:cs="FrankRuehl" w:hint="cs"/>
          <w:b/>
          <w:bCs/>
          <w:sz w:val="20"/>
          <w:szCs w:val="22"/>
          <w:rtl/>
        </w:rPr>
        <w:t>קירבה משפחתית או עסקית</w:t>
      </w:r>
      <w:r>
        <w:rPr>
          <w:rFonts w:cs="FrankRuehl" w:hint="cs"/>
          <w:sz w:val="20"/>
          <w:szCs w:val="22"/>
          <w:rtl/>
        </w:rPr>
        <w:t xml:space="preserve"> </w:t>
      </w:r>
      <w:r>
        <w:rPr>
          <w:rFonts w:cs="FrankRuehl" w:hint="cs"/>
          <w:spacing w:val="-2"/>
          <w:sz w:val="20"/>
          <w:szCs w:val="22"/>
          <w:rtl/>
        </w:rPr>
        <w:t xml:space="preserve">בין בעלי תפקידים בכירים בעמותה, בינם לבין עצמם, ובינם לבין עובדים, ספקים ונותני שירותים לעמותה". במענה שלחה המכללה, באפריל 2006, הצהרה בחתימת עו"ד יוסף עוז וחבר נוסף בוועד המנהל ובה פורטו "הקרבות </w:t>
      </w:r>
      <w:r>
        <w:rPr>
          <w:rFonts w:cs="FrankRuehl" w:hint="cs"/>
          <w:b/>
          <w:bCs/>
          <w:spacing w:val="-2"/>
          <w:sz w:val="20"/>
          <w:szCs w:val="22"/>
          <w:rtl/>
        </w:rPr>
        <w:t>המשפחתיות והעסקיות</w:t>
      </w:r>
      <w:r>
        <w:rPr>
          <w:rFonts w:cs="FrankRuehl" w:hint="cs"/>
          <w:spacing w:val="-2"/>
          <w:sz w:val="20"/>
          <w:szCs w:val="22"/>
          <w:rtl/>
        </w:rPr>
        <w:t xml:space="preserve"> הקיימות בעמותה" (ההדגשות אינן במקור).</w:t>
      </w:r>
    </w:p>
    <w:p>
      <w:pPr>
        <w:pStyle w:val="RESHET"/>
        <w:ind w:left="227" w:right="227"/>
        <w:jc w:val="both"/>
        <w:rPr>
          <w:rFonts w:hint="cs"/>
          <w:rtl/>
        </w:rPr>
      </w:pPr>
      <w:r>
        <w:rPr>
          <w:rFonts w:hint="cs"/>
          <w:rtl/>
        </w:rPr>
        <w:t>הביקורת העלתה כי ההצהרה האמורה לא הייתה מלאה ולא פורטו בה כל הזיקות העסקיות והמשפחתיות. לדוגמה, לא צוינה בה הבעלות המשותפת של עו</w:t>
      </w:r>
      <w:r>
        <w:rPr>
          <w:rtl/>
        </w:rPr>
        <w:t>"</w:t>
      </w:r>
      <w:r>
        <w:rPr>
          <w:rFonts w:hint="cs"/>
          <w:rtl/>
        </w:rPr>
        <w:t>ד הרמלין (חבר העמותה וחבר האסיפה הכללית דאז</w:t>
      </w:r>
      <w:r>
        <w:rPr>
          <w:rStyle w:val="FootnoteReference"/>
          <w:b/>
          <w:bCs/>
          <w:sz w:val="20"/>
          <w:rtl/>
        </w:rPr>
        <w:footnoteReference w:id="56"/>
      </w:r>
      <w:r>
        <w:rPr>
          <w:rFonts w:hint="cs"/>
          <w:rtl/>
        </w:rPr>
        <w:t>) ועו"ד יוסף עוז במשרד עו"ד; לא צוין שמשרדו הפרטי של חשב המכללה נותן שירותי ראיית חשבון למשרד עורכי הדין בו שותפים עו</w:t>
      </w:r>
      <w:r>
        <w:rPr>
          <w:rtl/>
        </w:rPr>
        <w:t>"</w:t>
      </w:r>
      <w:r>
        <w:rPr>
          <w:rFonts w:hint="cs"/>
          <w:rtl/>
        </w:rPr>
        <w:t>ד הרמלין ועו"ד יוסף עוז; ולא צוינה הקרבה המשפחתית בין הממונה על המחשוב במכללה למר יונה עמר.</w:t>
      </w:r>
    </w:p>
    <w:p>
      <w:pPr>
        <w:spacing w:before="180" w:after="240" w:line="230" w:lineRule="exact"/>
        <w:ind w:left="0" w:right="0"/>
        <w:jc w:val="both"/>
        <w:rPr>
          <w:rFonts w:cs="FrankRuehl" w:hint="cs"/>
          <w:sz w:val="20"/>
          <w:szCs w:val="22"/>
          <w:rtl/>
        </w:rPr>
      </w:pPr>
      <w:r>
        <w:rPr>
          <w:rFonts w:cs="FrankRuehl" w:hint="cs"/>
          <w:sz w:val="20"/>
          <w:szCs w:val="22"/>
          <w:rtl/>
        </w:rPr>
        <w:t>בתשובתו למשרד מבקר המדינה ממרס 2008 כתב חבר הוועד המנהל האמור כי ההצהרה ששלחה המכללה לרשם העמותות הייתה מבוססת על הגדרה של קרובי משפחה שמסר הרשם למכללה במענה לפנייתה (הגדרה המבוססת על התוספת לחוק העמותות</w:t>
      </w:r>
      <w:r>
        <w:rPr>
          <w:rStyle w:val="FootnoteReference"/>
          <w:rFonts w:cs="FrankRuehl"/>
          <w:sz w:val="20"/>
          <w:szCs w:val="22"/>
          <w:rtl/>
        </w:rPr>
        <w:footnoteReference w:id="57"/>
      </w:r>
      <w:r>
        <w:rPr>
          <w:rFonts w:cs="FrankRuehl" w:hint="cs"/>
          <w:sz w:val="20"/>
          <w:szCs w:val="22"/>
          <w:rtl/>
        </w:rPr>
        <w:t>). כמו כן ציין כי בהצהרה נכללו כל קשרי המשפחה "שהיו לפי ידיעתי באותה עת ולפי המידע שקיבלנו ממנכ"ל המכללה הבקי בכל פרטי העובדים".</w:t>
      </w:r>
    </w:p>
    <w:p>
      <w:pPr>
        <w:pStyle w:val="RESHET"/>
        <w:ind w:left="227" w:right="227"/>
        <w:jc w:val="both"/>
        <w:rPr>
          <w:rFonts w:hint="cs"/>
          <w:rtl/>
        </w:rPr>
      </w:pPr>
      <w:r>
        <w:rPr>
          <w:rFonts w:hint="cs"/>
          <w:rtl/>
        </w:rPr>
        <w:t xml:space="preserve">משרד מבקר המדינה מעיר כי המכללה נדרשה להצהיר לפני רשם העמותות על קשרים עסקיים ומשפחתיים, וכי ההצהרה לא כללה פירוט של כל הקשרים כנדרש. </w:t>
      </w:r>
    </w:p>
    <w:p>
      <w:pPr>
        <w:pStyle w:val="RESHET"/>
        <w:ind w:left="227" w:right="227"/>
        <w:jc w:val="both"/>
        <w:rPr>
          <w:rFonts w:hint="cs"/>
          <w:spacing w:val="-2"/>
          <w:rtl/>
        </w:rPr>
      </w:pPr>
      <w:r>
        <w:rPr>
          <w:rFonts w:hint="cs"/>
          <w:spacing w:val="-2"/>
          <w:rtl/>
        </w:rPr>
        <w:t xml:space="preserve">לדעת משרד מבקר המדינה, בנסיבות העניין לא היה מקום שהמכללה תצמצם את הדיווח לבודק על קרובי משפחה לפי הגדרתם בחוק העמותות, שנועדה בעיקרה לצרכים אחרים (עסקאות עם בעלי עניין). על חותמי ההצהרה הייתה מוטלת החובה לקיים בירור ראוי ולדווח כפי שדרש הבודק, על כל המקרים של קרבה משפחתית כלשהי או קשר עסקי בין בעלי תפקידים בכירים בעמותה ובינם לבין עובדים, ספקים ונותני שירותים לעמותה, וזאת בהתבסס, בין היתר, על מיפוי זיקות כולל שאמור להיות קיים במכללה. נוכח האמור לעיל יש לראות בחומרה את ההתנהלות האמורה של המכללה ושל נותני ההצהרה. </w:t>
      </w:r>
    </w:p>
    <w:p>
      <w:pPr>
        <w:spacing w:before="180" w:after="240" w:line="230" w:lineRule="exact"/>
        <w:ind w:left="0" w:right="0"/>
        <w:jc w:val="both"/>
        <w:rPr>
          <w:rFonts w:cs="FrankRuehl" w:hint="cs"/>
          <w:sz w:val="20"/>
          <w:szCs w:val="22"/>
          <w:rtl/>
        </w:rPr>
      </w:pPr>
      <w:r>
        <w:rPr>
          <w:rFonts w:cs="FrankRuehl" w:hint="cs"/>
          <w:sz w:val="20"/>
          <w:szCs w:val="22"/>
          <w:rtl/>
        </w:rPr>
        <w:t>6.</w:t>
        <w:tab/>
        <w:t xml:space="preserve">ות"ת כתבה בתשובתה למשרד מבקר המדינה ממרס 2008 כדלהלן: "בהמשך לפנייתנו למכללה [מיוני 2005] בה בקשנו [מהמכללה] לקבל פירוט '...האם קיימים קשרי משפחה ו/או קשרים אחרים רלוונטיים בין חברי המוסדות המנהלים את המכללה ונושאי משרה בכירים בה...' הודיע נשיא המכללה דאז, פרופ' נבו, במכתבו [מאותו חודש], </w:t>
      </w:r>
      <w:r>
        <w:rPr>
          <w:rFonts w:cs="FrankRuehl" w:hint="cs"/>
          <w:b/>
          <w:bCs/>
          <w:sz w:val="20"/>
          <w:szCs w:val="22"/>
          <w:rtl/>
        </w:rPr>
        <w:t>כי פרט לקשר המשפחתי</w:t>
      </w:r>
      <w:r>
        <w:rPr>
          <w:rFonts w:cs="FrankRuehl" w:hint="cs"/>
          <w:sz w:val="20"/>
          <w:szCs w:val="22"/>
          <w:rtl/>
        </w:rPr>
        <w:t xml:space="preserve"> בין עו"ד [יוסף] עוז ורו"ח יהודה עוז וכן עו</w:t>
      </w:r>
      <w:r>
        <w:rPr>
          <w:rFonts w:cs="FrankRuehl"/>
          <w:sz w:val="20"/>
          <w:szCs w:val="22"/>
          <w:rtl/>
        </w:rPr>
        <w:t>"</w:t>
      </w:r>
      <w:r>
        <w:rPr>
          <w:rFonts w:cs="FrankRuehl" w:hint="cs"/>
          <w:sz w:val="20"/>
          <w:szCs w:val="22"/>
          <w:rtl/>
        </w:rPr>
        <w:t xml:space="preserve">ד הרמלין [ומנהלת המכינה]... - אין עוד קשרי משפחה". עוד ציינה ות"ת </w:t>
      </w:r>
      <w:r>
        <w:rPr>
          <w:rFonts w:cs="FrankRuehl" w:hint="cs"/>
          <w:b/>
          <w:bCs/>
          <w:sz w:val="20"/>
          <w:szCs w:val="22"/>
          <w:rtl/>
        </w:rPr>
        <w:t>"במסגרת האקדמיזציה של המכללה נבדקו על-ידנו גם רשימות חברי מוסדות המנהלים כמו גם נושאי המשרה הבכירים. בנוסף, בכל פעם שהתקבלה אצלנו תלונה בעניין, היא נבדקה על ידינו והמכללה הציגה בפנינו מידע מניח את הדעת. עם זאת מובן, כי במקרה שבו יסתבר כי בפני ות"ת ומל"ג לא הוצג המידע המלא והנכון יובא הנושא בפניהן</w:t>
      </w:r>
      <w:r>
        <w:rPr>
          <w:rFonts w:cs="FrankRuehl" w:hint="cs"/>
          <w:sz w:val="20"/>
          <w:szCs w:val="22"/>
          <w:rtl/>
        </w:rPr>
        <w:t>" (ההדגשה במקור).</w:t>
      </w:r>
    </w:p>
    <w:p>
      <w:pPr>
        <w:pStyle w:val="RESHET"/>
        <w:ind w:left="227" w:right="227"/>
        <w:jc w:val="both"/>
        <w:rPr>
          <w:rFonts w:hint="cs"/>
          <w:rtl/>
        </w:rPr>
      </w:pPr>
      <w:r>
        <w:rPr>
          <w:rFonts w:hint="cs"/>
          <w:rtl/>
        </w:rPr>
        <w:t xml:space="preserve">לדעת משרד מבקר המדינה, יש לראות בחומרה את הדיווח החסר שמסרה המכללה בהצהרה לוות"ת ולמל"ג על הקשרים המשפחתיים וקשרים אחרים רלוונטיים לרבות קשרים עסקיים בין חברי מוסדותיה ונושאי משרה בכירים בה. </w:t>
      </w:r>
    </w:p>
    <w:p>
      <w:pPr>
        <w:pStyle w:val="RESHET"/>
        <w:ind w:left="227" w:right="227"/>
        <w:jc w:val="both"/>
        <w:rPr>
          <w:rFonts w:hint="cs"/>
          <w:rtl/>
        </w:rPr>
      </w:pPr>
      <w:r>
        <w:rPr>
          <w:rFonts w:hint="cs"/>
          <w:rtl/>
        </w:rPr>
        <w:t xml:space="preserve">מן הראוי שוות"ת תבחן את הצעדים שיש לנקוט במקרים שבהם נמסר לה דיווח חסר או לא נכון ממוסדות להשכלה גבוהה. </w:t>
      </w:r>
    </w:p>
    <w:p>
      <w:pPr>
        <w:spacing w:before="180" w:after="120" w:line="230" w:lineRule="exact"/>
        <w:ind w:left="0" w:right="0"/>
        <w:jc w:val="both"/>
        <w:rPr>
          <w:rFonts w:cs="FrankRuehl" w:hint="cs"/>
          <w:sz w:val="20"/>
          <w:szCs w:val="22"/>
          <w:rtl/>
        </w:rPr>
      </w:pPr>
      <w:r>
        <w:rPr>
          <w:rFonts w:cs="FrankRuehl" w:hint="cs"/>
          <w:sz w:val="20"/>
          <w:szCs w:val="22"/>
          <w:rtl/>
        </w:rPr>
        <w:t xml:space="preserve">7. </w:t>
        <w:tab/>
        <w:t>בינואר 2004 כתב פרופ' נבו, הנשיא דאז, למנכ"ל המכללה: "בעת ביקורי האחרון בוות"ת/מל"ג הופנתה תשומת לבי לתופעה של העסקת קרובי משפחה בסגל המינהלי של המכללה, כאשר לעתים הקרבה היא בין עובדים ולעתים בין עובדים לחברי ועד העמותה... בינתיים, כהוראת שעה, אני מבקש - כי החל מתאריך מכתב זה - שלא לקבל לעבודה במכללת צפת אף עובד מינהלי שהוא קרוב משפחה של מי מהעובדים או חברי ועד העמותה או המרצים. הוראת שעה זו, אין כוונתה לפגוע בזכויותיהם או במעמדם של עובדים קרובי משפחה שנקלטו במכללה טרם לתאריך מכתב זה".</w:t>
      </w:r>
    </w:p>
    <w:p>
      <w:pPr>
        <w:spacing w:after="120" w:line="230" w:lineRule="exact"/>
        <w:ind w:left="0" w:right="0"/>
        <w:jc w:val="both"/>
        <w:rPr>
          <w:rFonts w:cs="FrankRuehl" w:hint="cs"/>
          <w:sz w:val="20"/>
          <w:szCs w:val="22"/>
          <w:rtl/>
        </w:rPr>
      </w:pPr>
      <w:r>
        <w:rPr>
          <w:rFonts w:cs="FrankRuehl" w:hint="cs"/>
          <w:sz w:val="20"/>
          <w:szCs w:val="22"/>
          <w:rtl/>
        </w:rPr>
        <w:t xml:space="preserve">באפריל 2005 הציע מנהל יחידת משאבי אנוש של המכללה להוסיף להצעת נוהל העסקת עובדים שנדונה כאמור בוועד המנהל בתחילת שנת 2003 הנחיה ולפיה "ככלל, לא ייקלט לעבודה במכללה עובד שהוא קרוב משפחה מדרגה ראשונה או מדרגה שנייה של עובד במכללה. הדבר תומך את היותו של המוסד גוף ציבורי אשר בו כל איוש יתבצע [על פי] הכללים הקיימים [של] טוהר המידות - במקרה שנמצא מועמד ראוי והוא קרוב משפחה לעובד במכללה - תידון בקשתו להתקבל לעבודה בועדת [כוח אדם]". מנהל יחידת משאבי אנוש שלח את הצעתו האמורה למנהלי המחלקות במכללת צפת לקבלת חוות דעתם ולוועד המנהל לקבלת אישורו הסופי. </w:t>
      </w:r>
    </w:p>
    <w:p>
      <w:pPr>
        <w:spacing w:after="240" w:line="230" w:lineRule="exact"/>
        <w:ind w:left="0" w:right="0"/>
        <w:jc w:val="both"/>
        <w:rPr>
          <w:rFonts w:cs="FrankRuehl" w:hint="cs"/>
          <w:sz w:val="20"/>
          <w:szCs w:val="22"/>
          <w:rtl/>
        </w:rPr>
      </w:pPr>
      <w:r>
        <w:rPr>
          <w:rFonts w:cs="FrankRuehl" w:hint="cs"/>
          <w:sz w:val="20"/>
          <w:szCs w:val="22"/>
          <w:rtl/>
        </w:rPr>
        <w:t>המכללה השיבה למשרד מבקר המדינה באוגוסט 2008, כי במאי אותה שנה אושר בהנהלה נוהל להעסקת עובדים שאמור להיכנס לתוקף בתוך חודש. בדיקת הנוהל העלתה כי נקבע בו שקרבה משפחתית היא "הורים, אחים, בעל ואישה, ילדיו של העובד, סבא, סבתא, גיס/ה, דוד/ה, אחיינים, חותן/נת, חמ/ות, חתן/כלה ונכד [וכי] ככלל לא יתקבלו מועמדים לעבודה שיש להם קרבה משפחתית לאחד מעובדי המכללה".</w:t>
      </w:r>
    </w:p>
    <w:p>
      <w:pPr>
        <w:pStyle w:val="RESHET"/>
        <w:ind w:left="227" w:right="227"/>
        <w:jc w:val="both"/>
        <w:rPr>
          <w:rFonts w:hint="cs"/>
          <w:rtl/>
        </w:rPr>
      </w:pPr>
      <w:r>
        <w:rPr>
          <w:rFonts w:hint="cs"/>
          <w:rtl/>
        </w:rPr>
        <w:t>הועלה כי בספטמבר 2008, כשלוש שנים לאחר שהוגשה ההצעה האמורה, טרם אושר הנוהל כנדרש בוועד המנהל. לדעת משרד מבקר המדינה, מן הראוי שאישור הנוהל יועלה בהקדם על סדר יומו של הוועד המנהל.</w:t>
      </w:r>
    </w:p>
    <w:p>
      <w:pPr>
        <w:tabs>
          <w:tab w:val="left" w:pos="397"/>
          <w:tab w:val="left" w:pos="907"/>
        </w:tabs>
        <w:spacing w:before="180" w:after="240" w:line="230" w:lineRule="exact"/>
        <w:ind w:left="0" w:right="0"/>
        <w:jc w:val="both"/>
        <w:rPr>
          <w:rFonts w:cs="FrankRuehl" w:hint="cs"/>
          <w:sz w:val="20"/>
          <w:szCs w:val="22"/>
          <w:rtl/>
        </w:rPr>
      </w:pPr>
      <w:r>
        <w:rPr>
          <w:rFonts w:cs="FrankRuehl" w:hint="cs"/>
          <w:sz w:val="20"/>
          <w:szCs w:val="22"/>
          <w:rtl/>
        </w:rPr>
        <w:t>8.</w:t>
        <w:tab/>
        <w:t xml:space="preserve">(א) </w:t>
        <w:tab/>
        <w:t xml:space="preserve">מאז שנת 2001 עשתה המבקרת הפנימית ביקורת במכללה בנושאים שונים וכתבה כמה דוחות בכל שנה. הדוחות נדונו בוועד המנהל של המכללה, וחבריו ביקשו ליישם את המלצות המבקרת לתיקון הליקויים. </w:t>
      </w:r>
    </w:p>
    <w:p>
      <w:pPr>
        <w:pStyle w:val="RESHET"/>
        <w:ind w:left="227" w:right="227"/>
        <w:jc w:val="both"/>
        <w:rPr>
          <w:rFonts w:hint="cs"/>
          <w:rtl/>
        </w:rPr>
      </w:pPr>
      <w:r>
        <w:rPr>
          <w:rFonts w:hint="cs"/>
          <w:rtl/>
        </w:rPr>
        <w:t>הועלה כי דוחות הביקורת הפנימית לא עסקו בקשרי המשפחה ובחשש לניגוד עניינים במכללה, על אף היקפם, רגישותם וההשפעות השליליות שעלולות להיות להם על תפקוד המכללה. מוסדות המכללה גם לא ביקשו מהמבקרת הפנימית לבחון, אם יש מקום לביצוע ביקורת בנושא זה.</w:t>
      </w:r>
    </w:p>
    <w:p>
      <w:pPr>
        <w:pStyle w:val="RESHET"/>
        <w:ind w:left="227" w:right="227"/>
        <w:jc w:val="both"/>
        <w:rPr>
          <w:rFonts w:hint="cs"/>
          <w:rtl/>
        </w:rPr>
      </w:pPr>
      <w:r>
        <w:rPr>
          <w:rFonts w:hint="cs"/>
          <w:rtl/>
        </w:rPr>
        <w:t xml:space="preserve">לדעת משרד מבקר המדינה, נוכח ממצאי ביקורת המדינה מן הראוי שיישקל לכלול בתכנית העבודה השנתית הקרובה של הביקורת הפנימית, ביקורת מקיפה בנושא קשרי המשפחה והאפשרות לניגוד העניינים במכללה והשפעתם על תפקודה התקין. </w:t>
      </w:r>
    </w:p>
    <w:p>
      <w:pPr>
        <w:spacing w:before="180" w:after="120" w:line="230" w:lineRule="exact"/>
        <w:ind w:left="0" w:right="0"/>
        <w:jc w:val="both"/>
        <w:rPr>
          <w:rFonts w:cs="FrankRuehl" w:hint="cs"/>
          <w:sz w:val="20"/>
          <w:szCs w:val="22"/>
          <w:rtl/>
        </w:rPr>
      </w:pPr>
      <w:r>
        <w:rPr>
          <w:rFonts w:cs="FrankRuehl" w:hint="cs"/>
          <w:sz w:val="20"/>
          <w:szCs w:val="22"/>
          <w:rtl/>
        </w:rPr>
        <w:t>המבקרת הפנימית ציינה בתשובתה למשרד מבקר המדינה מפברואר 2008 כי תביא "את הנושא לאישור יו"ר הוועד [המנהל] באחת מתוכניות העבודה הקרובות של הביקורת הפנימית".</w:t>
      </w:r>
    </w:p>
    <w:p>
      <w:pPr>
        <w:tabs>
          <w:tab w:val="left" w:pos="510"/>
        </w:tabs>
        <w:spacing w:after="240" w:line="230" w:lineRule="exact"/>
        <w:ind w:left="0" w:right="0"/>
        <w:jc w:val="both"/>
        <w:rPr>
          <w:rFonts w:cs="FrankRuehl" w:hint="cs"/>
          <w:sz w:val="20"/>
          <w:szCs w:val="22"/>
          <w:rtl/>
        </w:rPr>
      </w:pPr>
      <w:r>
        <w:rPr>
          <w:rFonts w:cs="FrankRuehl" w:hint="cs"/>
          <w:sz w:val="20"/>
          <w:szCs w:val="22"/>
          <w:rtl/>
        </w:rPr>
        <w:t xml:space="preserve">(ב) </w:t>
        <w:tab/>
      </w:r>
      <w:r>
        <w:rPr>
          <w:rFonts w:cs="FrankRuehl" w:hint="cs"/>
          <w:spacing w:val="-2"/>
          <w:sz w:val="20"/>
          <w:szCs w:val="22"/>
          <w:rtl/>
        </w:rPr>
        <w:t>סעיף 8 בחוק הביקורת הפנימית, התשנ"ב-1992, קובע כי "מבקר פנימי לא ימלא, בגוף שבו הוא משמש מבקר, תפקיד נוסף על הביקורת הפנימית זולת תפקיד הממונה על תלונות הציבור... ואף זאת - אם מילוי תפקיד נוסף כאמור לא יהיה בו כדי לפגוע במילוי תפקידו העיקרי".</w:t>
      </w:r>
      <w:r>
        <w:rPr>
          <w:rFonts w:cs="FrankRuehl" w:hint="cs"/>
          <w:sz w:val="20"/>
          <w:szCs w:val="22"/>
          <w:rtl/>
        </w:rPr>
        <w:t xml:space="preserve"> </w:t>
      </w:r>
    </w:p>
    <w:p>
      <w:pPr>
        <w:pStyle w:val="RESHET"/>
        <w:ind w:left="227" w:right="227"/>
        <w:jc w:val="both"/>
        <w:rPr>
          <w:rFonts w:hint="cs"/>
          <w:rtl/>
        </w:rPr>
      </w:pPr>
      <w:r>
        <w:rPr>
          <w:rFonts w:hint="cs"/>
          <w:rtl/>
        </w:rPr>
        <w:t xml:space="preserve">הועלה כי המבקרת הפנימית השתתפה, על פי בקשת המכללה, בכתיבת נהלים בנושאים שונים, כגון: העסקת עובדים מינהליים, רכש, קידום עובדים מינהליים וקידום מנהלים. </w:t>
      </w:r>
    </w:p>
    <w:p>
      <w:pPr>
        <w:pStyle w:val="RESHET"/>
        <w:ind w:left="227" w:right="227"/>
        <w:jc w:val="both"/>
        <w:rPr>
          <w:rFonts w:hint="cs"/>
          <w:rtl/>
        </w:rPr>
      </w:pPr>
      <w:r>
        <w:rPr>
          <w:rFonts w:hint="cs"/>
          <w:rtl/>
        </w:rPr>
        <w:t>לדעת משרד מבקר המדינה, השתתפות המבקרת הפנימית בכתיבת הנהלים אינה מתיישבת עם האמור בחוק הביקורת הפנימית ואף עלולה להקשות עליה לבצע ביקורת בעניין נאותותם, יעילותם ואופן יישומם של הנהלים, כיוון שזו עשויה להיות ביקורת על מעשיה עצמה. על המבקרת הפנימית להעיר על ליקויים ולהמליץ על עקרונות שיש לפעול לפיהם אך לא להיות שותפה לביצוע. מן הראוי היה שמוסדות המכללה יטילו את הכנת נהליה על גורמים מקצועיים אחרים.</w:t>
      </w:r>
    </w:p>
    <w:p>
      <w:pPr>
        <w:spacing w:before="180" w:after="120" w:line="230" w:lineRule="exact"/>
        <w:ind w:left="0" w:right="0"/>
        <w:jc w:val="both"/>
        <w:rPr>
          <w:rFonts w:cs="FrankRuehl" w:hint="cs"/>
          <w:sz w:val="20"/>
          <w:szCs w:val="22"/>
          <w:rtl/>
        </w:rPr>
      </w:pPr>
      <w:r>
        <w:rPr>
          <w:rFonts w:cs="FrankRuehl" w:hint="cs"/>
          <w:sz w:val="20"/>
          <w:szCs w:val="22"/>
          <w:rtl/>
        </w:rPr>
        <w:t>בתשובתו למשרד מבקר המדינה מפברואר 2008 הודיע המנכ"ל כי "המכללה מקבלת את הערת הביקורת בנושא שיתוף המבקרת הפנימית בכתיבת נהלים של המכללה... [ו]בעתיד תימנע מלבקש השתתפות המבקרת הפנימית בכתיבת נהלים".</w:t>
      </w:r>
    </w:p>
    <w:p>
      <w:pPr>
        <w:spacing w:after="120" w:line="230" w:lineRule="exact"/>
        <w:ind w:left="0" w:right="0"/>
        <w:jc w:val="both"/>
        <w:rPr>
          <w:rFonts w:cs="FrankRuehl" w:hint="cs"/>
          <w:sz w:val="20"/>
          <w:szCs w:val="22"/>
          <w:rtl/>
        </w:rPr>
      </w:pPr>
    </w:p>
    <w:p>
      <w:pPr>
        <w:spacing w:after="120" w:line="240" w:lineRule="atLeast"/>
        <w:ind w:left="0" w:right="0"/>
        <w:jc w:val="center"/>
        <w:rPr>
          <w:rFonts w:hint="cs"/>
          <w:sz w:val="36"/>
          <w:szCs w:val="36"/>
          <w:rtl/>
        </w:rPr>
      </w:pPr>
      <w:r>
        <w:rPr>
          <w:rFonts w:ascii="Monotype Sorts" w:hAnsi="Monotype Sorts"/>
          <w:sz w:val="36"/>
          <w:szCs w:val="36"/>
        </w:rPr>
        <w:sym w:font="Monotype Sorts" w:char="F049"/>
      </w:r>
    </w:p>
    <w:p>
      <w:pPr>
        <w:spacing w:after="120" w:line="230" w:lineRule="exact"/>
        <w:ind w:left="0" w:right="0"/>
        <w:jc w:val="both"/>
        <w:rPr>
          <w:rFonts w:cs="FrankRuehl" w:hint="cs"/>
          <w:sz w:val="20"/>
          <w:szCs w:val="22"/>
          <w:rtl/>
        </w:rPr>
      </w:pPr>
    </w:p>
    <w:p>
      <w:pPr>
        <w:pStyle w:val="RESHET"/>
        <w:ind w:left="227" w:right="227"/>
        <w:jc w:val="both"/>
        <w:rPr>
          <w:rFonts w:hint="cs"/>
          <w:rtl/>
        </w:rPr>
      </w:pPr>
      <w:r>
        <w:rPr>
          <w:rFonts w:hint="cs"/>
          <w:rtl/>
        </w:rPr>
        <w:t xml:space="preserve">מהממצאים שפורטו לעיל עולה כי לחלק מעובדי המכללה ומחברי מוסדותיה יש קשרים עסקיים, קשרי עבודה וקשרי משפחה ביניהם או עם ספקים ונותני השירותים של המכללה, או שהם נמצאים בחשש לניגוד עניינים; מצב זה יש בו טעם לפגם והוא אינו הולם גוף ציבורי דוגמת המכללה. </w:t>
      </w:r>
    </w:p>
    <w:p>
      <w:pPr>
        <w:spacing w:before="180" w:after="240" w:line="224" w:lineRule="exact"/>
        <w:ind w:left="0" w:right="0"/>
        <w:jc w:val="both"/>
        <w:rPr>
          <w:rFonts w:cs="FrankRuehl" w:hint="cs"/>
          <w:sz w:val="20"/>
          <w:szCs w:val="22"/>
          <w:rtl/>
        </w:rPr>
      </w:pPr>
      <w:r>
        <w:rPr>
          <w:rFonts w:cs="FrankRuehl" w:hint="cs"/>
          <w:sz w:val="20"/>
          <w:szCs w:val="22"/>
          <w:rtl/>
        </w:rPr>
        <w:t>1.</w:t>
        <w:tab/>
        <w:t>המכללה השיבה למשרד מבקר המדינה במרס 2008 כי "בהוראות 'ניהול תקין של עמותות' שפרסם רשם העמותות בינואר 2005, נכלל פרק שכותרתו 'דרכי התקשרות וניגוד עניינים' ובו פרק משנה שעניינו 'קרבת משפחה'. לפי הוראות פרק משנה זה, '...כעיקרון לא יועסקו בעמותה בשכר יותר מ-10% עובדים שהם קרובי משפחה של חברי וועד [המנהל] ולא ישולם למעלה מ-10% מהשכר שמשולם על ידי העמותה, לקרובי משפחה כאמור...' ...אין בהוראות מגבלה כלשהי על העסקת קרובי משפחה של חברים בעמותה שאינם חברי ועד".</w:t>
      </w:r>
    </w:p>
    <w:p>
      <w:pPr>
        <w:pStyle w:val="RESHET"/>
        <w:spacing w:line="224" w:lineRule="exact"/>
        <w:ind w:left="227" w:right="227"/>
        <w:jc w:val="both"/>
        <w:rPr>
          <w:rFonts w:hint="cs"/>
          <w:rtl/>
        </w:rPr>
      </w:pPr>
      <w:r>
        <w:rPr>
          <w:rFonts w:hint="cs"/>
          <w:rtl/>
        </w:rPr>
        <w:t xml:space="preserve">משרד מבקר המדינה מעיר כי כוחם של כללי ניהול תקין של רשם העמותות יפה למטרות שלשמן נקבעו, אולם הדרישות הנורמטיביות החלות על המכללה אינן מתמצות בכללים אלה; המכללה כגוף הנותן שירותים לציבור שחלק ניכר מתקציבו ממומן מכספי המדינה וכגוף המופקד על כספי ציבור, כפופה לנורמות רחבות יותר החלות על גופים מסוג זה. </w:t>
      </w:r>
    </w:p>
    <w:p>
      <w:pPr>
        <w:spacing w:before="180" w:after="120" w:line="224" w:lineRule="exact"/>
        <w:ind w:left="0" w:right="0"/>
        <w:jc w:val="both"/>
        <w:rPr>
          <w:rFonts w:cs="FrankRuehl" w:hint="cs"/>
          <w:sz w:val="20"/>
          <w:szCs w:val="22"/>
          <w:rtl/>
        </w:rPr>
      </w:pPr>
      <w:r>
        <w:rPr>
          <w:rFonts w:cs="FrankRuehl" w:hint="cs"/>
          <w:sz w:val="20"/>
          <w:szCs w:val="22"/>
          <w:rtl/>
        </w:rPr>
        <w:t>2.</w:t>
        <w:tab/>
        <w:t>עוד הודיעה המכללה בתשובתה כי "תנקוט... בכל הצעדים הנדרשים בנושא חובת הגילוי הנאות של זיקת עובדים ונושאי תפקידים וספקים של המכללה. בנוסף לכך [תובא] לדיון, בפני ועד העמותה [ההמלצה] בנושא קשר עסקי בין חברי העמותה למכללה".</w:t>
      </w:r>
    </w:p>
    <w:p>
      <w:pPr>
        <w:spacing w:after="120" w:line="224" w:lineRule="exact"/>
        <w:ind w:left="0" w:right="0"/>
        <w:jc w:val="both"/>
        <w:rPr>
          <w:rFonts w:cs="FrankRuehl" w:hint="cs"/>
          <w:sz w:val="20"/>
          <w:szCs w:val="22"/>
          <w:rtl/>
        </w:rPr>
      </w:pPr>
      <w:r>
        <w:rPr>
          <w:rFonts w:cs="FrankRuehl" w:hint="cs"/>
          <w:sz w:val="20"/>
          <w:szCs w:val="22"/>
          <w:rtl/>
        </w:rPr>
        <w:t xml:space="preserve">המכללה הוסיפה כי עמותת מכללת צפת "מורכבת מחברים, תושבי צפת והאזור... שהצטרפו לעמותה... מתוך הבנתם את הצורך החשוב בבניית מרכז אקדמי בעיר צפת... לצורך כך, חברי העמותה ובפרט חברי ועד העמותה משקיעים מזמנם וממרצם, למען המכללה והקהילה בכלל בהתנדבות, הכל שלא על מנת לקבל פרס, אלא להיפך, לעיתים, תוך נשיאה בהוצאות אישיות... במכללת צפת שלא כבמכללות אחרות, חברי ועד העמותה ויושב הראש שלה, לא מקבלים אף החזר הוצאות בגין פעילותם, ישיבות וועדות שהם משתתפים וכו'. איתור חברים לעמותה אינו קל. קשה למצוא בצפת ובאזור הקרוב חברים... המוכנים... להשקיע מזמנם בהתנדבות". </w:t>
      </w:r>
    </w:p>
    <w:p>
      <w:pPr>
        <w:pStyle w:val="RESHET"/>
        <w:spacing w:line="224" w:lineRule="exact"/>
        <w:ind w:left="227" w:right="227"/>
        <w:jc w:val="both"/>
        <w:rPr>
          <w:rFonts w:hint="cs"/>
          <w:rtl/>
        </w:rPr>
      </w:pPr>
      <w:r>
        <w:rPr>
          <w:rFonts w:hint="cs"/>
          <w:rtl/>
        </w:rPr>
        <w:t>לדעת משרד מבקר המדינה, נוכח תשובת המכללה מן הראוי שתבחן אם ניתן להגדיל את מספרי חברי העמותה, ולכלול בה חברים נוספים מכלל אזורי הארץ.</w:t>
      </w:r>
    </w:p>
    <w:p>
      <w:pPr>
        <w:spacing w:line="160" w:lineRule="exact"/>
        <w:ind w:left="0" w:right="0"/>
        <w:jc w:val="both"/>
        <w:rPr>
          <w:rFonts w:cs="FrankRuehl" w:hint="cs"/>
          <w:sz w:val="20"/>
          <w:szCs w:val="22"/>
          <w:rtl/>
        </w:rPr>
      </w:pPr>
    </w:p>
    <w:p>
      <w:pPr>
        <w:pStyle w:val="RESHET"/>
        <w:spacing w:line="224" w:lineRule="exact"/>
        <w:ind w:left="227" w:right="227"/>
        <w:jc w:val="both"/>
        <w:rPr>
          <w:rFonts w:hint="cs"/>
          <w:rtl/>
        </w:rPr>
      </w:pPr>
      <w:r>
        <w:rPr>
          <w:rFonts w:hint="cs"/>
          <w:rtl/>
        </w:rPr>
        <w:t>משרד מבקר המדינה ער לכך שחברי מוסדות המכללה ממלאים את תפקידם בהתנדבות ומשקיעים מזמנם וממרצם למטרה הציבורית החשובה של קידום המכללה וההשכלה האקדמית בגליל ומשבח אותם על כך. עם זאת, גם כאשר מדובר במתנדבים יש בקשרים המשפחתיים והעסקיים האמורים כדי חשש לניגוד עניינים ולפגיעה בפעילותה התקינה של המכללה ובאינטרסים שלה. לפיכך על המכללה, כגוף הנותן שירותים לציבור ומופקד על כספי ציבור, לנקוט בהקדם את כל הצעדים הדרושים בעניין זה, ובכלל זאת אישור התוספת לנוהל הפנימי בעניין חובת הגילוי של זיקות העובדים ונושאי התפקידים במכללה וספקיה; הכנת הסדרי ניגוד עניינים במקרים הרלוונטיים והבאת מידע זה בשיקוליה בעניין העסקתם או התקשרות עמם. לעניין חובת גילוי הזיקות הפנימית בין קרובי משפחה וספקים, על המכללה לדרוש מעובדיה מכאן ולהבא גילוי מלא. על ות"ת לעשות את הנדרש כדי שהוראותיה למכללות המאוגדות כעמותות יותאמו לכללים שחלים על עמותות אחרות. ראוי כי רשם העמותות יבחן אם נוכח ממצאי דוח זה יש מקום לעדכן את כללי ניהול תקין בעניין הגדרת קרובי משפחה או להתאימם לסוגים שונים של עמותות.</w:t>
      </w:r>
    </w:p>
    <w:p>
      <w:pPr>
        <w:pStyle w:val="KOT4"/>
        <w:ind w:left="0" w:right="0"/>
        <w:jc w:val="left"/>
        <w:rPr>
          <w:rFonts w:hint="cs"/>
          <w:rtl/>
        </w:rPr>
      </w:pPr>
      <w:bookmarkStart w:id="86" w:name="_Toc212527107"/>
      <w:r>
        <w:rPr>
          <w:rFonts w:hint="cs"/>
          <w:rtl/>
        </w:rPr>
        <w:t>רכש ומכרזים</w:t>
      </w:r>
      <w:bookmarkEnd w:id="81"/>
      <w:bookmarkEnd w:id="82"/>
      <w:bookmarkEnd w:id="83"/>
      <w:bookmarkEnd w:id="84"/>
      <w:bookmarkEnd w:id="85"/>
      <w:bookmarkEnd w:id="86"/>
    </w:p>
    <w:p>
      <w:pPr>
        <w:spacing w:after="240" w:line="230" w:lineRule="exact"/>
        <w:ind w:left="0" w:right="0"/>
        <w:jc w:val="both"/>
        <w:rPr>
          <w:rFonts w:cs="FrankRuehl" w:hint="cs"/>
          <w:sz w:val="20"/>
          <w:szCs w:val="22"/>
          <w:rtl/>
        </w:rPr>
      </w:pPr>
      <w:r>
        <w:rPr>
          <w:rFonts w:cs="FrankRuehl" w:hint="cs"/>
          <w:sz w:val="20"/>
          <w:szCs w:val="22"/>
          <w:rtl/>
        </w:rPr>
        <w:t>המכללה שילמה לספקים ולנותני שירותים (בעבור ציוד למחשבים, שירותי פרסום ושיווק, ספרים וכתבי עת לספרייה ורכישות שוטפות לצורכי תחזוקה) כ-2.5 מיליון ש"ח בשנת 2005, כ-3.8 מיליון ש"ח בשנת 2006 וכ-3.5 מיליון ש"ח במחצית הראשונה של שנת 2007. משרד מבקר המדינה בדק היבטים של תהליכי הרכש והמכרזים במכללה ולהלן עיקרי הממצאים:</w:t>
      </w:r>
    </w:p>
    <w:p>
      <w:pPr>
        <w:pStyle w:val="RESHET"/>
        <w:ind w:left="227" w:right="227"/>
        <w:jc w:val="both"/>
        <w:rPr>
          <w:rFonts w:hint="cs"/>
          <w:rtl/>
        </w:rPr>
      </w:pPr>
      <w:r>
        <w:rPr>
          <w:rFonts w:hint="cs"/>
          <w:rtl/>
        </w:rPr>
        <w:t>1.</w:t>
        <w:tab/>
        <w:t xml:space="preserve">הועלה כי למכללה לא היה נוהל רכש, ואף שטיוטת נוהל כזה נוסחה וגובשה בשנת 2006 בעקבות דוח של המבקרת הפנימית, רק במהלך הביקורת של משרד מבקר המדינה אישר הוועד המנהל נוהל בנושא. </w:t>
      </w:r>
    </w:p>
    <w:p>
      <w:pPr>
        <w:tabs>
          <w:tab w:val="left" w:pos="397"/>
          <w:tab w:val="left" w:pos="907"/>
        </w:tabs>
        <w:spacing w:before="180" w:after="120" w:line="230" w:lineRule="exact"/>
        <w:ind w:left="0" w:right="0"/>
        <w:jc w:val="both"/>
        <w:rPr>
          <w:rFonts w:cs="FrankRuehl" w:hint="cs"/>
          <w:sz w:val="20"/>
          <w:szCs w:val="22"/>
          <w:rtl/>
        </w:rPr>
      </w:pPr>
      <w:r>
        <w:rPr>
          <w:rFonts w:cs="FrankRuehl" w:hint="cs"/>
          <w:sz w:val="20"/>
          <w:szCs w:val="22"/>
          <w:rtl/>
        </w:rPr>
        <w:t>2.</w:t>
        <w:tab/>
        <w:t xml:space="preserve">(א) </w:t>
        <w:tab/>
        <w:t>חוק חובת המכרזים, התשנ"ב-1992 (להלן - חוק חובת המכרזים), ותקנות חובת המכרזים, התשנ"ג-1993 (להלן - התקנות), מסדירים את תנאי ההתקשרויות של משרדי ממשלה, תאגידים ממשלתיים וגופים אחרים שנמנו בחוק לביצוע עסקאות בטובין או במקרקעין, לביצוע עבודה או לרכישת שירותים, לרבות התנאים לקבלת פטור ממכרז. שיטת המכרזים נועדה להבטיח לעורך המכרז התקשרות בתנאים המיטביים ולמציעים בכוח - שוויון הזדמנויות. השיטה אמורה להקטין את האפשרות של פגיעה בטוהר מידות ושל העדפה לא הוגנת של ספק.</w:t>
      </w:r>
    </w:p>
    <w:p>
      <w:pPr>
        <w:spacing w:after="120" w:line="230" w:lineRule="exact"/>
        <w:ind w:left="0" w:right="0"/>
        <w:jc w:val="both"/>
        <w:rPr>
          <w:rFonts w:cs="FrankRuehl" w:hint="cs"/>
          <w:sz w:val="20"/>
          <w:szCs w:val="22"/>
          <w:rtl/>
        </w:rPr>
      </w:pPr>
      <w:r>
        <w:rPr>
          <w:rFonts w:cs="FrankRuehl" w:hint="cs"/>
          <w:sz w:val="20"/>
          <w:szCs w:val="22"/>
          <w:rtl/>
        </w:rPr>
        <w:t>משרד מבקר המדינה העיר בדוח ביקורת משנת 2002</w:t>
      </w:r>
      <w:r>
        <w:rPr>
          <w:rStyle w:val="FootnoteReference"/>
          <w:rFonts w:cs="FrankRuehl"/>
          <w:sz w:val="20"/>
          <w:szCs w:val="22"/>
          <w:rtl/>
        </w:rPr>
        <w:footnoteReference w:id="58"/>
      </w:r>
      <w:r>
        <w:rPr>
          <w:rFonts w:cs="FrankRuehl" w:hint="cs"/>
          <w:sz w:val="20"/>
          <w:szCs w:val="22"/>
          <w:rtl/>
        </w:rPr>
        <w:t xml:space="preserve"> כי אף שחוק חובת המכרזים לא הוחל במפורש על המוסדות להשכלה גבוהה, חלים עליהם העקרונות שביסוד דיני המכרזים וכללי מינהל תקין, וכי מן הראוי שהמוסדות יפעלו לפי עקרונות אלה. עוד צוין בדוח האמור כי "מאחר שהתקשרויותיהם העסקיות [של המוסדות] ממומנות מכספי ציבור, והיות שהתפקיד שלהם נושא אופי ציבורי, מוטלת עליהם חובת אמון כלפי הציבור. מן הראוי אפוא, שהמוסדות יפעלו כך שהתקשרויותיהם יהיו יעילות ככל האפשר ולא יפגעו בעקרונות העומדים ביסוד דיני המכרזים כפי שנקבעו לא אחת בפסיקת בית המשפט העליון ומצאו את ביטויים בחוק". חובת המכרז הוטלה במאי 2006 על המוסדות להשכלה גבוהה בתיקון לחוק חובת המכרזים, התשנ"ב-1992, בכפוף להתקנת תקנות מתאימות. בנובמבר 2008 פורסמו התקנות, והן ייכנסו לתוקף חצי שנה לאחר פרסומן</w:t>
      </w:r>
      <w:r>
        <w:rPr>
          <w:rStyle w:val="FootnoteReference"/>
          <w:rFonts w:cs="FrankRuehl"/>
          <w:sz w:val="20"/>
          <w:szCs w:val="22"/>
          <w:rtl/>
        </w:rPr>
        <w:footnoteReference w:id="59"/>
      </w:r>
      <w:r>
        <w:rPr>
          <w:rFonts w:cs="FrankRuehl" w:hint="cs"/>
          <w:sz w:val="20"/>
          <w:szCs w:val="22"/>
          <w:rtl/>
        </w:rPr>
        <w:t>.</w:t>
      </w:r>
    </w:p>
    <w:p>
      <w:pPr>
        <w:spacing w:after="240" w:line="230" w:lineRule="exact"/>
        <w:ind w:left="0" w:right="0"/>
        <w:jc w:val="both"/>
        <w:rPr>
          <w:rFonts w:cs="FrankRuehl" w:hint="cs"/>
          <w:sz w:val="20"/>
          <w:szCs w:val="22"/>
          <w:rtl/>
        </w:rPr>
      </w:pPr>
      <w:r>
        <w:rPr>
          <w:rFonts w:cs="FrankRuehl" w:hint="cs"/>
          <w:sz w:val="20"/>
          <w:szCs w:val="22"/>
          <w:rtl/>
        </w:rPr>
        <w:t xml:space="preserve">ות"ת ציינה במכתבה למשרד מבקר המדינה ממרס 2008, בין היתר: "באשר לרכישת שירותים ע"י המכללה, עמדתנו היא כי טרם תוקן חוק חובת המכרזים, תשנ"ב-1992 (להלן - החוק), קבע סעיף 2 לחוק, כי החוק חל על המדינה, כל תאגיד... על כן, עד לתיקון האמור, לא חל החוק על המוסדות להשכלה גבוהה. </w:t>
      </w:r>
      <w:r>
        <w:rPr>
          <w:rFonts w:cs="FrankRuehl" w:hint="cs"/>
          <w:b/>
          <w:bCs/>
          <w:sz w:val="20"/>
          <w:szCs w:val="22"/>
          <w:rtl/>
        </w:rPr>
        <w:t>עם זאת... נוכח הפסיקה בדבר החלת עקרונות יסוד של המשפט הציבורי גם על גופים של המשפט הפרטי, אשר יש להם מהות של גוף ציבורי, ניתן היה לומר, כי בין גופים אשר חלה עליהם הדואליות הנורמטיבית (בהיקף ועוצמה כלשהם) ניתן לראות גם את המוסדות להשכלה גבוהה הנתמכים מתקציב המדינה ועל כן עליהם לפעול עפ"י כללי מינהל תקין והדינים החלים על גופים נתמכים, ובהתאם להתחייבות אותם תאגידים בבקשתם את תקצוב ות"ת ולפעול על מנת להביא לחסכון ויעילות מחד ומאידך למנוע התקשרויות שיש להן ניגוד עניינים. חובה זו חלה על המוסדות להשכלה גבוהה ובאחריותם"</w:t>
      </w:r>
      <w:r>
        <w:rPr>
          <w:rFonts w:cs="FrankRuehl" w:hint="cs"/>
          <w:sz w:val="20"/>
          <w:szCs w:val="22"/>
          <w:rtl/>
        </w:rPr>
        <w:t xml:space="preserve"> (ההדגשה אינה במקור).</w:t>
      </w:r>
    </w:p>
    <w:p>
      <w:pPr>
        <w:pStyle w:val="RESHET"/>
        <w:ind w:left="227" w:right="227"/>
        <w:jc w:val="both"/>
        <w:rPr>
          <w:rFonts w:hint="cs"/>
          <w:rtl/>
        </w:rPr>
      </w:pPr>
      <w:r>
        <w:rPr>
          <w:rFonts w:hint="cs"/>
          <w:rtl/>
        </w:rPr>
        <w:t>כיוון שהמכללה ממלאת תפקיד ציבורי, וכמחצית מהכנסותיה השנתית (כ-20 מיליון ש"ח בשנת התשס"ז) מקורו כאמור בהקצבות המדינה וכ-40% מקורו משכר לימוד שמשלמים הסטודנטים, חלים עליה לצד דיני המשפט הפרטי גם עקרונות יסוד מהמשפט הציבורי. לפיכך היה על המכללה להקפיד לבצע את התקשרויותיה על פי עקרונות שוויון ההזדמנויות והתחרות ההוגנת, בהתאם לעקרונות היסוד של דיני המכרזים.</w:t>
      </w:r>
    </w:p>
    <w:p>
      <w:pPr>
        <w:tabs>
          <w:tab w:val="left" w:pos="510"/>
        </w:tabs>
        <w:spacing w:before="180" w:after="240" w:line="230" w:lineRule="exact"/>
        <w:ind w:left="0" w:right="0"/>
        <w:jc w:val="both"/>
        <w:rPr>
          <w:rFonts w:cs="FrankRuehl" w:hint="cs"/>
          <w:sz w:val="20"/>
          <w:szCs w:val="22"/>
          <w:rtl/>
        </w:rPr>
      </w:pPr>
      <w:r>
        <w:rPr>
          <w:rFonts w:cs="FrankRuehl" w:hint="cs"/>
          <w:sz w:val="20"/>
          <w:szCs w:val="22"/>
          <w:rtl/>
        </w:rPr>
        <w:t xml:space="preserve">(ב) </w:t>
        <w:tab/>
        <w:t>בהנחיות ל"ניהול תקין של עמותות"</w:t>
      </w:r>
      <w:r>
        <w:rPr>
          <w:rStyle w:val="FootnoteReference"/>
          <w:rFonts w:cs="FrankRuehl"/>
          <w:sz w:val="20"/>
          <w:szCs w:val="22"/>
          <w:rtl/>
        </w:rPr>
        <w:footnoteReference w:id="60"/>
      </w:r>
      <w:r>
        <w:rPr>
          <w:rFonts w:cs="FrankRuehl" w:hint="cs"/>
          <w:sz w:val="20"/>
          <w:szCs w:val="22"/>
          <w:rtl/>
        </w:rPr>
        <w:t xml:space="preserve"> נקבע כי "כאשר עמותה מזמינה שירות או מוצר מספק, עליה לבדוק האם מבחינת המחיר, האיכות וכו', המדובר בהצעה הטובה ביותר שבאפשרות העמותה לקבל". </w:t>
      </w:r>
    </w:p>
    <w:p>
      <w:pPr>
        <w:pStyle w:val="RESHET"/>
        <w:ind w:left="227" w:right="227"/>
        <w:jc w:val="both"/>
        <w:rPr>
          <w:rFonts w:hint="cs"/>
          <w:rtl/>
        </w:rPr>
      </w:pPr>
      <w:r>
        <w:rPr>
          <w:rFonts w:hint="cs"/>
          <w:rtl/>
        </w:rPr>
        <w:t>הביקורת העלתה כי המכללה יישמ</w:t>
      </w:r>
      <w:r>
        <w:rPr>
          <w:rFonts w:hint="eastAsia"/>
          <w:rtl/>
        </w:rPr>
        <w:t>ה</w:t>
      </w:r>
      <w:r>
        <w:rPr>
          <w:rFonts w:hint="cs"/>
          <w:rtl/>
        </w:rPr>
        <w:t xml:space="preserve"> בהתקשרויותיה את העקרונות וההנחיות האמורים באופן חלקי בלבד. להלן הממצאים העיקריים:</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87" w:name="_Toc180995214"/>
      <w:bookmarkStart w:id="88" w:name="_Toc180995495"/>
      <w:bookmarkStart w:id="89" w:name="_Toc180995699"/>
      <w:bookmarkStart w:id="90" w:name="_Toc181012108"/>
      <w:bookmarkStart w:id="91" w:name="_Toc181012233"/>
      <w:bookmarkStart w:id="92" w:name="_Toc212527108"/>
      <w:r>
        <w:rPr>
          <w:rFonts w:hint="cs"/>
          <w:rtl/>
        </w:rPr>
        <w:t>רשימת ספקים</w:t>
      </w:r>
      <w:bookmarkEnd w:id="87"/>
      <w:bookmarkEnd w:id="88"/>
      <w:bookmarkEnd w:id="89"/>
      <w:bookmarkEnd w:id="90"/>
      <w:bookmarkEnd w:id="91"/>
      <w:bookmarkEnd w:id="92"/>
    </w:p>
    <w:p>
      <w:pPr>
        <w:pStyle w:val="RESHET"/>
        <w:ind w:left="227" w:right="227"/>
        <w:jc w:val="both"/>
        <w:rPr>
          <w:rFonts w:hint="cs"/>
          <w:sz w:val="32"/>
          <w:szCs w:val="32"/>
          <w:rtl/>
        </w:rPr>
      </w:pPr>
      <w:r>
        <w:rPr>
          <w:rFonts w:hint="cs"/>
          <w:rtl/>
        </w:rPr>
        <w:t>יחידת הרכש במכללה נהגה לבצע את רכישותיה בסכומים לא גדולים (עד כ-3,000 ש"ח) מספקים שנכללו ברשימה קבועה שהייתה בידיה. הועלה כי המכללה לא פנתה לספקים בבקשה לקבלת הצעות למתן שירות כדי לקבוע מי מהם ייכללו ברשימה. עוד הועלה כי לעניין רכישת מוצרים ושירותים נתנה יחידת הרכש עדיפות לספקים מהעיר צפת, גם אם הצעתם לא הייתה הטובה ביותר מבחינת המכללה; להלן דוגמאות:</w:t>
      </w:r>
      <w:r>
        <w:rPr>
          <w:rFonts w:hint="cs"/>
          <w:sz w:val="32"/>
          <w:szCs w:val="32"/>
          <w:rtl/>
        </w:rPr>
        <w:t xml:space="preserve"> </w:t>
      </w:r>
    </w:p>
    <w:p>
      <w:pPr>
        <w:spacing w:before="180" w:after="120" w:line="230" w:lineRule="exact"/>
        <w:ind w:left="0" w:right="0"/>
        <w:jc w:val="both"/>
        <w:rPr>
          <w:rFonts w:cs="FrankRuehl" w:hint="cs"/>
          <w:sz w:val="20"/>
          <w:szCs w:val="22"/>
          <w:rtl/>
        </w:rPr>
      </w:pPr>
      <w:r>
        <w:rPr>
          <w:rFonts w:cs="FrankRuehl" w:hint="cs"/>
          <w:sz w:val="20"/>
          <w:szCs w:val="22"/>
          <w:rtl/>
        </w:rPr>
        <w:t xml:space="preserve">1. </w:t>
        <w:tab/>
        <w:t xml:space="preserve">מפרוטוקול ישיבת ועדת הרכש מנובמבר 2006 עולה כי היא פנתה לשישה ספקים לקבלת הצעות מחיר לצורכי משרד וקיבלה חמש הצעות מספקים ששניים מהם מצפת. בישיבה הוחלט כי "במידה והספקים המקומיים... נתנו הצעה גבוהה במקסימום 5%+, יש לעבוד איתם, אחרת לעבוד עם הזול ביותר". </w:t>
      </w:r>
    </w:p>
    <w:p>
      <w:pPr>
        <w:spacing w:after="120" w:line="230" w:lineRule="exact"/>
        <w:ind w:left="0" w:right="0"/>
        <w:jc w:val="both"/>
        <w:rPr>
          <w:rFonts w:cs="FrankRuehl" w:hint="cs"/>
          <w:sz w:val="20"/>
          <w:szCs w:val="22"/>
          <w:rtl/>
        </w:rPr>
      </w:pPr>
      <w:r>
        <w:rPr>
          <w:rFonts w:cs="FrankRuehl" w:hint="cs"/>
          <w:sz w:val="20"/>
          <w:szCs w:val="22"/>
          <w:rtl/>
        </w:rPr>
        <w:t xml:space="preserve">מאותו פרוטוקול גם עולה כי המכללה פנתה לחמישה ספקים של חומרי בניין וקיבלה הצעות מחיר משלושה ספקים, שניים מהם מצפת והשלישי מאזור חיפה. ההחלטה שהתקבלה בישיבה הייתה: "בשוטף, </w:t>
      </w:r>
      <w:r>
        <w:rPr>
          <w:rFonts w:cs="FrankRuehl" w:hint="cs"/>
          <w:b/>
          <w:bCs/>
          <w:sz w:val="20"/>
          <w:szCs w:val="22"/>
          <w:rtl/>
        </w:rPr>
        <w:t>מומלץ לקנות [מהספקים שמצפת],</w:t>
      </w:r>
      <w:r>
        <w:rPr>
          <w:rFonts w:cs="FrankRuehl" w:hint="cs"/>
          <w:sz w:val="20"/>
          <w:szCs w:val="22"/>
          <w:rtl/>
        </w:rPr>
        <w:t xml:space="preserve"> למרות שעלות המחירים של [הספק השלישי] נמוכה יותר. ההמלצה הינה תוצאה של מרחק... ברכש שאינו שוטף, מוצרים גדולים שהדחיפות בזמן איננה פרמטר, יש לרכוש [מהספק השלישי]" (ההדגשה במקור). הועלה כי ההחלטה התקבלה בלא שנבדק עם הספק השלישי אם יש לו אכן קושי כלשהו באספקה מהירה בגין המרחק</w:t>
      </w:r>
      <w:r>
        <w:rPr>
          <w:rFonts w:cs="FrankRuehl" w:hint="cs"/>
          <w:b/>
          <w:bCs/>
          <w:sz w:val="20"/>
          <w:szCs w:val="22"/>
          <w:rtl/>
        </w:rPr>
        <w:t xml:space="preserve">. </w:t>
      </w:r>
    </w:p>
    <w:p>
      <w:pPr>
        <w:spacing w:after="240" w:line="230" w:lineRule="exact"/>
        <w:ind w:left="0" w:right="0"/>
        <w:jc w:val="both"/>
        <w:rPr>
          <w:rFonts w:cs="FrankRuehl" w:hint="cs"/>
          <w:sz w:val="20"/>
          <w:szCs w:val="22"/>
          <w:rtl/>
        </w:rPr>
      </w:pPr>
      <w:r>
        <w:rPr>
          <w:rFonts w:cs="FrankRuehl" w:hint="cs"/>
          <w:sz w:val="20"/>
          <w:szCs w:val="22"/>
          <w:rtl/>
        </w:rPr>
        <w:t xml:space="preserve">2. </w:t>
        <w:tab/>
        <w:t>לפרוטוקול ישיבת ועדת הרכש מדצמבר 2006 צורפה רשימת ספקים שמהם ניתן להזמין מוצרים ושירותים. בישיבה הוחלט כי "למעט מקרים שמצריכים עבודות יצירה של בעלי מקצוע שבהם שיקול הדעת המקצועי הוא מכריע, יש לבצע רכש שוטף מכל הספקים הנמצאים ברשימה - הצפתיים".</w:t>
      </w:r>
    </w:p>
    <w:p>
      <w:pPr>
        <w:pStyle w:val="RESHET"/>
        <w:ind w:left="227" w:right="227"/>
        <w:jc w:val="both"/>
        <w:rPr>
          <w:rFonts w:hint="cs"/>
          <w:rtl/>
        </w:rPr>
      </w:pPr>
      <w:r>
        <w:rPr>
          <w:rFonts w:hint="cs"/>
          <w:rtl/>
        </w:rPr>
        <w:t>לדעת משרד מבקר המדינה, על מנת לבצע ביעילות את פעולות הרכש ולהימנע מהוצאות מיותרות, על המכללה שלא להפלות לרעה ספקים שאינם מאזור צפת. אם מהירות האספקה חיונית, יש לקבוע אותה כתנאי במכרז. על המכללה לקבוע בנהליה כללים ברורים בעניין זה ואת הבקרה שתיעשה כדי לוודא את ביצועם.</w:t>
      </w:r>
    </w:p>
    <w:p>
      <w:pPr>
        <w:spacing w:before="180" w:after="120" w:line="230" w:lineRule="exact"/>
        <w:ind w:left="0" w:right="0"/>
        <w:jc w:val="both"/>
        <w:rPr>
          <w:rFonts w:cs="FrankRuehl" w:hint="cs"/>
          <w:sz w:val="20"/>
          <w:szCs w:val="22"/>
          <w:rtl/>
        </w:rPr>
      </w:pPr>
      <w:r>
        <w:rPr>
          <w:rFonts w:cs="FrankRuehl" w:hint="cs"/>
          <w:sz w:val="20"/>
          <w:szCs w:val="22"/>
          <w:rtl/>
        </w:rPr>
        <w:t>מנהל יחידת הרכש (להלן - מנהל הרכש) ציין בתשובתו למשרד מבקר המדינה מפברואר 2008, כי המכללה אינה נותנת עוד עדיפות לספקים מצפת.</w:t>
      </w:r>
    </w:p>
    <w:p>
      <w:pPr>
        <w:spacing w:after="120" w:line="230" w:lineRule="exact"/>
        <w:ind w:left="0" w:right="0"/>
        <w:jc w:val="both"/>
        <w:rPr>
          <w:rFonts w:cs="FrankRuehl" w:hint="cs"/>
          <w:sz w:val="20"/>
          <w:szCs w:val="22"/>
          <w:rtl/>
        </w:rPr>
      </w:pPr>
      <w:bookmarkStart w:id="93" w:name="_Toc180995215"/>
      <w:bookmarkStart w:id="94" w:name="_Toc180995496"/>
      <w:bookmarkStart w:id="95" w:name="_Toc180995700"/>
      <w:bookmarkStart w:id="96" w:name="_Toc181012109"/>
      <w:bookmarkStart w:id="97" w:name="_Toc181012234"/>
      <w:bookmarkStart w:id="98" w:name="_Toc212527109"/>
    </w:p>
    <w:p>
      <w:pPr>
        <w:pStyle w:val="KOT5"/>
        <w:ind w:left="0" w:right="0"/>
        <w:jc w:val="left"/>
        <w:rPr>
          <w:rFonts w:hint="cs"/>
          <w:rtl/>
        </w:rPr>
      </w:pPr>
      <w:r>
        <w:rPr>
          <w:rFonts w:hint="cs"/>
          <w:rtl/>
        </w:rPr>
        <w:t xml:space="preserve">ליקויים בהתקשרויות </w:t>
      </w:r>
      <w:bookmarkEnd w:id="93"/>
      <w:bookmarkEnd w:id="94"/>
      <w:bookmarkEnd w:id="95"/>
      <w:bookmarkEnd w:id="96"/>
      <w:bookmarkEnd w:id="97"/>
      <w:r>
        <w:rPr>
          <w:rFonts w:hint="cs"/>
          <w:rtl/>
        </w:rPr>
        <w:t>עם ספקים</w:t>
      </w:r>
      <w:bookmarkEnd w:id="98"/>
    </w:p>
    <w:p>
      <w:pPr>
        <w:spacing w:after="120" w:line="230" w:lineRule="exact"/>
        <w:ind w:left="0" w:right="0"/>
        <w:jc w:val="both"/>
        <w:rPr>
          <w:rFonts w:cs="FrankRuehl" w:hint="cs"/>
          <w:sz w:val="20"/>
          <w:szCs w:val="22"/>
          <w:rtl/>
        </w:rPr>
      </w:pPr>
      <w:r>
        <w:rPr>
          <w:rFonts w:cs="FrankRuehl" w:hint="cs"/>
          <w:sz w:val="20"/>
          <w:szCs w:val="22"/>
          <w:rtl/>
        </w:rPr>
        <w:t>הביקורת העלתה כי לעתים התקשרה המכללה עם ספקים ונותני שירותים או חידשה התקשרויות קודמות שלא על פי עקרונות שוויון ההזדמנויות והתחרות ההוגנת; להלן דוגמאות:</w:t>
      </w:r>
    </w:p>
    <w:p>
      <w:pPr>
        <w:spacing w:after="120" w:line="230" w:lineRule="exact"/>
        <w:ind w:left="0" w:right="0"/>
        <w:jc w:val="both"/>
        <w:rPr>
          <w:rFonts w:cs="FrankRuehl" w:hint="cs"/>
          <w:sz w:val="20"/>
          <w:szCs w:val="22"/>
          <w:rtl/>
        </w:rPr>
      </w:pPr>
      <w:r>
        <w:rPr>
          <w:rFonts w:cs="FrankRuehl" w:hint="cs"/>
          <w:sz w:val="20"/>
          <w:szCs w:val="22"/>
          <w:rtl/>
        </w:rPr>
        <w:t>1.</w:t>
        <w:tab/>
        <w:t xml:space="preserve">המכללה פרסמה מכרז לרכישת שירותי אבטחה במרס 2002; בתנאי המכרז לא נקבע שההתקשרות תוגבל בזמן. עד ספטמבר 2007 לא פרסמה המכללה מכרזים נוספים בתחום זה והמשיכה להעסיק את החברה שזכתה במכרז. זאת אף שעלות שירותים אלה גדלה משנה לשנה והסתכמה בשנת 2005 בכ-285,000 ש"ח, בשנת 2006 בכ-300,000 ש"ח ובשנת 2007 </w:t>
      </w:r>
      <w:r>
        <w:rPr>
          <w:rFonts w:cs="FrankRuehl"/>
          <w:sz w:val="20"/>
          <w:szCs w:val="22"/>
          <w:rtl/>
        </w:rPr>
        <w:br/>
      </w:r>
      <w:r>
        <w:rPr>
          <w:rFonts w:cs="FrankRuehl" w:hint="cs"/>
          <w:sz w:val="20"/>
          <w:szCs w:val="22"/>
          <w:rtl/>
        </w:rPr>
        <w:t xml:space="preserve">בכ-400,000 ש"ח. </w:t>
      </w:r>
    </w:p>
    <w:p>
      <w:pPr>
        <w:spacing w:after="240" w:line="230" w:lineRule="exact"/>
        <w:ind w:left="0" w:right="0"/>
        <w:jc w:val="both"/>
        <w:rPr>
          <w:rFonts w:cs="FrankRuehl" w:hint="cs"/>
          <w:sz w:val="20"/>
          <w:szCs w:val="22"/>
          <w:rtl/>
        </w:rPr>
      </w:pPr>
      <w:r>
        <w:rPr>
          <w:rFonts w:cs="FrankRuehl" w:hint="cs"/>
          <w:sz w:val="20"/>
          <w:szCs w:val="22"/>
          <w:rtl/>
        </w:rPr>
        <w:t>בתשובתו למשרד מבקר המדינה מפברואר 2008 ציין מנהל הרכש כי "מכרז השמירה לא חודש במשך [מספר] שנים מפני שהמכללה הייתה מאוד מרוצה מהשירות של חברת השמירה... מה גם שלא נקבע תאריך לסיום ההתקשרות. השנה המכללה הוציאה בקשה למתן הצעות לשירותי שמירה".</w:t>
      </w:r>
    </w:p>
    <w:p>
      <w:pPr>
        <w:pStyle w:val="RESHET"/>
        <w:ind w:left="227" w:right="227"/>
        <w:jc w:val="both"/>
        <w:rPr>
          <w:rFonts w:hint="cs"/>
          <w:rtl/>
        </w:rPr>
      </w:pPr>
      <w:r>
        <w:rPr>
          <w:rFonts w:hint="cs"/>
          <w:rtl/>
        </w:rPr>
        <w:t>לדעת משרד מבקר המדינה, ראוי היה שההתקשרות לרכישת שירותי האבטחה שעלותם כה ניכרת, תוגבל בזמן, וכי יקוים מפעם לפעם מכרז לצורך התקשרות זו.</w:t>
      </w:r>
    </w:p>
    <w:p>
      <w:pPr>
        <w:spacing w:before="180" w:after="240" w:line="230" w:lineRule="exact"/>
        <w:ind w:left="0" w:right="0"/>
        <w:jc w:val="both"/>
        <w:rPr>
          <w:rFonts w:cs="FrankRuehl" w:hint="cs"/>
          <w:sz w:val="20"/>
          <w:szCs w:val="22"/>
          <w:rtl/>
        </w:rPr>
      </w:pPr>
      <w:r>
        <w:rPr>
          <w:rFonts w:cs="FrankRuehl" w:hint="cs"/>
          <w:sz w:val="20"/>
          <w:szCs w:val="22"/>
          <w:rtl/>
        </w:rPr>
        <w:t>2.</w:t>
        <w:tab/>
        <w:t xml:space="preserve">כדי להגדיל את מספר הסטודנטים מפרסמת המכללה את עצמה באמצעי תקשורת שונים. סכום ההוצאה על פרסום בשנים 2005 ו-2006 היה כ-700,000 ש"ח בשנה. </w:t>
      </w:r>
    </w:p>
    <w:p>
      <w:pPr>
        <w:pStyle w:val="RESHET"/>
        <w:ind w:left="227" w:right="227"/>
        <w:jc w:val="both"/>
        <w:rPr>
          <w:rFonts w:hint="cs"/>
          <w:rtl/>
        </w:rPr>
      </w:pPr>
      <w:r>
        <w:rPr>
          <w:rFonts w:hint="cs"/>
          <w:rtl/>
        </w:rPr>
        <w:t>הביקורת העלתה כי הפרסום של המכללה נעשה במשך כמה שנים באמצעות מספר מצומצם של ספקים קבועים וכי לא פורסם מכרז לבחירתם. רק במהלך הביקורת פרסמה המכללה מכרז לפרסום מסלולי לימוד עצמאיים</w:t>
      </w:r>
      <w:r>
        <w:rPr>
          <w:rStyle w:val="FootnoteReference"/>
          <w:b/>
          <w:bCs/>
          <w:sz w:val="20"/>
          <w:rtl/>
        </w:rPr>
        <w:footnoteReference w:id="61"/>
      </w:r>
      <w:r>
        <w:rPr>
          <w:rFonts w:hint="cs"/>
          <w:rtl/>
        </w:rPr>
        <w:t xml:space="preserve">. </w:t>
      </w:r>
    </w:p>
    <w:p>
      <w:pPr>
        <w:spacing w:before="180" w:after="120" w:line="230" w:lineRule="exact"/>
        <w:ind w:left="0" w:right="0"/>
        <w:jc w:val="both"/>
        <w:rPr>
          <w:rFonts w:cs="FrankRuehl" w:hint="cs"/>
          <w:sz w:val="20"/>
          <w:szCs w:val="22"/>
          <w:rtl/>
        </w:rPr>
      </w:pPr>
      <w:r>
        <w:rPr>
          <w:rFonts w:cs="FrankRuehl" w:hint="cs"/>
          <w:sz w:val="20"/>
          <w:szCs w:val="22"/>
          <w:rtl/>
        </w:rPr>
        <w:t xml:space="preserve">3. </w:t>
        <w:tab/>
        <w:t>רכישות מעטות של טובין ושירותים נעשו באמצעות מכרזים, אולם חלק מהמכרזים לא היו תקינים. להלן דוגמה:</w:t>
      </w:r>
    </w:p>
    <w:p>
      <w:pPr>
        <w:spacing w:after="120" w:line="230" w:lineRule="exact"/>
        <w:ind w:left="0" w:right="0"/>
        <w:jc w:val="both"/>
        <w:rPr>
          <w:rFonts w:cs="FrankRuehl" w:hint="cs"/>
          <w:sz w:val="20"/>
          <w:szCs w:val="22"/>
          <w:rtl/>
        </w:rPr>
      </w:pPr>
      <w:r>
        <w:rPr>
          <w:rFonts w:cs="FrankRuehl" w:hint="cs"/>
          <w:sz w:val="20"/>
          <w:szCs w:val="22"/>
          <w:rtl/>
        </w:rPr>
        <w:t>רוב המרצים המלמדים במכללה מטעם אוניברסיטת בר-אילן גרים מחוץ לעיר צפת, והמכללה מעמידה לרשותם שירותי הסעה במוניות מכל חלקי הארץ.</w:t>
      </w:r>
    </w:p>
    <w:p>
      <w:pPr>
        <w:tabs>
          <w:tab w:val="left" w:pos="510"/>
        </w:tabs>
        <w:spacing w:after="120" w:line="230" w:lineRule="exact"/>
        <w:ind w:left="0" w:right="0"/>
        <w:jc w:val="both"/>
        <w:rPr>
          <w:rFonts w:cs="FrankRuehl"/>
          <w:sz w:val="20"/>
          <w:szCs w:val="22"/>
          <w:rtl/>
        </w:rPr>
      </w:pPr>
      <w:r>
        <w:rPr>
          <w:rFonts w:cs="FrankRuehl" w:hint="cs"/>
          <w:sz w:val="20"/>
          <w:szCs w:val="22"/>
          <w:rtl/>
        </w:rPr>
        <w:t xml:space="preserve">(א) </w:t>
        <w:tab/>
        <w:t>ביולי 2003 פרסמה המכללה מכרז להסעות בשנת הלימודים התשס"ד (2003-2004). באוגוסט 2003 החליטה ועדת המכרזים כי המכרז מיועד לתחנות מוניות בלבד וכי תוכל להשתתף במכרז תחנה המפעילה חמש מוניות לפחות. למכרז ניגשו שמונה חברות הסעה.</w:t>
      </w:r>
    </w:p>
    <w:p>
      <w:pPr>
        <w:tabs>
          <w:tab w:val="left" w:pos="510"/>
        </w:tabs>
        <w:spacing w:after="120" w:line="230" w:lineRule="exact"/>
        <w:ind w:left="0" w:right="0"/>
        <w:jc w:val="both"/>
        <w:rPr>
          <w:rFonts w:cs="FrankRuehl" w:hint="cs"/>
          <w:sz w:val="20"/>
          <w:szCs w:val="22"/>
          <w:rtl/>
        </w:rPr>
      </w:pPr>
      <w:r>
        <w:rPr>
          <w:rFonts w:cs="FrankRuehl" w:hint="cs"/>
          <w:sz w:val="20"/>
          <w:szCs w:val="22"/>
          <w:rtl/>
        </w:rPr>
        <w:t>בישיבה שקיימה ועדת המכרזים כעבור כשבועיים הציג מנהל הרכש טבלאות השוואה בין שמונה החברות והעיר כי "[מנהל חברה ב'] לא ידע היכן נמצא [יישוב מסוים] ותמחר את ההסעה במחיר נמוך ביותר". לפי פרוטוקול ישיבת הוועדה, מנהל הרכש ביקש שהמחיר שהציעה חברה ב' לנסיעה לאותו יישוב יועלה למחיר הממוצע שהציעו החברות האחרות לאותה נסיעה, וחברי הוועדה אישרו את בקשתו.</w:t>
      </w:r>
    </w:p>
    <w:p>
      <w:pPr>
        <w:tabs>
          <w:tab w:val="left" w:pos="510"/>
        </w:tabs>
        <w:spacing w:after="240" w:line="230" w:lineRule="exact"/>
        <w:ind w:left="0" w:right="0"/>
        <w:jc w:val="both"/>
        <w:rPr>
          <w:rFonts w:cs="FrankRuehl" w:hint="cs"/>
          <w:sz w:val="20"/>
          <w:szCs w:val="22"/>
          <w:rtl/>
        </w:rPr>
      </w:pPr>
      <w:r>
        <w:rPr>
          <w:rFonts w:cs="FrankRuehl" w:hint="cs"/>
          <w:sz w:val="20"/>
          <w:szCs w:val="22"/>
          <w:rtl/>
        </w:rPr>
        <w:t>הוועדה החליטה שהזוכה במכרז היא חברה ב', שהצעתה הייתה הזולה ביותר, בכפוף לכמה תנאים: "למרות שסל המחירים שנתן הוא הזול ביותר, [מנהל הרכש] ינסה להוריד אותו בכל הנסיעות למחיר הזול ביותר שהתקבל; תנאי הכרחי לקבלת המכרז הוא שבחברת ההסעות שלו יהיו לפחות 5-6 מוניות כדי לעמוד בדרישות המכללה; במידה והוא יעמוד בתנאים הנ"ל, אפשר לחתום איתו על חוזה".</w:t>
      </w:r>
    </w:p>
    <w:p>
      <w:pPr>
        <w:pStyle w:val="RESHET"/>
        <w:ind w:left="227" w:right="227"/>
        <w:jc w:val="both"/>
        <w:rPr>
          <w:rFonts w:hint="cs"/>
          <w:rtl/>
        </w:rPr>
      </w:pPr>
      <w:r>
        <w:rPr>
          <w:rFonts w:hint="cs"/>
          <w:rtl/>
        </w:rPr>
        <w:t>הביקורת העלתה כי חברה ב' לא עמדה בתנאי הסף של המכרז, ועל ועדת המכרזים היה לפסול מלכתחילה את מועמדותה: על פי המסמכים שצירפה החברה להצעתה, היו ברשותה במועד הגשת הצעתה למכרז שלוש מוניות בלבד.</w:t>
      </w:r>
    </w:p>
    <w:p>
      <w:pPr>
        <w:tabs>
          <w:tab w:val="left" w:pos="510"/>
        </w:tabs>
        <w:spacing w:before="180" w:after="240" w:line="230" w:lineRule="exact"/>
        <w:ind w:left="0" w:right="0"/>
        <w:jc w:val="both"/>
        <w:rPr>
          <w:rFonts w:cs="FrankRuehl" w:hint="cs"/>
          <w:sz w:val="20"/>
          <w:szCs w:val="22"/>
          <w:rtl/>
        </w:rPr>
      </w:pPr>
      <w:r>
        <w:rPr>
          <w:rFonts w:cs="FrankRuehl" w:hint="cs"/>
          <w:sz w:val="20"/>
          <w:szCs w:val="22"/>
          <w:rtl/>
        </w:rPr>
        <w:t>מהפרוטוקול של ישיבת ועדת המכרזים עולה, כאמור, שלאחר פתיחת ההצעות העלתה הוועדה ביזמתה את מחיר הנסיעה ליישוב מסוים שהציעה חברה ב', והשוותה אותו לסכום הממוצע של מחירי הנסיעה ליישוב זה שהציעו החברות האחרות. נוסף על כך החליטה הוועדה לפנות לחברה ב' כדי שתוזיל את מחיריה לנסיעות ליעדים האחרים ותשווה אותם למחירים הזולים ביותר שהציעו החברות האחרות, בלא שהחליטה לפנות בבקשה זהה לחברות האחרות, וכך אפשרה לה לשפר את הצעתה באופן לא שוויוני.</w:t>
      </w:r>
    </w:p>
    <w:p>
      <w:pPr>
        <w:pStyle w:val="RESHET"/>
        <w:ind w:left="227" w:right="227"/>
        <w:jc w:val="both"/>
        <w:rPr>
          <w:rFonts w:hint="cs"/>
          <w:rtl/>
        </w:rPr>
      </w:pPr>
      <w:r>
        <w:rPr>
          <w:rFonts w:hint="cs"/>
          <w:rtl/>
        </w:rPr>
        <w:t>לדעת משרד מבקר המדינה, מאחר שחברה ב' לא עמדה בתנאי הסף של המכרז, היה על ועדת המכרזים לפסול מלכתחילה את הצעתה. אם למרות זאת מצאה הוועדה לנכון לפנות לחברה ב' כדי שתפחית את המחיר שהציעה, היה עליה לפנות בעניין זה גם לחברות האחרות שעמדו בתנאי הסף ובכללן חברה א', שסיפקה למכללה באותה עת שירותי הסעה לשביעות רצונם של המכללה והמרצים</w:t>
      </w:r>
      <w:r>
        <w:rPr>
          <w:rStyle w:val="FootnoteReference"/>
          <w:b/>
          <w:bCs/>
          <w:sz w:val="20"/>
          <w:rtl/>
        </w:rPr>
        <w:footnoteReference w:id="62"/>
      </w:r>
      <w:r>
        <w:rPr>
          <w:rFonts w:hint="cs"/>
          <w:rtl/>
        </w:rPr>
        <w:t xml:space="preserve">. </w:t>
      </w:r>
    </w:p>
    <w:p>
      <w:pPr>
        <w:pStyle w:val="RESHET"/>
        <w:ind w:left="227" w:right="227"/>
        <w:jc w:val="both"/>
        <w:rPr>
          <w:rFonts w:hint="cs"/>
          <w:rtl/>
        </w:rPr>
      </w:pPr>
      <w:r>
        <w:rPr>
          <w:rFonts w:hint="cs"/>
          <w:rtl/>
        </w:rPr>
        <w:t xml:space="preserve">אי-פסילת הצעתה של חברה ב' אף שלא עמדה בתנאי הסף, ומתן האפשרות לחברה זו בלבד לשפר את הצעתה בדיעבד, מעוררים חשש שהוועדה פעלה שלא על פי כללי מינהל תקין ועקרונות דיני המכרזים, המחייבים מתן הזדמנות שווה לכל משתתף במכרז; על הוועדה היה לבחור בחברת הסעות שעמדה בתנאי המכרז שפורסמו. </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 xml:space="preserve">(ב) </w:t>
        <w:tab/>
        <w:t>בספטמבר 2005 פרסמה המכללה מכרז חדש לשירותי הסעת המרצים. למכרז ניגשו חברה א' וחברה ב' ועוד שתי חברות הסעה (בכללן חברה ג').</w:t>
      </w:r>
    </w:p>
    <w:p>
      <w:pPr>
        <w:spacing w:after="240" w:line="230" w:lineRule="exact"/>
        <w:ind w:left="0" w:right="0"/>
        <w:jc w:val="both"/>
        <w:rPr>
          <w:rFonts w:cs="FrankRuehl" w:hint="cs"/>
          <w:sz w:val="20"/>
          <w:szCs w:val="22"/>
          <w:rtl/>
        </w:rPr>
      </w:pPr>
      <w:r>
        <w:rPr>
          <w:rFonts w:cs="FrankRuehl" w:hint="cs"/>
          <w:sz w:val="20"/>
          <w:szCs w:val="22"/>
          <w:rtl/>
        </w:rPr>
        <w:t xml:space="preserve">מפרוטוקול ישיבת ועדת המכרזים מאוקטובר 2005 עולה כי אף אחת מארבע מהחברות שניגשו למכרז לא עמדה בכל דרישותיו, ואף על פי כן החליטה הוועדה להמשיך בתהליך המכרז. </w:t>
      </w:r>
    </w:p>
    <w:p>
      <w:pPr>
        <w:pStyle w:val="RESHET"/>
        <w:ind w:left="227" w:right="227"/>
        <w:jc w:val="both"/>
        <w:rPr>
          <w:rFonts w:hint="cs"/>
          <w:rtl/>
        </w:rPr>
      </w:pPr>
      <w:r>
        <w:rPr>
          <w:rFonts w:hint="cs"/>
          <w:rtl/>
        </w:rPr>
        <w:t>הביקורת העלתה כי אף שחברה ג' הציעה במכרז את המחיר הזול ביותר, פסלה הוועדה את הצעתה.</w:t>
      </w:r>
    </w:p>
    <w:p>
      <w:pPr>
        <w:spacing w:before="180" w:after="120" w:line="230" w:lineRule="exact"/>
        <w:ind w:left="0" w:right="0"/>
        <w:jc w:val="both"/>
        <w:rPr>
          <w:rFonts w:cs="FrankRuehl" w:hint="cs"/>
          <w:sz w:val="20"/>
          <w:szCs w:val="22"/>
          <w:rtl/>
        </w:rPr>
      </w:pPr>
      <w:r>
        <w:rPr>
          <w:rFonts w:cs="FrankRuehl" w:hint="cs"/>
          <w:sz w:val="20"/>
          <w:szCs w:val="22"/>
          <w:rtl/>
        </w:rPr>
        <w:t>בתשובתו למשרד מבקר המדינה מפברואר 2008 כתב מנהל הרכש כי ועדת המכרזים החליטה לפסול את חברה ג' מאחר שמדובר בנהג שאין לו תחנת מוניות או משרד מאויש היכולים לנהל הסעות סדירות. יצוין כי נימוק זה לא נכתב בפרוטוקול הישיבה.</w:t>
      </w:r>
    </w:p>
    <w:p>
      <w:pPr>
        <w:spacing w:after="240" w:line="230" w:lineRule="exact"/>
        <w:ind w:left="0" w:right="0"/>
        <w:jc w:val="both"/>
        <w:rPr>
          <w:rFonts w:cs="FrankRuehl" w:hint="cs"/>
          <w:sz w:val="20"/>
          <w:szCs w:val="22"/>
          <w:rtl/>
        </w:rPr>
      </w:pPr>
      <w:r>
        <w:rPr>
          <w:rFonts w:cs="FrankRuehl" w:hint="cs"/>
          <w:sz w:val="20"/>
          <w:szCs w:val="22"/>
          <w:rtl/>
        </w:rPr>
        <w:t xml:space="preserve">הוועדה בחרה בחברה ב' בכפוף לשני תנאים:   "1.  המחירון יותאם למחירון הנמוך.   2.  [עובד מסוים של חברה ב' (להלן - עובד חברה ב')] ינהל את תפעול ההסעות מול המכללה במתכונת השנתיים שעברו [מכיוון]... שאנו מרוצים ממנו". הוועדה קבעה כי אם לא תעמוד חברה ב' בתנאים אלה, תזכה במכרז חברה א', בתנאי ש"המחירון שלה יותאם למחירון הנמוך". </w:t>
      </w:r>
    </w:p>
    <w:p>
      <w:pPr>
        <w:pStyle w:val="RESHET"/>
        <w:ind w:left="227" w:right="227"/>
        <w:jc w:val="both"/>
        <w:rPr>
          <w:rFonts w:hint="cs"/>
          <w:rtl/>
        </w:rPr>
      </w:pPr>
      <w:r>
        <w:rPr>
          <w:rFonts w:hint="cs"/>
          <w:rtl/>
        </w:rPr>
        <w:t>ממסמכי הוועדה אי-אפשר ללמוד מדוע היא העדיפה את חברה ב'. אולם הועלה כי עובד חברה ב' הוא בן הדוד של אשתו של מר יונה עמר - שהיה אחד מחברי ועדת המכרזים והשתתף בדיון האמור - ובן דודם של האחים יוסף ויהודה עוז (בעניין תפקידיהם במכללה ראו לעיל). יצוין כי מפרוטוקול ישיבת ועדת המכרזים אין עולה כי מר עמר דיווח על הקרבה המשפחתית האמורה.</w:t>
      </w:r>
    </w:p>
    <w:p>
      <w:pPr>
        <w:spacing w:before="180" w:after="240" w:line="230" w:lineRule="exact"/>
        <w:ind w:left="0" w:right="0"/>
        <w:jc w:val="both"/>
        <w:rPr>
          <w:rFonts w:cs="FrankRuehl" w:hint="cs"/>
          <w:sz w:val="20"/>
          <w:szCs w:val="22"/>
          <w:rtl/>
        </w:rPr>
      </w:pPr>
      <w:r>
        <w:rPr>
          <w:rFonts w:cs="FrankRuehl" w:hint="cs"/>
          <w:sz w:val="20"/>
          <w:szCs w:val="22"/>
          <w:rtl/>
        </w:rPr>
        <w:t>בתשובותיהם מפברואר ומרס 2008 למשרד מבקר המדינה ציינו מנהל הרכש של המכללה, מר יונה עמר והמנהל של חברה ב' כי התנאי שעובד חברה ב' ינהל את תפעול ההסעות מטעם חברה ב', הועלה כיוון שמנהל הרכש סבר, בהסתמך על ניסיונו, שלא יוכל לעבוד ביעילות עם מנהל של החברה. יצוין כי נימוק זה לא נכתב בפרוטוקול ישיבת ועדת המכרזים. בתשובתו ממרס 2008 למשרד מבקר המדינה ציין חשב המכללה רו"ח יהודה עוז "</w:t>
      </w:r>
      <w:r>
        <w:rPr>
          <w:rFonts w:cs="FrankRuehl" w:hint="cs"/>
          <w:b/>
          <w:bCs/>
          <w:sz w:val="20"/>
          <w:szCs w:val="22"/>
          <w:u w:val="single"/>
          <w:rtl/>
        </w:rPr>
        <w:t>אין לי צל של מושג מה היה שם, על מה מדובר, ומה הסיבות לקביעת ועדת המכרזים כפי שקבעו!"</w:t>
      </w:r>
      <w:r>
        <w:rPr>
          <w:rFonts w:cs="FrankRuehl" w:hint="cs"/>
          <w:sz w:val="20"/>
          <w:szCs w:val="22"/>
          <w:rtl/>
        </w:rPr>
        <w:t xml:space="preserve"> (ההדגשה במקור).</w:t>
      </w:r>
    </w:p>
    <w:p>
      <w:pPr>
        <w:pStyle w:val="RESHET"/>
        <w:ind w:left="227" w:right="227"/>
        <w:jc w:val="both"/>
        <w:rPr>
          <w:rFonts w:hint="cs"/>
          <w:rtl/>
        </w:rPr>
      </w:pPr>
      <w:r>
        <w:rPr>
          <w:rFonts w:hint="cs"/>
          <w:rtl/>
        </w:rPr>
        <w:t xml:space="preserve">לדעת משרד מבקר המדינה, גם במקרה זה לא היה מקום שהוועדה תפנה רק לאחד המשתתפים במכרז כדי שיתקן את הצעתו; לאחר שהתברר לה ששום חברה לא עמדה בכל דרישות המכרז, היה עליה להציע לכלל המשתתפים לתקן את הצעתם, ולחילופין לפרסם מכרז חדש, ולא לתת עדיפות לחברה אחת, תוך פגיעה בעקרון השוויון. </w:t>
      </w:r>
    </w:p>
    <w:p>
      <w:pPr>
        <w:pStyle w:val="RESHET"/>
        <w:ind w:left="227" w:right="227"/>
        <w:jc w:val="both"/>
        <w:rPr>
          <w:rFonts w:hint="cs"/>
          <w:rtl/>
        </w:rPr>
      </w:pPr>
      <w:r>
        <w:rPr>
          <w:rFonts w:hint="cs"/>
          <w:rtl/>
        </w:rPr>
        <w:t xml:space="preserve">יתרה מזו, מממצאי הביקורת ומהתשובות דלעיל עולה, בין היתר, כי ועדת המכרזים התעלמה מחוסר שביעות הרצון של המכללה מהעבודה עם מנהל חברה ב' וקיבלה החלטות שאפשרו לחברה זו, לזכות במכרז על אף האמור לעיל. </w:t>
      </w:r>
    </w:p>
    <w:p>
      <w:pPr>
        <w:pStyle w:val="RESHET"/>
        <w:ind w:left="227" w:right="227"/>
        <w:jc w:val="both"/>
        <w:rPr>
          <w:rFonts w:hint="cs"/>
          <w:rtl/>
        </w:rPr>
      </w:pPr>
      <w:r>
        <w:rPr>
          <w:rFonts w:hint="cs"/>
          <w:rtl/>
        </w:rPr>
        <w:t>יש לראות בחומרה את פעולותיהן של הוועדה והמכללה במכרז ואת התנהלותו האמורה של מר יונה עמר. הדבר מעלה חשש שחברה ב' נבחרה משיקולים פסולים ותוך ניגוד עניינים.</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99" w:name="_Toc180995216"/>
      <w:bookmarkStart w:id="100" w:name="_Toc180995497"/>
      <w:bookmarkStart w:id="101" w:name="_Toc180995701"/>
      <w:bookmarkStart w:id="102" w:name="_Toc181012110"/>
      <w:bookmarkStart w:id="103" w:name="_Toc181012235"/>
      <w:bookmarkStart w:id="104" w:name="_Toc212527110"/>
      <w:r>
        <w:rPr>
          <w:rFonts w:hint="cs"/>
          <w:rtl/>
        </w:rPr>
        <w:t>ביצוע הזמנות</w:t>
      </w:r>
      <w:bookmarkEnd w:id="99"/>
      <w:bookmarkEnd w:id="100"/>
      <w:bookmarkEnd w:id="101"/>
      <w:bookmarkEnd w:id="102"/>
      <w:bookmarkEnd w:id="103"/>
      <w:bookmarkEnd w:id="104"/>
      <w:r>
        <w:rPr>
          <w:rFonts w:hint="cs"/>
          <w:rtl/>
        </w:rPr>
        <w:t xml:space="preserve"> </w:t>
      </w:r>
    </w:p>
    <w:p>
      <w:pPr>
        <w:spacing w:after="120" w:line="230" w:lineRule="exact"/>
        <w:ind w:left="0" w:right="0"/>
        <w:jc w:val="both"/>
        <w:rPr>
          <w:rFonts w:cs="FrankRuehl" w:hint="cs"/>
          <w:sz w:val="20"/>
          <w:szCs w:val="22"/>
          <w:rtl/>
        </w:rPr>
      </w:pPr>
      <w:r>
        <w:rPr>
          <w:rFonts w:cs="FrankRuehl" w:hint="cs"/>
          <w:sz w:val="20"/>
          <w:szCs w:val="22"/>
          <w:rtl/>
        </w:rPr>
        <w:t xml:space="preserve">מנהל הרכש אחראי לרכישת טובין ולהתקשרויות עם נותני שירותים (למעט רכש והתקשרויות בתחומי המחשבים, הספרייה והפרסום). לכל יחידה מיחידות המכללה יש תקציב רכש שנתי. מנהל יחידה המבקש להזמין טובין או שירות ממלא טופס הזמנה. לצורך ביצוע הזמנה, עליה להיות מאושרת בחתימתו של מנהל הרכש, הנדרש לוודא שיש להזמנה כיסוי תקציבי, ובחתימותיהם של המנכ"ל ושל חשב המכללה. </w:t>
      </w:r>
    </w:p>
    <w:p>
      <w:pPr>
        <w:spacing w:after="240" w:line="230" w:lineRule="exact"/>
        <w:ind w:left="0" w:right="0"/>
        <w:jc w:val="both"/>
        <w:rPr>
          <w:rFonts w:cs="FrankRuehl" w:hint="cs"/>
          <w:sz w:val="20"/>
          <w:szCs w:val="22"/>
          <w:rtl/>
        </w:rPr>
      </w:pPr>
      <w:r>
        <w:rPr>
          <w:rFonts w:cs="FrankRuehl" w:hint="cs"/>
          <w:sz w:val="20"/>
          <w:szCs w:val="22"/>
          <w:rtl/>
        </w:rPr>
        <w:t>על פי כללי מינהל תקין היה על המכללה לנהל תיק הזמנות מרוכז ובו יישמרו בצירוף לכל הזמנה כל מסמכי הרכישה הרלוונטיים; להקפיד כי לפני כל הוצאה יתקבל אישור תקציבי כדי להימנע מחריגה תקציבית, וכי בהזמנה יצוין הסעיף התקציבי שיחויב; להקפיד שימולאו כל הפרטים שבטופס ההזמנה, ושהטפסים יהיו חתומים כנדרש על ידי מורשי החתימה; ולמנוע ביצוע תשלומים אם הם לא אושרו מראש או אם טופס ההזמנה לא מולא כנדרש.</w:t>
      </w:r>
    </w:p>
    <w:p>
      <w:pPr>
        <w:pStyle w:val="RESHET"/>
        <w:tabs>
          <w:tab w:val="left" w:pos="624"/>
        </w:tabs>
        <w:ind w:left="227" w:right="227"/>
        <w:jc w:val="both"/>
        <w:rPr>
          <w:rFonts w:hint="cs"/>
          <w:rtl/>
        </w:rPr>
      </w:pPr>
      <w:r>
        <w:rPr>
          <w:rFonts w:hint="cs"/>
          <w:rtl/>
        </w:rPr>
        <w:t>1.</w:t>
        <w:tab/>
        <w:t>הביקורת העלתה אי-סדרים רבים בהזמנת הטובין והשירותים: יחידת הרכש אינה שומרת בצמוד לטופסי ההזמנה את המסמכים הנדרשים כגון הצעות מחיר, תעודות משלוח וחשבוניות; נמצאו טופסי הזמנה שעליהם הייתה רק חתימתו של אחד ממורשי החתימה במקום שלוש החתימות הנדרשות, וטפסים שעליהם חתמה רק מזכירת מנהל הרכש, שאינה נמנית עם מורשי החתימה ואין לה סמכות לאשר רכישות; על טופסי ההזמנות לא צוין מספר הסעיף התקציבי שיש לחייב בגין ההזמנה, ולכן אין לדעת אם קודם ביצוע ההזמנה בדק מנהל הרכש אם ניתן אישור תקציבי מאת החשבות.</w:t>
      </w:r>
      <w:r>
        <w:rPr>
          <w:rFonts w:hint="cs"/>
          <w:rtl/>
        </w:rPr>
        <w:t xml:space="preserve"> </w:t>
      </w:r>
    </w:p>
    <w:p>
      <w:pPr>
        <w:pStyle w:val="RESHET"/>
        <w:tabs>
          <w:tab w:val="left" w:pos="624"/>
        </w:tabs>
        <w:ind w:left="227" w:right="227"/>
        <w:jc w:val="both"/>
        <w:rPr>
          <w:rFonts w:hint="cs"/>
          <w:rtl/>
        </w:rPr>
      </w:pPr>
      <w:r>
        <w:rPr>
          <w:rFonts w:hint="cs"/>
          <w:rtl/>
        </w:rPr>
        <w:t>הועלה כי גם ביחידת החשב לא תמיד הקפידו לבדוק, לפני ביצוע התשלום, אם מולאו כל הפרטים הנדרשים בטופס ההזמנה ואם הוא חתום כנדרש.</w:t>
      </w:r>
    </w:p>
    <w:p>
      <w:pPr>
        <w:spacing w:before="180" w:after="240" w:line="230" w:lineRule="exact"/>
        <w:ind w:left="0" w:right="0"/>
        <w:jc w:val="both"/>
        <w:rPr>
          <w:rFonts w:cs="FrankRuehl" w:hint="cs"/>
          <w:sz w:val="20"/>
          <w:szCs w:val="22"/>
          <w:rtl/>
        </w:rPr>
      </w:pPr>
      <w:r>
        <w:rPr>
          <w:rFonts w:cs="FrankRuehl" w:hint="cs"/>
          <w:sz w:val="20"/>
          <w:szCs w:val="22"/>
          <w:rtl/>
        </w:rPr>
        <w:t>א.</w:t>
        <w:tab/>
        <w:t>מנהל הרכש צירף לתשובתו למשרד מבקר המדינה מכתב שכתב לחשב המכללה באוקטובר 2006 ובו ייפה את כוחה של מזכירתו לחתום בעצמה על חלק מההזמנות שסכומן עד 3,000 ש"ח. הוא ציין בתשובתו כי "לפעמים היה צורך בהזמנה מיידית... ואני... לא הייתי בנמצא, במקרים הנ"ל אישרתי למזכירתי... להוציא הזמנות דחופות לצרכים שוטפים וזאת כדי לאפשר תפעול תקין של המערכת".</w:t>
      </w:r>
    </w:p>
    <w:p>
      <w:pPr>
        <w:pStyle w:val="RESHET"/>
        <w:ind w:left="227" w:right="227"/>
        <w:jc w:val="both"/>
        <w:rPr>
          <w:rFonts w:hint="cs"/>
          <w:rtl/>
        </w:rPr>
      </w:pPr>
      <w:r>
        <w:rPr>
          <w:rFonts w:hint="cs"/>
          <w:rtl/>
        </w:rPr>
        <w:t xml:space="preserve">לדעת משרד מבקר המדינה, על פי נוהל הרכש לא היה רשאי מנהל הרכש לאצול למזכירתו, סמכות לאשר רכישות. </w:t>
      </w:r>
    </w:p>
    <w:p>
      <w:pPr>
        <w:spacing w:before="180" w:after="240" w:line="230" w:lineRule="exact"/>
        <w:ind w:left="0" w:right="0"/>
        <w:jc w:val="both"/>
        <w:rPr>
          <w:rFonts w:cs="FrankRuehl" w:hint="cs"/>
          <w:sz w:val="20"/>
          <w:szCs w:val="22"/>
          <w:rtl/>
        </w:rPr>
      </w:pPr>
      <w:r>
        <w:rPr>
          <w:rFonts w:cs="FrankRuehl" w:hint="cs"/>
          <w:sz w:val="20"/>
          <w:szCs w:val="22"/>
          <w:rtl/>
        </w:rPr>
        <w:t>ב.</w:t>
        <w:tab/>
      </w:r>
      <w:r>
        <w:rPr>
          <w:rFonts w:cs="FrankRuehl" w:hint="cs"/>
          <w:spacing w:val="-2"/>
          <w:sz w:val="20"/>
          <w:szCs w:val="22"/>
          <w:rtl/>
        </w:rPr>
        <w:t xml:space="preserve">החשב ציין בתשובתו למשרד מבקר המדינה ממרס 2008 כי "על אף שהביקורת לגבי התנהלות הרכש נכונה </w:t>
      </w:r>
      <w:r>
        <w:rPr>
          <w:rFonts w:cs="FrankRuehl" w:hint="cs"/>
          <w:b/>
          <w:bCs/>
          <w:spacing w:val="-2"/>
          <w:sz w:val="20"/>
          <w:szCs w:val="22"/>
          <w:rtl/>
        </w:rPr>
        <w:t>אין להפנותה אל החשב!</w:t>
      </w:r>
      <w:r>
        <w:rPr>
          <w:rFonts w:cs="FrankRuehl" w:hint="cs"/>
          <w:spacing w:val="-2"/>
          <w:sz w:val="20"/>
          <w:szCs w:val="22"/>
          <w:rtl/>
        </w:rPr>
        <w:t>... החשב איננו מטפל ו/או ממלא הזמנות. חתימת החשב על ההזמנה נדרשת מההיבט התקציבי ולא אישור אופן ניהול וביצוע הרכש. ובדיקת ההיבט התקציבי אפשרית גם מול החשבונית שמנהל הרכש מעביר לתשלום" (ההדגשה במקור).</w:t>
      </w:r>
    </w:p>
    <w:p>
      <w:pPr>
        <w:pStyle w:val="RESHET"/>
        <w:ind w:left="227" w:right="227"/>
        <w:jc w:val="both"/>
        <w:rPr>
          <w:rFonts w:hint="cs"/>
          <w:rtl/>
        </w:rPr>
      </w:pPr>
      <w:r>
        <w:rPr>
          <w:rFonts w:hint="cs"/>
          <w:rtl/>
        </w:rPr>
        <w:t>לדעת משרד מבקר המדינה, מאחר שיחידת החשב היא אחד מגורמי הבקרה על תהליך הרכש, עליה לבדוק לפני ביצוע התשלום אם כל הפרטים בטופס ההזמנה מולאו כנדרש ואם לא - להימנע מלתת אישור תקציבי לביצועה.</w:t>
      </w:r>
    </w:p>
    <w:p>
      <w:pPr>
        <w:pStyle w:val="RESHET"/>
        <w:tabs>
          <w:tab w:val="left" w:pos="624"/>
        </w:tabs>
        <w:ind w:left="227" w:right="227"/>
        <w:jc w:val="both"/>
        <w:rPr>
          <w:rFonts w:hint="cs"/>
          <w:rtl/>
        </w:rPr>
      </w:pPr>
      <w:r>
        <w:rPr>
          <w:rFonts w:hint="cs"/>
          <w:rtl/>
        </w:rPr>
        <w:t>2.</w:t>
        <w:tab/>
        <w:t>משרד מבקר המדינה העיר למכללה כי ללא שמירת המסמכים במרוכז בצמוד להזמנות וללא סדרי בידוק תקינים לא ניתן לעקוב אחר ההוצאות, ולפקח עליהן כדי להבטיח שהוצאת הכספים תהיה תקינה. על המכללה לנקוט את הצעדים הדרושים להסדרת הנושא.</w:t>
      </w:r>
      <w:r>
        <w:rPr>
          <w:rFonts w:hint="cs"/>
          <w:rtl/>
        </w:rPr>
        <w:t xml:space="preserve"> </w:t>
      </w:r>
    </w:p>
    <w:p>
      <w:pPr>
        <w:spacing w:before="180" w:after="120" w:line="230" w:lineRule="exact"/>
        <w:ind w:left="0" w:right="0"/>
        <w:jc w:val="both"/>
        <w:rPr>
          <w:rFonts w:cs="FrankRuehl" w:hint="cs"/>
          <w:sz w:val="20"/>
          <w:szCs w:val="22"/>
          <w:rtl/>
        </w:rPr>
      </w:pPr>
      <w:r>
        <w:rPr>
          <w:rFonts w:cs="FrankRuehl" w:hint="cs"/>
          <w:sz w:val="20"/>
          <w:szCs w:val="22"/>
          <w:rtl/>
        </w:rPr>
        <w:t>בתשובתו מפברואר 2008 הודיע מנהל הרכש למשרד מבקר המדינה, כי מערכת ממוחשבת לניהול רכש ומשאבים שרכשה המכללה הוטמעה לאחרונה במכללה, והיא אינה מאפשרת "רכישת מוצר מסוים לפני שנבדק תהליך הרכישה והוצאו כל המסמכים והאישורים הרלוונטיים, כגון אישור ועדת רכש, אישור תקציבי (אישור חשב), אישור מנכ"ל".</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105" w:name="_Toc180995217"/>
      <w:bookmarkStart w:id="106" w:name="_Toc180995498"/>
      <w:bookmarkStart w:id="107" w:name="_Toc180995702"/>
      <w:bookmarkStart w:id="108" w:name="_Toc181012111"/>
      <w:bookmarkStart w:id="109" w:name="_Toc181012236"/>
      <w:bookmarkStart w:id="110" w:name="_Toc212527111"/>
      <w:r>
        <w:rPr>
          <w:rFonts w:hint="cs"/>
          <w:rtl/>
        </w:rPr>
        <w:t>רכש של הספרייה</w:t>
      </w:r>
      <w:bookmarkEnd w:id="105"/>
      <w:bookmarkEnd w:id="106"/>
      <w:bookmarkEnd w:id="107"/>
      <w:bookmarkEnd w:id="108"/>
      <w:bookmarkEnd w:id="109"/>
      <w:bookmarkEnd w:id="110"/>
    </w:p>
    <w:p>
      <w:pPr>
        <w:spacing w:after="240" w:line="230" w:lineRule="exact"/>
        <w:ind w:left="0" w:right="0"/>
        <w:jc w:val="both"/>
        <w:rPr>
          <w:rFonts w:cs="FrankRuehl" w:hint="cs"/>
          <w:sz w:val="20"/>
          <w:szCs w:val="22"/>
          <w:rtl/>
        </w:rPr>
      </w:pPr>
      <w:bookmarkStart w:id="111" w:name="תאריך"/>
      <w:r>
        <w:rPr>
          <w:rFonts w:cs="FrankRuehl" w:hint="cs"/>
          <w:sz w:val="20"/>
          <w:szCs w:val="22"/>
          <w:rtl/>
        </w:rPr>
        <w:t>ספריית המכללה רוכשת ספרים בכמיליון ש"ח בשנה. הספרייה מבצעת את הרכישות אצל מספר מצומצם של ספקים ואינה פונה במישרין אל הוצאות הספרים, כיוון שלפי הסברי מנהלת הספריי</w:t>
      </w:r>
      <w:r>
        <w:rPr>
          <w:rFonts w:cs="FrankRuehl" w:hint="eastAsia"/>
          <w:sz w:val="20"/>
          <w:szCs w:val="22"/>
          <w:rtl/>
        </w:rPr>
        <w:t>ה</w:t>
      </w:r>
      <w:r>
        <w:rPr>
          <w:rFonts w:cs="FrankRuehl" w:hint="cs"/>
          <w:sz w:val="20"/>
          <w:szCs w:val="22"/>
          <w:rtl/>
        </w:rPr>
        <w:t xml:space="preserve"> הן רבות מאוד, והפנייה אליהן תסרבל את תהליך הרכש. </w:t>
      </w:r>
    </w:p>
    <w:p>
      <w:pPr>
        <w:pStyle w:val="RESHET"/>
        <w:ind w:left="227" w:right="227"/>
        <w:jc w:val="both"/>
        <w:rPr>
          <w:rFonts w:hint="cs"/>
          <w:rtl/>
        </w:rPr>
      </w:pPr>
      <w:r>
        <w:rPr>
          <w:rFonts w:hint="cs"/>
          <w:rtl/>
        </w:rPr>
        <w:t xml:space="preserve">הביקורת העלתה כי הספרייה מבצעת את הרכישות באופן עצמאי. הספרנית אינה ממלאת טופס הזמנה, אלא שולחת מזכר בחתימת ידה ליחידת החשב ומודיעה על ביצוע הרכישה. הספרנית או מי שהיא הסמיכה לכך חותמים על אישור של קבלת הפריטים המוזמנים, והחשבונית נמסרת ליחידת החשב לתשלום. </w:t>
      </w:r>
    </w:p>
    <w:p>
      <w:pPr>
        <w:pStyle w:val="RESHET"/>
        <w:ind w:left="227" w:right="227"/>
        <w:jc w:val="both"/>
        <w:rPr>
          <w:rFonts w:hint="cs"/>
          <w:rtl/>
        </w:rPr>
      </w:pPr>
      <w:r>
        <w:rPr>
          <w:rFonts w:hint="cs"/>
          <w:rtl/>
        </w:rPr>
        <w:t>לדעת משרד מבקר המדינה אין זה ראוי כי רכישה של ספרים בסכום כה ניכר תיעשה בידי אדם יחיד, בניגוד לסדרי ביצוע ההזמנות ביחידות אחרות של המכללה. על המכללה לגבש ללא דיחוי נוהל שיאפשר לרכוש את הספרים לפי סדרים אלה ואף לוודא שהם מיושמים. עליה גם לבחון דרכים נוספות לרכישת ספרים שייתכן שיהיה בהן כדי להוזיל את הרכש בתחום זה.</w:t>
      </w:r>
    </w:p>
    <w:p>
      <w:pPr>
        <w:spacing w:before="180" w:after="120" w:line="230" w:lineRule="exact"/>
        <w:ind w:left="0" w:right="0"/>
        <w:jc w:val="both"/>
        <w:rPr>
          <w:rFonts w:cs="FrankRuehl" w:hint="cs"/>
          <w:sz w:val="20"/>
          <w:szCs w:val="22"/>
          <w:rtl/>
        </w:rPr>
      </w:pPr>
      <w:r>
        <w:rPr>
          <w:rFonts w:cs="FrankRuehl" w:hint="cs"/>
          <w:sz w:val="20"/>
          <w:szCs w:val="22"/>
          <w:rtl/>
        </w:rPr>
        <w:t>בפברואר 2008 ציין מנכ"ל המכללה בתשובתו למשרד מבקר המדינה כי "המכללה מקבלת את הערות הביקורת בנושא ובימים אלה היא מגבשת נוהל שיאפשר רכישת ספרים לספריה, תוך ביקורת נאותה".</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112" w:name="_Toc212527112"/>
      <w:r>
        <w:rPr>
          <w:rFonts w:hint="cs"/>
          <w:rtl/>
        </w:rPr>
        <w:t>ביקורת פנימית</w:t>
      </w:r>
      <w:bookmarkEnd w:id="112"/>
    </w:p>
    <w:p>
      <w:pPr>
        <w:spacing w:after="240" w:line="230" w:lineRule="exact"/>
        <w:ind w:left="0" w:right="0"/>
        <w:jc w:val="both"/>
        <w:rPr>
          <w:rFonts w:cs="FrankRuehl" w:hint="cs"/>
          <w:sz w:val="20"/>
          <w:szCs w:val="22"/>
          <w:rtl/>
        </w:rPr>
      </w:pPr>
      <w:r>
        <w:rPr>
          <w:rFonts w:cs="FrankRuehl" w:hint="cs"/>
          <w:sz w:val="20"/>
          <w:szCs w:val="22"/>
          <w:rtl/>
        </w:rPr>
        <w:t xml:space="preserve">בשנת 2005 עשתה המבקרת הפנימית ביקורת בנושא תהליך הרכש במכללה, ובדוח הביקורת ציינה, בין היתר, כי: "ממצאי הביקורת מצביעים על ליקויים מהותיים בכל הנוגע לניהול תחום הרכש במכללה ועל חוסר אחידות בשיטת העבודה ע"י הגורמים השונים העוסקים ברכש". </w:t>
      </w:r>
    </w:p>
    <w:p>
      <w:pPr>
        <w:pStyle w:val="RESHET"/>
        <w:ind w:left="227" w:right="227"/>
        <w:jc w:val="both"/>
        <w:rPr>
          <w:rFonts w:hint="cs"/>
          <w:rtl/>
        </w:rPr>
      </w:pPr>
      <w:r>
        <w:rPr>
          <w:rFonts w:hint="cs"/>
          <w:rtl/>
        </w:rPr>
        <w:t>מממצאי הביקורת של משרד מבקר המדינה בעניין ביצוע הרכש במכללה עולה כי המכללה תיקנה רק חלק מהליקויים בנושא שציינה המבקרת הפנימית, ורבים מהליקויים נמצאו עדיין בביקורת זו.</w:t>
      </w:r>
    </w:p>
    <w:p>
      <w:pPr>
        <w:spacing w:before="180" w:after="120" w:line="230" w:lineRule="exact"/>
        <w:ind w:left="0" w:right="0"/>
        <w:jc w:val="both"/>
        <w:rPr>
          <w:rFonts w:cs="FrankRuehl" w:hint="cs"/>
          <w:sz w:val="20"/>
          <w:szCs w:val="22"/>
          <w:rtl/>
        </w:rPr>
      </w:pPr>
      <w:r>
        <w:rPr>
          <w:rFonts w:cs="FrankRuehl" w:hint="cs"/>
          <w:sz w:val="20"/>
          <w:szCs w:val="22"/>
          <w:rtl/>
        </w:rPr>
        <w:t xml:space="preserve">מנכ"ל המכללה ציין בתשובתו למשרד מבקר המדינה מפברואר 2008, בין היתר, כי "בעקבות הדו"ח הפנימי של מבקרת המכללה, גיבשה המכללה נוהל רכש". </w:t>
      </w:r>
    </w:p>
    <w:p>
      <w:pPr>
        <w:spacing w:after="120" w:line="230" w:lineRule="exact"/>
        <w:ind w:left="0" w:right="0"/>
        <w:jc w:val="both"/>
        <w:rPr>
          <w:rFonts w:cs="FrankRuehl" w:hint="cs"/>
          <w:sz w:val="20"/>
          <w:szCs w:val="22"/>
          <w:rtl/>
        </w:rPr>
      </w:pPr>
    </w:p>
    <w:p>
      <w:pPr>
        <w:spacing w:after="120" w:line="240" w:lineRule="atLeast"/>
        <w:ind w:left="0" w:right="0"/>
        <w:jc w:val="center"/>
        <w:rPr>
          <w:rFonts w:hint="cs"/>
          <w:sz w:val="36"/>
          <w:szCs w:val="36"/>
          <w:rtl/>
        </w:rPr>
      </w:pPr>
      <w:r>
        <w:rPr>
          <w:rFonts w:ascii="Monotype Sorts" w:hAnsi="Monotype Sorts"/>
          <w:sz w:val="36"/>
          <w:szCs w:val="36"/>
        </w:rPr>
        <w:sym w:font="Monotype Sorts" w:char="F049"/>
      </w:r>
    </w:p>
    <w:p>
      <w:pPr>
        <w:spacing w:after="120" w:line="230" w:lineRule="exact"/>
        <w:ind w:left="0" w:right="0"/>
        <w:jc w:val="both"/>
        <w:rPr>
          <w:rFonts w:cs="FrankRuehl" w:hint="cs"/>
          <w:sz w:val="20"/>
          <w:szCs w:val="22"/>
          <w:rtl/>
        </w:rPr>
      </w:pPr>
    </w:p>
    <w:p>
      <w:pPr>
        <w:pStyle w:val="RESHET"/>
        <w:ind w:left="227" w:right="227"/>
        <w:jc w:val="both"/>
        <w:rPr>
          <w:rFonts w:hint="cs"/>
          <w:rtl/>
        </w:rPr>
      </w:pPr>
      <w:r>
        <w:rPr>
          <w:rFonts w:hint="cs"/>
          <w:rtl/>
        </w:rPr>
        <w:t>לדעת משרד מבקר המדינה, הממצאים שהועלו בביקורת זו בתחום תהליך הרכש במכללה מעלים תמונה של חוסר יעילות, היעדר חיסכון, ניגוד עניינים ואף חשש לפגיעה בסדרי מינהל תקין.</w:t>
      </w:r>
      <w:r>
        <w:rPr>
          <w:rFonts w:ascii="Arial" w:hAnsi="Arial" w:cs="Miriam" w:hint="cs"/>
          <w:sz w:val="13"/>
          <w:szCs w:val="16"/>
          <w:rtl/>
        </w:rPr>
        <w:t xml:space="preserve"> </w:t>
      </w:r>
      <w:r>
        <w:rPr>
          <w:rFonts w:hint="cs"/>
          <w:rtl/>
        </w:rPr>
        <w:t xml:space="preserve">על מוסדות המכללה לנקוט את הצעדים הדרושים כדי שייקבעו, ללא דיחוי, נהלים לביצוע רכישות והזמנות לפי עקרונות דיני המכרזים וכללי המינהל התקין, ולוודא שפעולות הרכש יבוצעו כראוי. נוכח חומרת הממצאים האמורים מן הראוי שהמכללה תעשה בדיקה מדגמית לגבי תקינות ההתקשרויות שביצעה בשנים האחרונות. על המכללה גם לפעול לתיקון הליקויים שהעלה משרד מבקר המדינה בעניין המכרזים לרכישת שירותי ההסעה, האבטחה והפרסום.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bookmarkStart w:id="113" w:name="_Toc212527113"/>
      <w:bookmarkEnd w:id="111"/>
      <w:r>
        <w:rPr>
          <w:rFonts w:hint="cs"/>
          <w:rtl/>
        </w:rPr>
        <w:t>הטיפול בנכסי דלא ניידי</w:t>
      </w:r>
      <w:bookmarkEnd w:id="113"/>
    </w:p>
    <w:p>
      <w:pPr>
        <w:pStyle w:val="KOT5"/>
        <w:ind w:left="0" w:right="0"/>
        <w:jc w:val="left"/>
        <w:rPr>
          <w:rFonts w:hint="cs"/>
          <w:rtl/>
        </w:rPr>
      </w:pPr>
      <w:bookmarkStart w:id="114" w:name="_Toc180995220"/>
      <w:bookmarkStart w:id="115" w:name="_Toc180995501"/>
      <w:bookmarkStart w:id="116" w:name="_Toc180995705"/>
      <w:bookmarkStart w:id="117" w:name="_Toc181012114"/>
      <w:bookmarkStart w:id="118" w:name="_Toc181012239"/>
      <w:bookmarkStart w:id="119" w:name="_Toc212527114"/>
      <w:r>
        <w:rPr>
          <w:rFonts w:hint="cs"/>
          <w:rtl/>
        </w:rPr>
        <w:t>עמידה בתנאי מל"ג בעניין מקרקעין</w:t>
      </w:r>
      <w:bookmarkEnd w:id="119"/>
    </w:p>
    <w:p>
      <w:pPr>
        <w:spacing w:after="240" w:line="230" w:lineRule="exact"/>
        <w:ind w:left="0" w:right="0"/>
        <w:jc w:val="both"/>
        <w:rPr>
          <w:rFonts w:cs="FrankRuehl" w:hint="cs"/>
          <w:sz w:val="20"/>
          <w:szCs w:val="22"/>
          <w:rtl/>
        </w:rPr>
      </w:pPr>
      <w:r>
        <w:rPr>
          <w:rFonts w:cs="FrankRuehl" w:hint="cs"/>
          <w:sz w:val="20"/>
          <w:szCs w:val="22"/>
          <w:rtl/>
        </w:rPr>
        <w:t>ככלל, תהליך האקדמיזציה של מוסד להשכלה גבוהה כולל שני שלבים: (א) קבלת היתר מל"ג לפתוח מוסד להשכלה גבוהה ולקיים בו לימודים לתואר ראשון; (ב) הכרה של מל"ג במוסד לפי סעיף 9 לחוק מל"ג</w:t>
      </w:r>
      <w:r>
        <w:rPr>
          <w:rStyle w:val="FootnoteReference"/>
          <w:rFonts w:cs="FrankRuehl"/>
          <w:sz w:val="20"/>
          <w:szCs w:val="22"/>
          <w:rtl/>
        </w:rPr>
        <w:footnoteReference w:id="63"/>
      </w:r>
      <w:r>
        <w:rPr>
          <w:rFonts w:cs="FrankRuehl" w:hint="cs"/>
          <w:sz w:val="20"/>
          <w:szCs w:val="22"/>
          <w:rtl/>
        </w:rPr>
        <w:t xml:space="preserve">. </w:t>
      </w:r>
    </w:p>
    <w:p>
      <w:pPr>
        <w:pStyle w:val="RESHET"/>
        <w:ind w:left="227" w:right="227"/>
        <w:jc w:val="both"/>
        <w:rPr>
          <w:rFonts w:hint="cs"/>
          <w:rtl/>
        </w:rPr>
      </w:pPr>
      <w:r>
        <w:rPr>
          <w:rFonts w:hint="cs"/>
          <w:rtl/>
        </w:rPr>
        <w:t>אחד התנאים העיקריים שקבעה מל"ג למתן היתר למכללה מתוקצבת, לפתוח מוסד להשכלה גבוהה ולקיים בו תכניות לימודים עצמאיות לתואר ראשון תוך התנתקות מאוניברסיטה המעניקה אחריות אקדמית, הוא הצגת תשתית פיזית ראויה לקיום לימודים אקדמיים תוך הסדרת הזכויות על הקרקע והמבנים שבשימושה. תנאי זה נועד, בין היתר, להבטיח את יכולתו של המוסד לפעול לאורך זמן, את עצמאותו האקדמית והמנהלית ואת עתידן של השקעות המדינה בפיתוח התשתית הפיזית שלו.</w:t>
      </w:r>
    </w:p>
    <w:p>
      <w:pPr>
        <w:spacing w:before="180" w:after="120" w:line="230" w:lineRule="exact"/>
        <w:ind w:left="0" w:right="0"/>
        <w:jc w:val="both"/>
        <w:rPr>
          <w:rFonts w:cs="FrankRuehl" w:hint="cs"/>
          <w:sz w:val="20"/>
          <w:szCs w:val="22"/>
          <w:rtl/>
        </w:rPr>
      </w:pPr>
      <w:r>
        <w:rPr>
          <w:rFonts w:cs="FrankRuehl" w:hint="cs"/>
          <w:sz w:val="20"/>
          <w:szCs w:val="22"/>
          <w:rtl/>
        </w:rPr>
        <w:t>הפעילויות האקדמיות והמינהליות במכללת צפת מתנהלות בחמישה בניינים; המכללה מאפשרת כאמור למכללה האזורית לפעול במבנים אלה, לפי ההסדר שקבעה עמה.</w:t>
      </w:r>
    </w:p>
    <w:p>
      <w:pPr>
        <w:spacing w:after="120" w:line="230" w:lineRule="exact"/>
        <w:ind w:left="0" w:right="0"/>
        <w:jc w:val="both"/>
        <w:rPr>
          <w:rFonts w:cs="FrankRuehl" w:hint="cs"/>
          <w:sz w:val="20"/>
          <w:szCs w:val="22"/>
          <w:rtl/>
        </w:rPr>
      </w:pPr>
      <w:r>
        <w:rPr>
          <w:rFonts w:cs="FrankRuehl" w:hint="cs"/>
          <w:sz w:val="20"/>
          <w:szCs w:val="22"/>
          <w:rtl/>
        </w:rPr>
        <w:t>בשנת 2003 העריך יו"ר הוועד המנהל של המכללה את העלות המשוערת של הסדרת זכויות הקניין של המכללה על המבנים והמקרקעין ששימשו אותה באותו מועד (הסבה מהסכמי שימוש לזכויות בעלות או חכירה לדורות) בסכום כולל של כ-2.5 מיליון ש"ח. לדבריו המכללה הוציאה מאות אלפי שקלים לתכנון של בינוי הקמפוס, בכלל זה כדי שיוקצו לה מקרקעין, אך פעולות אלה לא נשאו פרי.</w:t>
      </w:r>
    </w:p>
    <w:p>
      <w:pPr>
        <w:tabs>
          <w:tab w:val="left" w:pos="397"/>
          <w:tab w:val="left" w:pos="907"/>
        </w:tabs>
        <w:spacing w:after="240" w:line="230" w:lineRule="exact"/>
        <w:ind w:left="0" w:right="0"/>
        <w:jc w:val="both"/>
        <w:rPr>
          <w:rFonts w:cs="FrankRuehl" w:hint="cs"/>
          <w:sz w:val="20"/>
          <w:szCs w:val="22"/>
          <w:rtl/>
        </w:rPr>
      </w:pPr>
      <w:r>
        <w:rPr>
          <w:rFonts w:cs="FrankRuehl" w:hint="cs"/>
          <w:sz w:val="20"/>
          <w:szCs w:val="22"/>
          <w:rtl/>
        </w:rPr>
        <w:t>1.</w:t>
        <w:tab/>
        <w:t xml:space="preserve">(א) </w:t>
        <w:tab/>
        <w:t xml:space="preserve">במענה לבקשת המכללה בשנת 2004 לקבל את היתר מל"ג לפתוח מוסד עצמאי להשכלה גבוהה ולקיים בו תכנית לימודים לתואר ראשון במדעי ההתנהגות ועבודה סוציאלית (להלן - ההיתר), המליצה ות"ת למל"ג ביולי 2005 כי אם יוחלט על מתן ההיתר למכללה, </w:t>
      </w:r>
      <w:r>
        <w:rPr>
          <w:rFonts w:cs="FrankRuehl" w:hint="cs"/>
          <w:b/>
          <w:bCs/>
          <w:sz w:val="20"/>
          <w:szCs w:val="22"/>
          <w:rtl/>
        </w:rPr>
        <w:t>כניסתו לתוקף תותנה</w:t>
      </w:r>
      <w:r>
        <w:rPr>
          <w:rFonts w:cs="FrankRuehl" w:hint="cs"/>
          <w:sz w:val="20"/>
          <w:szCs w:val="22"/>
          <w:rtl/>
        </w:rPr>
        <w:t xml:space="preserve">, בין היתר, בכך ש"המוסד [המכללה] </w:t>
      </w:r>
      <w:r>
        <w:rPr>
          <w:rFonts w:cs="FrankRuehl" w:hint="cs"/>
          <w:b/>
          <w:bCs/>
          <w:sz w:val="20"/>
          <w:szCs w:val="22"/>
          <w:rtl/>
        </w:rPr>
        <w:t>יוכיח זכויותיו על הקרקע</w:t>
      </w:r>
      <w:r>
        <w:rPr>
          <w:rFonts w:cs="FrankRuehl" w:hint="cs"/>
          <w:sz w:val="20"/>
          <w:szCs w:val="22"/>
          <w:rtl/>
        </w:rPr>
        <w:t xml:space="preserve"> </w:t>
      </w:r>
      <w:r>
        <w:rPr>
          <w:rFonts w:cs="FrankRuehl" w:hint="cs"/>
          <w:b/>
          <w:bCs/>
          <w:sz w:val="20"/>
          <w:szCs w:val="22"/>
          <w:rtl/>
        </w:rPr>
        <w:t>לאורך זמן</w:t>
      </w:r>
      <w:r>
        <w:rPr>
          <w:rFonts w:cs="FrankRuehl" w:hint="cs"/>
          <w:sz w:val="20"/>
          <w:szCs w:val="22"/>
          <w:rtl/>
        </w:rPr>
        <w:t xml:space="preserve">, לרבות תיקון ההסכמים, בהתאם להנחיות ות"ת ולתכתובות עמו". בנובמבר 2005 אימצה מל"ג המלצה זו וביולי 2006 חזרה על ההחלטה לאמצה. מל"ג הסמיכה את יו"ר ועדת המשנה למוסדות שאינם אוניברסיטאות, את סגן יו"ר ות"ת ואת מזכיר מל"ג להחליט, </w:t>
      </w:r>
      <w:r>
        <w:rPr>
          <w:rFonts w:cs="FrankRuehl" w:hint="cs"/>
          <w:b/>
          <w:bCs/>
          <w:sz w:val="20"/>
          <w:szCs w:val="22"/>
          <w:rtl/>
        </w:rPr>
        <w:t>לאחר שהמכללה</w:t>
      </w:r>
      <w:r>
        <w:rPr>
          <w:rFonts w:cs="FrankRuehl" w:hint="cs"/>
          <w:sz w:val="20"/>
          <w:szCs w:val="22"/>
          <w:rtl/>
        </w:rPr>
        <w:t xml:space="preserve"> </w:t>
      </w:r>
      <w:r>
        <w:rPr>
          <w:rFonts w:cs="FrankRuehl" w:hint="cs"/>
          <w:b/>
          <w:bCs/>
          <w:sz w:val="20"/>
          <w:szCs w:val="22"/>
          <w:rtl/>
        </w:rPr>
        <w:t>תמלא את כל התנאים שנקבעו</w:t>
      </w:r>
      <w:r>
        <w:rPr>
          <w:rFonts w:cs="FrankRuehl" w:hint="cs"/>
          <w:sz w:val="20"/>
          <w:szCs w:val="22"/>
          <w:rtl/>
        </w:rPr>
        <w:t xml:space="preserve">, </w:t>
      </w:r>
      <w:r>
        <w:rPr>
          <w:rFonts w:cs="FrankRuehl" w:hint="cs"/>
          <w:b/>
          <w:bCs/>
          <w:sz w:val="20"/>
          <w:szCs w:val="22"/>
          <w:rtl/>
        </w:rPr>
        <w:t>על כניסת ההיתר לתוקף</w:t>
      </w:r>
      <w:r>
        <w:rPr>
          <w:rFonts w:cs="FrankRuehl" w:hint="cs"/>
          <w:sz w:val="20"/>
          <w:szCs w:val="22"/>
          <w:rtl/>
        </w:rPr>
        <w:t xml:space="preserve"> ועל מתן אישור לפרסם את דבר פתיחת המוסד ולרשום תלמידים לתוכניות האמורות.   (ב)  בנובמבר 2006 החליטה מל"ג לשנות את החלטותיה הקודמות "נוכח המצב בצפון"</w:t>
      </w:r>
      <w:r>
        <w:rPr>
          <w:rStyle w:val="FootnoteReference"/>
          <w:rFonts w:cs="FrankRuehl"/>
          <w:sz w:val="20"/>
          <w:szCs w:val="22"/>
          <w:rtl/>
        </w:rPr>
        <w:footnoteReference w:id="64"/>
      </w:r>
      <w:r>
        <w:rPr>
          <w:rFonts w:cs="FrankRuehl" w:hint="cs"/>
          <w:sz w:val="20"/>
          <w:szCs w:val="22"/>
          <w:rtl/>
        </w:rPr>
        <w:t>, ו"להעניק תעודת היתר למכללה... החל מ-1.1.2007... בכפוף לתנאים [שנקבעו בהחלטה זו ובכללם התנאי שהמכללה תגיש</w:t>
      </w:r>
      <w:r>
        <w:rPr>
          <w:rFonts w:cs="FrankRuehl" w:hint="cs"/>
          <w:sz w:val="20"/>
          <w:szCs w:val="22"/>
          <w:rtl/>
        </w:rPr>
        <w:t xml:space="preserve">], </w:t>
      </w:r>
      <w:r>
        <w:rPr>
          <w:rFonts w:cs="FrankRuehl" w:hint="cs"/>
          <w:b/>
          <w:bCs/>
          <w:sz w:val="20"/>
          <w:szCs w:val="22"/>
          <w:rtl/>
        </w:rPr>
        <w:t>לא יאוחר מיום 15.12.2006, התחייבות</w:t>
      </w:r>
      <w:r>
        <w:rPr>
          <w:rFonts w:cs="FrankRuehl" w:hint="cs"/>
          <w:sz w:val="20"/>
          <w:szCs w:val="22"/>
          <w:rtl/>
        </w:rPr>
        <w:t xml:space="preserve"> </w:t>
      </w:r>
      <w:r>
        <w:rPr>
          <w:rFonts w:cs="FrankRuehl" w:hint="cs"/>
          <w:b/>
          <w:bCs/>
          <w:sz w:val="20"/>
          <w:szCs w:val="22"/>
          <w:rtl/>
        </w:rPr>
        <w:t xml:space="preserve">להסדרת זכויותיה על הקרקע, </w:t>
      </w:r>
      <w:r>
        <w:rPr>
          <w:rFonts w:cs="FrankRuehl" w:hint="cs"/>
          <w:sz w:val="20"/>
          <w:szCs w:val="22"/>
          <w:rtl/>
        </w:rPr>
        <w:t>לאורך זמן ולתיקון ההסכמים שלה, בהתאם [להערות ממונה תחום משפטי במל"ג]" (ההדגשות בציטוטים בקטע זה אינן במקור). בהחלטת מל"ג לא נקבע המועד האחרון לקיום ההתחייבות להסדרת זכויות המכללה על הקרקע.</w:t>
      </w:r>
    </w:p>
    <w:p>
      <w:pPr>
        <w:pStyle w:val="RESHET"/>
        <w:ind w:left="227" w:right="227"/>
        <w:jc w:val="both"/>
        <w:rPr>
          <w:rFonts w:hint="cs"/>
          <w:rtl/>
        </w:rPr>
      </w:pPr>
      <w:r>
        <w:rPr>
          <w:rFonts w:hint="cs"/>
          <w:rtl/>
        </w:rPr>
        <w:t>בישיבת ות"ת שהתקיימה בנובמבר 2006 לאחר קבלת ההחלטה האמורה של מל"ג צוין, בין היתר, כי מל"ג החליטה להעניק את ההיתר למכללה בלא לדרוש ממנה לעמוד מבעוד מועד בתנאים שהציעה ות"ת. הממונה על התחום המשפטי במל"ג ציינה בישיבה שיש "בעיות גדולות לגבי ההתחייבויות [של המכללה להסדיר את הזכויות] על הקרקע". עם זאת החליטה ות"ת לאמץ את החלטות מל"ג בנושא מתן ההיתר למכללה, אך קבעה כי אם לא תעמוד המכללה בהתחייבויותיה להסדרת זכויותיה על הקרקע, היא תשקול לנקוט נגדה צעדים.</w:t>
      </w:r>
    </w:p>
    <w:p>
      <w:pPr>
        <w:pStyle w:val="RESHET"/>
        <w:ind w:left="227" w:right="227"/>
        <w:jc w:val="both"/>
        <w:rPr>
          <w:rFonts w:hint="cs"/>
          <w:rtl/>
        </w:rPr>
      </w:pPr>
      <w:r>
        <w:rPr>
          <w:rFonts w:hint="cs"/>
          <w:rtl/>
        </w:rPr>
        <w:t>באפריל 2007, כארבעה חודשים לאחר המועד שקבעה מל"ג, הגיש נשיא המכללה הקודם, פרופ' כספי, לוות"ת התחייבות של המכללה להסדיר את זכויות הקניין שלה על הנכסים המשמשים אותה, בדרך שתבטיח את השימוש בהם לתקופה ארוכה, לפי העקרונות הנהוגים במל"ג לגבי נכסים המשמשים מוסדות אקדמיים. נשיא המכללה לא ציין במכתבו את המועד האחרון לקיום ההתחייבות האמורה ומל"ג לא דרשה ממנו לעשות זאת.</w:t>
      </w:r>
    </w:p>
    <w:p>
      <w:pPr>
        <w:shd w:val="clear" w:color="auto" w:fill="FFFFFF"/>
        <w:tabs>
          <w:tab w:val="left" w:pos="510"/>
        </w:tabs>
        <w:spacing w:before="180" w:after="240" w:line="230" w:lineRule="exact"/>
        <w:ind w:left="0" w:right="0"/>
        <w:jc w:val="both"/>
        <w:rPr>
          <w:rFonts w:cs="FrankRuehl" w:hint="cs"/>
          <w:sz w:val="20"/>
          <w:szCs w:val="22"/>
          <w:rtl/>
        </w:rPr>
      </w:pPr>
      <w:r>
        <w:rPr>
          <w:rFonts w:cs="FrankRuehl" w:hint="cs"/>
          <w:sz w:val="20"/>
          <w:szCs w:val="22"/>
          <w:rtl/>
        </w:rPr>
        <w:t xml:space="preserve">(ג) </w:t>
        <w:tab/>
        <w:t xml:space="preserve">ביוני 2007 החליטה מל"ג לשנות גם את החלטתה מנובמבר 2006 (שלא נכנסה לתוקף מאחר שהמכללה לא הגישה במועד את התחייבות האמורה) וקבעה כי </w:t>
      </w:r>
      <w:r>
        <w:rPr>
          <w:rFonts w:cs="FrankRuehl" w:hint="cs"/>
          <w:b/>
          <w:bCs/>
          <w:sz w:val="20"/>
          <w:szCs w:val="22"/>
          <w:rtl/>
        </w:rPr>
        <w:t>ההיתר למכללה ייכנס לתוקפו לאלתר</w:t>
      </w:r>
      <w:r>
        <w:rPr>
          <w:rFonts w:cs="FrankRuehl" w:hint="cs"/>
          <w:sz w:val="20"/>
          <w:szCs w:val="22"/>
          <w:rtl/>
        </w:rPr>
        <w:t xml:space="preserve"> </w:t>
      </w:r>
      <w:r>
        <w:rPr>
          <w:rFonts w:cs="FrankRuehl" w:hint="cs"/>
          <w:b/>
          <w:bCs/>
          <w:sz w:val="20"/>
          <w:szCs w:val="22"/>
          <w:rtl/>
        </w:rPr>
        <w:t>בכפוף לתנאים האלה</w:t>
      </w:r>
      <w:r>
        <w:rPr>
          <w:rFonts w:cs="FrankRuehl" w:hint="cs"/>
          <w:sz w:val="20"/>
          <w:szCs w:val="22"/>
          <w:rtl/>
        </w:rPr>
        <w:t>: הסדרת זכויות המכללה על הקרקע; תיקון רשימת המוסדות המנהלים; וקבלת אישור רשם העמותות לרישום תקנות העמותה, לרשימת מוסדותיה המנהלים ולתיקון שמה (בהחלטה נקבע גם המועד האחרון לעמידה בכל אחד מהתנאים). בעניין התנאי של הסדרת הזכויות על הקרקע נקבע, כי על המכללה לתקן "את ההסכמים להסדרת [זכויותיה] על הקרקע... ובאישור הוות"ת כי הסכמים אלה מסדירים את זכויות המכללה לאורך זמן... לא יאוחר [מ-19.12.07]". כן נקבע בהחלטה כי "לא תוענק הכרה למוסד[</w:t>
      </w:r>
      <w:r>
        <w:rPr>
          <w:rStyle w:val="FootnoteReference"/>
          <w:rFonts w:cs="FrankRuehl"/>
          <w:sz w:val="20"/>
          <w:szCs w:val="22"/>
          <w:rtl/>
        </w:rPr>
        <w:footnoteReference w:id="65"/>
      </w:r>
      <w:r>
        <w:rPr>
          <w:rFonts w:cs="FrankRuehl" w:hint="cs"/>
          <w:sz w:val="20"/>
          <w:szCs w:val="22"/>
          <w:rtl/>
        </w:rPr>
        <w:t>] טרם מילוי כל התנאים דלעיל".</w:t>
      </w:r>
    </w:p>
    <w:p>
      <w:pPr>
        <w:pStyle w:val="RESHET"/>
        <w:ind w:left="227" w:right="227"/>
        <w:jc w:val="both"/>
        <w:rPr>
          <w:rFonts w:hint="cs"/>
          <w:rtl/>
        </w:rPr>
      </w:pPr>
      <w:r>
        <w:rPr>
          <w:rFonts w:hint="cs"/>
          <w:rtl/>
        </w:rPr>
        <w:t>מהאמור לעיל עולה כי הדרישה של מל"ג מהמכללה להוכיח כמקובל, לפני קבלת ההיתר, זכויות על קרקע ותשתית פיזית ראויה לקיום לימודים אקדמיים, כתנאי לקבלת ההיתר - דרישה זו התמתנה במהלך השנים, והמכללה נדרשה רק להתחייב להסדיר בעתיד את זכויותיה בעניין זה. לא נמצאו במל"ג - בפרוטוקולים של הישיבות שדנו בנושא או במסמכים אחרים - נימוקים למיתון הדרישה האמורה.</w:t>
      </w:r>
    </w:p>
    <w:p>
      <w:pPr>
        <w:spacing w:before="180" w:after="120" w:line="230" w:lineRule="exact"/>
        <w:ind w:left="0" w:right="0"/>
        <w:jc w:val="both"/>
        <w:rPr>
          <w:rFonts w:cs="FrankRuehl" w:hint="cs"/>
          <w:sz w:val="20"/>
          <w:szCs w:val="22"/>
          <w:rtl/>
        </w:rPr>
      </w:pPr>
      <w:r>
        <w:rPr>
          <w:rFonts w:cs="FrankRuehl" w:hint="cs"/>
          <w:sz w:val="20"/>
          <w:szCs w:val="22"/>
          <w:rtl/>
        </w:rPr>
        <w:t>2.</w:t>
        <w:tab/>
        <w:t>המכללה השיבה למשרד מבקר המדינה במרס 2008 כי לאחר סיום ביקורתו בנושא ביצעה המכללה פעולות להסדרת זכויות המקרקעין שלה לשם עמידה בתנאי מל"ג, וכי "היום מחזיקה המכללה ב'מסת זכויות' במקרקעין שמן הסתם תספק ותעמוד בדרישת המל"ג". באוגוסט 2008 כתבה המכללה, בין היתר, כי בהיתר אין משום הכרה קבועה במוסד והוא זמני מטבעו וניתן לארבע שנים. כן ציינה כי "מל"ג נוהגת כעניין שבשגרה, ליתן למוסדות היתרים גם אם טרם עמדו במלוא התנאים החומריים שנדרשו מהם, לרבות בעניין הנדל"ן. כך נהגה מל"ג... גם ביחסה למכללת צפת".</w:t>
      </w:r>
    </w:p>
    <w:p>
      <w:pPr>
        <w:spacing w:after="240" w:line="230" w:lineRule="exact"/>
        <w:ind w:left="0" w:right="0"/>
        <w:jc w:val="both"/>
        <w:rPr>
          <w:rFonts w:cs="FrankRuehl" w:hint="cs"/>
          <w:sz w:val="20"/>
          <w:szCs w:val="22"/>
          <w:rtl/>
        </w:rPr>
      </w:pPr>
      <w:r>
        <w:rPr>
          <w:rFonts w:cs="FrankRuehl" w:hint="cs"/>
          <w:sz w:val="20"/>
          <w:szCs w:val="22"/>
          <w:rtl/>
        </w:rPr>
        <w:t>בתשובתה למשרד מבקר המדינה ממרס 2008 ציינה ות"ת בעניין זה: "טרם עלה בידינו לבדוק את המסמכים שהעביר [בא כוח] המכללה... בנושא, ועל כן איננו יודעים האם המכללה עמדה בתנאי האמור. אנו עושים מאמצים לבדוק מסמכים אלה בימים הקרובים". עוד ציינה ות"ת כי "הוכחת זכויות מוסדות להשכלה גבוהה על הקרקע כדאי היה שיתמלאו טרם הענקת היתר למוסדות אלה. יחד עם זאת, בהתאם לשיקול דעת ות"ת ומל"ג, במקרים בעייתיים אחרים, בהם לא יכלו המוסדות להוכיח זכויותיהם על הקרקע בשלב זה, נוכח מגבלות [אובייקטיביות] חיצוניות למוסד, החליטו ות"ת ומל"ג להעניק היתר מותנה למוסדות אלה בהוכחת הזכויות בקרקע תוך פרק זמן סביר".</w:t>
      </w:r>
    </w:p>
    <w:p>
      <w:pPr>
        <w:pStyle w:val="RESHET"/>
        <w:ind w:left="227" w:right="227"/>
        <w:jc w:val="both"/>
        <w:rPr>
          <w:rFonts w:hint="cs"/>
          <w:rtl/>
        </w:rPr>
      </w:pPr>
      <w:r>
        <w:rPr>
          <w:rFonts w:hint="cs"/>
          <w:rtl/>
        </w:rPr>
        <w:t>משרד מבקר המדינה העיר למל"ג וות"ת במהלך הביקורת כי עליהן להשלים ללא דיחוי נוסף את הבדיקה אם המכללה עומדת בתנאים שקבעו בעניין החזקת נכסים והסדרת זכויותיה עליהם, ולהנחות את המכללה בעניין הפעולות שעליה להשלים בנושא.</w:t>
      </w:r>
    </w:p>
    <w:p>
      <w:pPr>
        <w:pStyle w:val="RESHET"/>
        <w:ind w:left="227" w:right="227"/>
        <w:jc w:val="both"/>
        <w:rPr>
          <w:rFonts w:hint="cs"/>
          <w:rtl/>
        </w:rPr>
      </w:pPr>
      <w:r>
        <w:rPr>
          <w:rFonts w:hint="cs"/>
          <w:rtl/>
        </w:rPr>
        <w:t>הועלה כי רק ביולי 2008 סיימה מל"ג את בדיקת הנתונים הנוספים שמסרה לה כאמור המכללה בעניין זה עוד בדצמבר 2006. ממסמך המפרט את תוצאות הבדיקה ששלחה מל"ג למכללה באותו חודש עולה כי המכללה פעלה להסדרת זכויותיה על הנכסים שבשימושה, אך טרם השלימה את ההליך וטרם עמדה בהתחייבותה - התחייבות שבהתבסס עליה נתנה לה מל"ג עוד בנובמבר 2006 את ההיתר המותנה. כן הועלה שוות"ת לא שקלה אם יש מקום לנקוט צעדים כלשהן כלפי המכללה, על אף החלטתה מנובמבר 2006 לעשות כן, אם לא תעמוד המכללה בהתחייבותה.</w:t>
      </w:r>
    </w:p>
    <w:p>
      <w:pPr>
        <w:pStyle w:val="RESHET"/>
        <w:keepLines/>
        <w:ind w:left="227" w:right="227"/>
        <w:jc w:val="both"/>
        <w:rPr>
          <w:rFonts w:hint="cs"/>
          <w:rtl/>
        </w:rPr>
      </w:pPr>
      <w:r>
        <w:rPr>
          <w:rFonts w:hint="cs"/>
          <w:rtl/>
        </w:rPr>
        <w:t>לדעת משרד מבקר המדינה, על מל"ג וות"ת לקבוע בהקדם לוח זמנים מחייב להשלמת פעולות המכללה בעניין החזקת נכסים והסדרת זכויותיה עליהם ועל המכללה לנקוט בהקדם את כל הצעדים הדרושים כדי לעמוד בהתחייבותה. מן הראוי שמל"ג וות"ת יבדקו לאור ממצאי הדוח את מכלול פעולותיהן והחלטותיהן בעניין מתן ההיתר למכללה ויפיקו את הלקחים הדרושים מכך. בייחוד ראוי לבדוק את הנסיבות שהביאו לשינוי ההחלטות בנושא וכן את העיכובים בבדיקת עמידת המכללה בתנאי הנוגע להחזקת נכסים ולהסדרת זכויותיה עליהם.</w:t>
      </w:r>
    </w:p>
    <w:p>
      <w:pPr>
        <w:spacing w:before="180" w:after="120" w:line="230" w:lineRule="exact"/>
        <w:ind w:left="0" w:right="0"/>
        <w:jc w:val="both"/>
        <w:rPr>
          <w:rFonts w:cs="FrankRuehl"/>
          <w:sz w:val="20"/>
          <w:szCs w:val="22"/>
          <w:rtl/>
        </w:rPr>
      </w:pPr>
      <w:r>
        <w:rPr>
          <w:rFonts w:cs="FrankRuehl" w:hint="cs"/>
          <w:sz w:val="20"/>
          <w:szCs w:val="22"/>
          <w:rtl/>
        </w:rPr>
        <w:t>באוגוסט 2008 השיבה המכללה למשרד מבקר המדינה, בין היתר, כי היא נוקטת בצעדים להשלמת התחייבויותיה, וכי שטח של 2,243 מ"ר והמבנה שעליו שהיה בידי המכללה "בחוזה בר רשות ל-24 שנים ו-11 חודשים, נרכש על ידינו בבעלות מלאה. חוזה הרכישה אושר ביום 5.8.08 בוועד המנהל ועתיד להיחתם בימים הקרובים. כמו כן אישר הוועד באותו מועד... הסכם לבניית פרויקט... [בשטח חלקות של] 2,792 מ"ר ואנו עתידים לבנות שם מבנה רב תכליתי וחניה תת קרקעית בשטח של כ- 5,800 מ"ר ברוטו"</w:t>
      </w:r>
      <w:r>
        <w:rPr>
          <w:rStyle w:val="FootnoteReference"/>
          <w:rFonts w:cs="FrankRuehl"/>
          <w:sz w:val="20"/>
          <w:szCs w:val="22"/>
          <w:rtl/>
        </w:rPr>
        <w:footnoteReference w:id="66"/>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3.</w:t>
        <w:tab/>
        <w:t>בפברואר 2008 יזמה מל"ג פנייה של שרת החינוך ויו"ר מל"ג, פרופ' יולי תמיר, לממשלה, כדי שתאשר את החלטת מל"ג להעניק למכללה את ההיתר</w:t>
      </w:r>
      <w:r>
        <w:rPr>
          <w:rStyle w:val="FootnoteReference"/>
          <w:rFonts w:cs="FrankRuehl"/>
          <w:sz w:val="20"/>
          <w:szCs w:val="22"/>
          <w:rtl/>
        </w:rPr>
        <w:footnoteReference w:id="67"/>
      </w:r>
      <w:r>
        <w:rPr>
          <w:rFonts w:cs="FrankRuehl" w:hint="cs"/>
          <w:sz w:val="20"/>
          <w:szCs w:val="22"/>
          <w:rtl/>
        </w:rPr>
        <w:t>.</w:t>
      </w:r>
    </w:p>
    <w:p>
      <w:pPr>
        <w:spacing w:after="240" w:line="230" w:lineRule="exact"/>
        <w:ind w:left="0" w:right="0"/>
        <w:jc w:val="both"/>
        <w:rPr>
          <w:rFonts w:cs="FrankRuehl" w:hint="cs"/>
          <w:sz w:val="20"/>
          <w:szCs w:val="22"/>
          <w:rtl/>
        </w:rPr>
      </w:pPr>
      <w:r>
        <w:rPr>
          <w:rFonts w:cs="FrankRuehl" w:hint="cs"/>
          <w:sz w:val="20"/>
          <w:szCs w:val="22"/>
          <w:rtl/>
        </w:rPr>
        <w:t>בדברי ההסבר שהכינה מל"ג, אשר צורפו להצעת ההחלטה בנושא שהוגשה לממשלה (להלן - הצעת ההחלטה), נמסרה תמצית ההחלטות השונות של מל"ג בעניין מתן ההיתר. בדברי ההסבר ובחוות דעת של הממונה על התחום המשפטי במל"ג שצורפה להצעת ההחלטה נאמר, בין היתר, כי לאחר שהתמלא התנאי של קבלת אישורו של רשם העמותות לרישום תקנון העמותה, לרשימות מוסדותיה ולתיקון שמה, אין מניעה משפטית לאשר את החלטת מל"ג מיוני 2007 על הענקת ההיתר.</w:t>
      </w:r>
    </w:p>
    <w:p>
      <w:pPr>
        <w:pStyle w:val="RESHET"/>
        <w:ind w:left="227" w:right="227"/>
        <w:jc w:val="both"/>
        <w:rPr>
          <w:rFonts w:hint="cs"/>
          <w:rtl/>
        </w:rPr>
      </w:pPr>
      <w:r>
        <w:rPr>
          <w:rFonts w:hint="cs"/>
          <w:rtl/>
        </w:rPr>
        <w:t>הועלה כי בדברי ההסבר להצעת ההחלטה ובחוות הדעת המשפטית לא הייתה התייחסות לאי- קיום התנאי בהחלטת מל"ג מיוני 2007, ולפיו על המכללה להסדיר את זכויותיה על הנכסים שבשימושה עד דצמבר 2007, אף שבמועד שבו הוגשה הצעת ההחלטה כבר ידעה מל"ג על אי-קיום התנאי האמור. בסוף אפריל 2008 החליטה הממשלה לאשר את החלטת מל"ג להעניק למכללה את ההיתר.</w:t>
      </w:r>
    </w:p>
    <w:p>
      <w:pPr>
        <w:shd w:val="clear" w:color="auto" w:fill="FFFFFF"/>
        <w:spacing w:before="180" w:after="240" w:line="230" w:lineRule="exact"/>
        <w:ind w:left="0" w:right="0"/>
        <w:jc w:val="both"/>
        <w:rPr>
          <w:rFonts w:cs="FrankRuehl" w:hint="cs"/>
          <w:sz w:val="20"/>
          <w:szCs w:val="22"/>
          <w:rtl/>
        </w:rPr>
      </w:pPr>
      <w:r>
        <w:rPr>
          <w:rFonts w:cs="FrankRuehl" w:hint="cs"/>
          <w:sz w:val="20"/>
          <w:szCs w:val="22"/>
          <w:rtl/>
        </w:rPr>
        <w:t>הממונה על התחום המשפטי במל"ג כתבה למשרד מבקר המדינה באוגוסט 2008, בין היתר, כי "לאחר עמידת המכללה בתנאי היחיד שנקבע לכניסת ההיתר לתוקפו - לא הייתה מניעה כלשהיא לאישור הממשלה להענקת ההיתר למכללה... עמידת המכללה ביתר התנאים הפנימיים שנקבעו על ידי המועצה ואשר היוו תנאי לכניסת ההיתר לתוקפו, אינם מעניינה של הממשלה בבואה להחליט על אישור מתן היתר למכללה". שרת החינוך כתבה בנובמבר 2008 למשרד מבקר המדינה כי מקובלות עליה "הערות הגורמים המקצועיים במל"ג".</w:t>
      </w:r>
    </w:p>
    <w:p>
      <w:pPr>
        <w:pStyle w:val="RESHET"/>
        <w:ind w:left="227" w:right="227"/>
        <w:jc w:val="both"/>
        <w:rPr>
          <w:rFonts w:hint="cs"/>
          <w:rtl/>
        </w:rPr>
      </w:pPr>
      <w:r>
        <w:rPr>
          <w:rFonts w:hint="cs"/>
          <w:rtl/>
        </w:rPr>
        <w:t xml:space="preserve">לדעת משרד מבקר המדינה, ראוי היה שמל"ג תציג לממשלה תמונה מלאה ותציין בדברי ההסבר ובחוות הדעת המשפטית כי על אף ההקלות שקיבלה המכללה במהלך השנים בעניין מתן ההיתר, היא עדיין אינה עומדת בתנאי הנוגע להסדרת זכויותיה על הנכסים.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120" w:name="_Toc212527115"/>
      <w:r>
        <w:rPr>
          <w:rFonts w:hint="cs"/>
          <w:rtl/>
        </w:rPr>
        <w:t>רישום המקרקעין בספרי רשם המקרקעין</w:t>
      </w:r>
      <w:bookmarkEnd w:id="120"/>
    </w:p>
    <w:p>
      <w:pPr>
        <w:spacing w:after="240" w:line="230" w:lineRule="exact"/>
        <w:ind w:left="0" w:right="0"/>
        <w:jc w:val="both"/>
        <w:rPr>
          <w:rFonts w:cs="FrankRuehl" w:hint="cs"/>
          <w:sz w:val="20"/>
          <w:szCs w:val="22"/>
          <w:rtl/>
        </w:rPr>
      </w:pPr>
      <w:r>
        <w:rPr>
          <w:rFonts w:cs="FrankRuehl" w:hint="cs"/>
          <w:sz w:val="20"/>
          <w:szCs w:val="22"/>
          <w:rtl/>
        </w:rPr>
        <w:t xml:space="preserve">על פי חוק המקרקעין, התשכ"ט-1969, עסקת מקרקעין טעונה רישום בפנקסי המקרקעין שמנהל רשם המקרקעין שבמשרד המשפטים, והיא נגמרת רק עם רישום כאמור. מכאן שעל המכללה להקפיד לרשום אצל רשם המקרקעין את המקרקעין שהועברו לבעלותה, שרכשה או יש לה זכויות אחרות עליהם בהתאם למצבם, ובכלל זה לרשום הערות אזהרה אם הדבר נדרש. </w:t>
      </w:r>
    </w:p>
    <w:p>
      <w:pPr>
        <w:pStyle w:val="RESHET"/>
        <w:ind w:left="227" w:right="227"/>
        <w:jc w:val="both"/>
        <w:rPr>
          <w:rFonts w:hint="cs"/>
          <w:rtl/>
        </w:rPr>
      </w:pPr>
      <w:r>
        <w:rPr>
          <w:rFonts w:hint="cs"/>
          <w:rtl/>
        </w:rPr>
        <w:t>הביקורת העלתה כי אף שהמכללה דיווחה למל"ג בדצמבר 2006 על זכויותיה על שטח בנוי של 9,750 מ"ר, נרשמו אצל רשם המקרקעין עד ספטמבר 2007 רק זכויותיה על 1,756 מ"ר של מבנה המכונה "בית המשטרה", שבו מתקיימים לימודים קדם-אקדמיים. כדי להבטיח את זכויותיה על הנכסים, על המכללה להסדיר בהקדם את רישום מלוא זכויותיה אצל רשם המקרקעין, לרבות רישום הערות אזהרה במקרים הראויים.</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121" w:name="_Toc212527116"/>
      <w:r>
        <w:rPr>
          <w:rFonts w:hint="cs"/>
          <w:rtl/>
        </w:rPr>
        <w:t>ניהול ספר נכסים</w:t>
      </w:r>
      <w:bookmarkEnd w:id="121"/>
      <w:r>
        <w:rPr>
          <w:rFonts w:hint="cs"/>
          <w:rtl/>
        </w:rPr>
        <w:t xml:space="preserve"> </w:t>
      </w:r>
      <w:bookmarkEnd w:id="114"/>
      <w:bookmarkEnd w:id="115"/>
      <w:bookmarkEnd w:id="116"/>
      <w:bookmarkEnd w:id="117"/>
      <w:bookmarkEnd w:id="118"/>
    </w:p>
    <w:p>
      <w:pPr>
        <w:spacing w:after="240" w:line="230" w:lineRule="exact"/>
        <w:ind w:left="0" w:right="0"/>
        <w:jc w:val="both"/>
        <w:rPr>
          <w:rFonts w:cs="FrankRuehl" w:hint="cs"/>
          <w:b/>
          <w:bCs/>
          <w:sz w:val="20"/>
          <w:szCs w:val="22"/>
          <w:rtl/>
        </w:rPr>
      </w:pPr>
      <w:r>
        <w:rPr>
          <w:rFonts w:cs="FrankRuehl" w:hint="cs"/>
          <w:sz w:val="20"/>
          <w:szCs w:val="22"/>
          <w:rtl/>
        </w:rPr>
        <w:t>בהנחיות לדיווח החשבונאי שנתנה ות"ת למוסדות להשכלה גבוהה במאי 2005 נקבע כי על כל מוסד להשכלה גבוהה לנהל באופן שוטף אינוונטר (ספר נכסים) ובו יירשמו כל נכסי דלא ניידי בתוספת מידע מלא, מפורט ומעודכן על כל אחד מהם. ספר זה נועד לשמש בסיס נתונים שממנו ניתן יהיה לקבל מידע על הנכסים המוצגים בדוחות הכספיים. כמו כן ניתן יהיה להפיק ממנו רשימות מרוכזות ומעודכנות של הנכסים שישמשו בסיס עובדתי נאות לקבלת החלטות.</w:t>
      </w:r>
      <w:r>
        <w:rPr>
          <w:rFonts w:cs="FrankRuehl" w:hint="cs"/>
          <w:b/>
          <w:bCs/>
          <w:sz w:val="20"/>
          <w:szCs w:val="22"/>
          <w:rtl/>
        </w:rPr>
        <w:t xml:space="preserve"> </w:t>
      </w:r>
      <w:r>
        <w:rPr>
          <w:rFonts w:cs="FrankRuehl" w:hint="cs"/>
          <w:sz w:val="20"/>
          <w:szCs w:val="22"/>
          <w:rtl/>
        </w:rPr>
        <w:t>על ספר הנכסים לכלול, בין היתר, פרטים מזהים על סוג הנכס, מקומו ושטחו, ייעוד הנכס על פי תכנית בניין עיר, זכויות הבעלות עליו, פרטים על השימוש בו, ההוצאות השוטפות בגינו, התנאים למימוש הנכס, ייעוד התמורה שתתקבל, מצבו של הנכס וערכו הכספי</w:t>
      </w:r>
      <w:r>
        <w:rPr>
          <w:rStyle w:val="FootnoteReference"/>
          <w:rFonts w:cs="FrankRuehl"/>
          <w:sz w:val="20"/>
          <w:szCs w:val="22"/>
          <w:rtl/>
        </w:rPr>
        <w:footnoteReference w:id="68"/>
      </w:r>
      <w:r>
        <w:rPr>
          <w:rFonts w:cs="FrankRuehl" w:hint="cs"/>
          <w:sz w:val="20"/>
          <w:szCs w:val="22"/>
          <w:rtl/>
        </w:rPr>
        <w:t>.</w:t>
      </w:r>
    </w:p>
    <w:p>
      <w:pPr>
        <w:pStyle w:val="RESHET"/>
        <w:ind w:left="227" w:right="227"/>
        <w:jc w:val="both"/>
        <w:rPr>
          <w:rFonts w:hint="cs"/>
          <w:rtl/>
        </w:rPr>
      </w:pPr>
      <w:r>
        <w:rPr>
          <w:rFonts w:hint="cs"/>
          <w:rtl/>
        </w:rPr>
        <w:t>הביקורת העלתה כי המכללה לא ניהלה ספר נכסים ולא היה לה ריכוז אחר של המידע על נכסיה. חלק מהמידע על הנכסים נמצא בתיקים שונים של בעלי תפקידים במכללה שעסקו מדי פעם בפעם בנושאי המקרקעין. משרד מבקר המדינה העיר למכללה כי עליה להכין בהקדם ספר נכסים ולנהלו כנדרש.</w:t>
      </w:r>
    </w:p>
    <w:p>
      <w:pPr>
        <w:spacing w:before="180" w:after="120" w:line="230" w:lineRule="exact"/>
        <w:ind w:left="0" w:right="0"/>
        <w:jc w:val="both"/>
        <w:rPr>
          <w:rFonts w:cs="FrankRuehl" w:hint="cs"/>
          <w:sz w:val="20"/>
          <w:szCs w:val="22"/>
          <w:rtl/>
        </w:rPr>
      </w:pPr>
      <w:r>
        <w:rPr>
          <w:rFonts w:cs="FrankRuehl" w:hint="cs"/>
          <w:sz w:val="20"/>
          <w:szCs w:val="22"/>
          <w:rtl/>
        </w:rPr>
        <w:t>מנכ"ל המכללה כתב למשרד מבקר המדינה בפברואר 2008, בין היתר, כי "המכללה מקבלת את הערות הביקורת בנושא ניהול ספר נכסים ותעשה זאת מיידית".</w:t>
      </w:r>
      <w:bookmarkStart w:id="122" w:name="_Toc180995221"/>
      <w:bookmarkStart w:id="123" w:name="_Toc180995502"/>
      <w:bookmarkStart w:id="124" w:name="_Toc180995706"/>
      <w:bookmarkStart w:id="125" w:name="_Toc181012115"/>
      <w:bookmarkStart w:id="126" w:name="_Toc181012240"/>
    </w:p>
    <w:p>
      <w:pPr>
        <w:spacing w:after="120" w:line="230" w:lineRule="exact"/>
        <w:ind w:left="0" w:right="0"/>
        <w:jc w:val="both"/>
        <w:rPr>
          <w:rFonts w:cs="FrankRuehl" w:hint="cs"/>
          <w:sz w:val="20"/>
          <w:szCs w:val="22"/>
          <w:rtl/>
        </w:rPr>
      </w:pPr>
      <w:bookmarkEnd w:id="122"/>
      <w:bookmarkEnd w:id="123"/>
      <w:bookmarkEnd w:id="124"/>
      <w:bookmarkEnd w:id="125"/>
      <w:bookmarkEnd w:id="126"/>
    </w:p>
    <w:p>
      <w:pPr>
        <w:pStyle w:val="KOT5"/>
        <w:ind w:left="0" w:right="0"/>
        <w:jc w:val="left"/>
        <w:rPr>
          <w:rFonts w:hint="cs"/>
          <w:rtl/>
        </w:rPr>
      </w:pPr>
      <w:bookmarkStart w:id="127" w:name="_Toc180995223"/>
      <w:bookmarkStart w:id="128" w:name="_Toc180995504"/>
      <w:bookmarkStart w:id="129" w:name="_Toc180995708"/>
      <w:bookmarkStart w:id="130" w:name="_Toc181012117"/>
      <w:bookmarkStart w:id="131" w:name="_Toc181012242"/>
      <w:bookmarkStart w:id="132" w:name="_Toc212527117"/>
      <w:r>
        <w:rPr>
          <w:rFonts w:hint="cs"/>
          <w:rtl/>
        </w:rPr>
        <w:t>רכישת מקרקעין במימון ות"ת</w:t>
      </w:r>
      <w:bookmarkEnd w:id="127"/>
      <w:bookmarkEnd w:id="128"/>
      <w:bookmarkEnd w:id="129"/>
      <w:bookmarkEnd w:id="130"/>
      <w:bookmarkEnd w:id="131"/>
      <w:bookmarkEnd w:id="132"/>
    </w:p>
    <w:p>
      <w:pPr>
        <w:spacing w:after="240" w:line="230" w:lineRule="exact"/>
        <w:ind w:left="0" w:right="0"/>
        <w:jc w:val="both"/>
        <w:rPr>
          <w:rFonts w:cs="FrankRuehl" w:hint="cs"/>
          <w:sz w:val="20"/>
          <w:szCs w:val="22"/>
          <w:rtl/>
        </w:rPr>
      </w:pPr>
      <w:r>
        <w:rPr>
          <w:rFonts w:cs="FrankRuehl" w:hint="cs"/>
          <w:sz w:val="20"/>
          <w:szCs w:val="22"/>
          <w:rtl/>
        </w:rPr>
        <w:t>בסוף אפריל 2007 הודיעה ות"ת למכללה כי החליטה לממן באופן חריג וחד-פעמי את רכישת מבנה בית המשטרה במלוא עלותו, ולהשתתף במימון שיפוץ המבנה ובסכום שלא ייעלה על 900,000 ש"ח. הועלה כי הסיוע האמור ניתן על ידי ות"ת למכללה בלא כל תנאי.</w:t>
      </w:r>
    </w:p>
    <w:p>
      <w:pPr>
        <w:pStyle w:val="RESHET"/>
        <w:ind w:left="227" w:right="227"/>
        <w:jc w:val="both"/>
        <w:rPr>
          <w:rStyle w:val="PageNumber"/>
          <w:rFonts w:hint="cs"/>
          <w:sz w:val="20"/>
          <w:rtl/>
        </w:rPr>
      </w:pPr>
      <w:r>
        <w:rPr>
          <w:rStyle w:val="PageNumber"/>
          <w:rFonts w:hint="cs"/>
          <w:sz w:val="20"/>
          <w:rtl/>
        </w:rPr>
        <w:t>לדעת משרד מבקר המדינה, כיוון שהמכללה לא עמדה כאמור, במשך תקופה ארוכה, בתנאי שהציבה מל"ג לקבלת ההיתר על אף התחייבותה לעשות זאת, ראוי היה שוות"ת תבחן דרכים שונות לגבי אופן טיפולה בסיוע האמור, שיגרמו למכללה להמציא לוח זמנים מחייב ומבוסס להשלמת הזכויות על הקרקע והמבנים שבשימושה, בצירוף אסמכתאות לביסוס התחייבות זו, לפני מתן הסכמתה לממן את רכישת בית המשטרה.</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133" w:name="_Toc180995224"/>
      <w:bookmarkStart w:id="134" w:name="_Toc180995505"/>
      <w:bookmarkStart w:id="135" w:name="_Toc180995709"/>
      <w:bookmarkStart w:id="136" w:name="_Toc181012118"/>
      <w:bookmarkStart w:id="137" w:name="_Toc181012243"/>
      <w:bookmarkStart w:id="138" w:name="_Toc212527118"/>
      <w:r>
        <w:rPr>
          <w:rFonts w:hint="cs"/>
          <w:rtl/>
        </w:rPr>
        <w:t>חריגות בנייה במכללה</w:t>
      </w:r>
      <w:bookmarkEnd w:id="138"/>
    </w:p>
    <w:p>
      <w:pPr>
        <w:spacing w:after="120" w:line="230" w:lineRule="exact"/>
        <w:ind w:left="0" w:right="0"/>
        <w:jc w:val="both"/>
        <w:rPr>
          <w:rFonts w:cs="FrankRuehl" w:hint="cs"/>
          <w:sz w:val="20"/>
          <w:szCs w:val="22"/>
          <w:rtl/>
        </w:rPr>
      </w:pPr>
      <w:r>
        <w:rPr>
          <w:rFonts w:cs="FrankRuehl" w:hint="cs"/>
          <w:sz w:val="20"/>
          <w:szCs w:val="22"/>
          <w:rtl/>
        </w:rPr>
        <w:t xml:space="preserve">בחוק התכנון והבניה, התשכ"ה-1965, נקבע כי לביצוע עבודות בנייה מסוימות נדרש היתר מהוועדה המקומית לתכנון ולבנייה. בנייה בהיתר מבטיחה שיילקחו בחשבון מכלוֹל השיקולים הרלוונטיים ובהם הנחיות מהנדסים, הנחיות לכיבוי אש, הנחיות מגורמים הממונים על איכות הסביבה וכיוצא בזה; בנייה ללא היתר עלולה לסכן את הבונה ואת שכניו וסביבתו ואת המאכלסים את המבנה. </w:t>
      </w:r>
    </w:p>
    <w:p>
      <w:pPr>
        <w:spacing w:after="240" w:line="230" w:lineRule="exact"/>
        <w:ind w:left="0" w:right="0"/>
        <w:jc w:val="both"/>
        <w:rPr>
          <w:rFonts w:cs="FrankRuehl" w:hint="cs"/>
          <w:sz w:val="20"/>
          <w:szCs w:val="22"/>
          <w:rtl/>
        </w:rPr>
      </w:pPr>
      <w:r>
        <w:rPr>
          <w:rFonts w:cs="FrankRuehl" w:hint="cs"/>
          <w:sz w:val="20"/>
          <w:szCs w:val="22"/>
          <w:rtl/>
        </w:rPr>
        <w:t>לבקשת משרד מבקר המדינה ביצע מהנדס עיריית צפת, באמצעות יחידת הפיקוח על הבנייה בעירייה, בדיקה לגבי כמה מבנים במתחם שבו פועלת המכללה. בפברואר 2008 הודיע מהנדס העירייה למשרד מבקר המדינה כי "התגלו מספר חריגות בנייה שנגדם מחלקת הבנייה [הכינה] תביעה משפטית כללית לכל החריגות". בתשובת המהנדס גם צוין כי החריגות כללו בנייה ללא היתר של שלוש כיתות לימוד, שני מרחבים מוגנים (ממ"דים), שלושה קרוונים, שתי מכולות ומגרש חניה ששטחו 1,120 מ"ר ויש בו שער חשמלי; כמו כן נבנו בסטייה מהיתרים גשר בין שני מבנים של המכללה, פיר מעלית וסככה.</w:t>
      </w:r>
    </w:p>
    <w:p>
      <w:pPr>
        <w:pStyle w:val="RESHET"/>
        <w:ind w:left="227" w:right="227"/>
        <w:jc w:val="both"/>
        <w:rPr>
          <w:rFonts w:hint="cs"/>
          <w:rtl/>
        </w:rPr>
      </w:pPr>
      <w:r>
        <w:rPr>
          <w:rFonts w:hint="cs"/>
          <w:rtl/>
        </w:rPr>
        <w:t>משרד מבקר המדינה רואה בדאגה את העולה מתשובת מהנדס העירייה בעניין הפרת דיני התכנון והבנייה על ידי המכללה, ואת העובדה שהוועדה המקומית לתכנון ולבנייה צפת ויחידת הפיקוח על הבנייה בעירייה עמדו על חריגות הבנייה במכללה ונקטו פעולות בעניין זה רק בעקבות פניית משרד מבקר המדינה. על גורמים אלה להשלים בהקדם את טיפולם בנושא ולנקוט את כל הצעדים המתחייבים מכך.</w:t>
      </w:r>
    </w:p>
    <w:p>
      <w:pPr>
        <w:spacing w:before="180" w:after="120" w:line="230" w:lineRule="exact"/>
        <w:ind w:left="0" w:right="0"/>
        <w:jc w:val="both"/>
        <w:rPr>
          <w:rFonts w:cs="FrankRuehl" w:hint="cs"/>
          <w:sz w:val="20"/>
          <w:szCs w:val="22"/>
          <w:rtl/>
        </w:rPr>
      </w:pPr>
      <w:r>
        <w:rPr>
          <w:rFonts w:cs="FrankRuehl" w:hint="cs"/>
          <w:sz w:val="20"/>
          <w:szCs w:val="22"/>
          <w:rtl/>
        </w:rPr>
        <w:t>ביולי 2008 כתב היועץ המשפטי של העירייה למכללה, בין היתר, כי "ביצוע העבודות המפורטות לעיל בלא היתר כדין מהווה עבירה פלילית לפי הוראות חוק התכנון והבניה". המכללה הוזמנה להביא את גרסתה בנושא בתוך 30 יום לפני הגורמים המוסמכים בעירייה, או להוציא היתר בנייה כדין, או להרוס את העבודות שבוצעו בתוך 60 יום מיום שיגורו של המכתב.</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139" w:name="_Toc180995225"/>
      <w:bookmarkStart w:id="140" w:name="_Toc180995506"/>
      <w:bookmarkStart w:id="141" w:name="_Toc180995710"/>
      <w:bookmarkStart w:id="142" w:name="_Toc181012119"/>
      <w:bookmarkStart w:id="143" w:name="_Toc181012244"/>
      <w:bookmarkStart w:id="144" w:name="_Toc212527119"/>
      <w:bookmarkEnd w:id="133"/>
      <w:bookmarkEnd w:id="134"/>
      <w:bookmarkEnd w:id="135"/>
      <w:bookmarkEnd w:id="136"/>
      <w:bookmarkEnd w:id="137"/>
      <w:r>
        <w:rPr>
          <w:rFonts w:hint="cs"/>
          <w:rtl/>
        </w:rPr>
        <w:t>אי-מילוי צו פינוי מבנה</w:t>
      </w:r>
      <w:bookmarkEnd w:id="139"/>
      <w:bookmarkEnd w:id="140"/>
      <w:bookmarkEnd w:id="141"/>
      <w:bookmarkEnd w:id="142"/>
      <w:bookmarkEnd w:id="143"/>
      <w:bookmarkEnd w:id="144"/>
      <w:r>
        <w:rPr>
          <w:rFonts w:hint="cs"/>
          <w:rtl/>
        </w:rPr>
        <w:t xml:space="preserve"> </w:t>
      </w:r>
    </w:p>
    <w:p>
      <w:pPr>
        <w:spacing w:after="120" w:line="224" w:lineRule="exact"/>
        <w:ind w:left="0" w:right="0"/>
        <w:jc w:val="both"/>
        <w:rPr>
          <w:rFonts w:cs="FrankRuehl"/>
          <w:sz w:val="20"/>
          <w:szCs w:val="22"/>
          <w:rtl/>
        </w:rPr>
      </w:pPr>
      <w:r>
        <w:rPr>
          <w:rFonts w:cs="FrankRuehl" w:hint="cs"/>
          <w:sz w:val="20"/>
          <w:szCs w:val="22"/>
          <w:rtl/>
        </w:rPr>
        <w:t>1.</w:t>
        <w:tab/>
        <w:t>לפי חוק עזר לצפת (הריסת מבנים מסוכנים), התש"ם-1980, מי שקיבל מהעירייה הודעה ולפיה בניין השייך לו מסכן את המחזיקים בו או את הציבור, חייב לבצע את העבודות למניעת הסכנות באופן המפורט בהודעת העירייה. בעקבות הודעה שמסרה מכללת צפת לעיריית צפת על התמוטטות קיר של מבנה במכללה (להלן - המבנה), הוציא מהנדס העירייה למכללה בסוף פברואר 2003 צו פינוי לשתי קומותיו של המבנה. בצו צוין כי התמוטטו קירות התומכים במבנה, ועמודים הניצבים מעל קירות שתמכו במרפסת היו בסכנת התמוטטות; סדקים הופיעו ברצפת החצר שליד קיר הסמוך למדרגות המובילות למבנה, והדבר העיד לדעתו על הסכנה שקיר זה יתמוטט. בצו ניתנו הנחיות לתיקון הליקויים בדחיפות.</w:t>
      </w:r>
      <w:r>
        <w:rPr>
          <w:rFonts w:cs="FrankRuehl" w:hint="cs"/>
          <w:sz w:val="20"/>
          <w:szCs w:val="22"/>
          <w:rtl/>
        </w:rPr>
        <w:t xml:space="preserve"> </w:t>
      </w:r>
    </w:p>
    <w:p>
      <w:pPr>
        <w:spacing w:after="120" w:line="224" w:lineRule="exact"/>
        <w:ind w:left="0" w:right="0"/>
        <w:jc w:val="both"/>
        <w:rPr>
          <w:rFonts w:cs="FrankRuehl" w:hint="cs"/>
          <w:sz w:val="20"/>
          <w:szCs w:val="22"/>
          <w:rtl/>
        </w:rPr>
      </w:pPr>
      <w:r>
        <w:rPr>
          <w:rFonts w:cs="FrankRuehl" w:hint="cs"/>
          <w:sz w:val="20"/>
          <w:szCs w:val="22"/>
          <w:rtl/>
        </w:rPr>
        <w:t>כשבוע לאחר משלוח ההודעה כתב מהנדס העירייה למנכ"ל המכללה כי צו הפינוי טרם בוצע וציין: "הריני להודיעך שהנך לוקח אחריות כבדה מאוד במתן רשות לתלמידים להיכנס למבנה שנמצא בסכנת התמוטטות. כל נזק שיגרם לעובדים, לתלמידים ולמרצים יהיה בלתי הפיך והאחריות כולה חלה עליך". המהנדס דרש מהמנכ"ל "לבצע את כל ההוראות שהועלו בצו הפינוי שהועבר אליך וזאת עד קבלת מכתב ממני על כשירות המבנה ואכלוסו מחדש לאחר ביצוע חיזוקים על פי הנחיות יועץ קרקע ומהנדס קונסטרוקציה".</w:t>
      </w:r>
    </w:p>
    <w:p>
      <w:pPr>
        <w:spacing w:after="120" w:line="224" w:lineRule="exact"/>
        <w:ind w:left="0" w:right="0"/>
        <w:jc w:val="both"/>
        <w:rPr>
          <w:rFonts w:cs="FrankRuehl" w:hint="cs"/>
          <w:sz w:val="20"/>
          <w:szCs w:val="22"/>
          <w:rtl/>
        </w:rPr>
      </w:pPr>
      <w:r>
        <w:rPr>
          <w:rFonts w:cs="FrankRuehl" w:hint="cs"/>
          <w:sz w:val="20"/>
          <w:szCs w:val="22"/>
          <w:rtl/>
        </w:rPr>
        <w:t xml:space="preserve">כעבור שבוע שלח מהנדס העירייה למנכ"ל המכללה מכתב התראה נוסף על אי-ביצוע הצו ובו הוא נדרש "לא לאפשר כל גישה למבנה המסוכן". </w:t>
      </w:r>
    </w:p>
    <w:p>
      <w:pPr>
        <w:spacing w:after="120" w:line="224" w:lineRule="exact"/>
        <w:ind w:left="0" w:right="0"/>
        <w:jc w:val="both"/>
        <w:rPr>
          <w:rFonts w:cs="FrankRuehl" w:hint="cs"/>
          <w:sz w:val="20"/>
          <w:szCs w:val="22"/>
          <w:rtl/>
        </w:rPr>
      </w:pPr>
      <w:r>
        <w:rPr>
          <w:rFonts w:cs="FrankRuehl" w:hint="cs"/>
          <w:sz w:val="20"/>
          <w:szCs w:val="22"/>
          <w:rtl/>
        </w:rPr>
        <w:t>2.</w:t>
        <w:tab/>
        <w:t>בנובמבר 2003, מהנדסת קונסטרוקציה שהמכללה התקשרה עמה כתבה למכללה, במענה לבקשת המכללה לקבל הנחיות לתיקון המפגעים במבנה האמור, כי "מאחר ולא בוצע עדין חיזוק לקיר התומך יש להימנע משימוש בחלק הסמוך לו הן במפלס העליון וגם בתחתון" (המפלס התחתון הוא למעשה חלק מהרחוב שליד הקיר התומך).</w:t>
      </w:r>
    </w:p>
    <w:p>
      <w:pPr>
        <w:spacing w:after="240" w:line="224" w:lineRule="exact"/>
        <w:ind w:left="0" w:right="0"/>
        <w:jc w:val="both"/>
        <w:rPr>
          <w:rFonts w:cs="FrankRuehl" w:hint="cs"/>
          <w:sz w:val="20"/>
          <w:szCs w:val="22"/>
          <w:rtl/>
        </w:rPr>
      </w:pPr>
      <w:r>
        <w:rPr>
          <w:rFonts w:cs="FrankRuehl" w:hint="cs"/>
          <w:sz w:val="20"/>
          <w:szCs w:val="22"/>
          <w:rtl/>
        </w:rPr>
        <w:t>3.</w:t>
        <w:tab/>
        <w:t>בספטמבר 2007 מסר מהנדס עיריית צפת למשרד מבקר המדינה כי "כל הדרישות שהועלו במכתבי מיום 2.3.03 בוצעו. באחריות</w:t>
      </w:r>
      <w:r>
        <w:rPr>
          <w:rFonts w:cs="FrankRuehl" w:hint="cs"/>
          <w:b/>
          <w:bCs/>
          <w:sz w:val="20"/>
          <w:szCs w:val="22"/>
          <w:rtl/>
        </w:rPr>
        <w:t xml:space="preserve"> </w:t>
      </w:r>
      <w:r>
        <w:rPr>
          <w:rFonts w:cs="FrankRuehl" w:hint="cs"/>
          <w:sz w:val="20"/>
          <w:szCs w:val="22"/>
          <w:rtl/>
        </w:rPr>
        <w:t>המכללה קבלת אישור של מהנדס קונסטרוקציה על יציבות המבנה לצורך השימוש בו". מהנדסת הקונסטרוקציה הבהירה למשרד מבקר המדינה בספטמבר 2007, כי הנחיותיה האמורות מנובמבר 2003 עדיין בתוקף, כיוון שהקיר התומך טרם חוזק.</w:t>
      </w:r>
    </w:p>
    <w:p>
      <w:pPr>
        <w:pStyle w:val="RESHET"/>
        <w:spacing w:line="224" w:lineRule="exact"/>
        <w:ind w:left="227" w:right="227"/>
        <w:jc w:val="both"/>
        <w:rPr>
          <w:rFonts w:hint="cs"/>
          <w:rtl/>
        </w:rPr>
      </w:pPr>
      <w:r>
        <w:rPr>
          <w:rFonts w:hint="cs"/>
          <w:rtl/>
        </w:rPr>
        <w:t>הביקורת העלתה כי בניגוד למתחייב מחוק העזר האמור, בנובמבר 2007 טרם השלימה המכללה, את חיזוק הקיר התומך כנדרש.</w:t>
      </w:r>
    </w:p>
    <w:p>
      <w:pPr>
        <w:spacing w:before="180" w:after="240" w:line="224" w:lineRule="exact"/>
        <w:ind w:left="0" w:right="0"/>
        <w:jc w:val="both"/>
        <w:rPr>
          <w:rFonts w:cs="FrankRuehl" w:hint="cs"/>
          <w:sz w:val="20"/>
          <w:szCs w:val="22"/>
          <w:rtl/>
        </w:rPr>
      </w:pPr>
      <w:r>
        <w:rPr>
          <w:rFonts w:cs="FrankRuehl" w:hint="cs"/>
          <w:sz w:val="20"/>
          <w:szCs w:val="22"/>
          <w:rtl/>
        </w:rPr>
        <w:t xml:space="preserve">מנכ"ל המכללה ציין בתשובתו למשרד מבקר המדינה מפברואר 2008, כי "נושא הקיר התומך [יטופל] בהמשך עם תחילת בניית המבנה החדש שימוקם בסמוך למבנה המדובר". </w:t>
      </w:r>
    </w:p>
    <w:p>
      <w:pPr>
        <w:pStyle w:val="RESHET"/>
        <w:spacing w:line="224" w:lineRule="exact"/>
        <w:ind w:left="227" w:right="227"/>
        <w:jc w:val="both"/>
        <w:rPr>
          <w:rFonts w:hint="cs"/>
          <w:rtl/>
        </w:rPr>
      </w:pPr>
      <w:r>
        <w:rPr>
          <w:rFonts w:hint="cs"/>
          <w:rtl/>
        </w:rPr>
        <w:t xml:space="preserve">מעקב העלה כי עד מרס 2008 לא קיבלה המכללה אישור ממהנדס קונסטרוקציה ולפיו האזור המסוכן שבמבנה ראוי לשימוש. </w:t>
      </w:r>
    </w:p>
    <w:p>
      <w:pPr>
        <w:pStyle w:val="RESHET"/>
        <w:spacing w:line="224" w:lineRule="exact"/>
        <w:ind w:left="227" w:right="227"/>
        <w:jc w:val="both"/>
        <w:rPr>
          <w:rFonts w:hint="cs"/>
          <w:rtl/>
        </w:rPr>
      </w:pPr>
      <w:r>
        <w:rPr>
          <w:rFonts w:hint="cs"/>
          <w:rtl/>
        </w:rPr>
        <w:t>משרד מבקר המדינה רואה בחומרה את את אי-ביצוען של כל הפעולות שנדרשו מהמכללה כדי לאפשר שימוש בטוח במבנה ובשטחים הסמוכים אליו. יש לראות בחומרה גם את העובדה שעיריית צפת ומהנדסי העירייה לא עשו במשך כ-4.5 שנים, עד לפניית משרד מבקר המדינה בנושא, את כל הנדרש כדי לוודא שהמכללה תבצע את כל הפעולות הנחוצות לתיקון במבנה ובשטחים הסמוכים אליו, אף שיש שם חלקים הנמצאים בסכנת התמוטטות.</w:t>
      </w:r>
    </w:p>
    <w:p>
      <w:pPr>
        <w:pStyle w:val="KOT4"/>
        <w:ind w:left="0" w:right="0"/>
        <w:jc w:val="left"/>
        <w:rPr>
          <w:rFonts w:hint="cs"/>
          <w:rtl/>
        </w:rPr>
      </w:pPr>
      <w:bookmarkStart w:id="145" w:name="_Toc212527120"/>
      <w:r>
        <w:rPr>
          <w:rFonts w:hint="cs"/>
          <w:rtl/>
        </w:rPr>
        <w:t>חשש לניגוד עניינים של חברי מל"ג שהייתה להם זיקה למכללה</w:t>
      </w:r>
      <w:bookmarkEnd w:id="145"/>
    </w:p>
    <w:p>
      <w:pPr>
        <w:spacing w:after="120" w:line="230" w:lineRule="exact"/>
        <w:ind w:left="0" w:right="0"/>
        <w:jc w:val="both"/>
        <w:rPr>
          <w:rFonts w:cs="FrankRuehl" w:hint="cs"/>
          <w:sz w:val="20"/>
          <w:szCs w:val="22"/>
          <w:rtl/>
        </w:rPr>
      </w:pPr>
      <w:r>
        <w:rPr>
          <w:rFonts w:cs="FrankRuehl" w:hint="cs"/>
          <w:sz w:val="20"/>
          <w:szCs w:val="22"/>
          <w:rtl/>
        </w:rPr>
        <w:t>בחוק מל"ג נקבע כי מספר חברי מל"ג לא יפחת מ-19 ולא יעלה על 25. לפחות שני שלישים מהם יהיו בעלי מעמד בשדה ההשכלה הגבוהה, ששר החינוך המליץ עליהם לממשלה, לאחר התייעצות עם המוסדות להשכלה גבוהה; חבר אחד יהיה יו"ר התאחדות הסטודנטים בישראל, חבר אחד יהיה יו"ר ארגון הסטודנטים והאקדמאים בישראל והשאר נציגי ציבור; במועצה יינתן ייצוג הולם לכל סוגי המוסדות להשכלה גבוהה שהוכרו לפי סעיף 9 לחוק. את חברי מל"ג ממנה נשיא המדינה על פי הצעת הממשלה.</w:t>
      </w:r>
    </w:p>
    <w:p>
      <w:pPr>
        <w:spacing w:after="120" w:line="230" w:lineRule="exact"/>
        <w:ind w:left="0" w:right="0"/>
        <w:jc w:val="both"/>
        <w:rPr>
          <w:rFonts w:cs="FrankRuehl" w:hint="cs"/>
          <w:sz w:val="20"/>
          <w:szCs w:val="22"/>
          <w:rtl/>
        </w:rPr>
      </w:pPr>
      <w:r>
        <w:rPr>
          <w:rFonts w:cs="FrankRuehl" w:hint="cs"/>
          <w:sz w:val="20"/>
          <w:szCs w:val="22"/>
          <w:rtl/>
        </w:rPr>
        <w:t xml:space="preserve">כמה מההוראות בעניין מינויים הקבועות בחוק החברות הממשלתיות, התשל"ה-1975 (להלן - חוק החברות הממשלתיות), חלות גם על תאגידים שהוקמו בחוק כדוגמת מל"ג. הכללים שנקבעו בחוק זה ובהנחיות היועץ המשפטי לממשלה מס' 6.5000 בעניין מינויים בחברות ממשלתיות ובתאגידים ציבוריים (להלן - הנחיות היועץ המשפטי לממשלה) חלים אפוא גם על המועמדים לשמש חברי מל"ג ועל השותפים לתהליך בדיקתם - שר החינוך, רשות החברות הממשלתיות (להלן - הרשות) והוועדה לבדיקת מינויים הפועלת מכוח סעיף 18ב לחוק החברות הממשלתיות (להלן - הוועדה לבדיקת מינויים או הוועדה). </w:t>
      </w:r>
    </w:p>
    <w:p>
      <w:pPr>
        <w:spacing w:after="120" w:line="230" w:lineRule="exact"/>
        <w:ind w:left="0" w:right="0"/>
        <w:jc w:val="both"/>
        <w:rPr>
          <w:rFonts w:cs="FrankRuehl" w:hint="cs"/>
          <w:spacing w:val="-2"/>
          <w:sz w:val="20"/>
          <w:szCs w:val="22"/>
          <w:rtl/>
        </w:rPr>
      </w:pPr>
      <w:r>
        <w:rPr>
          <w:rFonts w:cs="FrankRuehl" w:hint="cs"/>
          <w:spacing w:val="-2"/>
          <w:sz w:val="20"/>
          <w:szCs w:val="22"/>
          <w:rtl/>
        </w:rPr>
        <w:t>1.</w:t>
        <w:tab/>
        <w:t>מחוק החברות הממשלתיות, הנחיות היועץ המשפטי לממשלה ונוהלי הוועדה לבדיקת מינויים עולה, שבדיקת כשירותו והתאמתו של מועמד לתפקיד חבר מל"ג, תיעשה, בין היתר, כלהלן:</w:t>
      </w:r>
    </w:p>
    <w:p>
      <w:pPr>
        <w:tabs>
          <w:tab w:val="left" w:pos="510"/>
        </w:tabs>
        <w:spacing w:after="120" w:line="230" w:lineRule="exact"/>
        <w:ind w:left="0" w:right="0"/>
        <w:jc w:val="both"/>
        <w:rPr>
          <w:rFonts w:cs="FrankRuehl" w:hint="cs"/>
          <w:sz w:val="20"/>
          <w:szCs w:val="22"/>
          <w:rtl/>
        </w:rPr>
      </w:pPr>
      <w:r>
        <w:rPr>
          <w:rFonts w:cs="FrankRuehl" w:hint="cs"/>
          <w:sz w:val="20"/>
          <w:szCs w:val="22"/>
          <w:rtl/>
        </w:rPr>
        <w:t>(א)</w:t>
        <w:tab/>
        <w:t xml:space="preserve">מועמד שבכוונת שר החינוך להציע את מועמדותו צריך למסור לשר שאלון שמילא (להלן - השאלון), הכולל מידע הנדרש לבחינת מועמדותו, ובכלל זה פירוט השכלתו וניסיונו המקצועי. נוסף על כך, עליו לציין אם יש לו עיסוקים שהם בתחום פעילותה של מל"ג ואם יש לו זיקה לשר משרי הממשלה. על המועמד להצהיר לפני עורך דין על אמתותו ושלמותו של המידע שמסר. </w:t>
      </w:r>
    </w:p>
    <w:p>
      <w:pPr>
        <w:tabs>
          <w:tab w:val="left" w:pos="510"/>
        </w:tabs>
        <w:spacing w:after="120" w:line="230" w:lineRule="exact"/>
        <w:ind w:left="0" w:right="0"/>
        <w:jc w:val="both"/>
        <w:rPr>
          <w:rFonts w:cs="FrankRuehl" w:hint="cs"/>
          <w:sz w:val="20"/>
          <w:szCs w:val="22"/>
          <w:rtl/>
        </w:rPr>
      </w:pPr>
      <w:r>
        <w:rPr>
          <w:rFonts w:cs="FrankRuehl" w:hint="cs"/>
          <w:sz w:val="20"/>
          <w:szCs w:val="22"/>
          <w:rtl/>
        </w:rPr>
        <w:t>(ב)</w:t>
        <w:tab/>
        <w:t>על שר החינוך לוודא במידת האפשר שהמידע הנמצא לפניו הוא "שלם, אמיתי ונכון", ולכל הפחות שהשאלון מולא בקפידה. עליו לצרף להצעת המינוי מכתב בחתימתו, ולפיו הסב את תשומת לב המועמד לכך שעל השאלון לשקף כיאות ובמלואו את כל המידע הדרוש והסב את תשומת לבו לסעיפי החוק, להנחיות היועץ המשפטי לממשלה ולחוזרי הרשות הנוגעים לעניין. כמו כן עליו לצרף חוות דעת משפטית מטעם היועץ המשפטי של המשרד, הקובעת כי המינוי המוצע תואם את הוראות חוק מל"ג.</w:t>
      </w:r>
    </w:p>
    <w:p>
      <w:pPr>
        <w:tabs>
          <w:tab w:val="left" w:pos="510"/>
        </w:tabs>
        <w:spacing w:after="120" w:line="230" w:lineRule="exact"/>
        <w:ind w:left="0" w:right="0"/>
        <w:jc w:val="both"/>
        <w:rPr>
          <w:rFonts w:cs="FrankRuehl" w:hint="cs"/>
          <w:sz w:val="20"/>
          <w:szCs w:val="22"/>
          <w:rtl/>
        </w:rPr>
      </w:pPr>
      <w:r>
        <w:rPr>
          <w:rFonts w:cs="FrankRuehl" w:hint="cs"/>
          <w:sz w:val="20"/>
          <w:szCs w:val="22"/>
          <w:rtl/>
        </w:rPr>
        <w:t>(ג)</w:t>
        <w:tab/>
        <w:t>הרשות מחווה את דעתה על כמה שאלות ובהן האם המועמד כשיר לתפקיד חבר מל"ג לפי הוראות חוק החברות הממשלתיות, האם עלול להיווצר מצב של ניגוד עניינים בשל עיסוקיו האחרים, והאם יש לו זיקה לשר משרי הממשלה.</w:t>
      </w:r>
    </w:p>
    <w:p>
      <w:pPr>
        <w:tabs>
          <w:tab w:val="left" w:pos="510"/>
        </w:tabs>
        <w:spacing w:after="120" w:line="230" w:lineRule="exact"/>
        <w:ind w:left="0" w:right="0"/>
        <w:jc w:val="both"/>
        <w:rPr>
          <w:rFonts w:cs="FrankRuehl" w:hint="cs"/>
          <w:sz w:val="20"/>
          <w:szCs w:val="22"/>
          <w:rtl/>
        </w:rPr>
      </w:pPr>
      <w:r>
        <w:rPr>
          <w:rFonts w:cs="FrankRuehl" w:hint="cs"/>
          <w:sz w:val="20"/>
          <w:szCs w:val="22"/>
          <w:rtl/>
        </w:rPr>
        <w:t xml:space="preserve">הרשות כתבה למשרד מבקר המדינה באוקטובר 2008 כי "בדיקה של כשירות מועמד לתפקיד בתאגיד ציבורי בהתאם לתנאי הכשירות הקבועים בחוק החברות הממשלתיות, התשל"ה-1975, בידי הגורמים המקצועיים [ברשות], אינה מתייחסת להתקיימות הוראות החוק המקים את התאגיד הציבורי הרלוונטי", וכי בדיקה [זו] נעשית, לפי הנחיות היועץ המשפטי לממשלה בידי היועץ המשפטי של השר הממנה. </w:t>
      </w:r>
    </w:p>
    <w:p>
      <w:pPr>
        <w:tabs>
          <w:tab w:val="left" w:pos="510"/>
        </w:tabs>
        <w:spacing w:after="240" w:line="230" w:lineRule="exact"/>
        <w:ind w:left="0" w:right="0"/>
        <w:jc w:val="both"/>
        <w:rPr>
          <w:rFonts w:cs="FrankRuehl" w:hint="cs"/>
          <w:sz w:val="20"/>
          <w:szCs w:val="22"/>
          <w:rtl/>
        </w:rPr>
      </w:pPr>
      <w:r>
        <w:rPr>
          <w:rFonts w:cs="FrankRuehl" w:hint="cs"/>
          <w:sz w:val="20"/>
          <w:szCs w:val="22"/>
          <w:rtl/>
        </w:rPr>
        <w:t>(ד)</w:t>
        <w:tab/>
        <w:t>כל המידע שנאסף בעניין המינוי המוצע נמסר לוועדה לבדיקת מינויים. על הוועדה לדון בנתוני המועמד ולבחון את כשירותו לתפקיד. עוד עליה לבחון אם המועמד עלול להימצא במצב של ניגוד עניינים בשל עיסוקיו האחרים ולקבוע במידת הצורך הסדרים למניעתו. לצורך ביצוע תפקידיה אלה הוועדה רשאית לדרוש מהרשות כל מידע או חוות דעת. בתום הבדיקה נדרשת הוועדה לייעץ לשר החינוך בדבר מידת התאמתו של המועמד לתפקיד.</w:t>
      </w:r>
    </w:p>
    <w:p>
      <w:pPr>
        <w:pStyle w:val="RESHET"/>
        <w:spacing w:line="224" w:lineRule="exact"/>
        <w:ind w:left="227" w:right="227"/>
        <w:jc w:val="both"/>
        <w:rPr>
          <w:rFonts w:hint="cs"/>
          <w:rtl/>
        </w:rPr>
      </w:pPr>
      <w:r>
        <w:rPr>
          <w:rFonts w:hint="cs"/>
          <w:rtl/>
        </w:rPr>
        <w:t>יצוין כי בשאלון מצהיר המועמד כי המידע שמסר בשאלון הוא מלא ונכון, וכי אין ניגוד עניינים בין ענייניו האישיים לבין תפקידו, ואם ייווצר ניגוד עניינים כזה הוא יודיע על כך מיד הן למל"ג והן לרשות החברות ויימנע "מלהשתתף ולהצביע ו/או להשפיע בכל צורה שהיא על החלטת המל"ג במקרה האמור". המועמד גם חותם קודם מינויו על הצהרה בדבר "הימנעות מניגוד עניינים" ולפיה הוא מתחייב להימנע מכל פעולה המעמידה אותו בניגוד עניינים בין תפקידו במל"ג לבין ענייניו האישיים, ואם יתעורר מצב של ניגוד עניינים - לדווח על כך למל"ג ולפעול בעניין זה לפי הנחיות יועצה המשפטי</w:t>
      </w:r>
      <w:r>
        <w:rPr>
          <w:rStyle w:val="FootnoteReference"/>
          <w:b/>
          <w:bCs/>
          <w:sz w:val="20"/>
          <w:rtl/>
        </w:rPr>
        <w:footnoteReference w:id="69"/>
      </w:r>
      <w:r>
        <w:rPr>
          <w:rFonts w:hint="cs"/>
          <w:rtl/>
        </w:rPr>
        <w:t xml:space="preserve"> (להלן - ההתחייבויות בשאלון ובהצהרה על הימנעות מניגוד עניינים).</w:t>
      </w:r>
    </w:p>
    <w:p>
      <w:pPr>
        <w:tabs>
          <w:tab w:val="left" w:pos="397"/>
          <w:tab w:val="left" w:pos="907"/>
        </w:tabs>
        <w:spacing w:before="180" w:after="120" w:line="224" w:lineRule="exact"/>
        <w:ind w:left="0" w:right="0"/>
        <w:jc w:val="both"/>
        <w:rPr>
          <w:rFonts w:cs="FrankRuehl" w:hint="cs"/>
          <w:sz w:val="20"/>
          <w:szCs w:val="22"/>
          <w:rtl/>
        </w:rPr>
      </w:pPr>
      <w:r>
        <w:rPr>
          <w:rFonts w:cs="FrankRuehl" w:hint="cs"/>
          <w:sz w:val="20"/>
          <w:szCs w:val="22"/>
          <w:rtl/>
        </w:rPr>
        <w:t>2.</w:t>
        <w:tab/>
        <w:t>(א)</w:t>
        <w:tab/>
        <w:t>כאמור, לפי חוק מל"ג, לפחות שני שלישים מחברי מל"ג יהיו בעלי מעמד בתחום ההשכלה הגבוהה. הממונה על התחום המשפטי במל"ג מסרה למשרד מבקר המדינה, כי על פי עמדת מל"ג, מינוי של נושא משרה או של בעל תפקיד ניהולי במוסד להשכלה גבוהה לחבר מל"ג מעלה חשש לניגוד עניינים בין תפקידו במוסד לבין חברותו במל"ג, שמתפקידה לפי החוק להסדיר גם את פעולת המוסד שהוא מכהן בו ולפקח עליו. נוכח האמור לעיל לא מונו למל"ג נושאי משרה ובעלי תפקידים ניהוליים במוסדות להשכלה גבוהה, וכן חברים בגופים המנהלים שלהם (המוסמכים לקבל החלטות מחייבות בעלות היבטים מינהליים וכספיים), בגלל ההתנגשות האפשרית בין תפקידי מל"ג לבין עיסוקם בניהול המוסדות. חברי מל"ג אף התפטרו מחברותם בה עם מינוים לנושאי משרה או כל תפקיד ניהולי במוסד להשכלה גבוהה</w:t>
      </w:r>
      <w:r>
        <w:rPr>
          <w:rStyle w:val="FootnoteReference"/>
          <w:rFonts w:cs="FrankRuehl"/>
          <w:sz w:val="20"/>
          <w:szCs w:val="22"/>
          <w:rtl/>
        </w:rPr>
        <w:footnoteReference w:id="70"/>
      </w:r>
      <w:r>
        <w:rPr>
          <w:rFonts w:cs="FrankRuehl" w:hint="cs"/>
          <w:sz w:val="20"/>
          <w:szCs w:val="22"/>
          <w:rtl/>
        </w:rPr>
        <w:t>. יצוין כי הגדרת נושאי המשרה ובעלי התפקידים הניהוליים במכתבים האמורים, כללה את הנשיא, סגן הנשיא, הרקטור, הראש האקדמי, המנכ"ל והדיקן וכן חברים בגופי ההנהלה המוסמכים לקבל החלטות מחייבות גם בהיבטים מינהליים וכספיים.</w:t>
      </w:r>
    </w:p>
    <w:p>
      <w:pPr>
        <w:spacing w:after="120" w:line="224" w:lineRule="exact"/>
        <w:ind w:left="0" w:right="0"/>
        <w:jc w:val="both"/>
        <w:rPr>
          <w:rFonts w:cs="FrankRuehl" w:hint="cs"/>
          <w:sz w:val="20"/>
          <w:szCs w:val="22"/>
          <w:rtl/>
        </w:rPr>
      </w:pPr>
      <w:r>
        <w:rPr>
          <w:rFonts w:cs="FrankRuehl" w:hint="cs"/>
          <w:sz w:val="20"/>
          <w:szCs w:val="22"/>
          <w:rtl/>
        </w:rPr>
        <w:t>בפברואר 2006 דנה מל"ג בנושא ניגוד עניינים של חבריה, ובפרוטוקול הישיבה צוין כי "חברי המועצה דנו בנושא והחליטו להצהיר כי אין ניגוד עניינים של חברי מל"ג. היעדר ניגוד עניינים נובע מעצם הגדרת הרכב המל"ג כגוף המורכב מנציגי מוסדות להשכלה גבוהה ונציגי ציבור שאושרו [בוועדה לבדיקת מינויים]..." (להלן - החלטת מל"ג מפברואר 2006).</w:t>
      </w:r>
      <w:r>
        <w:rPr>
          <w:rStyle w:val="FootnoteReference"/>
          <w:rFonts w:cs="FrankRuehl"/>
          <w:sz w:val="20"/>
          <w:szCs w:val="22"/>
          <w:rtl/>
        </w:rPr>
        <w:t xml:space="preserve"> </w:t>
      </w:r>
      <w:r>
        <w:rPr>
          <w:rFonts w:cs="FrankRuehl" w:hint="cs"/>
          <w:sz w:val="20"/>
          <w:szCs w:val="22"/>
          <w:rtl/>
        </w:rPr>
        <w:t>החלטה זו אף פורסמה על ידי מל"ג, במרס 2007, בקובץ של החלטות עקרוניות שקיבלה בשנים 2002-2007</w:t>
      </w:r>
      <w:r>
        <w:rPr>
          <w:rStyle w:val="FootnoteReference"/>
          <w:rFonts w:cs="FrankRuehl"/>
          <w:sz w:val="20"/>
          <w:szCs w:val="22"/>
          <w:rtl/>
        </w:rPr>
        <w:footnoteReference w:id="71"/>
      </w:r>
      <w:r>
        <w:rPr>
          <w:rFonts w:cs="FrankRuehl" w:hint="cs"/>
          <w:sz w:val="20"/>
          <w:szCs w:val="22"/>
          <w:rtl/>
        </w:rPr>
        <w:t>.</w:t>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 xml:space="preserve">מל"ג הציגה למשרד מבקר המדינה במהלך הביקורת את עמדתה הנוהגת לדבריה מזה זמן ולפיה </w:t>
      </w:r>
      <w:r>
        <w:rPr>
          <w:rFonts w:cs="FrankRuehl" w:hint="cs"/>
          <w:b/>
          <w:bCs/>
          <w:sz w:val="20"/>
          <w:szCs w:val="22"/>
          <w:rtl/>
        </w:rPr>
        <w:t>הגופים (המוסדות) המנהלים הם הנהלת המוסד ובכלל זה חבר הנאמנים (או האסיפה הכללית) והוועד המנהל (או הוועד הפועל</w:t>
      </w:r>
      <w:r>
        <w:rPr>
          <w:rFonts w:cs="FrankRuehl" w:hint="cs"/>
          <w:sz w:val="20"/>
          <w:szCs w:val="22"/>
          <w:rtl/>
        </w:rPr>
        <w:t>)</w:t>
      </w:r>
      <w:r>
        <w:rPr>
          <w:rStyle w:val="FootnoteReference"/>
          <w:rFonts w:cs="FrankRuehl"/>
          <w:sz w:val="20"/>
          <w:szCs w:val="22"/>
          <w:rtl/>
        </w:rPr>
        <w:footnoteReference w:id="72"/>
      </w:r>
      <w:r>
        <w:rPr>
          <w:rFonts w:cs="FrankRuehl" w:hint="cs"/>
          <w:sz w:val="20"/>
          <w:szCs w:val="22"/>
          <w:rtl/>
        </w:rPr>
        <w:t xml:space="preserve">. ביולי 2008 הבהיר יו"ר ות"ת כי "בהתאם לחוות הדעת המשפטית של היועצים המשפטיים של [מל"ג], כמו גם של משרד המשפטים... אם חבר [מל"ג], שהוא בעל מעמד בשדה ההשכלה הגבוהה, משמש </w:t>
      </w:r>
      <w:r>
        <w:rPr>
          <w:rFonts w:cs="FrankRuehl" w:hint="cs"/>
          <w:b/>
          <w:bCs/>
          <w:sz w:val="20"/>
          <w:szCs w:val="22"/>
          <w:rtl/>
        </w:rPr>
        <w:t>במקביל בתפקיד בכיר בהנהלת מוסד להשכלה גבוהה ו/או מכהן כחבר במוסדות המנהלים במוסד</w:t>
      </w:r>
      <w:r>
        <w:rPr>
          <w:rFonts w:cs="FrankRuehl" w:hint="cs"/>
          <w:sz w:val="20"/>
          <w:szCs w:val="22"/>
          <w:rtl/>
        </w:rPr>
        <w:t xml:space="preserve">, יש למנוע מראש את החשש לניגוד העניינים על ידי איסור מינויו כחבר מל"ג ו/או ות"ת, אלא אם עובר למינויו, יחדל מלשמש בתפקידו במוסד. בנוסף, חברי המל"ג שיש להם קשר למוסדות להשכלה גבוהה </w:t>
      </w:r>
      <w:r>
        <w:rPr>
          <w:rFonts w:cs="FrankRuehl" w:hint="cs"/>
          <w:b/>
          <w:bCs/>
          <w:sz w:val="20"/>
          <w:szCs w:val="22"/>
          <w:rtl/>
        </w:rPr>
        <w:t>יוכלו להשתתף בדיונים הנסבים אודות המוסד אליו הם קשורים, אך יימנעו מלהצביע"</w:t>
      </w:r>
      <w:r>
        <w:rPr>
          <w:rStyle w:val="FootnoteReference"/>
          <w:rFonts w:cs="FrankRuehl"/>
          <w:sz w:val="20"/>
          <w:szCs w:val="22"/>
          <w:rtl/>
        </w:rPr>
        <w:footnoteReference w:id="73"/>
      </w:r>
      <w:r>
        <w:rPr>
          <w:rFonts w:cs="FrankRuehl" w:hint="cs"/>
          <w:sz w:val="20"/>
          <w:szCs w:val="22"/>
          <w:rtl/>
        </w:rPr>
        <w:t xml:space="preserve"> (ההדגשות בציטוט אינן במקור).</w:t>
      </w:r>
    </w:p>
    <w:p>
      <w:pPr>
        <w:spacing w:after="120" w:line="230" w:lineRule="exact"/>
        <w:ind w:left="0" w:right="0"/>
        <w:jc w:val="both"/>
        <w:rPr>
          <w:rFonts w:cs="FrankRuehl" w:hint="cs"/>
          <w:sz w:val="20"/>
          <w:szCs w:val="22"/>
          <w:rtl/>
        </w:rPr>
      </w:pPr>
      <w:r>
        <w:rPr>
          <w:rFonts w:cs="FrankRuehl" w:hint="cs"/>
          <w:sz w:val="20"/>
          <w:szCs w:val="22"/>
          <w:rtl/>
        </w:rPr>
        <w:t>במאי 2008 כתבה הממונה על התחום המשפטי במל</w:t>
      </w:r>
      <w:r>
        <w:rPr>
          <w:rFonts w:cs="FrankRuehl"/>
          <w:sz w:val="20"/>
          <w:szCs w:val="22"/>
          <w:rtl/>
        </w:rPr>
        <w:t>"</w:t>
      </w:r>
      <w:r>
        <w:rPr>
          <w:rFonts w:cs="FrankRuehl" w:hint="cs"/>
          <w:sz w:val="20"/>
          <w:szCs w:val="22"/>
          <w:rtl/>
        </w:rPr>
        <w:t xml:space="preserve">ג למשרד מבקר המדינה, בין היתר, כי </w:t>
      </w:r>
      <w:r>
        <w:rPr>
          <w:rFonts w:cs="FrankRuehl" w:hint="cs"/>
          <w:b/>
          <w:bCs/>
          <w:sz w:val="20"/>
          <w:szCs w:val="22"/>
          <w:rtl/>
        </w:rPr>
        <w:t>"על מנת למנוע מצב של חשש לניגוד עניינים, על חברי המועצה להשכלה גבוהה וות</w:t>
      </w:r>
      <w:r>
        <w:rPr>
          <w:rFonts w:cs="FrankRuehl"/>
          <w:b/>
          <w:bCs/>
          <w:sz w:val="20"/>
          <w:szCs w:val="22"/>
          <w:rtl/>
        </w:rPr>
        <w:t>"</w:t>
      </w:r>
      <w:r>
        <w:rPr>
          <w:rFonts w:cs="FrankRuehl" w:hint="cs"/>
          <w:b/>
          <w:bCs/>
          <w:sz w:val="20"/>
          <w:szCs w:val="22"/>
          <w:rtl/>
        </w:rPr>
        <w:t>ת להימנע מלכהן במוסדות המנהלים (ועד מנהל ואסיפה כללית) ו/או כנושאי משרה בכירים במוסדות להשכלה גבוהה - בתקופת כהונתם כחברי המועצה להשכלה גבוהה וות</w:t>
      </w:r>
      <w:r>
        <w:rPr>
          <w:rFonts w:cs="FrankRuehl"/>
          <w:b/>
          <w:bCs/>
          <w:sz w:val="20"/>
          <w:szCs w:val="22"/>
          <w:rtl/>
        </w:rPr>
        <w:t>"</w:t>
      </w:r>
      <w:r>
        <w:rPr>
          <w:rFonts w:cs="FrankRuehl" w:hint="cs"/>
          <w:b/>
          <w:bCs/>
          <w:sz w:val="20"/>
          <w:szCs w:val="22"/>
          <w:rtl/>
        </w:rPr>
        <w:t>ת</w:t>
      </w:r>
      <w:r>
        <w:rPr>
          <w:rFonts w:cs="FrankRuehl" w:hint="cs"/>
          <w:sz w:val="20"/>
          <w:szCs w:val="22"/>
          <w:rtl/>
        </w:rPr>
        <w:t xml:space="preserve">. </w:t>
      </w:r>
      <w:r>
        <w:rPr>
          <w:rFonts w:cs="FrankRuehl" w:hint="cs"/>
          <w:b/>
          <w:bCs/>
          <w:sz w:val="20"/>
          <w:szCs w:val="22"/>
          <w:rtl/>
        </w:rPr>
        <w:t>עמדה זו הובאה בפני חברי המועצה להשכלה גבוהה בדצמבר 2005 במסגרת חוות דעת משפטיות שנשלחו לחברים לקראת דיון בנושא סוגיית ניגוד עניינים של חברי המועצה להשכלה גבוהה וות</w:t>
      </w:r>
      <w:r>
        <w:rPr>
          <w:rFonts w:cs="FrankRuehl"/>
          <w:b/>
          <w:bCs/>
          <w:sz w:val="20"/>
          <w:szCs w:val="22"/>
          <w:rtl/>
        </w:rPr>
        <w:t>"</w:t>
      </w:r>
      <w:r>
        <w:rPr>
          <w:rFonts w:cs="FrankRuehl" w:hint="cs"/>
          <w:b/>
          <w:bCs/>
          <w:sz w:val="20"/>
          <w:szCs w:val="22"/>
          <w:rtl/>
        </w:rPr>
        <w:t>ת.</w:t>
      </w:r>
      <w:r>
        <w:rPr>
          <w:rFonts w:cs="FrankRuehl" w:hint="cs"/>
          <w:sz w:val="20"/>
          <w:szCs w:val="22"/>
          <w:rtl/>
        </w:rPr>
        <w:t xml:space="preserve"> בנוסף, על המועמדים לכהן כחברי המועצה להשכלה גבוהה... לדווח לוועדה [לבדיקת מינויים] </w:t>
      </w:r>
      <w:r>
        <w:rPr>
          <w:rFonts w:cs="FrankRuehl" w:hint="cs"/>
          <w:b/>
          <w:bCs/>
          <w:sz w:val="20"/>
          <w:szCs w:val="22"/>
          <w:rtl/>
        </w:rPr>
        <w:t>על כל תפקיד אותו הם ממלאים במוסדות להשכלה גבוהה...</w:t>
      </w:r>
      <w:r>
        <w:rPr>
          <w:rFonts w:cs="FrankRuehl" w:hint="cs"/>
          <w:sz w:val="20"/>
          <w:szCs w:val="22"/>
          <w:rtl/>
        </w:rPr>
        <w:t xml:space="preserve"> [וכן] על כל תפקיד העלול להציבם במצב אפשרי של חשש לניגוד עניינים ולנהוג לפי הנחיות היועץ המשפטי של המועצה" (ההדגשות אינן במקור). </w:t>
      </w:r>
    </w:p>
    <w:p>
      <w:pPr>
        <w:spacing w:after="240" w:line="230" w:lineRule="exact"/>
        <w:ind w:left="0" w:right="0"/>
        <w:jc w:val="both"/>
        <w:rPr>
          <w:rFonts w:cs="FrankRuehl" w:hint="cs"/>
          <w:sz w:val="20"/>
          <w:szCs w:val="22"/>
          <w:rtl/>
        </w:rPr>
      </w:pPr>
      <w:r>
        <w:rPr>
          <w:rFonts w:cs="FrankRuehl" w:hint="cs"/>
          <w:sz w:val="20"/>
          <w:szCs w:val="22"/>
          <w:rtl/>
        </w:rPr>
        <w:t xml:space="preserve">בספטמבר 2008 כתבה הממונה על התחום המשפטי במל"ג למשרד מבקר המדינה כי "עמדת משרד המשפטים בנושא מניעת החשש לניגוד עניינים של חבר מל"ג המשמש במקביל </w:t>
      </w:r>
      <w:r>
        <w:rPr>
          <w:rFonts w:cs="FrankRuehl" w:hint="cs"/>
          <w:b/>
          <w:bCs/>
          <w:sz w:val="20"/>
          <w:szCs w:val="22"/>
          <w:rtl/>
        </w:rPr>
        <w:t>בתפקיד בכיר</w:t>
      </w:r>
      <w:r>
        <w:rPr>
          <w:rFonts w:cs="FrankRuehl" w:hint="cs"/>
          <w:sz w:val="20"/>
          <w:szCs w:val="22"/>
          <w:rtl/>
        </w:rPr>
        <w:t xml:space="preserve"> </w:t>
      </w:r>
      <w:r>
        <w:rPr>
          <w:rFonts w:cs="FrankRuehl" w:hint="cs"/>
          <w:b/>
          <w:bCs/>
          <w:sz w:val="20"/>
          <w:szCs w:val="22"/>
          <w:rtl/>
        </w:rPr>
        <w:t>בהנהלת מוסד</w:t>
      </w:r>
      <w:r>
        <w:rPr>
          <w:rFonts w:cs="FrankRuehl" w:hint="cs"/>
          <w:sz w:val="20"/>
          <w:szCs w:val="22"/>
          <w:rtl/>
        </w:rPr>
        <w:t xml:space="preserve"> להשכלה גבוהה ו/או מכהן במוסדות המנהלים של המוסד, הובהרה לנו פעמים רבות לאורך השנים במסגרת ישיבות והתייעצויות שונות". במכתב הודגש שוב כי על פי עמדת מל"ג "המוסדות המנהלים של מוסד להשכלה גבוהה כוללים את </w:t>
      </w:r>
      <w:r>
        <w:rPr>
          <w:rFonts w:cs="FrankRuehl" w:hint="cs"/>
          <w:b/>
          <w:bCs/>
          <w:sz w:val="20"/>
          <w:szCs w:val="22"/>
          <w:rtl/>
        </w:rPr>
        <w:t>האסיפה הכללית ואת הוועד המנהל"</w:t>
      </w:r>
      <w:r>
        <w:rPr>
          <w:rFonts w:cs="FrankRuehl" w:hint="cs"/>
          <w:sz w:val="20"/>
          <w:szCs w:val="22"/>
          <w:rtl/>
        </w:rPr>
        <w:t xml:space="preserve"> (ההדגשות אינן במקור).</w:t>
      </w:r>
    </w:p>
    <w:p>
      <w:pPr>
        <w:pStyle w:val="RESHET"/>
        <w:tabs>
          <w:tab w:val="left" w:pos="737"/>
        </w:tabs>
        <w:ind w:left="227" w:right="227"/>
        <w:jc w:val="both"/>
        <w:rPr>
          <w:rFonts w:hint="cs"/>
          <w:rtl/>
        </w:rPr>
      </w:pPr>
      <w:r>
        <w:rPr>
          <w:rFonts w:hint="cs"/>
          <w:rtl/>
        </w:rPr>
        <w:t>משרד מבקר המדינה מעיר למל"ג, כי החלטתה מפברואר 2006 לא התיישבה עם חוות הדעת המשפטיות שהתקבלו אצלה לקראת הדיון בנושא, עם הדינים המחייבים בשירות הציבורי (ובכלל זה בגופים סטטוטוריי</w:t>
      </w:r>
      <w:r>
        <w:rPr>
          <w:rFonts w:hint="eastAsia"/>
          <w:rtl/>
        </w:rPr>
        <w:t>ם</w:t>
      </w:r>
      <w:r>
        <w:rPr>
          <w:rFonts w:hint="cs"/>
          <w:rtl/>
        </w:rPr>
        <w:t xml:space="preserve"> דומים) ועם הצהרת המועמדים והתחייבותם בשאלון ובמכתב לפני מינוים למל"ג. </w:t>
      </w:r>
    </w:p>
    <w:p>
      <w:pPr>
        <w:pStyle w:val="RESHET"/>
        <w:tabs>
          <w:tab w:val="left" w:pos="737"/>
        </w:tabs>
        <w:ind w:left="227" w:right="227"/>
        <w:jc w:val="both"/>
        <w:rPr>
          <w:rFonts w:hint="cs"/>
          <w:rtl/>
        </w:rPr>
      </w:pPr>
      <w:r>
        <w:rPr>
          <w:rFonts w:hint="cs"/>
          <w:rtl/>
        </w:rPr>
        <w:t>(ב)</w:t>
        <w:tab/>
        <w:t xml:space="preserve">מהאמור לעיל עולה כי מחד גיסא, מכוח הדין הכללי וההתחייבויות שעליהן חתמו בשאלון ובהצהרה, היו חברי מל"ג צריכים לפעול תוך הימנעות ממצבי ניגוד עניינים. מאידך גיסא הנוהג במל"ג, שבא לידי ביטוי בהחלטתה מפברואר 2006, לא תאם את ההוראות וההתחייבויות האמורות; ואף לא את העמדה הרשמית בעניין זה של הממונה על התחום המשפטי במל"ג. </w:t>
      </w:r>
    </w:p>
    <w:p>
      <w:pPr>
        <w:pStyle w:val="RESHET"/>
        <w:ind w:left="227" w:right="227"/>
        <w:jc w:val="both"/>
        <w:rPr>
          <w:rFonts w:hint="cs"/>
          <w:rtl/>
        </w:rPr>
      </w:pPr>
      <w:r>
        <w:rPr>
          <w:rFonts w:hint="cs"/>
          <w:rtl/>
        </w:rPr>
        <w:t xml:space="preserve">שניות זו יצרה בעייתיות; להלן הפרטים: </w:t>
      </w:r>
    </w:p>
    <w:p>
      <w:pPr>
        <w:spacing w:before="180" w:after="120" w:line="230" w:lineRule="exact"/>
        <w:ind w:left="0" w:right="0"/>
        <w:jc w:val="both"/>
        <w:rPr>
          <w:rFonts w:cs="FrankRuehl" w:hint="cs"/>
          <w:sz w:val="20"/>
          <w:szCs w:val="22"/>
          <w:rtl/>
        </w:rPr>
      </w:pPr>
      <w:r>
        <w:rPr>
          <w:rFonts w:cs="FrankRuehl" w:hint="cs"/>
          <w:sz w:val="20"/>
          <w:szCs w:val="22"/>
          <w:rtl/>
        </w:rPr>
        <w:t>מהמסמכים עולה כי שלושה מחברי מל"ג שהייתה להם זיקה למכללת צפת, השתתפו בישיבות מל"ג וות"ת שבהן נדונו, בין היתר, עניינים הנוגעים למכללה ולא דיווחו בפתיחת אותן ישיבות, כנדרש על פי התחייבותם לפני מינויים, על זיקתם אליה</w:t>
      </w:r>
      <w:r>
        <w:rPr>
          <w:rStyle w:val="FootnoteReference"/>
          <w:rFonts w:cs="FrankRuehl"/>
          <w:sz w:val="20"/>
          <w:szCs w:val="22"/>
          <w:rtl/>
        </w:rPr>
        <w:footnoteReference w:id="74"/>
      </w:r>
      <w:r>
        <w:rPr>
          <w:rFonts w:cs="FrankRuehl" w:hint="cs"/>
          <w:sz w:val="20"/>
          <w:szCs w:val="22"/>
          <w:rtl/>
        </w:rPr>
        <w:t xml:space="preserve"> . להלן הפרטים:</w:t>
      </w:r>
    </w:p>
    <w:p>
      <w:pPr>
        <w:keepNext/>
        <w:keepLines/>
        <w:tabs>
          <w:tab w:val="left" w:pos="510"/>
        </w:tabs>
        <w:spacing w:after="120" w:line="230" w:lineRule="exact"/>
        <w:ind w:left="0" w:right="0"/>
        <w:jc w:val="both"/>
        <w:rPr>
          <w:rFonts w:cs="FrankRuehl"/>
          <w:sz w:val="20"/>
          <w:szCs w:val="22"/>
          <w:rtl/>
        </w:rPr>
      </w:pPr>
      <w:r>
        <w:rPr>
          <w:rFonts w:cs="FrankRuehl" w:hint="cs"/>
          <w:sz w:val="20"/>
          <w:szCs w:val="22"/>
          <w:rtl/>
        </w:rPr>
        <w:t>(1)</w:t>
        <w:tab/>
        <w:t>פרופ' שלמה גרוסמן מאוניברסיטת בר-אילן</w:t>
      </w:r>
      <w:r>
        <w:rPr>
          <w:rStyle w:val="FootnoteReference"/>
          <w:rFonts w:cs="FrankRuehl"/>
          <w:sz w:val="20"/>
          <w:szCs w:val="22"/>
          <w:rtl/>
        </w:rPr>
        <w:footnoteReference w:id="75"/>
      </w:r>
      <w:r>
        <w:rPr>
          <w:rFonts w:cs="FrankRuehl" w:hint="cs"/>
          <w:sz w:val="20"/>
          <w:szCs w:val="22"/>
          <w:rtl/>
        </w:rPr>
        <w:t xml:space="preserve"> חבר במל"ג ממרס 2002. פרופ' גרוסמן כיהן כסגן יו"ר ות"ת משנת 1997, וממרס 2003 הוא מכהן כיו"ר ות"ת.</w:t>
      </w:r>
    </w:p>
    <w:p>
      <w:pPr>
        <w:tabs>
          <w:tab w:val="left" w:pos="510"/>
        </w:tabs>
        <w:spacing w:after="240" w:line="230" w:lineRule="exact"/>
        <w:ind w:left="0" w:right="0"/>
        <w:jc w:val="both"/>
        <w:rPr>
          <w:rFonts w:cs="FrankRuehl" w:hint="cs"/>
          <w:sz w:val="20"/>
          <w:szCs w:val="22"/>
          <w:rtl/>
        </w:rPr>
      </w:pPr>
      <w:r>
        <w:rPr>
          <w:rFonts w:cs="FrankRuehl" w:hint="cs"/>
          <w:sz w:val="20"/>
          <w:szCs w:val="22"/>
          <w:rtl/>
        </w:rPr>
        <w:t>בנו של פרופ' גרוסמן שימש, במשרה חלקית, מורה מן החוץ במכללה מאוקטובר 2003 עד יוני 2005. הועלה כי פרופ' גרוסמן השתתף בישיבה שהתקיימה בוות"ת</w:t>
      </w:r>
      <w:r>
        <w:rPr>
          <w:rStyle w:val="FootnoteReference"/>
          <w:rFonts w:cs="FrankRuehl"/>
          <w:sz w:val="20"/>
          <w:szCs w:val="22"/>
          <w:rtl/>
        </w:rPr>
        <w:footnoteReference w:id="76"/>
      </w:r>
      <w:r>
        <w:rPr>
          <w:rFonts w:cs="FrankRuehl" w:hint="cs"/>
          <w:sz w:val="20"/>
          <w:szCs w:val="22"/>
          <w:rtl/>
        </w:rPr>
        <w:t xml:space="preserve"> בסוף אוגוסט 2003 (כחודש לפני שבנו החל לעבוד במכללה) בנושא מתן עצמאות למכללות הפועלות באחריות אקדמית של אוניברסיטאות ובכלל זה מכללת צפת; יצוין כי במועד זה כבר נכלל שם בנו של פרופ' גרוסמן במערכת השעות של הקורסים שבשנתון המכללה לשנת הלימודים הבאה. כמו כן השתתף פרופ' גרוסמן בכמה ישיבות של ות"ת בנושאים הקשורים למכללה שהתקיימו בתקופת העסקתו של בנו במכללה. עוד השתתף בישיבות שהתקיימו במל"ג ובאחת מוועדותיה זמן מה לאחר שבנו חדל לעבוד במכללה, ובהן נדון, בין היתר, עניין המכללה, לרבות הישיבות שבהן הוחלט כאמור לתת למכללה היתר חריג לקיים תכניות לימודים עצמאיות לתואר ראשון בלא שהמכללה הוכיחה שיש ברשותה תשתית פיזית ומקרקעין כנדרש</w:t>
      </w:r>
      <w:r>
        <w:rPr>
          <w:rStyle w:val="FootnoteReference"/>
          <w:rFonts w:cs="FrankRuehl"/>
          <w:sz w:val="20"/>
          <w:szCs w:val="22"/>
          <w:rtl/>
        </w:rPr>
        <w:footnoteReference w:id="77"/>
      </w:r>
      <w:r>
        <w:rPr>
          <w:rFonts w:cs="FrankRuehl" w:hint="cs"/>
          <w:sz w:val="20"/>
          <w:szCs w:val="22"/>
          <w:rtl/>
        </w:rPr>
        <w:t>.</w:t>
      </w:r>
    </w:p>
    <w:p>
      <w:pPr>
        <w:pStyle w:val="RESHET"/>
        <w:ind w:left="227" w:right="227"/>
        <w:jc w:val="both"/>
        <w:rPr>
          <w:rFonts w:hint="cs"/>
          <w:rtl/>
        </w:rPr>
      </w:pPr>
      <w:r>
        <w:rPr>
          <w:rFonts w:hint="cs"/>
          <w:rtl/>
        </w:rPr>
        <w:t>הביקורת העלתה שפרופ' גרוסמן לא דיווח לוות"ת ולמל"ג לפני הישיבות האמורות או במהלכן על הקשר של בנו למכללה.</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 xml:space="preserve">פרופ' גרוסמן ציין בתשובתו למשרד מבקר המדינה ממרס 2008 כי בתקופת העסקתו של בנו במכללה </w:t>
      </w:r>
      <w:r>
        <w:rPr>
          <w:rFonts w:cs="FrankRuehl" w:hint="cs"/>
          <w:b/>
          <w:bCs/>
          <w:sz w:val="20"/>
          <w:szCs w:val="22"/>
          <w:rtl/>
        </w:rPr>
        <w:t>"לא התקבלו החלטות עקרוניות כלשהן בעניינה של מכללת צפת</w:t>
      </w:r>
      <w:r>
        <w:rPr>
          <w:rFonts w:cs="FrankRuehl" w:hint="cs"/>
          <w:sz w:val="20"/>
          <w:szCs w:val="22"/>
          <w:rtl/>
        </w:rPr>
        <w:t xml:space="preserve">... באשר להחלטות שהתקבלו בשנת 2003, הרי שההחלטה הרלבנטית לכאורה שהתקבלה הייתה כאשר ות"ת דנה בנושא יציאתן לעצמאות של המכללות באחריות אקדמית (המכללות האזוריות ובכללן מכללת צפת) במסגרת 2 ימי עיון שהתקיימו [בחודש זה] </w:t>
      </w:r>
      <w:r>
        <w:rPr>
          <w:rFonts w:cs="FrankRuehl" w:hint="cs"/>
          <w:b/>
          <w:bCs/>
          <w:sz w:val="20"/>
          <w:szCs w:val="22"/>
          <w:rtl/>
        </w:rPr>
        <w:t>קודם לתקופת העסקתו של בני במכללת</w:t>
      </w:r>
      <w:r>
        <w:rPr>
          <w:rFonts w:cs="FrankRuehl" w:hint="cs"/>
          <w:sz w:val="20"/>
          <w:szCs w:val="22"/>
          <w:u w:val="single"/>
          <w:rtl/>
        </w:rPr>
        <w:t xml:space="preserve"> </w:t>
      </w:r>
      <w:r>
        <w:rPr>
          <w:rFonts w:cs="FrankRuehl" w:hint="cs"/>
          <w:b/>
          <w:bCs/>
          <w:sz w:val="20"/>
          <w:szCs w:val="22"/>
          <w:rtl/>
        </w:rPr>
        <w:t>צפת..</w:t>
      </w:r>
      <w:r>
        <w:rPr>
          <w:rFonts w:hint="cs"/>
          <w:b/>
          <w:bCs/>
          <w:sz w:val="16"/>
          <w:szCs w:val="20"/>
          <w:rtl/>
        </w:rPr>
        <w:t>.[</w:t>
      </w:r>
      <w:r>
        <w:rPr>
          <w:rStyle w:val="FootnoteReference"/>
          <w:rFonts w:cs="FrankRuehl"/>
          <w:sz w:val="20"/>
          <w:szCs w:val="22"/>
          <w:rtl/>
        </w:rPr>
        <w:footnoteReference w:id="78"/>
      </w:r>
      <w:r>
        <w:rPr>
          <w:rFonts w:hint="cs"/>
          <w:b/>
          <w:bCs/>
          <w:sz w:val="16"/>
          <w:szCs w:val="20"/>
          <w:rtl/>
        </w:rPr>
        <w:t>]</w:t>
      </w:r>
      <w:r>
        <w:rPr>
          <w:rFonts w:cs="FrankRuehl" w:hint="cs"/>
          <w:sz w:val="20"/>
          <w:szCs w:val="22"/>
          <w:rtl/>
        </w:rPr>
        <w:t xml:space="preserve"> מדובר בהחלטה עקרונית שהתייחסה למספר מכללות במסגרת מדיניות הוות"ת בעניין, ובשום מקרה היא לא נגעה למכללת צפת בלבד, ואף לא הושפעה בשום דרך מעצם היותה של מכללת צפת בין המכללות אליהן התייחסה אותה החלטה... באשר להחלטות מל"ג מנובמבר 2006 ומיוני ויולי 2007 - בדבר מתן היתר למכללה... </w:t>
      </w:r>
      <w:r>
        <w:rPr>
          <w:rFonts w:cs="FrankRuehl" w:hint="cs"/>
          <w:b/>
          <w:bCs/>
          <w:sz w:val="20"/>
          <w:szCs w:val="22"/>
          <w:rtl/>
        </w:rPr>
        <w:t>הרי שגם במועדים אלה לא הועסק בני במכללה...</w:t>
      </w:r>
      <w:r>
        <w:rPr>
          <w:rFonts w:cs="FrankRuehl" w:hint="cs"/>
          <w:sz w:val="20"/>
          <w:szCs w:val="22"/>
          <w:rtl/>
        </w:rPr>
        <w:t xml:space="preserve"> החלטת המל"ג בדבר הענקת היתר למכללה אשר כללה גם תנאי בדבר הסדרת זכויות המכללה על הקרקע, כלל אינה מהווה חריג... נוכח האמור ברור הוא, כי החלטות עקרוניות של ות"ת ומל"ג בעניינה של מכללת צפת התקבלו בתקופה בה בני לא היה מועסק בה כלל ועל כן לא ניתן לטעון כי היה חשש לניגוד עניינים כלשהו וכי היה עלי להימנע מלהשתתף בדיונים אלה. למעלה מכך, בנסיבות העניין ומתוקף תפקידי, הייתי חייב לקחת בהם חלק פעיל" (ההדגשות במקור).</w:t>
      </w:r>
    </w:p>
    <w:p>
      <w:pPr>
        <w:tabs>
          <w:tab w:val="left" w:pos="510"/>
        </w:tabs>
        <w:spacing w:after="240" w:line="230" w:lineRule="exact"/>
        <w:ind w:left="0" w:right="0"/>
        <w:jc w:val="both"/>
        <w:rPr>
          <w:rFonts w:cs="FrankRuehl" w:hint="cs"/>
          <w:sz w:val="20"/>
          <w:szCs w:val="22"/>
          <w:rtl/>
        </w:rPr>
      </w:pPr>
      <w:r>
        <w:rPr>
          <w:rFonts w:cs="FrankRuehl" w:hint="cs"/>
          <w:sz w:val="20"/>
          <w:szCs w:val="22"/>
          <w:rtl/>
        </w:rPr>
        <w:t>ביולי 2008 כתבה הממונה על התחום המשפטי במל"ג למשרד מבקר המדינה, בין היתר, כי "איזון השיקולים השונים ובהם: היקף העבודה המצומצם של בנו של פרופ' גרוסמן במכללה ואופן העסקתו כמורה מן החוץ (ולא בתפקיד ניהולי) מחד והעובדה שלא התקבלו החלטות עקרוניות בנוגע למכללה ו/או בנוגע לתחומים המשיקים לתחום עיסוקו של בנו... במכללה מאידך - די בהם כדי לקבוע כי לא היה חשש סביר לניגוד עניינים... נוכח האמור, לא העלה פרופ' גרוסמן על דעתו כי העסקת בנו כאמור לעיל במכללה עלולה להעלות טענות מסוג זה ועל כן גם לא סבר כי יש מקום למסור דיווח למל"ג וות"ת בעניין".</w:t>
      </w:r>
    </w:p>
    <w:p>
      <w:pPr>
        <w:pStyle w:val="RESHET"/>
        <w:ind w:left="227" w:right="227"/>
        <w:jc w:val="both"/>
        <w:rPr>
          <w:rFonts w:hint="cs"/>
          <w:rtl/>
        </w:rPr>
      </w:pPr>
      <w:r>
        <w:rPr>
          <w:rFonts w:hint="cs"/>
          <w:rtl/>
        </w:rPr>
        <w:t>לדעת משרד מבקר המדינה, בשל תפקידיו הבכירים של פרופ' גרוסמן כחבר מל"ג וכיו"ר ות"ת, ונוכח חובותיו בעניין זה על פי כל דין והתחייבותו בשאלון ובהצהרה על הימנעות מניגוד עניינים, היה עליו להקפיד להודיע מראש לוות"ת ולמל"ג על העסקת בנו במכללה ולבקש את הנחיותיהן בכל הנוגע לקבלת החלטות המתייחסות במישרין או בעקיפין למכללה.</w:t>
      </w:r>
    </w:p>
    <w:p>
      <w:pPr>
        <w:tabs>
          <w:tab w:val="left" w:pos="510"/>
        </w:tabs>
        <w:spacing w:before="180" w:after="240" w:line="230" w:lineRule="exact"/>
        <w:ind w:left="0" w:right="0"/>
        <w:jc w:val="both"/>
        <w:rPr>
          <w:rFonts w:cs="FrankRuehl" w:hint="cs"/>
          <w:sz w:val="20"/>
          <w:szCs w:val="22"/>
          <w:rtl/>
        </w:rPr>
      </w:pPr>
      <w:r>
        <w:rPr>
          <w:rFonts w:cs="FrankRuehl" w:hint="cs"/>
          <w:sz w:val="20"/>
          <w:szCs w:val="22"/>
          <w:rtl/>
        </w:rPr>
        <w:t>(2)</w:t>
        <w:tab/>
        <w:t>פרופ' ברוך נבו, שכיהן עד סוף נובמבר 2006 בתפקיד נשיא המכללה, הוא חבר במל"ג מסוף פברואר 2007 כנציג המכללות המתוקצבות. במועד מינויו לחבר מל"ג שימש יועץ אקדמי בכיר בשכר לנשיא המכללה, והוא המשיך לכהן בתפקיד זה עד סוף נובמבר 2007</w:t>
      </w:r>
      <w:r>
        <w:rPr>
          <w:rStyle w:val="FootnoteReference"/>
          <w:rFonts w:cs="FrankRuehl"/>
          <w:sz w:val="20"/>
          <w:szCs w:val="22"/>
          <w:rtl/>
        </w:rPr>
        <w:footnoteReference w:id="79"/>
      </w:r>
      <w:r>
        <w:rPr>
          <w:rFonts w:cs="FrankRuehl" w:hint="cs"/>
          <w:sz w:val="20"/>
          <w:szCs w:val="22"/>
          <w:rtl/>
        </w:rPr>
        <w:t>.</w:t>
      </w:r>
    </w:p>
    <w:p>
      <w:pPr>
        <w:pStyle w:val="RESHET"/>
        <w:ind w:left="227" w:right="227"/>
        <w:jc w:val="both"/>
        <w:rPr>
          <w:rFonts w:hint="cs"/>
          <w:sz w:val="22"/>
          <w:rtl/>
        </w:rPr>
      </w:pPr>
      <w:r>
        <w:rPr>
          <w:rFonts w:hint="cs"/>
          <w:sz w:val="22"/>
          <w:rtl/>
        </w:rPr>
        <w:t>במכתב של המכללה מאפריל 2006 המסכם את פרטי העסקתו ואת תנאי העסקתו של פרופ' נבו כיועץ אקדמי נאמר, בין היתר, כי תפקידו כולל "ייזום רעיונות חדשים בדבר תכניות פיתוח אקדמיות; בדיקת תכניות טרם הגשתן למל"ג, עריכתן ותיקונן (עפ"י הצורך)[</w:t>
      </w:r>
      <w:r>
        <w:rPr>
          <w:rStyle w:val="FootnoteReference"/>
          <w:b/>
          <w:bCs/>
          <w:sz w:val="22"/>
          <w:rtl/>
        </w:rPr>
        <w:footnoteReference w:id="80"/>
      </w:r>
      <w:r>
        <w:rPr>
          <w:rFonts w:hint="cs"/>
          <w:sz w:val="22"/>
          <w:rtl/>
        </w:rPr>
        <w:t>]; תפקידים מיוחדים שיוטלו על ידי נשיא המכללה". כן צוין כי בתוקף תפקידו יהיה פרופ' נבו כפוף לנשיא המכללה.</w:t>
      </w:r>
    </w:p>
    <w:p>
      <w:pPr>
        <w:spacing w:before="180" w:after="240" w:line="230" w:lineRule="exact"/>
        <w:ind w:left="0" w:right="0"/>
        <w:jc w:val="both"/>
        <w:rPr>
          <w:rFonts w:cs="FrankRuehl" w:hint="cs"/>
          <w:sz w:val="20"/>
          <w:szCs w:val="22"/>
          <w:rtl/>
        </w:rPr>
      </w:pPr>
      <w:r>
        <w:rPr>
          <w:rFonts w:cs="FrankRuehl" w:hint="cs"/>
          <w:sz w:val="20"/>
          <w:szCs w:val="22"/>
          <w:rtl/>
        </w:rPr>
        <w:t>א.</w:t>
        <w:tab/>
        <w:t>פרופ' נבו ציין בשאלון שמילא בינואר 2007 עבור הוועדה ואשר עותק ממנו נמצא במשרדי מל"ג</w:t>
      </w:r>
      <w:r>
        <w:rPr>
          <w:rStyle w:val="FootnoteReference"/>
          <w:rFonts w:cs="FrankRuehl"/>
          <w:sz w:val="20"/>
          <w:szCs w:val="22"/>
          <w:rtl/>
        </w:rPr>
        <w:footnoteReference w:id="81"/>
      </w:r>
      <w:r>
        <w:rPr>
          <w:rFonts w:cs="FrankRuehl" w:hint="cs"/>
          <w:sz w:val="20"/>
          <w:szCs w:val="22"/>
          <w:rtl/>
        </w:rPr>
        <w:t xml:space="preserve">, כי הוא משמש יועץ אקדמי למכללה. </w:t>
      </w:r>
    </w:p>
    <w:p>
      <w:pPr>
        <w:pStyle w:val="RESHET"/>
        <w:ind w:left="227" w:right="227"/>
        <w:jc w:val="both"/>
        <w:rPr>
          <w:rFonts w:hint="cs"/>
          <w:rtl/>
        </w:rPr>
      </w:pPr>
      <w:r>
        <w:rPr>
          <w:rFonts w:hint="cs"/>
          <w:rtl/>
        </w:rPr>
        <w:t xml:space="preserve">מבדיקת משרד מבקר המדינה עולה, כי כשנבדקו במשרד החינוך שאלוני המועמדים למל"ג, התעוררה שאלת כהונתם של כמה מועמדים החברים בגופי הניהול של המוסדות להשכלה גבוהה. היועצת המשפטית של משרד החינוך כתבה למשרד מבקר המדינה, כי לצורך ליבון סוגיה זו, פנתה לשכתה בטלפון אל המועמדים שהיה חשש לניגוד עניינים בין תפקידיהם במוסדות ובין תחומי הפעילות של מל"ג, בשאלות הבהרה בעניין פרטים שציינו בשאלון. בין הנשאלים היה פרופ' נבו, ולטענת היועצת המשפטית של משרד החינוך במכתבה מפברואר 2007 ליו"ר הוועדה, הוא אמר בשיחת הטלפון האמורה כי אינו משמש יועץ למכללה אלא חבר המועצה האקדמית והוועדה המתמדת של המכללה. בעקבות השיחות עם המועמדים חיוותה היועצת המשפטית במכתב האמור את דעתה לפני הוועדה לבדיקת מינויים: "לא נראה כי עולה חשש לניגוד עניינים" לגבי כלל המועמדים, ובכללם פרופ' נבו. </w:t>
      </w:r>
    </w:p>
    <w:p>
      <w:pPr>
        <w:spacing w:before="180" w:after="120" w:line="230" w:lineRule="exact"/>
        <w:ind w:left="0" w:right="0"/>
        <w:jc w:val="both"/>
        <w:rPr>
          <w:rFonts w:cs="FrankRuehl" w:hint="cs"/>
          <w:sz w:val="20"/>
          <w:szCs w:val="22"/>
          <w:rtl/>
        </w:rPr>
      </w:pPr>
      <w:r>
        <w:rPr>
          <w:rFonts w:cs="FrankRuehl" w:hint="cs"/>
          <w:sz w:val="20"/>
          <w:szCs w:val="22"/>
          <w:rtl/>
        </w:rPr>
        <w:t>ב"טופס בחינת מועמד לתפקיד" שצורף לשאלון של פרופ' נבו, שמילא הרפרנט של הרשות בפברואר 2007, בסעיף "האם יש למועמד ניגוד עניינים", צוין כי פרופ' נבו "עובד באוניברסיטת חיפה כפרופ' מן המניין ומשמש כיועץ אקדמי במכללת צפת", אולם מתחת למילים אלה כתב הרפרנט, בעקבות חוות הדעת האמורה של היועצת המשפטית של משרד החינוך: "תיקון: חבר המועצה האקדמית והועדה המתמדת של המכללה"</w:t>
      </w:r>
      <w:r>
        <w:rPr>
          <w:rStyle w:val="FootnoteReference"/>
          <w:rFonts w:cs="FrankRuehl"/>
          <w:sz w:val="20"/>
          <w:szCs w:val="22"/>
          <w:rtl/>
        </w:rPr>
        <w:footnoteReference w:id="82"/>
      </w:r>
      <w:r>
        <w:rPr>
          <w:rFonts w:cs="FrankRuehl" w:hint="cs"/>
          <w:sz w:val="20"/>
          <w:szCs w:val="22"/>
          <w:rtl/>
        </w:rPr>
        <w:t>. על בסיס הדברים האלה אישרה הוועדה לבדיקת מינויים בפברואר 2007 את מועמדותו של פרופ' נבו לחבר מל"ג.</w:t>
      </w:r>
    </w:p>
    <w:p>
      <w:pPr>
        <w:spacing w:after="240" w:line="230" w:lineRule="exact"/>
        <w:ind w:left="0" w:right="0"/>
        <w:jc w:val="both"/>
        <w:rPr>
          <w:rFonts w:cs="FrankRuehl" w:hint="cs"/>
          <w:sz w:val="20"/>
          <w:szCs w:val="22"/>
          <w:rtl/>
        </w:rPr>
      </w:pPr>
      <w:r>
        <w:rPr>
          <w:rFonts w:cs="FrankRuehl" w:hint="cs"/>
          <w:sz w:val="20"/>
          <w:szCs w:val="22"/>
          <w:rtl/>
        </w:rPr>
        <w:t xml:space="preserve">בתשובתו למשרד מבקר המדינה באוגוסט 2008 טען פרופ' נבו, בין היתר, כי אינו זוכר אם שיחת הטלפון האמורה התקיימה, אך אם התקיימה - לא אמר את שמיוחס לו. </w:t>
      </w:r>
    </w:p>
    <w:p>
      <w:pPr>
        <w:pStyle w:val="RESHET"/>
        <w:ind w:left="227" w:right="227"/>
        <w:jc w:val="both"/>
        <w:rPr>
          <w:rFonts w:hint="cs"/>
          <w:rtl/>
        </w:rPr>
      </w:pPr>
      <w:r>
        <w:rPr>
          <w:rFonts w:hint="cs"/>
          <w:rtl/>
        </w:rPr>
        <w:t>משרד מבקר המדינה מעיר ליועצת המשפטית של משרד החינוך כי מן הראוי שתרשומות של בירורים מעין אלה יתועדו מיד בכתב, ואם מדובר בעניינים רגישים מן הראוי שהנוגעים בדבר אף ישיבו בכתב או יוחתמו על התרשומת.</w:t>
      </w:r>
    </w:p>
    <w:p>
      <w:pPr>
        <w:spacing w:before="180" w:after="240" w:line="230" w:lineRule="exact"/>
        <w:ind w:left="0" w:right="0"/>
        <w:jc w:val="both"/>
        <w:rPr>
          <w:rFonts w:cs="FrankRuehl" w:hint="cs"/>
          <w:sz w:val="20"/>
          <w:szCs w:val="22"/>
          <w:rtl/>
        </w:rPr>
      </w:pPr>
      <w:r>
        <w:rPr>
          <w:rFonts w:cs="FrankRuehl" w:hint="cs"/>
          <w:sz w:val="20"/>
          <w:szCs w:val="22"/>
          <w:rtl/>
        </w:rPr>
        <w:t xml:space="preserve">בספטמבר 2008 מסרה היועצת המשפטית של משרד החינוך למשרד מבקר המדינה כי "בשל הצורך במתן חוות-דעת מורכבת ודחופה על כל המועמדים, הסתפקנו ברישום הפרטים בתיק מבלי לפרט את המועדים המדויקים של השיחות עם כל אחד מהמועמדים עימם שוחחנו. בהסתמך על [ההבהרה האמורה] של פרופ' נבו, ובסמוך לקבלתה בע"פ, חיוויתי דעתי ליו"ר הוועדה לבדיקת מינויים, כי לא נראה כי עולה חשש לניגוד עניינים בקשר למועמדותו כאמור במכתבי הנ"ל. להבא, בכוונתנו לקבל את הבהרות המועמדים בכתב בלבד". </w:t>
      </w:r>
    </w:p>
    <w:p>
      <w:pPr>
        <w:pStyle w:val="RESHET"/>
        <w:ind w:left="227" w:right="227"/>
        <w:jc w:val="both"/>
        <w:rPr>
          <w:rFonts w:hint="cs"/>
          <w:rtl/>
        </w:rPr>
      </w:pPr>
      <w:r>
        <w:rPr>
          <w:rFonts w:hint="cs"/>
          <w:rtl/>
        </w:rPr>
        <w:t>יצוין כי במכתב נוסף של המכללה שנכתב באפריל 2007, לאחר מינויו של פרופ' נבו למל"ג, ובו סוכמו פרטי ותנאי העסקתו במכללה, שונה התיאו</w:t>
      </w:r>
      <w:r>
        <w:rPr>
          <w:rFonts w:hint="eastAsia"/>
          <w:rtl/>
        </w:rPr>
        <w:t>ר</w:t>
      </w:r>
      <w:r>
        <w:rPr>
          <w:rFonts w:hint="cs"/>
          <w:rtl/>
        </w:rPr>
        <w:t xml:space="preserve"> של אחד מתפקידיו, ובמקום "ייזום רעיונות חדשים בדבר תוכניות פיתוח אקדמיות", נקבע התפקיד "סיוע בחשיבה אסטרטגית". כן צוין בו נוסף על האמור במכתב הקודם בעניין זה, כי "לתפקיד היועץ אין סמכויות ניהוליות וביצועיות"</w:t>
      </w:r>
      <w:r>
        <w:rPr>
          <w:rFonts w:hint="cs"/>
          <w:rtl/>
        </w:rPr>
        <w:t>.</w:t>
      </w:r>
    </w:p>
    <w:p>
      <w:pPr>
        <w:spacing w:before="180" w:after="240" w:line="230" w:lineRule="exact"/>
        <w:ind w:left="0" w:right="0"/>
        <w:jc w:val="both"/>
        <w:rPr>
          <w:rFonts w:cs="FrankRuehl" w:hint="cs"/>
          <w:sz w:val="20"/>
          <w:szCs w:val="22"/>
          <w:rtl/>
        </w:rPr>
      </w:pPr>
      <w:r>
        <w:rPr>
          <w:rFonts w:cs="FrankRuehl" w:hint="cs"/>
          <w:sz w:val="20"/>
          <w:szCs w:val="22"/>
          <w:rtl/>
        </w:rPr>
        <w:t>ב.</w:t>
        <w:tab/>
        <w:t>במכתב של מנכ"ל מל"ג וות"ת למשרד מבקר המדינה ממאי 2008 צוין, כי בישיבה שהתקיימה במשרדי מל"ג במאי 2007 "בהשתתפות המכללה" ונציגי מל"ג וות"ת השתתף, בין נציגי המכללה, גם פרופ' נבו, אשר כיהן באותה עת כחבר מל"ג. בישיבה נדון מתן ההיתר למכללת צפת לפתוח מוסד להשכלה גבוהה, וסוכם שהנושא יובא לדיון נוסף בוות"ת ובמל"ג; במכתב נוסף של מנכ"ל מל"ג וות"ת מיולי 2008 הובהר, כי הישיבה האמורה "נערכה ונקבעה על מנת להתעדכן ולדון עם הגורמים השונים כדי שנוכל לגבש דעה ועמדות לקראת הדיונים המסכמים בנוגע [למכללה] בות"ת ובמל"ג". פרופ' נבו כתב למשרד מבקר המדינה לגבי הישיבה, בין היתר, כי היתה זו "פגישה בלתי פורמלית", "פגישה סתמית", "פגישת התייעצות זניחה".</w:t>
      </w:r>
    </w:p>
    <w:p>
      <w:pPr>
        <w:pStyle w:val="RESHET"/>
        <w:ind w:left="227" w:right="227"/>
        <w:jc w:val="both"/>
        <w:rPr>
          <w:rFonts w:hint="cs"/>
          <w:rtl/>
        </w:rPr>
      </w:pPr>
      <w:r>
        <w:rPr>
          <w:rFonts w:hint="cs"/>
          <w:rtl/>
        </w:rPr>
        <w:t>משרד מבקר המדינה מעיר כי אף אם הייתה זו רק פגישת התייעצות, אין זה ראוי שחבר מל"ג ישתתף בה בתור "נציג המכללה".</w:t>
      </w:r>
    </w:p>
    <w:p>
      <w:pPr>
        <w:spacing w:before="180" w:after="240" w:line="224" w:lineRule="exact"/>
        <w:ind w:left="0" w:right="0"/>
        <w:jc w:val="both"/>
        <w:rPr>
          <w:rFonts w:cs="FrankRuehl" w:hint="cs"/>
          <w:sz w:val="20"/>
          <w:szCs w:val="22"/>
          <w:rtl/>
        </w:rPr>
      </w:pPr>
      <w:r>
        <w:rPr>
          <w:rFonts w:cs="FrankRuehl" w:hint="cs"/>
          <w:sz w:val="20"/>
          <w:szCs w:val="22"/>
          <w:rtl/>
        </w:rPr>
        <w:t>ביוני 2007 בהמשך לסיכום האמור אכן נדון הנושא במליאת ות"ת, והיא המליצה למל"ג, כאמור, להעניק למכללה היתר, בכפוף לכמה תנאים. על פי פרוטוקול ישיבת מל"ג שהתקיימה באותו חודש, נרשם פרופ' נבו כמשתתף בתחילת ישיבה זו, שבהמשכה נדונה, בין היתר, בקשת המכללה לתת לה היתר חריג ללימודים לתואר ראשון בלא שהוכיחה מראש שיש ברשותה מקרקעין כנדרש על פי כללי מל"ג</w:t>
      </w:r>
      <w:r>
        <w:rPr>
          <w:rStyle w:val="FootnoteReference"/>
          <w:rFonts w:cs="FrankRuehl"/>
          <w:sz w:val="20"/>
          <w:szCs w:val="22"/>
          <w:rtl/>
        </w:rPr>
        <w:footnoteReference w:id="83"/>
      </w:r>
      <w:r>
        <w:rPr>
          <w:rFonts w:cs="FrankRuehl" w:hint="cs"/>
          <w:sz w:val="20"/>
          <w:szCs w:val="22"/>
          <w:rtl/>
        </w:rPr>
        <w:t>. בפרוטוקול לא נרשם כי פרופ' נבו השתתף בהצבעה שהתקיימה.</w:t>
      </w:r>
    </w:p>
    <w:p>
      <w:pPr>
        <w:pStyle w:val="RESHET"/>
        <w:spacing w:line="224" w:lineRule="exact"/>
        <w:ind w:left="227" w:right="227"/>
        <w:jc w:val="both"/>
        <w:rPr>
          <w:rFonts w:hint="cs"/>
          <w:rtl/>
        </w:rPr>
      </w:pPr>
      <w:r>
        <w:rPr>
          <w:rFonts w:hint="cs"/>
          <w:rtl/>
        </w:rPr>
        <w:t>מהפרוטוקול של ישיבה זו גם עולה, כי זיקתו של פרופ' נבו למכללה לא הוזכרה; לטענת פרופ' נבו המשתתפים ידעו על זיקה זו.</w:t>
      </w:r>
    </w:p>
    <w:p>
      <w:pPr>
        <w:pStyle w:val="RESHET"/>
        <w:spacing w:line="224" w:lineRule="exact"/>
        <w:ind w:left="227" w:right="227"/>
        <w:jc w:val="both"/>
        <w:rPr>
          <w:rFonts w:hint="cs"/>
          <w:rtl/>
        </w:rPr>
      </w:pPr>
      <w:r>
        <w:rPr>
          <w:rFonts w:hint="cs"/>
          <w:rtl/>
        </w:rPr>
        <w:t>לדעת משרד מבקר המדינה, על מנת למנוע חששות לניגוד עניינים ראוי כי משתתף שיש לו זיקה למוסד אקדמי מסוים יודיע למשתתפי הישיבה על זיקתו זו וידאג שהדבר יירשם בפרוטוקול, וזאת אף אם הוא סבור כי המשתתפים האחרים מודעים לה.</w:t>
      </w:r>
    </w:p>
    <w:p>
      <w:pPr>
        <w:spacing w:before="180" w:after="120" w:line="224" w:lineRule="exact"/>
        <w:ind w:left="0" w:right="0"/>
        <w:jc w:val="both"/>
        <w:rPr>
          <w:rFonts w:cs="FrankRuehl" w:hint="cs"/>
          <w:sz w:val="20"/>
          <w:szCs w:val="22"/>
          <w:rtl/>
        </w:rPr>
      </w:pPr>
      <w:r>
        <w:rPr>
          <w:rFonts w:cs="FrankRuehl" w:hint="cs"/>
          <w:sz w:val="20"/>
          <w:szCs w:val="22"/>
          <w:rtl/>
        </w:rPr>
        <w:t>בהתייחס, בין השאר, לישיבה שקיימה מל"ג ביוני 2007 כתב פרופ' נבו למשרד מבקר המדינה</w:t>
      </w:r>
      <w:r>
        <w:rPr>
          <w:rFonts w:cs="FrankRuehl" w:hint="cs"/>
          <w:b/>
          <w:bCs/>
          <w:sz w:val="20"/>
          <w:szCs w:val="22"/>
          <w:rtl/>
        </w:rPr>
        <w:t xml:space="preserve"> "כי הוא לא השתתף באף ישיבה של מל"ג או של וועדת המשנה למוסדות שאינם אוניברסיטאות... [בה הוא חבר] בנושא שעסק במכללת צפת. בכל פעם שנושא צפת עלה, יצאתי מן האולם. לא רק שנעדרתי מהצבעות אלא גם נעדרתי מדיונים"</w:t>
      </w:r>
      <w:r>
        <w:rPr>
          <w:rFonts w:cs="FrankRuehl" w:hint="cs"/>
          <w:sz w:val="20"/>
          <w:szCs w:val="22"/>
          <w:rtl/>
        </w:rPr>
        <w:t xml:space="preserve"> (ההדגשה במקור). פרופ' נבו צירף לתשובתו תצהיר לאישור הודעתו האמורה, וכן מכתב שכתבה חברה במל"ג על פי בקשתו, בפברואר 2008, ובו ציינה כי היא זוכרת שבכל עת שעלה נושא הקשור במכללת צפת במליאת מל"ג ובוועדת המשנה יצא פרופ' נבו מהחדר ולא חזר לשם אלא לאחר תום ההצבעה. הוא אף ציין כי בפרוטוקול ישיבת מל"ג שהתקיימה ביוני 2007 נכתב לגבי תוצאות ההצבעה בעניין כי חבר אחד לא השתתף בהצבעה, ולדבריו "קיימת סבירות גבוהה" כי הוא חבר זה. נוסף על כך צורף מכתב מהסמנכ"ל לעניינים אקדמיים ומזכיר מל"ג, ולפיו בפרוטוקולים של ישיבות מל"ג נרשמת הנוכחות של המשתתפים בתחילת הישיבה בלבד, ואין נרשמות יציאותיהם מהאולם וכניסותיהם אליו, ועל כן לא ניתן לברר אם חבר השתתף בהצבעה מסוימת.</w:t>
      </w:r>
    </w:p>
    <w:p>
      <w:pPr>
        <w:spacing w:after="240" w:line="224" w:lineRule="exact"/>
        <w:ind w:left="0" w:right="0"/>
        <w:jc w:val="both"/>
        <w:rPr>
          <w:rFonts w:cs="FrankRuehl" w:hint="cs"/>
          <w:spacing w:val="-2"/>
          <w:sz w:val="20"/>
          <w:szCs w:val="22"/>
          <w:rtl/>
        </w:rPr>
      </w:pPr>
      <w:r>
        <w:rPr>
          <w:rFonts w:cs="FrankRuehl" w:hint="cs"/>
          <w:spacing w:val="-2"/>
          <w:sz w:val="20"/>
          <w:szCs w:val="22"/>
          <w:rtl/>
        </w:rPr>
        <w:t>עוד ציין פרופ' נבו בתשובתו את החלטת מל"ג מפברואר 2006, שהתקבלה עוד לפני מינויו למל"ג, ולפיה חברי מל"ג אינם נמצאים בניגוד עניינים בשל תפקידם במוסד להשכלה גבוהה. כמו כן ציין: "אני, כמו כל חברי מל"ג ה-11 קיבלתי לידי בישיבת מל"ג הראשונה בה השתתפתי... חוברת שכללה מיקבץ של החלטות מל"ג. בבחינת 'כזה ראה וקדש'. אלה היו כללי ההתנהגות וכללי החשיבה והכללים האקדמיים שקיבלנו לידינו כהנחיות פעולה [והחלטת מל"ג האמורה מפברואר 2006] הופיעה שם... פגישת ההתייעצות הנזכרת לעיל התקיימה... [כאשר החלטה זו הייתה בתוקף]".</w:t>
      </w:r>
    </w:p>
    <w:p>
      <w:pPr>
        <w:pStyle w:val="RESHET"/>
        <w:spacing w:line="224" w:lineRule="exact"/>
        <w:ind w:left="227" w:right="227"/>
        <w:jc w:val="both"/>
        <w:rPr>
          <w:rFonts w:hint="cs"/>
          <w:rtl/>
        </w:rPr>
      </w:pPr>
      <w:r>
        <w:rPr>
          <w:rFonts w:hint="cs"/>
          <w:rtl/>
        </w:rPr>
        <w:t xml:space="preserve">יו"ר ות"ת ציין בתשובתו למשרד מבקר המדינה ממרס 2008, כי המידע בדבר תפקידו של פרופ' נבו כיועץ אקדמי למכללה "לא היה ידוע לנו עד לקריאת טיוטת דוח זה ולמותר לציין כי מידע זה מעלה בעיות בכל הנוגע לחשש לניגוד עניינים ולמיטב ידיעתנו, אינו עולה בקנה אחד עם המגבלות המוטלות על חברי מל"ג על ידי הוועדה לבדיקת מינויים שליד רשות החברות הממשלתיות". בספטמבר 2008 כתבה הממונה על התחום המשפטי במל"ג למשרד מבקר המדינה כי "על פניו נראה, כי יועץ אקדמי למוסד, בהנחה שהוא מייעץ למוסד גם בעניין כווני התפתחות אקדמיים והוא בעל השפעה על החלטת הנהלת המוסד ומקבל שכר מהמוסד עבור הייעוץ, עלול התפקיד ליצור חשש לניגוד עניינים עם חברותו במל"ג" (ההדגשה אינה במקור). </w:t>
      </w:r>
    </w:p>
    <w:p>
      <w:pPr>
        <w:pStyle w:val="RESHET"/>
        <w:ind w:left="227" w:right="227"/>
        <w:jc w:val="both"/>
        <w:rPr>
          <w:rFonts w:hint="cs"/>
          <w:rtl/>
        </w:rPr>
      </w:pPr>
      <w:r>
        <w:rPr>
          <w:rFonts w:hint="cs"/>
          <w:rtl/>
        </w:rPr>
        <w:t>משרד מבקר המדינה מעיר, כי המידע בדבר תפקידו של פרופ' נבו כיועץ אקדמי למכללה היה בשאלון המקורי שמילא, ואשר נמצא כאמור במשרדי מל"ג, וכי גורמי מל"ג המופקדים על הנושא, ובכללם הממונה על התחום המשפטי במל"ג, היו צריכים לבחון מידע זה ביסודיות ולנקוט את כל הצעדים המתחייבים ממנו בעניין השתתפותו בישיבות מל"ג הקשורות במכללה; כך היה ראוי שיבחנו את השאלה אם בכלל ראוי שיועץ אקדמי ישמש חבר מל"ג בכלל - שאלה שלא נדונה ולא הוכרעה במפורש עד מועד סיום הביקורת. עוד מעיר משרד מבקר המדינה, כי על נציגי ות"ת שהשתתפו בישיבה שהתקיימה במאי 2007, וידעו שפרופ' נבו הוא חבר מל"ג, היה ללבן את נושא השתתפותו בישיבה כנציג המכללה בטרם החלו בדיון לגוף העניין בהשתתפותו.</w:t>
      </w:r>
    </w:p>
    <w:p>
      <w:pPr>
        <w:tabs>
          <w:tab w:val="left" w:pos="397"/>
          <w:tab w:val="left" w:pos="907"/>
        </w:tabs>
        <w:spacing w:before="180" w:after="120" w:line="230" w:lineRule="exact"/>
        <w:ind w:left="0" w:right="0"/>
        <w:jc w:val="both"/>
        <w:rPr>
          <w:rFonts w:cs="FrankRuehl" w:hint="cs"/>
          <w:sz w:val="20"/>
          <w:szCs w:val="22"/>
          <w:rtl/>
        </w:rPr>
      </w:pPr>
      <w:r>
        <w:rPr>
          <w:rFonts w:cs="FrankRuehl" w:hint="cs"/>
          <w:sz w:val="20"/>
          <w:szCs w:val="22"/>
          <w:rtl/>
        </w:rPr>
        <w:t>(3)</w:t>
        <w:tab/>
        <w:t>א.</w:t>
        <w:tab/>
        <w:t>ממועד היווסדה של המכללה בשנת 2000 ועד פברואר 2002 שימש עו</w:t>
      </w:r>
      <w:r>
        <w:rPr>
          <w:rFonts w:cs="FrankRuehl"/>
          <w:sz w:val="20"/>
          <w:szCs w:val="22"/>
          <w:rtl/>
        </w:rPr>
        <w:t>"</w:t>
      </w:r>
      <w:r>
        <w:rPr>
          <w:rFonts w:cs="FrankRuehl" w:hint="cs"/>
          <w:sz w:val="20"/>
          <w:szCs w:val="22"/>
          <w:rtl/>
        </w:rPr>
        <w:t>ד הרמלין כיו"ר הוועד המנהל וכן ניהל את ישיבות האסיפה הכללית</w:t>
      </w:r>
      <w:r>
        <w:rPr>
          <w:rStyle w:val="FootnoteReference"/>
          <w:rFonts w:cs="FrankRuehl"/>
          <w:sz w:val="20"/>
          <w:szCs w:val="22"/>
          <w:rtl/>
        </w:rPr>
        <w:footnoteReference w:id="84"/>
      </w:r>
      <w:r>
        <w:rPr>
          <w:rFonts w:cs="FrankRuehl" w:hint="cs"/>
          <w:sz w:val="20"/>
          <w:szCs w:val="22"/>
          <w:rtl/>
        </w:rPr>
        <w:t>, וממרס 2002 עד פברואר 2007 כיהן כחבר מל"ג נציג ציבור. בקורות החיים שצירף לשאלון למועמד לחברות במל"ג, שמילא בינואר 2002 עבור הוועדה לבדיקת מינויים, הוא ציין כי הוא "יו"ר הוועד המנהל של מכללת צפת"; בשאלון עצמו בסעיף "כהונה נוכחית בדירקטוריונים או בהנהלות של חברות, תאגידים, רשויות וגופים ציבוריים אחרים", ציין כי הוא "יו"ר העמותה" של מכללת צפת, והוסיף: "רצ"ב הודעת התפטרות". בהודעה שצירף עו</w:t>
      </w:r>
      <w:r>
        <w:rPr>
          <w:rFonts w:cs="FrankRuehl"/>
          <w:sz w:val="20"/>
          <w:szCs w:val="22"/>
          <w:rtl/>
        </w:rPr>
        <w:t>"</w:t>
      </w:r>
      <w:r>
        <w:rPr>
          <w:rFonts w:cs="FrankRuehl" w:hint="cs"/>
          <w:sz w:val="20"/>
          <w:szCs w:val="22"/>
          <w:rtl/>
        </w:rPr>
        <w:t xml:space="preserve">ד הרמלין לשאלון נאמר: "עם השלמת הליך מינויי כחבר המועצה להשכלה גבוהה </w:t>
      </w:r>
      <w:r>
        <w:rPr>
          <w:rFonts w:cs="FrankRuehl" w:hint="cs"/>
          <w:b/>
          <w:bCs/>
          <w:sz w:val="20"/>
          <w:szCs w:val="22"/>
          <w:rtl/>
        </w:rPr>
        <w:t>אתפטר מתפקידי במכללת צפת</w:t>
      </w:r>
      <w:r>
        <w:rPr>
          <w:rFonts w:cs="FrankRuehl" w:hint="cs"/>
          <w:sz w:val="20"/>
          <w:szCs w:val="22"/>
          <w:rtl/>
        </w:rPr>
        <w:t xml:space="preserve">" (ההדגשה אינה במקור). </w:t>
      </w:r>
    </w:p>
    <w:p>
      <w:pPr>
        <w:spacing w:after="240" w:line="230" w:lineRule="exact"/>
        <w:ind w:left="0" w:right="0"/>
        <w:jc w:val="both"/>
        <w:rPr>
          <w:rFonts w:cs="FrankRuehl" w:hint="cs"/>
          <w:sz w:val="20"/>
          <w:szCs w:val="22"/>
          <w:rtl/>
        </w:rPr>
      </w:pPr>
      <w:r>
        <w:rPr>
          <w:rFonts w:cs="FrankRuehl" w:hint="cs"/>
          <w:sz w:val="20"/>
          <w:szCs w:val="22"/>
          <w:rtl/>
        </w:rPr>
        <w:t>בפברואר 2002 הודיע יו"ר הוועדה לבדיקת מינויים לעו</w:t>
      </w:r>
      <w:r>
        <w:rPr>
          <w:rFonts w:cs="FrankRuehl"/>
          <w:sz w:val="20"/>
          <w:szCs w:val="22"/>
          <w:rtl/>
        </w:rPr>
        <w:t>"</w:t>
      </w:r>
      <w:r>
        <w:rPr>
          <w:rFonts w:cs="FrankRuehl" w:hint="cs"/>
          <w:sz w:val="20"/>
          <w:szCs w:val="22"/>
          <w:rtl/>
        </w:rPr>
        <w:t>ד הרמלין, בין היתר, כי הוא מתבקש להפקיד בידי הוועדה מכתב התפטרות מתפקידו בוועד המנהל של המכללה, וכי המכתב יכנס לתוקף עם מינויו לחבר מל"ג. באותו חודש הודיע עו</w:t>
      </w:r>
      <w:r>
        <w:rPr>
          <w:rFonts w:cs="FrankRuehl"/>
          <w:sz w:val="20"/>
          <w:szCs w:val="22"/>
          <w:rtl/>
        </w:rPr>
        <w:t>"</w:t>
      </w:r>
      <w:r>
        <w:rPr>
          <w:rFonts w:cs="FrankRuehl" w:hint="cs"/>
          <w:sz w:val="20"/>
          <w:szCs w:val="22"/>
          <w:rtl/>
        </w:rPr>
        <w:t>ד הרמלין למכללה, כפי שנדרש, על התפטרותו מכהונתו בוועד המנהל שלה. העתק המכתב הומצא גם לוועדה לבדיקת מינויים.</w:t>
      </w:r>
    </w:p>
    <w:p>
      <w:pPr>
        <w:pStyle w:val="RESHET"/>
        <w:ind w:left="227" w:right="227"/>
        <w:jc w:val="both"/>
        <w:rPr>
          <w:rFonts w:hint="cs"/>
          <w:rtl/>
        </w:rPr>
      </w:pPr>
      <w:r>
        <w:rPr>
          <w:rFonts w:hint="cs"/>
          <w:rtl/>
        </w:rPr>
        <w:t>על אף עמדתה האמורה של מל"ג, שלפיה יש חשש לניגוד עניינים גם בין החברות באסיפה הכללית של מוסד להשכלה גבוהה ובין החברות במל"ג (שלפי גרסת הממונה על התחום המשפטי במל"ג, הייתה העמדה גם בעת בחינת מועמדותו של עו</w:t>
      </w:r>
      <w:r>
        <w:rPr>
          <w:rtl/>
        </w:rPr>
        <w:t>"</w:t>
      </w:r>
      <w:r>
        <w:rPr>
          <w:rFonts w:hint="cs"/>
          <w:rtl/>
        </w:rPr>
        <w:t>ד הרמלין למל"ג), לא דרשה הוועדה לבדיקת מינויים מעו</w:t>
      </w:r>
      <w:r>
        <w:rPr>
          <w:rtl/>
        </w:rPr>
        <w:t>"</w:t>
      </w:r>
      <w:r>
        <w:rPr>
          <w:rFonts w:hint="cs"/>
          <w:rtl/>
        </w:rPr>
        <w:t xml:space="preserve">ד הרמלין, בייחוד נוכח מועמדותו למל"ג כנציג ציבור להתפטר גם מתפקיד חבר האסיפה הכללית כתנאי לאישור חברותו במל"ג; דרישה זו הייתה נחוצה במיוחד נוכח משמעות החברות באסיפה הכללית של מכללת צפת, שבה רוב חברי האסיפה הכללית הם גם חברי הוועד המנהל. </w:t>
      </w:r>
    </w:p>
    <w:p>
      <w:pPr>
        <w:spacing w:before="180" w:after="120" w:line="230" w:lineRule="exact"/>
        <w:ind w:left="0" w:right="0"/>
        <w:jc w:val="both"/>
        <w:rPr>
          <w:rFonts w:cs="FrankRuehl" w:hint="cs"/>
          <w:sz w:val="20"/>
          <w:szCs w:val="22"/>
          <w:rtl/>
        </w:rPr>
      </w:pPr>
      <w:r>
        <w:rPr>
          <w:rFonts w:cs="FrankRuehl" w:hint="cs"/>
          <w:sz w:val="20"/>
          <w:szCs w:val="22"/>
          <w:rtl/>
        </w:rPr>
        <w:t xml:space="preserve">במאי 2008 כתבה הממונה על התחום המשפטי במל"ג למשרד מבקר המדינה כי </w:t>
      </w:r>
      <w:r>
        <w:rPr>
          <w:rFonts w:cs="FrankRuehl" w:hint="cs"/>
          <w:b/>
          <w:bCs/>
          <w:sz w:val="20"/>
          <w:szCs w:val="22"/>
          <w:rtl/>
        </w:rPr>
        <w:t xml:space="preserve">"במהלך שנת 2005 </w:t>
      </w:r>
      <w:r>
        <w:rPr>
          <w:rFonts w:cs="FrankRuehl" w:hint="cs"/>
          <w:sz w:val="20"/>
          <w:szCs w:val="22"/>
          <w:rtl/>
        </w:rPr>
        <w:t>נודע לנו כי עו</w:t>
      </w:r>
      <w:r>
        <w:rPr>
          <w:rFonts w:cs="FrankRuehl"/>
          <w:sz w:val="20"/>
          <w:szCs w:val="22"/>
          <w:rtl/>
        </w:rPr>
        <w:t>"</w:t>
      </w:r>
      <w:r>
        <w:rPr>
          <w:rFonts w:cs="FrankRuehl" w:hint="cs"/>
          <w:sz w:val="20"/>
          <w:szCs w:val="22"/>
          <w:rtl/>
        </w:rPr>
        <w:t xml:space="preserve">ד הרמלין מכהן כחבר האסיפה הכללית של המכללה האקדמית צפת. עם היוודע הדבר </w:t>
      </w:r>
      <w:r>
        <w:rPr>
          <w:rFonts w:cs="FrankRuehl" w:hint="cs"/>
          <w:b/>
          <w:bCs/>
          <w:sz w:val="20"/>
          <w:szCs w:val="22"/>
          <w:rtl/>
        </w:rPr>
        <w:t>ולמיטב ידיעתנו</w:t>
      </w:r>
      <w:r>
        <w:rPr>
          <w:rFonts w:cs="FrankRuehl" w:hint="cs"/>
          <w:sz w:val="20"/>
          <w:szCs w:val="22"/>
          <w:rtl/>
        </w:rPr>
        <w:t xml:space="preserve"> הובהר לעו</w:t>
      </w:r>
      <w:r>
        <w:rPr>
          <w:rFonts w:cs="FrankRuehl"/>
          <w:sz w:val="20"/>
          <w:szCs w:val="22"/>
          <w:rtl/>
        </w:rPr>
        <w:t>"</w:t>
      </w:r>
      <w:r>
        <w:rPr>
          <w:rFonts w:cs="FrankRuehl" w:hint="cs"/>
          <w:sz w:val="20"/>
          <w:szCs w:val="22"/>
          <w:rtl/>
        </w:rPr>
        <w:t>ד אריה הרמלין בעל פה על ידי הנהלת מל"ג, כי עליו לסיים את תפקידו באסיפה הכללית של המכללה והוא התחייב כי כך יפעל" (ההדגשות אינן במקור).</w:t>
      </w:r>
    </w:p>
    <w:p>
      <w:pPr>
        <w:spacing w:after="120" w:line="230" w:lineRule="exact"/>
        <w:ind w:left="12" w:right="0"/>
        <w:jc w:val="both"/>
        <w:rPr>
          <w:rFonts w:cs="FrankRuehl" w:hint="cs"/>
          <w:sz w:val="20"/>
          <w:szCs w:val="22"/>
          <w:rtl/>
        </w:rPr>
      </w:pPr>
      <w:r>
        <w:rPr>
          <w:rFonts w:cs="FrankRuehl" w:hint="cs"/>
          <w:sz w:val="20"/>
          <w:szCs w:val="22"/>
          <w:rtl/>
        </w:rPr>
        <w:t>בתגובתו למשרד מבקר המדינה ציין עו</w:t>
      </w:r>
      <w:r>
        <w:rPr>
          <w:rFonts w:cs="FrankRuehl"/>
          <w:sz w:val="20"/>
          <w:szCs w:val="22"/>
          <w:rtl/>
        </w:rPr>
        <w:t>"</w:t>
      </w:r>
      <w:r>
        <w:rPr>
          <w:rFonts w:cs="FrankRuehl" w:hint="cs"/>
          <w:sz w:val="20"/>
          <w:szCs w:val="22"/>
          <w:rtl/>
        </w:rPr>
        <w:t xml:space="preserve">ד הרמלין כי האמור במכתבה של הממונה על התחום המשפטי במל"ג אינו מדויק והכחיש מכול וכול כי הנהלת מל"ג הבהירה לו במועד כלשהו שעליו לסיים את תפקידו באסיפה הכללית של המכללה וכי התחייב כי כך יפעל. עו"ד הרמלין טען כי דיווח למוסדות מל"ג בכתב על זיקותיו למכללת צפת, והוסיף: "נצטוויתי להפקיד מכתב התפטרות מתפקידי </w:t>
      </w:r>
      <w:r>
        <w:rPr>
          <w:rFonts w:cs="FrankRuehl" w:hint="cs"/>
          <w:b/>
          <w:bCs/>
          <w:sz w:val="20"/>
          <w:szCs w:val="22"/>
          <w:rtl/>
        </w:rPr>
        <w:t>בועד המנהל</w:t>
      </w:r>
      <w:r>
        <w:rPr>
          <w:rFonts w:cs="FrankRuehl" w:hint="cs"/>
          <w:sz w:val="20"/>
          <w:szCs w:val="22"/>
          <w:rtl/>
        </w:rPr>
        <w:t xml:space="preserve"> של מכללת צפת וכך עשיתי כתנאי למינויי. </w:t>
      </w:r>
      <w:r>
        <w:rPr>
          <w:rFonts w:cs="FrankRuehl" w:hint="cs"/>
          <w:b/>
          <w:bCs/>
          <w:sz w:val="20"/>
          <w:szCs w:val="22"/>
          <w:rtl/>
        </w:rPr>
        <w:t>לא נצטוויתי להתפטר מהאסיפה הכללית</w:t>
      </w:r>
      <w:r>
        <w:rPr>
          <w:rFonts w:cs="FrankRuehl" w:hint="cs"/>
          <w:sz w:val="20"/>
          <w:szCs w:val="22"/>
          <w:rtl/>
        </w:rPr>
        <w:t xml:space="preserve">. מן הסתם [הוועדה] לא ראתה בכהונתי במל"ג מחד וכחבר אסיפה כללית, מאידך כל ניגוד עניינים, שאם כן [הייתה] מורה לי להתפטר גם מתפקידי כחבר בעמותה". כן ציין כי "בכל פעם שנושא צפת עלה, יצאתי מן האולם. לא רק שנעדרתי </w:t>
      </w:r>
      <w:r>
        <w:rPr>
          <w:rFonts w:cs="FrankRuehl" w:hint="cs"/>
          <w:b/>
          <w:bCs/>
          <w:sz w:val="20"/>
          <w:szCs w:val="22"/>
          <w:rtl/>
        </w:rPr>
        <w:t>מהצבעות</w:t>
      </w:r>
      <w:r>
        <w:rPr>
          <w:rFonts w:cs="FrankRuehl" w:hint="cs"/>
          <w:sz w:val="20"/>
          <w:szCs w:val="22"/>
          <w:rtl/>
        </w:rPr>
        <w:t xml:space="preserve"> אלא גם נעדרתי </w:t>
      </w:r>
      <w:r>
        <w:rPr>
          <w:rFonts w:cs="FrankRuehl" w:hint="cs"/>
          <w:b/>
          <w:bCs/>
          <w:sz w:val="20"/>
          <w:szCs w:val="22"/>
          <w:rtl/>
        </w:rPr>
        <w:t>מדיונים"</w:t>
      </w:r>
      <w:r>
        <w:rPr>
          <w:rFonts w:cs="FrankRuehl" w:hint="cs"/>
          <w:sz w:val="20"/>
          <w:szCs w:val="22"/>
          <w:rtl/>
        </w:rPr>
        <w:t xml:space="preserve"> (ההדגשות בציטוטים במקור). </w:t>
      </w:r>
    </w:p>
    <w:p>
      <w:pPr>
        <w:spacing w:after="120" w:line="230" w:lineRule="exact"/>
        <w:ind w:left="0" w:right="0"/>
        <w:jc w:val="both"/>
        <w:rPr>
          <w:rFonts w:cs="FrankRuehl" w:hint="cs"/>
          <w:sz w:val="20"/>
          <w:szCs w:val="22"/>
          <w:rtl/>
        </w:rPr>
      </w:pPr>
      <w:r>
        <w:rPr>
          <w:rFonts w:cs="FrankRuehl" w:hint="cs"/>
          <w:sz w:val="20"/>
          <w:szCs w:val="22"/>
          <w:rtl/>
        </w:rPr>
        <w:t>עוד ציין עו</w:t>
      </w:r>
      <w:r>
        <w:rPr>
          <w:rFonts w:cs="FrankRuehl"/>
          <w:sz w:val="20"/>
          <w:szCs w:val="22"/>
          <w:rtl/>
        </w:rPr>
        <w:t>"</w:t>
      </w:r>
      <w:r>
        <w:rPr>
          <w:rFonts w:cs="FrankRuehl" w:hint="cs"/>
          <w:sz w:val="20"/>
          <w:szCs w:val="22"/>
          <w:rtl/>
        </w:rPr>
        <w:t xml:space="preserve">ד הרמלין כי בחוות דעתה של הממונה על התחום המשפטי במל"ג מדצמבר 2005 הומלץ כי "חברי מל"ג, המועסקים במוסד השכלה גבוהה ([בין ש]התמנו מכח 'מעמדם בשדה ההשכלה הגבוהה' ובין אם כ'נציגי ציבור'), אומנם </w:t>
      </w:r>
      <w:r>
        <w:rPr>
          <w:rFonts w:cs="FrankRuehl" w:hint="cs"/>
          <w:b/>
          <w:bCs/>
          <w:sz w:val="20"/>
          <w:szCs w:val="22"/>
          <w:rtl/>
        </w:rPr>
        <w:t xml:space="preserve">לא ימנעו מהשתתפות בדיונים </w:t>
      </w:r>
      <w:r>
        <w:rPr>
          <w:rFonts w:cs="FrankRuehl" w:hint="cs"/>
          <w:sz w:val="20"/>
          <w:szCs w:val="22"/>
          <w:rtl/>
        </w:rPr>
        <w:t>בעניין המוסד להשכלה גבוהה בו הם מועסקים, אך ימנעו מלהצביע בעניין המוסד האמור". כן ציין עו</w:t>
      </w:r>
      <w:r>
        <w:rPr>
          <w:rFonts w:cs="FrankRuehl"/>
          <w:sz w:val="20"/>
          <w:szCs w:val="22"/>
          <w:rtl/>
        </w:rPr>
        <w:t>"</w:t>
      </w:r>
      <w:r>
        <w:rPr>
          <w:rFonts w:cs="FrankRuehl" w:hint="cs"/>
          <w:sz w:val="20"/>
          <w:szCs w:val="22"/>
          <w:rtl/>
        </w:rPr>
        <w:t xml:space="preserve">ד הרמלין כי בחוות הדעת גם לא נקבע שחבר אסיפה כללית לא יכהן כחבר מל"ג, אלא נאמר בה: "בנוסף </w:t>
      </w:r>
      <w:r>
        <w:rPr>
          <w:rFonts w:cs="FrankRuehl" w:hint="cs"/>
          <w:b/>
          <w:bCs/>
          <w:sz w:val="20"/>
          <w:szCs w:val="22"/>
          <w:rtl/>
        </w:rPr>
        <w:t xml:space="preserve">נראה </w:t>
      </w:r>
      <w:r>
        <w:rPr>
          <w:rFonts w:cs="FrankRuehl" w:hint="cs"/>
          <w:sz w:val="20"/>
          <w:szCs w:val="22"/>
          <w:rtl/>
        </w:rPr>
        <w:t xml:space="preserve">כי יש </w:t>
      </w:r>
      <w:r>
        <w:rPr>
          <w:rFonts w:cs="FrankRuehl" w:hint="cs"/>
          <w:b/>
          <w:bCs/>
          <w:sz w:val="20"/>
          <w:szCs w:val="22"/>
          <w:rtl/>
        </w:rPr>
        <w:t>לשקול להציע</w:t>
      </w:r>
      <w:r>
        <w:rPr>
          <w:rFonts w:cs="FrankRuehl" w:hint="cs"/>
          <w:sz w:val="20"/>
          <w:szCs w:val="22"/>
          <w:rtl/>
        </w:rPr>
        <w:t xml:space="preserve">, כי לא יכהן כחבר מל"ג מי שנושא בתפקיד במוסד להשכלה גבוהה אשר בגינו הוא עלול להימצא במצב של ניגוד עניינים. בין התפקידים הרלוונטיים לעניין זה </w:t>
      </w:r>
      <w:r>
        <w:rPr>
          <w:rFonts w:cs="FrankRuehl" w:hint="cs"/>
          <w:b/>
          <w:bCs/>
          <w:sz w:val="20"/>
          <w:szCs w:val="22"/>
          <w:rtl/>
        </w:rPr>
        <w:t xml:space="preserve">ניתן </w:t>
      </w:r>
      <w:r>
        <w:rPr>
          <w:rFonts w:cs="FrankRuehl" w:hint="cs"/>
          <w:sz w:val="20"/>
          <w:szCs w:val="22"/>
          <w:rtl/>
        </w:rPr>
        <w:t xml:space="preserve">למנות... יו"ר אסיפה כללית ויו"ר ועד מנהל </w:t>
      </w:r>
      <w:r>
        <w:rPr>
          <w:rFonts w:cs="FrankRuehl" w:hint="cs"/>
          <w:b/>
          <w:bCs/>
          <w:sz w:val="20"/>
          <w:szCs w:val="22"/>
          <w:rtl/>
        </w:rPr>
        <w:t>ואולי אף</w:t>
      </w:r>
      <w:r>
        <w:rPr>
          <w:rFonts w:cs="FrankRuehl" w:hint="cs"/>
          <w:sz w:val="20"/>
          <w:szCs w:val="22"/>
          <w:rtl/>
        </w:rPr>
        <w:t xml:space="preserve"> חברי אסיפה כללית / ועד מנהל" (ההדגשות במקור). כן ציין עו"ד הרמלין כי מל"ג דנה בפברואר 2006 בחוות הדעת והחליטה שלא לאמץ את ההצעות האמורות וקבעה כאמור כי חברי מל"ג אינם נתונים בניגוד עניינים.</w:t>
      </w:r>
    </w:p>
    <w:p>
      <w:pPr>
        <w:spacing w:after="240" w:line="230" w:lineRule="exact"/>
        <w:ind w:left="0" w:right="0"/>
        <w:jc w:val="both"/>
        <w:rPr>
          <w:rFonts w:cs="FrankRuehl" w:hint="cs"/>
          <w:sz w:val="20"/>
          <w:szCs w:val="22"/>
          <w:rtl/>
        </w:rPr>
      </w:pPr>
      <w:r>
        <w:rPr>
          <w:rFonts w:cs="FrankRuehl" w:hint="cs"/>
          <w:sz w:val="20"/>
          <w:szCs w:val="22"/>
          <w:rtl/>
        </w:rPr>
        <w:t>לשיטתו מהאמור לעיל עולה שעד מועד מתן חוות הדעת (בדצמבר 2005) לא הייתה במל"ג נורמה האוסרת על חבר אסיפה כללית לכהן כחבר מל"ג, וכי מפברואר 2006, מועד החלטת מל"ג האמורה ועד שהשתנתה ההחלטה בעקבות הביקורת (ראו להלן), הנורמה מתוקף החלטה זו הייתה שחברי מל"ג אינם נתונים בניגוד עניינים. בהתייחס להודעתה של הממונה על התחום המשפטי במל</w:t>
      </w:r>
      <w:r>
        <w:rPr>
          <w:rFonts w:cs="FrankRuehl"/>
          <w:sz w:val="20"/>
          <w:szCs w:val="22"/>
          <w:rtl/>
        </w:rPr>
        <w:t>"</w:t>
      </w:r>
      <w:r>
        <w:rPr>
          <w:rFonts w:cs="FrankRuehl" w:hint="cs"/>
          <w:sz w:val="20"/>
          <w:szCs w:val="22"/>
          <w:rtl/>
        </w:rPr>
        <w:t>ג למשרד מבקר המדינה ממאי 2008 טען עו</w:t>
      </w:r>
      <w:r>
        <w:rPr>
          <w:rFonts w:cs="FrankRuehl"/>
          <w:sz w:val="20"/>
          <w:szCs w:val="22"/>
          <w:rtl/>
        </w:rPr>
        <w:t>"</w:t>
      </w:r>
      <w:r>
        <w:rPr>
          <w:rFonts w:cs="FrankRuehl" w:hint="cs"/>
          <w:sz w:val="20"/>
          <w:szCs w:val="22"/>
          <w:rtl/>
        </w:rPr>
        <w:t>ד הרמלין כי האמור בה אינו מייצג את עמדת מל"ג בנושא, וכי "המל"ג הוא גוף קולגיאלי, שעמדותיה נקבעות בהצעה ולאחר דיון [וכי הממונה על התחום המשפטי במל</w:t>
      </w:r>
      <w:r>
        <w:rPr>
          <w:rFonts w:cs="FrankRuehl"/>
          <w:sz w:val="20"/>
          <w:szCs w:val="22"/>
          <w:rtl/>
        </w:rPr>
        <w:t>"</w:t>
      </w:r>
      <w:r>
        <w:rPr>
          <w:rFonts w:cs="FrankRuehl" w:hint="cs"/>
          <w:sz w:val="20"/>
          <w:szCs w:val="22"/>
          <w:rtl/>
        </w:rPr>
        <w:t xml:space="preserve">ג] אינה מוסמכת לקבוע את עמדת מל"ג [בכלל] ובוודאי לא בנושא דנן". </w:t>
      </w:r>
    </w:p>
    <w:p>
      <w:pPr>
        <w:pStyle w:val="RESHET"/>
        <w:ind w:left="227" w:right="227"/>
        <w:jc w:val="both"/>
        <w:rPr>
          <w:rFonts w:hint="cs"/>
          <w:rtl/>
        </w:rPr>
      </w:pPr>
      <w:r>
        <w:rPr>
          <w:rFonts w:hint="cs"/>
          <w:rtl/>
        </w:rPr>
        <w:t>משרד מבקר המדינה מעיר כי כאמור החלטת מל"ג מפברואר 2006 לא התיישבה עם חוות הדעת המשפטיות שהתקבלו, עם הדינים המחייבים בשירות הציבורי (ובכלל זה בגופים סטטוטוריי</w:t>
      </w:r>
      <w:r>
        <w:rPr>
          <w:rFonts w:hint="eastAsia"/>
          <w:rtl/>
        </w:rPr>
        <w:t>ם</w:t>
      </w:r>
      <w:r>
        <w:rPr>
          <w:rFonts w:hint="cs"/>
          <w:rtl/>
        </w:rPr>
        <w:t xml:space="preserve"> דומים) ועם הצהרת המועמדים והתחייבותם בשאלון ובמכתב לפני מינוים למל"ג. </w:t>
      </w:r>
    </w:p>
    <w:p>
      <w:pPr>
        <w:spacing w:before="180" w:after="240" w:line="230" w:lineRule="exact"/>
        <w:ind w:left="0" w:right="0"/>
        <w:jc w:val="both"/>
        <w:rPr>
          <w:rFonts w:cs="FrankRuehl" w:hint="cs"/>
          <w:b/>
          <w:bCs/>
          <w:sz w:val="20"/>
          <w:szCs w:val="22"/>
          <w:rtl/>
        </w:rPr>
      </w:pPr>
      <w:r>
        <w:rPr>
          <w:rFonts w:cs="FrankRuehl" w:hint="cs"/>
          <w:sz w:val="20"/>
          <w:szCs w:val="22"/>
          <w:rtl/>
        </w:rPr>
        <w:t>באוגוסט ובספטמבר 2008 כתבה הממונה על התחום המשפטי במל</w:t>
      </w:r>
      <w:r>
        <w:rPr>
          <w:rFonts w:cs="FrankRuehl"/>
          <w:sz w:val="20"/>
          <w:szCs w:val="22"/>
          <w:rtl/>
        </w:rPr>
        <w:t>"</w:t>
      </w:r>
      <w:r>
        <w:rPr>
          <w:rFonts w:cs="FrankRuehl" w:hint="cs"/>
          <w:sz w:val="20"/>
          <w:szCs w:val="22"/>
          <w:rtl/>
        </w:rPr>
        <w:t>ג למשרד מבקר המדינה, בהתייחס לתגובת עו</w:t>
      </w:r>
      <w:r>
        <w:rPr>
          <w:rFonts w:cs="FrankRuehl"/>
          <w:sz w:val="20"/>
          <w:szCs w:val="22"/>
          <w:rtl/>
        </w:rPr>
        <w:t>"</w:t>
      </w:r>
      <w:r>
        <w:rPr>
          <w:rFonts w:cs="FrankRuehl" w:hint="cs"/>
          <w:sz w:val="20"/>
          <w:szCs w:val="22"/>
          <w:rtl/>
        </w:rPr>
        <w:t>ד הרמלין שלעיל, בין היתר, כי העמדה שהובאה בדצמבר 2005 לפני חברי מל"ג בעניין השתתפותם של חברי מל"ג המועסקים במוסד השכלה גבוהה בדיונים בעניין אותו מוסד "מתייחסת לחברים המועסקים כסגל אקדמי במסגרת המוסדות ולא כחברים במוסדות המנהלים". עוד ציינה כי סוגיית ניגוד העניינים של חברי מל"ג עלתה במסגרת עתירה לבג"ץ נגד מל"ג שבה נטען, בין היתר, כי כמה מחברי מל"ג היו נגועים בניגוד עניינים בעת הצבעה על עניין שנדון בעתירה</w:t>
      </w:r>
      <w:r>
        <w:rPr>
          <w:rStyle w:val="FootnoteReference"/>
          <w:rFonts w:cs="FrankRuehl"/>
          <w:sz w:val="20"/>
          <w:szCs w:val="22"/>
          <w:rtl/>
        </w:rPr>
        <w:footnoteReference w:id="85"/>
      </w:r>
      <w:r>
        <w:rPr>
          <w:rFonts w:cs="FrankRuehl" w:hint="cs"/>
          <w:sz w:val="20"/>
          <w:szCs w:val="22"/>
          <w:rtl/>
        </w:rPr>
        <w:t>. לטענתה:</w:t>
      </w:r>
    </w:p>
    <w:p>
      <w:pPr>
        <w:spacing w:after="120" w:line="230" w:lineRule="exact"/>
        <w:ind w:left="567" w:right="0"/>
        <w:jc w:val="both"/>
        <w:rPr>
          <w:rFonts w:cs="FrankRuehl" w:hint="cs"/>
          <w:b/>
          <w:bCs/>
          <w:sz w:val="20"/>
          <w:szCs w:val="22"/>
          <w:rtl/>
        </w:rPr>
      </w:pPr>
      <w:r>
        <w:rPr>
          <w:rFonts w:cs="FrankRuehl" w:hint="cs"/>
          <w:b/>
          <w:bCs/>
          <w:sz w:val="20"/>
          <w:szCs w:val="22"/>
          <w:rtl/>
        </w:rPr>
        <w:t>"במסגרת העתירה התברר לנו לראשונה</w:t>
      </w:r>
      <w:r>
        <w:rPr>
          <w:rFonts w:cs="FrankRuehl" w:hint="cs"/>
          <w:sz w:val="20"/>
          <w:szCs w:val="22"/>
          <w:rtl/>
        </w:rPr>
        <w:t xml:space="preserve">, כי שני נציגי ציבור חברי המועצה </w:t>
      </w:r>
      <w:r>
        <w:rPr>
          <w:rFonts w:cs="FrankRuehl" w:hint="cs"/>
          <w:b/>
          <w:bCs/>
          <w:sz w:val="20"/>
          <w:szCs w:val="22"/>
          <w:rtl/>
        </w:rPr>
        <w:t>וביניה</w:t>
      </w:r>
      <w:r>
        <w:rPr>
          <w:rFonts w:cs="FrankRuehl" w:hint="eastAsia"/>
          <w:b/>
          <w:bCs/>
          <w:sz w:val="20"/>
          <w:szCs w:val="22"/>
          <w:rtl/>
        </w:rPr>
        <w:t>ם</w:t>
      </w:r>
      <w:r>
        <w:rPr>
          <w:rFonts w:cs="FrankRuehl" w:hint="cs"/>
          <w:b/>
          <w:bCs/>
          <w:sz w:val="20"/>
          <w:szCs w:val="22"/>
          <w:rtl/>
        </w:rPr>
        <w:t xml:space="preserve"> עו</w:t>
      </w:r>
      <w:r>
        <w:rPr>
          <w:rFonts w:cs="FrankRuehl"/>
          <w:b/>
          <w:bCs/>
          <w:sz w:val="20"/>
          <w:szCs w:val="22"/>
          <w:rtl/>
        </w:rPr>
        <w:t>"</w:t>
      </w:r>
      <w:r>
        <w:rPr>
          <w:rFonts w:cs="FrankRuehl" w:hint="cs"/>
          <w:b/>
          <w:bCs/>
          <w:sz w:val="20"/>
          <w:szCs w:val="22"/>
          <w:rtl/>
        </w:rPr>
        <w:t>ד אריה הרמלין חברים במוסדות המנהלים של מוסדות להשכלה גבוהה</w:t>
      </w:r>
      <w:r>
        <w:rPr>
          <w:rFonts w:cs="FrankRuehl" w:hint="cs"/>
          <w:sz w:val="20"/>
          <w:szCs w:val="22"/>
          <w:rtl/>
        </w:rPr>
        <w:t xml:space="preserve">. בהתאם [להנחיות שהוציאה מל"ג בשנת 1999 למוסדות להשכלה גבוהה המתוקצבים על ידי ות"ת] האסיפה הכללית קובעת את מדיניות העמותה, דנה ביעדים, בתכניות העבודה ובתקציבים הרב שנתיים ומאשרת אותם. האסיפה גם ממנה את הוועד המנהל והיושב ראש שלו, את ראש המוסד, את ועדת הביקורת או המבקר, את רוה"ח ועוד. </w:t>
      </w:r>
      <w:r>
        <w:rPr>
          <w:rFonts w:cs="FrankRuehl" w:hint="cs"/>
          <w:b/>
          <w:bCs/>
          <w:sz w:val="20"/>
          <w:szCs w:val="22"/>
          <w:rtl/>
        </w:rPr>
        <w:t>נוכח האמור אנו בדעה כי לא ראוי שחבר מל"ג או ות"ת יהיה חבר</w:t>
      </w:r>
      <w:r>
        <w:rPr>
          <w:rFonts w:cs="FrankRuehl" w:hint="cs"/>
          <w:sz w:val="20"/>
          <w:szCs w:val="22"/>
          <w:rtl/>
        </w:rPr>
        <w:t xml:space="preserve"> </w:t>
      </w:r>
      <w:r>
        <w:rPr>
          <w:rFonts w:cs="FrankRuehl" w:hint="cs"/>
          <w:b/>
          <w:bCs/>
          <w:sz w:val="20"/>
          <w:szCs w:val="22"/>
          <w:rtl/>
        </w:rPr>
        <w:t>באסיפה הכללית של מוסד להשכלה גבוהה</w:t>
      </w:r>
      <w:r>
        <w:rPr>
          <w:rFonts w:cs="FrankRuehl" w:hint="cs"/>
          <w:sz w:val="20"/>
          <w:szCs w:val="22"/>
          <w:rtl/>
        </w:rPr>
        <w:t xml:space="preserve">. עם היוודע הדבר ולמיטב ידיעתי וזכרוני, לאור רגישות הנושא, הובהר לנציגי הציבור [האמורים] בעל פה על ידי מנכ"לית המל"ג דאז... כי עליהם לסיים את תפקידם במוסדות המנהלים. </w:t>
      </w:r>
      <w:r>
        <w:rPr>
          <w:rFonts w:cs="FrankRuehl" w:hint="cs"/>
          <w:b/>
          <w:bCs/>
          <w:sz w:val="20"/>
          <w:szCs w:val="22"/>
          <w:rtl/>
        </w:rPr>
        <w:t>בהמשך לכך, במועד זה המציא נציג הציבור השני מכתב התפטרות מהמוסדות המנהלים של האוניברסיטה.</w:t>
      </w:r>
    </w:p>
    <w:p>
      <w:pPr>
        <w:spacing w:after="240" w:line="230" w:lineRule="exact"/>
        <w:ind w:left="567" w:right="0"/>
        <w:jc w:val="both"/>
        <w:rPr>
          <w:rFonts w:cs="FrankRuehl" w:hint="cs"/>
          <w:sz w:val="20"/>
          <w:szCs w:val="22"/>
          <w:rtl/>
        </w:rPr>
      </w:pPr>
      <w:r>
        <w:rPr>
          <w:rFonts w:cs="FrankRuehl" w:hint="cs"/>
          <w:b/>
          <w:bCs/>
          <w:sz w:val="20"/>
          <w:szCs w:val="22"/>
          <w:rtl/>
        </w:rPr>
        <w:t>נוכח האמור ולפי המלצת משרד המשפטים הובא נושא סוגיית ניגוד העניינים של חברי מל"ג</w:t>
      </w:r>
      <w:r>
        <w:rPr>
          <w:rFonts w:cs="FrankRuehl" w:hint="cs"/>
          <w:sz w:val="20"/>
          <w:szCs w:val="22"/>
          <w:rtl/>
        </w:rPr>
        <w:t xml:space="preserve"> </w:t>
      </w:r>
      <w:r>
        <w:rPr>
          <w:rFonts w:cs="FrankRuehl" w:hint="cs"/>
          <w:b/>
          <w:bCs/>
          <w:sz w:val="20"/>
          <w:szCs w:val="22"/>
          <w:rtl/>
        </w:rPr>
        <w:t>וות"ת לדיון במליאת המועצה במטרה לקבוע נוהל ברור בנושא.</w:t>
      </w:r>
      <w:r>
        <w:rPr>
          <w:rFonts w:cs="FrankRuehl" w:hint="cs"/>
          <w:sz w:val="20"/>
          <w:szCs w:val="22"/>
          <w:rtl/>
        </w:rPr>
        <w:t xml:space="preserve"> לקראת הדיון הובאו בפני חברי המועצה חוות דעתו של... היועץ המשפטי החיצוני של המועצה, וחוות דעתי, במסגרתן הומלץ לשקול קבלת החלטה כי לא יכהן כחבר מל"ג מי שנושא בתפקיד במוסד להשכלה גבוהה אשר בגינו הוא עלול להימצא במצב של ניגוד עניינים. הרכב ואופן מינוי חברי המל"ג נקבע... [בחוק ולפיו] לפחות שני שלישים יהיו בעלי מעמד בשדה ההשכלה הגבוהה. </w:t>
      </w:r>
      <w:r>
        <w:rPr>
          <w:rFonts w:cs="FrankRuehl" w:hint="cs"/>
          <w:b/>
          <w:bCs/>
          <w:sz w:val="20"/>
          <w:szCs w:val="22"/>
          <w:rtl/>
        </w:rPr>
        <w:t>המבנה המיוחד שבו</w:t>
      </w:r>
      <w:r>
        <w:rPr>
          <w:rFonts w:cs="FrankRuehl" w:hint="cs"/>
          <w:sz w:val="20"/>
          <w:szCs w:val="22"/>
          <w:rtl/>
        </w:rPr>
        <w:t xml:space="preserve"> </w:t>
      </w:r>
      <w:r>
        <w:rPr>
          <w:rFonts w:cs="FrankRuehl" w:hint="cs"/>
          <w:b/>
          <w:bCs/>
          <w:sz w:val="20"/>
          <w:szCs w:val="22"/>
          <w:rtl/>
        </w:rPr>
        <w:t>המועצה</w:t>
      </w:r>
      <w:r>
        <w:rPr>
          <w:rFonts w:cs="FrankRuehl" w:hint="cs"/>
          <w:sz w:val="20"/>
          <w:szCs w:val="22"/>
          <w:rtl/>
        </w:rPr>
        <w:t xml:space="preserve"> מורכבת משני שליש לפחות שהם 'בעלי עניין' משליך על ההסדר הרצוי בנושא ניגוד עניינים. במטרה לאזן בין האינטרסים השונים - מומחיות בעלי המעמד בשדה ההשכלה הגבוהה מחד והרצון למזער את ניגוד העניינים מאידך - </w:t>
      </w:r>
      <w:r>
        <w:rPr>
          <w:rFonts w:cs="FrankRuehl" w:hint="cs"/>
          <w:b/>
          <w:bCs/>
          <w:sz w:val="20"/>
          <w:szCs w:val="22"/>
          <w:rtl/>
        </w:rPr>
        <w:t>נראה היה כי יש מקום לקבוע כללים ברורים</w:t>
      </w:r>
      <w:r>
        <w:rPr>
          <w:rFonts w:cs="FrankRuehl" w:hint="cs"/>
          <w:sz w:val="20"/>
          <w:szCs w:val="22"/>
          <w:rtl/>
        </w:rPr>
        <w:t xml:space="preserve"> </w:t>
      </w:r>
      <w:r>
        <w:rPr>
          <w:rFonts w:cs="FrankRuehl" w:hint="cs"/>
          <w:b/>
          <w:bCs/>
          <w:sz w:val="20"/>
          <w:szCs w:val="22"/>
          <w:rtl/>
        </w:rPr>
        <w:t>בנושא</w:t>
      </w:r>
      <w:r>
        <w:rPr>
          <w:rFonts w:cs="FrankRuehl" w:hint="cs"/>
          <w:sz w:val="20"/>
          <w:szCs w:val="22"/>
          <w:rtl/>
        </w:rPr>
        <w:t xml:space="preserve">. [בפברואר 2006] </w:t>
      </w:r>
      <w:r>
        <w:rPr>
          <w:rFonts w:cs="FrankRuehl" w:hint="cs"/>
          <w:b/>
          <w:bCs/>
          <w:sz w:val="20"/>
          <w:szCs w:val="22"/>
          <w:rtl/>
        </w:rPr>
        <w:t>החליטה המועצה להצהיר כי אין ניגוד עניינים של חברי המל"ג</w:t>
      </w:r>
      <w:r>
        <w:rPr>
          <w:rFonts w:cs="FrankRuehl" w:hint="cs"/>
          <w:sz w:val="20"/>
          <w:szCs w:val="22"/>
          <w:rtl/>
        </w:rPr>
        <w:t xml:space="preserve"> וכי היעדר ניגוד העניינים נובע מעצם הגדרת הרכב המל"ג כגוף המורכב מנציגי מוסדות להשכלה גבוהה ומנציגי ציבור שאושרו... [בוועדה] לאישור מינויים. מובן כי ההמלצות בחוות הדעת [המשפטית שלי] </w:t>
      </w:r>
      <w:r>
        <w:rPr>
          <w:rFonts w:cs="FrankRuehl" w:hint="cs"/>
          <w:b/>
          <w:bCs/>
          <w:sz w:val="20"/>
          <w:szCs w:val="22"/>
          <w:rtl/>
        </w:rPr>
        <w:t xml:space="preserve">התייחסו לעניין קבלת נוהל מסודר של המועצה אך העמדה המשפטית שנכתבה בחוות הדעת היא העמדה המשפטית המחייבת ואינה רק בגדר המלצה. עמדה זו היא גם העמדה המקובלת של משרד המשפטים [והוועדה לבדיקת מינויים] במסגרת בדיקת מועמדים לכהונה במועצה" </w:t>
      </w:r>
      <w:r>
        <w:rPr>
          <w:rFonts w:cs="FrankRuehl" w:hint="cs"/>
          <w:sz w:val="20"/>
          <w:szCs w:val="22"/>
          <w:rtl/>
        </w:rPr>
        <w:t>(ההדגשות אינן</w:t>
      </w:r>
      <w:r>
        <w:rPr>
          <w:rFonts w:cs="FrankRuehl" w:hint="cs"/>
          <w:b/>
          <w:bCs/>
          <w:sz w:val="20"/>
          <w:szCs w:val="22"/>
          <w:rtl/>
        </w:rPr>
        <w:t xml:space="preserve"> </w:t>
      </w:r>
      <w:r>
        <w:rPr>
          <w:rFonts w:cs="FrankRuehl" w:hint="cs"/>
          <w:sz w:val="20"/>
          <w:szCs w:val="22"/>
          <w:rtl/>
        </w:rPr>
        <w:t>במקור).</w:t>
      </w:r>
    </w:p>
    <w:p>
      <w:pPr>
        <w:pStyle w:val="RESHET"/>
        <w:ind w:left="227" w:right="227"/>
        <w:jc w:val="both"/>
        <w:rPr>
          <w:rFonts w:hint="cs"/>
          <w:spacing w:val="-2"/>
          <w:rtl/>
        </w:rPr>
      </w:pPr>
      <w:r>
        <w:rPr>
          <w:rFonts w:hint="cs"/>
          <w:spacing w:val="-2"/>
          <w:rtl/>
        </w:rPr>
        <w:t>משרד מבקר המדינה העיר למל"ג, כי העובדה שעו</w:t>
      </w:r>
      <w:r>
        <w:rPr>
          <w:spacing w:val="-2"/>
          <w:rtl/>
        </w:rPr>
        <w:t>"</w:t>
      </w:r>
      <w:r>
        <w:rPr>
          <w:rFonts w:hint="cs"/>
          <w:spacing w:val="-2"/>
          <w:rtl/>
        </w:rPr>
        <w:t>ד הרמלין הוא יו"ר הוועד המנהל (וממילא כאמור חבר האסיפה הכללית) עלתה בבירור מהשאלון שמילא לפני מינויו ואילו העובדה שנדרש על ידי הוועדה להתפטר רק מכהונתו בוועד המנהל עלתה בבירור ממכתב יו"ר הוועדה; לכן על מל"ג לבחון מדוע נודע לה הדבר, כטענתה, רק בשנת 2005. זאת ועוד - משנודע הדבר אגב דיון בעתירה לבג"ץ, ומל"ג סברה שיש להסדירו בדרך של סיום תפקידו של עו</w:t>
      </w:r>
      <w:r>
        <w:rPr>
          <w:spacing w:val="-2"/>
          <w:rtl/>
        </w:rPr>
        <w:t>"</w:t>
      </w:r>
      <w:r>
        <w:rPr>
          <w:rFonts w:hint="cs"/>
          <w:spacing w:val="-2"/>
          <w:rtl/>
        </w:rPr>
        <w:t>ד הרמלין באסיפה הכללית, היה עליה לעשות זאת בהקדם ולתעד את הפעולות ולא להסתפק בהבהרות בעל פה, שהוכחשו כאמור על ידי עו</w:t>
      </w:r>
      <w:r>
        <w:rPr>
          <w:spacing w:val="-2"/>
          <w:rtl/>
        </w:rPr>
        <w:t>"</w:t>
      </w:r>
      <w:r>
        <w:rPr>
          <w:rFonts w:hint="cs"/>
          <w:spacing w:val="-2"/>
          <w:rtl/>
        </w:rPr>
        <w:t xml:space="preserve">ד הרמלין. </w:t>
      </w:r>
    </w:p>
    <w:p>
      <w:pPr>
        <w:pStyle w:val="RESHET"/>
        <w:ind w:left="227" w:right="227"/>
        <w:jc w:val="both"/>
        <w:rPr>
          <w:rFonts w:hint="cs"/>
          <w:spacing w:val="-2"/>
          <w:rtl/>
        </w:rPr>
      </w:pPr>
      <w:r>
        <w:rPr>
          <w:rFonts w:hint="cs"/>
          <w:spacing w:val="-2"/>
          <w:rtl/>
        </w:rPr>
        <w:t>עוד העיר משרד מבקר המדינה למל"ג, כי ממועד קבלת החלטת מל"ג מפברואר 2006, שאף פורסמה כאמור בקובץ החלטות עקרוניות שלה ועד מועד הביקורת שקיים בנושא, לא עשו הממונה על התחום משפטי במל"ג או כל גורם אחר כל פעולה לשינוי החלטה זו</w:t>
      </w:r>
      <w:r>
        <w:rPr>
          <w:rStyle w:val="FootnoteReference"/>
          <w:b/>
          <w:bCs/>
          <w:spacing w:val="-2"/>
          <w:sz w:val="20"/>
          <w:rtl/>
        </w:rPr>
        <w:footnoteReference w:id="86"/>
      </w:r>
      <w:r>
        <w:rPr>
          <w:rFonts w:hint="cs"/>
          <w:spacing w:val="-2"/>
          <w:rtl/>
        </w:rPr>
        <w:t>.</w:t>
      </w:r>
    </w:p>
    <w:p>
      <w:pPr>
        <w:tabs>
          <w:tab w:val="left" w:pos="510"/>
        </w:tabs>
        <w:spacing w:before="180" w:after="240" w:line="230" w:lineRule="exact"/>
        <w:ind w:left="0" w:right="0"/>
        <w:jc w:val="both"/>
        <w:rPr>
          <w:rFonts w:cs="FrankRuehl" w:hint="cs"/>
          <w:sz w:val="20"/>
          <w:szCs w:val="22"/>
          <w:rtl/>
        </w:rPr>
      </w:pPr>
      <w:r>
        <w:rPr>
          <w:rFonts w:cs="FrankRuehl" w:hint="cs"/>
          <w:sz w:val="20"/>
          <w:szCs w:val="22"/>
          <w:rtl/>
        </w:rPr>
        <w:t>(ב)</w:t>
        <w:tab/>
        <w:t>ביוני 2005 דנה מל"ג, בין היתר, בבקשה שהגישה מכללת צפת לפתוח תכנית לימודים לתואר ראשון במשפטים והחליטה כי "מצפון הארץ תוכל המכללה האקדמית צפת... להגיש למועצה להשכלה גבוהה בקשה לפתיחת תכנית לימודים לתואר ראשון במשפטים, במסגרת תהליך יציאתה לעצמאות"; בנובמבר 2005 אישרה מל"ג, בין היתר, המלצה של ועדת משנה שלה בעניין בקשת המכללה לקבלת היתר לפתוח מוסד להשכלה גבוהה ולקיים בו תכנית לימודים לתואר ראשון במדעי ההתנהגות ועבודה סוציאלית. ביולי ובנובמבר 2006 דנה מל"ג, בין היתר, בבקשת מכללת צפת לקבל היתר לפתוח מוסד להשכלה גבוהה ולקיים בו תכניות לימודים לתואר ראשון במדעי ההתנהגות ועבודה סוציאלית. מהפרוטוקולים של ישיבות אלה עולה כי עו</w:t>
      </w:r>
      <w:r>
        <w:rPr>
          <w:rFonts w:cs="FrankRuehl"/>
          <w:sz w:val="20"/>
          <w:szCs w:val="22"/>
          <w:rtl/>
        </w:rPr>
        <w:t>"</w:t>
      </w:r>
      <w:r>
        <w:rPr>
          <w:rFonts w:cs="FrankRuehl" w:hint="cs"/>
          <w:sz w:val="20"/>
          <w:szCs w:val="22"/>
          <w:rtl/>
        </w:rPr>
        <w:t>ד הרמלין, שהיה כאמור במועד זה חבר מל"ג וחבר האסיפה הכללית של המכללה, נרשם כמשתתף בתחילת ישיבות אלה.</w:t>
      </w:r>
    </w:p>
    <w:p>
      <w:pPr>
        <w:pStyle w:val="RESHET"/>
        <w:ind w:left="227" w:right="227"/>
        <w:jc w:val="both"/>
        <w:rPr>
          <w:rFonts w:hint="cs"/>
          <w:rtl/>
        </w:rPr>
      </w:pPr>
      <w:r>
        <w:rPr>
          <w:rFonts w:hint="cs"/>
          <w:rtl/>
        </w:rPr>
        <w:t>מהפרוטוקולים עולה כי נושא זיקתו של עו</w:t>
      </w:r>
      <w:r>
        <w:rPr>
          <w:rtl/>
        </w:rPr>
        <w:t>"</w:t>
      </w:r>
      <w:r>
        <w:rPr>
          <w:rFonts w:hint="cs"/>
          <w:rtl/>
        </w:rPr>
        <w:t xml:space="preserve">ד הרמלין למכללת צפת לא הוזכר ולא נבחן לפני הדיונים והישיבות שהתקיימו כאמור ביוני ובנובמבר 2005 וביולי ובנובמבר 2006 או במהלכם. </w:t>
      </w:r>
    </w:p>
    <w:p>
      <w:pPr>
        <w:spacing w:before="180" w:after="240" w:line="230" w:lineRule="exact"/>
        <w:ind w:left="0" w:right="0"/>
        <w:jc w:val="both"/>
        <w:rPr>
          <w:rFonts w:cs="FrankRuehl" w:hint="cs"/>
          <w:sz w:val="20"/>
          <w:szCs w:val="22"/>
          <w:rtl/>
        </w:rPr>
      </w:pPr>
      <w:r>
        <w:rPr>
          <w:rFonts w:cs="FrankRuehl" w:hint="cs"/>
          <w:sz w:val="20"/>
          <w:szCs w:val="22"/>
          <w:rtl/>
        </w:rPr>
        <w:t>בתשובתו למשרד מבקר המדינה ממרס 2008 כתב עו</w:t>
      </w:r>
      <w:r>
        <w:rPr>
          <w:rFonts w:cs="FrankRuehl"/>
          <w:sz w:val="20"/>
          <w:szCs w:val="22"/>
          <w:rtl/>
        </w:rPr>
        <w:t>"</w:t>
      </w:r>
      <w:r>
        <w:rPr>
          <w:rFonts w:cs="FrankRuehl" w:hint="cs"/>
          <w:sz w:val="20"/>
          <w:szCs w:val="22"/>
          <w:rtl/>
        </w:rPr>
        <w:t>ד הרמלין כי בישיבה ביוני 2005 הוא המתין מחוץ לאולם הישיבות עד לסיום הדיון וקבלת ההחלטה בנושא, וכי הדבר לא נרשם בפרוטוקול. לבקשתו כתבה חברה במל"ג למשרד מבקר המדינה במרס 2008 כי היא זוכרת שהוא יצא מהישיבה כאשר נדון הנושא. עו</w:t>
      </w:r>
      <w:r>
        <w:rPr>
          <w:rFonts w:cs="FrankRuehl"/>
          <w:sz w:val="20"/>
          <w:szCs w:val="22"/>
          <w:rtl/>
        </w:rPr>
        <w:t>"</w:t>
      </w:r>
      <w:r>
        <w:rPr>
          <w:rFonts w:cs="FrankRuehl" w:hint="cs"/>
          <w:sz w:val="20"/>
          <w:szCs w:val="22"/>
          <w:rtl/>
        </w:rPr>
        <w:t>ד הרמלין גם צירף לתשובתו את מכתבה של הסמנכ"ל לעניינים אקדמיים ומזכיר מל"ג אליו מפברואר 2008 שבו נאמר, בין היתר, כי "בפרוטוקול של ישיבות המל"ג לא נרשמות יציאות וכניסות של חברי המל"ג לאולם; לא ניתן לברר אם חבר השתתף בהצבעה ספציפית במקרה שיצא מהאולם או נכנס בשעת הצבעה מאחר שסופרים את המצביעים... הספירה אינה שמית אלא מספרית". בתשובתו מאוגוסט 2008 למשרד מבקר המדינה ציין עו</w:t>
      </w:r>
      <w:r>
        <w:rPr>
          <w:rFonts w:cs="FrankRuehl"/>
          <w:sz w:val="20"/>
          <w:szCs w:val="22"/>
          <w:rtl/>
        </w:rPr>
        <w:t>"</w:t>
      </w:r>
      <w:r>
        <w:rPr>
          <w:rFonts w:cs="FrankRuehl" w:hint="cs"/>
          <w:sz w:val="20"/>
          <w:szCs w:val="22"/>
          <w:rtl/>
        </w:rPr>
        <w:t xml:space="preserve">ד הרמלין כי בישיבה בנובמבר 2005 אישרה מל"ג את המלצת ועדת המשנה האמורה בלא שהתקיימו דיון והצבעה בנושא, וזאת על פי "נוהל קבלת החלטות בכתב" של מל"ג; וכי בפרוטוקולים של ישיבות מל"ג שהתקיימו ביולי ובנובמבר 2006 צוין כי חבר אחד לא השתתף בדיונים בעניין המכללה וכי הוא חבר זה; כן ציין: "החמרתי על עצמי מעבר לדרישות הדין ובכל תקופת כהונתי כחבר מל"ג, נמנעתי, באורח מוחלט, מכל השתתפות בדיונים ובהצבעות שהייתה להם נגיעה [למכללה]" וכי אילו השתתף בישיבות אלה לא היה "מפר בכך את המסגרת הנורמטיבית שהייתה [במל"ג] בתוקף באותו מועד". </w:t>
      </w:r>
    </w:p>
    <w:p>
      <w:pPr>
        <w:pStyle w:val="RESHET"/>
        <w:tabs>
          <w:tab w:val="left" w:pos="624"/>
        </w:tabs>
        <w:ind w:left="227" w:right="227"/>
        <w:jc w:val="both"/>
        <w:rPr>
          <w:rFonts w:hint="cs"/>
          <w:rtl/>
        </w:rPr>
      </w:pPr>
      <w:r>
        <w:rPr>
          <w:rFonts w:hint="cs"/>
          <w:rtl/>
        </w:rPr>
        <w:t>משרד מבקר המדינה מעיר, כי לא מדובר ביזמה או בנורמה אישית, אלא בהתחייבות מפורשת להימנע ממצב של ניגוד עניינים שעו</w:t>
      </w:r>
      <w:r>
        <w:rPr>
          <w:rtl/>
        </w:rPr>
        <w:t>"</w:t>
      </w:r>
      <w:r>
        <w:rPr>
          <w:rFonts w:hint="cs"/>
          <w:rtl/>
        </w:rPr>
        <w:t>ד הרמלין חתם עליה לפני מינויו למל"ג, הן בשאלון והן בשולי המכתב שיוחד לעניין זה ונכתב בו, בין השאר: כי "חזקה עלייך כי נהירים לך הכללים להימנע מניגוד עניינים". כחבר מל"ג שהוא גם עו"ד בהכשרתו ובמקצועו, היה על עו</w:t>
      </w:r>
      <w:r>
        <w:rPr>
          <w:rtl/>
        </w:rPr>
        <w:t>"</w:t>
      </w:r>
      <w:r>
        <w:rPr>
          <w:rFonts w:hint="cs"/>
          <w:rtl/>
        </w:rPr>
        <w:t>ד הרמלין, שחתם כאמור לפני הוועדה לבדיקת מינויים פעמיים על התחייבות להימנע מניגוד עניינים, להקפיד על הנושא יותר מכפי שעולה מממצאי הביקורת.</w:t>
      </w:r>
    </w:p>
    <w:p>
      <w:pPr>
        <w:pStyle w:val="RESHET"/>
        <w:tabs>
          <w:tab w:val="left" w:pos="624"/>
        </w:tabs>
        <w:ind w:left="227" w:right="227"/>
        <w:jc w:val="both"/>
        <w:rPr>
          <w:rFonts w:hint="cs"/>
          <w:rtl/>
        </w:rPr>
      </w:pPr>
      <w:r>
        <w:rPr>
          <w:rFonts w:hint="cs"/>
          <w:rtl/>
        </w:rPr>
        <w:t>3.</w:t>
        <w:tab/>
        <w:t>מהאמור לעיל עולה כי לא נמצא שפרופ' נבו ועו</w:t>
      </w:r>
      <w:r>
        <w:rPr>
          <w:rtl/>
        </w:rPr>
        <w:t>"</w:t>
      </w:r>
      <w:r>
        <w:rPr>
          <w:rFonts w:hint="cs"/>
          <w:rtl/>
        </w:rPr>
        <w:t xml:space="preserve">ד הרמלין דיווחו, כפי שהתחייבו, למל"ג ולוות"ת על זיקתם למכללה לפני הישיבות שבהן התקיימו, דיונים הנוגעים אליה או במהלכן. </w:t>
      </w:r>
    </w:p>
    <w:p>
      <w:pPr>
        <w:pStyle w:val="RESHET"/>
        <w:tabs>
          <w:tab w:val="left" w:pos="624"/>
        </w:tabs>
        <w:spacing w:after="180"/>
        <w:ind w:left="227" w:right="227"/>
        <w:jc w:val="both"/>
        <w:rPr>
          <w:rFonts w:hint="cs"/>
          <w:rtl/>
        </w:rPr>
      </w:pPr>
      <w:r>
        <w:rPr>
          <w:rFonts w:hint="cs"/>
          <w:rtl/>
        </w:rPr>
        <w:t>לדעת משרד מבקר המדינה, תשובותיהם של פרופ' נבו ועו"ד הרמלין בעניינים אלה מלמדות כי על הממונה על התחום המשפטי במל"ג היה להבהיר לכל הגורמים הנוגעים בדבר, בכתב ובצורה מפורשת וחד-משמעית את עמדתה בעניין הגופים הנכללים בהגדרת "מוסדות מנהלים" של המוסדות להשכלה גבוהה; וכן את עמדתה בשאלה מי הם נושאי המשרה ובעלי התפקידים הניהוליים והתפקידים הבכירים במוסדות להשכלה גבוהה, המנועים מלכהן במל"ג נוכח ניגוד העניינים האפשרי בין תפקידם במוסדות לבין תפקידם במל"ג. מאחר שלא עשתה זאת מיד עם גיבוש עמדתה בעניינים אלה, עליה לעשות זאת כעת ללא דיחוי נוסף.</w:t>
      </w:r>
    </w:p>
    <w:p>
      <w:pPr>
        <w:pStyle w:val="RESHET"/>
        <w:tabs>
          <w:tab w:val="left" w:pos="624"/>
        </w:tabs>
        <w:ind w:left="227" w:right="227"/>
        <w:jc w:val="both"/>
        <w:rPr>
          <w:rFonts w:hint="cs"/>
          <w:rtl/>
        </w:rPr>
      </w:pPr>
      <w:r>
        <w:rPr>
          <w:rFonts w:hint="cs"/>
          <w:rtl/>
        </w:rPr>
        <w:t>4.</w:t>
        <w:tab/>
        <w:t>הביקורת העלתה כי אף על פי שניגוד העניינים המוסדי מובנה כאמור בפעילותה של מל"ג בשל הרכב חבריה על פי חוק מל"ג, היא לא ריכזה את המידע שנאסף בשאלון ובבדיקות שנעשו ברשות החברות, במשרד החינוך ובוועדה לבדיקת מינויים בכל הנוגע לזיקותיהם האישיות ולעיסוקיהם של חברי מל"ג, ולא קבעה כללי התנהגות ברורים בעניין השתתפות חבריה בדיונים בנושאים המעמידים אותם במצב שיש בו חשש לניגוד עניינים. להתחייבות המפורשת שנתן כל אחד מחבריה בכתב, וחזר ונתן לפני הוועדה לבדיקת מינויים, לרבות בתצהיר חתום לפני עו"ד - לא יצקה אפוא מל"ג תוכן של ממש. יתרה מכך, בפברואר 2006 אף החליטה כאמור מל"ג שחבריה אינם נתונים בניגוד עניינים. בפרוטוקול הישיבה שבה התקבלה ההחלטה לא הובהר מה הבסיס להחלטה זו המנוגדת לחוות הדעת המשפטיות של היועץ המשפטי החיצוני של מל"ג והממונה על התחום המשפטי במל"ג, לדינים המחייבים בשירות הציבורי (ובכלל זה בגופים סטטוטוריי</w:t>
      </w:r>
      <w:r>
        <w:rPr>
          <w:rFonts w:hint="eastAsia"/>
          <w:rtl/>
        </w:rPr>
        <w:t>ם</w:t>
      </w:r>
      <w:r>
        <w:rPr>
          <w:rFonts w:hint="cs"/>
          <w:rtl/>
        </w:rPr>
        <w:t xml:space="preserve"> דומים) ולהצהרת המועמדים והתחייבותם לפני מינוים למל"ג. </w:t>
      </w:r>
    </w:p>
    <w:p>
      <w:pPr>
        <w:pStyle w:val="RESHET"/>
        <w:tabs>
          <w:tab w:val="left" w:pos="624"/>
        </w:tabs>
        <w:ind w:left="227" w:right="227"/>
        <w:jc w:val="both"/>
        <w:rPr>
          <w:rFonts w:hint="cs"/>
          <w:rtl/>
        </w:rPr>
      </w:pPr>
      <w:r>
        <w:rPr>
          <w:rFonts w:hint="cs"/>
          <w:rtl/>
        </w:rPr>
        <w:t xml:space="preserve">לדעת משרד מבקר המדינה, על מל"ג לרכז את המידע האמור על הזיקות האישיות והמוסדיות של חבריה ולהורות להם לדווח לה באורח שוטף על שינויים בתחום זה, כדי שיהיה בידיה מידע מעודכן בנושא. כמו כן עליה ליישם את המסקנות המתחייבות ממידע זה בכל הנוגע להשתתפותם בדיונים ובקבלת ההחלטות. </w:t>
      </w:r>
    </w:p>
    <w:p>
      <w:pPr>
        <w:pStyle w:val="RESHET"/>
        <w:tabs>
          <w:tab w:val="left" w:pos="624"/>
        </w:tabs>
        <w:ind w:left="227" w:right="227"/>
        <w:jc w:val="both"/>
        <w:rPr>
          <w:rFonts w:hint="cs"/>
          <w:rtl/>
        </w:rPr>
      </w:pPr>
      <w:r>
        <w:rPr>
          <w:rFonts w:hint="cs"/>
          <w:rtl/>
        </w:rPr>
        <w:t>5.</w:t>
        <w:tab/>
        <w:t xml:space="preserve">הועלה כי אין במל"ג נוהל בעניין רישום פרוטוקולים של ישיבות מל"ג וועדותיה והנוכחים בהן; מל"ג הודיעה למשרד מבקר המדינה כי היא פועלת בעניין זה על פי "הליכי עבודה" שהשתרשו אצלה בנושא במהלך השנים, ולפיהם נרשמים פרוטוקולים הכוללים פירוט של עיקרי הדברים שנאמרו בדיונים וההחלטות שהתקבלו, רישום החברים שנכחו בתחילת הישיבה ורישום יציאתו של חבר מהדיון אם הוא מבקש זאת. </w:t>
      </w:r>
    </w:p>
    <w:p>
      <w:pPr>
        <w:pStyle w:val="RESHET"/>
        <w:tabs>
          <w:tab w:val="left" w:pos="624"/>
        </w:tabs>
        <w:ind w:left="227" w:right="227"/>
        <w:jc w:val="both"/>
        <w:rPr>
          <w:rFonts w:hint="cs"/>
          <w:rtl/>
        </w:rPr>
      </w:pPr>
      <w:r>
        <w:rPr>
          <w:rFonts w:hint="cs"/>
          <w:rtl/>
        </w:rPr>
        <w:t>לדעת משרד מבקר המדינה, יש לראות בחומרה את הדבר שלגוף הסטטוטורי המופקד על מערכת ההשכלה הגבוהה</w:t>
      </w:r>
      <w:r>
        <w:rPr>
          <w:rStyle w:val="FootnoteReference"/>
          <w:b/>
          <w:bCs/>
          <w:sz w:val="20"/>
          <w:rtl/>
        </w:rPr>
        <w:footnoteReference w:id="87"/>
      </w:r>
      <w:r>
        <w:rPr>
          <w:rFonts w:hint="cs"/>
          <w:rtl/>
        </w:rPr>
        <w:t xml:space="preserve"> לא היה נוהל בעניין רישום ההחלטות המתקבלות בישיבותיו. על מל"ג לגבש, ללא דיחוי, נוהל בעניין זה ולפיו, בין היתר, יצוינו בפרוטוקול שמותיהם של חברי מל"ג שנכחו בכל שלב של הישיבה והנושאים שנדונו בו, ויצוין אם יש לחברים זיקה לנושאים אלה ומי השתתף בקבלת ההחלטות. על חברי מל"ג שעניין הנוגע להם נדון בישיבה להקפיד לצאת מהישיבה ולוודא באותה עת ובעת אישור פרוטוקול הישיבה כי הדבר נרשם בפרוטוקול כראוי.</w:t>
      </w:r>
    </w:p>
    <w:p>
      <w:pPr>
        <w:spacing w:before="180" w:after="240" w:line="230" w:lineRule="exact"/>
        <w:ind w:left="0" w:right="0"/>
        <w:jc w:val="both"/>
        <w:rPr>
          <w:rFonts w:cs="FrankRuehl" w:hint="cs"/>
          <w:sz w:val="20"/>
          <w:szCs w:val="22"/>
          <w:rtl/>
        </w:rPr>
      </w:pPr>
      <w:r>
        <w:rPr>
          <w:rFonts w:cs="FrankRuehl" w:hint="cs"/>
          <w:sz w:val="20"/>
          <w:szCs w:val="22"/>
          <w:rtl/>
        </w:rPr>
        <w:t>באוקטובר 2008 הודיעה מל"ג למשרד מבקר המדינה כי גיבשה "נוהל פנימי לעריכת פרוטוקולים והחלטות של מל"ג וות"ת, במסגרתו נכלל בין היתר רישום חברים שנמנעו מהצבעה בעניין מוסד בו הם מועסקים עקב חשש לניגוד עניינים".</w:t>
      </w:r>
    </w:p>
    <w:p>
      <w:pPr>
        <w:pStyle w:val="RESHET"/>
        <w:tabs>
          <w:tab w:val="left" w:pos="624"/>
        </w:tabs>
        <w:ind w:left="227" w:right="227"/>
        <w:jc w:val="both"/>
        <w:rPr>
          <w:rtl/>
        </w:rPr>
      </w:pPr>
      <w:r>
        <w:rPr>
          <w:rFonts w:hint="cs"/>
          <w:rtl/>
        </w:rPr>
        <w:t>6.</w:t>
        <w:tab/>
        <w:t>בעקבות הביקורת של משרד מבקר המדינה שינתה מל"ג ביולי 2007 את ההחלטה מפברואר 2006 וקבעה כי "על מנת למנוע חשש לניגוד עניינים... חבריה לא יהיו נוכחים בדיוני המועצה, בדיוני ועדות המשנה שלה ולא יצביעו בנושאים הנוגעים למוסד להשכלה גבוהה בו הם מועסקים".</w:t>
      </w:r>
    </w:p>
    <w:p>
      <w:pPr>
        <w:pStyle w:val="RESHET"/>
        <w:tabs>
          <w:tab w:val="left" w:pos="624"/>
        </w:tabs>
        <w:ind w:left="227" w:right="227"/>
        <w:jc w:val="both"/>
        <w:rPr>
          <w:rFonts w:hint="cs"/>
          <w:rtl/>
        </w:rPr>
      </w:pPr>
      <w:r>
        <w:rPr>
          <w:rFonts w:hint="cs"/>
          <w:rtl/>
        </w:rPr>
        <w:t>משרד מבקר המדינה מברך על ההחלטה האמורה של מל"ג, שיש בה מיסוד חלקי של הטיפול בסוגיית ניגוד העניינים של חברי מל"ג ותיקון נדרש להחלטה מפברואר 2006. עם זאת, יש להצר על שההחלטה התקבלה בשלב כה מאוחר, וכן שהיא אוסרת על חבר מל"ג רק השתתפות בדיונים על המוסד שבו הוא מועסק (ניגוד עניינים מוסדי), ואינה עוסקת במכלוֹל הזיקות האפשריות, המוסדיות והאישיות, העלולות להעמיד חבר מל"ג במצב של ניגוד עניינים</w:t>
      </w:r>
      <w:r>
        <w:rPr>
          <w:rStyle w:val="FootnoteReference"/>
          <w:b/>
          <w:bCs/>
          <w:sz w:val="20"/>
          <w:rtl/>
        </w:rPr>
        <w:footnoteReference w:id="88"/>
      </w:r>
      <w:r>
        <w:rPr>
          <w:rFonts w:hint="cs"/>
          <w:rtl/>
        </w:rPr>
        <w:t>. מן הראוי שמל"ג תדון שוב בהקדם בנושא ותקבל החלטה מקיפה יותר העוסקת במכלוֹל הזיקות של חבריה ותוודא כי היא מיושמת כראוי.</w:t>
      </w:r>
    </w:p>
    <w:p>
      <w:pPr>
        <w:spacing w:before="180" w:after="120" w:line="230" w:lineRule="exact"/>
        <w:ind w:left="0" w:right="0"/>
        <w:jc w:val="both"/>
        <w:rPr>
          <w:rFonts w:cs="FrankRuehl" w:hint="cs"/>
          <w:sz w:val="20"/>
          <w:szCs w:val="22"/>
          <w:rtl/>
        </w:rPr>
      </w:pPr>
      <w:r>
        <w:rPr>
          <w:rFonts w:cs="FrankRuehl" w:hint="cs"/>
          <w:sz w:val="20"/>
          <w:szCs w:val="22"/>
          <w:rtl/>
        </w:rPr>
        <w:t>7.</w:t>
        <w:tab/>
        <w:t>ביולי 2007, במהלך הביקורת, החליטה הממשלה על הקמת צוות שימליץ על שינויים והתאמות, ככל שנדרש, בעניין חברי מל"ג וועדותיה, לרבות ות"ת, בין היתר בכל הנוגע למניעת ניגוד עניינים</w:t>
      </w:r>
      <w:r>
        <w:rPr>
          <w:rStyle w:val="FootnoteReference"/>
          <w:rFonts w:cs="FrankRuehl"/>
          <w:sz w:val="20"/>
          <w:szCs w:val="22"/>
          <w:rtl/>
        </w:rPr>
        <w:footnoteReference w:id="89"/>
      </w:r>
      <w:r>
        <w:rPr>
          <w:rFonts w:cs="FrankRuehl" w:hint="cs"/>
          <w:sz w:val="20"/>
          <w:szCs w:val="22"/>
          <w:rtl/>
        </w:rPr>
        <w:t>. בהחלטה נקבע כי בראש הצוות תעמוד יו"ר הוועדה לבדיקת מינויים, ויהיו חברים בו נציגי מל"ג, ות</w:t>
      </w:r>
      <w:r>
        <w:rPr>
          <w:rFonts w:cs="FrankRuehl"/>
          <w:sz w:val="20"/>
          <w:szCs w:val="22"/>
          <w:rtl/>
        </w:rPr>
        <w:t>"</w:t>
      </w:r>
      <w:r>
        <w:rPr>
          <w:rFonts w:cs="FrankRuehl" w:hint="cs"/>
          <w:sz w:val="20"/>
          <w:szCs w:val="22"/>
          <w:rtl/>
        </w:rPr>
        <w:t>ת, הממונה על השכר והממונה על התקציבים במשרד האוצר והיועץ המשפטי לממשלה. לפי החלטת הממשלה, את ההמלצות בעניין מניעת ניגוד עניינים על הצוות להגיש לממשלה עד נובמבר 2008.</w:t>
      </w:r>
    </w:p>
    <w:p>
      <w:pPr>
        <w:spacing w:after="120" w:line="230" w:lineRule="exact"/>
        <w:ind w:left="0" w:right="0"/>
        <w:jc w:val="both"/>
        <w:rPr>
          <w:rFonts w:cs="FrankRuehl" w:hint="cs"/>
          <w:sz w:val="20"/>
          <w:szCs w:val="22"/>
          <w:rtl/>
        </w:rPr>
      </w:pPr>
      <w:r>
        <w:rPr>
          <w:rFonts w:cs="FrankRuehl" w:hint="cs"/>
          <w:sz w:val="20"/>
          <w:szCs w:val="22"/>
          <w:rtl/>
        </w:rPr>
        <w:t>בספטמבר 2008 כתבה יו"ר הוועדה לבדיקת מינויים למשרד מבקר המדינה כי ביוני אותה שנה היא הודיעה לשרת החינוך כי בישיבה שהתקיימה בחודש מאי "הוחלט להשעות את פעילותו של הצוות משום חוסר תמיכה לוגיסטית מספקת". יו"ר הוועדה הודיעה למשרד מבקר המדינה באוקטובר 2008, כי "לאור העובדה שהקפאנו את [עבודת] הצוות אין [לה] פרוטוקול סופי של [ישיבה זו]".</w:t>
      </w:r>
    </w:p>
    <w:p>
      <w:pPr>
        <w:spacing w:after="240" w:line="230" w:lineRule="exact"/>
        <w:ind w:left="0" w:right="0"/>
        <w:jc w:val="both"/>
        <w:rPr>
          <w:rFonts w:cs="FrankRuehl" w:hint="cs"/>
          <w:sz w:val="20"/>
          <w:szCs w:val="22"/>
          <w:rtl/>
        </w:rPr>
      </w:pPr>
      <w:r>
        <w:rPr>
          <w:rFonts w:cs="FrankRuehl" w:hint="cs"/>
          <w:sz w:val="20"/>
          <w:szCs w:val="22"/>
          <w:rtl/>
        </w:rPr>
        <w:t>שרת החינוך כתבה למשרד מבקר המדינה בינואר 2009, כי "הוסכם על דעת נציגי משרדי הממשלה השותפים בצוות [למנות את] יו"ר הוועדה לבדיקת מינויים... בראש הצוות [והיא הסכימה] לקבל את התפקיד והחלה לפעול. הצוות התכנס מספר פעמים ואף זומנתי להופיע בפניו ולהציג את עמדתי בנוגע לנושאים האמורים. יש לציין, כי יו"ר הוועדה החלה בפעילותה תוך ידיעה ברורה כי לאור הצרכים העולים מפעילותה של הוועדה נדרשת תמיכה לוגיסטית. למרות פניות חוזרות ונשנות לעניין זה לא סיפק מינהל המל"ג מענה לנושאים האירגוניים ועבודתה של הוועדה הוקפאה. יש להוסיף, כי לא הייתה כל בעיה תקציבית שמנעה את מתן המענה הארגוני".</w:t>
      </w:r>
    </w:p>
    <w:p>
      <w:pPr>
        <w:pStyle w:val="RESHET"/>
        <w:spacing w:line="224" w:lineRule="exact"/>
        <w:ind w:left="227" w:right="227"/>
        <w:jc w:val="both"/>
        <w:rPr>
          <w:rFonts w:hint="cs"/>
          <w:rtl/>
        </w:rPr>
      </w:pPr>
      <w:r>
        <w:rPr>
          <w:rFonts w:hint="cs"/>
          <w:rtl/>
        </w:rPr>
        <w:t>לדעת משרד מבקר המדינה, נוכח החשיבות הרבה של מניעת ניגוד העניינים של חברי מל"ג, על הגורמים הנוגעים בדבר לחדש את עבודת הצוות ולחילופין לבקש את אישור הממשלה למלא בדרך אחרת את המשימות שהטילה על הצוות.</w:t>
      </w:r>
    </w:p>
    <w:p>
      <w:pPr>
        <w:spacing w:after="60" w:line="230" w:lineRule="exact"/>
        <w:ind w:left="0" w:right="0"/>
        <w:jc w:val="both"/>
        <w:rPr>
          <w:rFonts w:cs="FrankRuehl" w:hint="cs"/>
          <w:sz w:val="20"/>
          <w:szCs w:val="22"/>
          <w:rtl/>
        </w:rPr>
      </w:pPr>
    </w:p>
    <w:p>
      <w:pPr>
        <w:spacing w:after="120" w:line="240" w:lineRule="atLeast"/>
        <w:ind w:left="0" w:right="0"/>
        <w:jc w:val="center"/>
        <w:rPr>
          <w:rFonts w:hint="cs"/>
          <w:sz w:val="36"/>
          <w:szCs w:val="36"/>
          <w:rtl/>
        </w:rPr>
      </w:pPr>
      <w:r>
        <w:rPr>
          <w:rFonts w:ascii="Monotype Sorts" w:hAnsi="Monotype Sorts"/>
          <w:sz w:val="36"/>
          <w:szCs w:val="36"/>
        </w:rPr>
        <w:sym w:font="Monotype Sorts" w:char="F049"/>
      </w:r>
    </w:p>
    <w:p>
      <w:pPr>
        <w:spacing w:after="60" w:line="230" w:lineRule="exact"/>
        <w:ind w:left="0" w:right="0"/>
        <w:jc w:val="both"/>
        <w:rPr>
          <w:rFonts w:cs="FrankRuehl" w:hint="cs"/>
          <w:sz w:val="20"/>
          <w:szCs w:val="22"/>
          <w:rtl/>
        </w:rPr>
      </w:pPr>
    </w:p>
    <w:p>
      <w:pPr>
        <w:pStyle w:val="RESHET"/>
        <w:spacing w:line="224" w:lineRule="exact"/>
        <w:ind w:left="227" w:right="227"/>
        <w:jc w:val="both"/>
        <w:rPr>
          <w:rFonts w:hint="cs"/>
          <w:rtl/>
        </w:rPr>
      </w:pPr>
      <w:r>
        <w:rPr>
          <w:rFonts w:hint="cs"/>
          <w:rtl/>
        </w:rPr>
        <w:t>מן הראוי שהוועדה לבדיקת מינויים, רשות החברות, משרד החינוך ומל"ג יבחנו את ממצאי משרד מבקר המדינה בפרק זה ויפיקו, כל אחד בתחומו, את הלקחים הדרושים בעניין בדיקת מועמדותם של חברי מל"ג והטיפול במניעת ניגוד עניינים שלהם לפני מינוים ולאחריו.</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bookmarkStart w:id="146" w:name="_Toc212527121"/>
      <w:r>
        <w:rPr>
          <w:rFonts w:hint="cs"/>
          <w:rtl/>
        </w:rPr>
        <w:t>הפיקוח של ות"ת ושל רשם העמותות על המכללה</w:t>
      </w:r>
      <w:bookmarkEnd w:id="146"/>
    </w:p>
    <w:p>
      <w:pPr>
        <w:pStyle w:val="KOT5"/>
        <w:ind w:left="0" w:right="0"/>
        <w:jc w:val="left"/>
        <w:rPr>
          <w:rFonts w:hint="cs"/>
          <w:rtl/>
        </w:rPr>
      </w:pPr>
      <w:bookmarkStart w:id="147" w:name="_Toc180995227"/>
      <w:bookmarkStart w:id="148" w:name="_Toc180995508"/>
      <w:bookmarkStart w:id="149" w:name="_Toc180995712"/>
      <w:bookmarkStart w:id="150" w:name="_Toc181012121"/>
      <w:bookmarkStart w:id="151" w:name="_Toc181012246"/>
      <w:bookmarkStart w:id="152" w:name="_Toc212527122"/>
      <w:r>
        <w:rPr>
          <w:rFonts w:hint="cs"/>
          <w:rtl/>
        </w:rPr>
        <w:t>ות</w:t>
      </w:r>
      <w:r>
        <w:rPr>
          <w:rtl/>
        </w:rPr>
        <w:t>"</w:t>
      </w:r>
      <w:r>
        <w:rPr>
          <w:rFonts w:hint="cs"/>
          <w:rtl/>
        </w:rPr>
        <w:t>ת</w:t>
      </w:r>
      <w:bookmarkEnd w:id="147"/>
      <w:bookmarkEnd w:id="148"/>
      <w:bookmarkEnd w:id="149"/>
      <w:bookmarkEnd w:id="150"/>
      <w:bookmarkEnd w:id="151"/>
      <w:bookmarkEnd w:id="152"/>
      <w:r>
        <w:rPr>
          <w:rFonts w:hint="cs"/>
          <w:rtl/>
        </w:rPr>
        <w:t xml:space="preserve"> </w:t>
      </w:r>
    </w:p>
    <w:p>
      <w:pPr>
        <w:spacing w:after="120" w:line="224" w:lineRule="exact"/>
        <w:ind w:left="0" w:right="0"/>
        <w:jc w:val="both"/>
        <w:rPr>
          <w:rFonts w:cs="FrankRuehl" w:hint="cs"/>
          <w:sz w:val="20"/>
          <w:szCs w:val="22"/>
          <w:rtl/>
        </w:rPr>
      </w:pPr>
      <w:r>
        <w:rPr>
          <w:rFonts w:cs="FrankRuehl" w:hint="cs"/>
          <w:sz w:val="20"/>
          <w:szCs w:val="22"/>
          <w:rtl/>
        </w:rPr>
        <w:t>1.</w:t>
        <w:tab/>
        <w:t>במסגרת תפקידי ות"ת שנקבעו בהחלטת הממשלה, עליה כאמור להציע לממשלה ולמל"ג, תכניות לפיתוח ההשכלה הגבוהה ולתכנן את מימונן, לעקוב אחר ניצול התקציבים כדי למנוע גירעונות וחריגות וכן לעשות לייעול המוסדות להשכלה גבוהה ולהסדיר את התיאום ביניהם, כדי למנוע כפילות מיותרת ולחסוך כספים. כיוון שוות"ת מעבירה למרבית המוסדות האלה כספי ציבור, עליה גם לוודא שמונהגים בהם סדרי מינהל ובקרה נאותים.</w:t>
      </w:r>
    </w:p>
    <w:p>
      <w:pPr>
        <w:spacing w:after="240" w:line="224" w:lineRule="exact"/>
        <w:ind w:left="0" w:right="0"/>
        <w:jc w:val="both"/>
        <w:rPr>
          <w:rFonts w:cs="FrankRuehl" w:hint="cs"/>
          <w:sz w:val="20"/>
          <w:szCs w:val="22"/>
          <w:rtl/>
        </w:rPr>
      </w:pPr>
      <w:r>
        <w:rPr>
          <w:rFonts w:cs="FrankRuehl" w:hint="cs"/>
          <w:sz w:val="20"/>
          <w:szCs w:val="22"/>
          <w:rtl/>
        </w:rPr>
        <w:t xml:space="preserve">באמצע שנת 2002, בעקבות דיווחים כספיים שהגישה המכללה לוות"ת, מינתה ות"ת רואה חשבון לביצוע בדיקה חשבונאית וכלכלית במכללה. רואה החשבון החל בבדיקתו בנובמבר אותה שנה וסיים אותה במרס 2003. בדוח שכתב ציין, בין היתר, כי הניהול הכספי, הארגוני והאקדמי של המכללה לקוי; אין מבנים בבעלותה ויש בה בעלי תפקידים הנמצאים בניגוד עניינים. </w:t>
      </w:r>
    </w:p>
    <w:p>
      <w:pPr>
        <w:pStyle w:val="RESHET"/>
        <w:spacing w:line="224" w:lineRule="exact"/>
        <w:ind w:left="227" w:right="227"/>
        <w:jc w:val="both"/>
        <w:rPr>
          <w:rFonts w:hint="cs"/>
          <w:rtl/>
        </w:rPr>
      </w:pPr>
      <w:r>
        <w:rPr>
          <w:rFonts w:hint="cs"/>
          <w:rtl/>
        </w:rPr>
        <w:t>אמנם בעקבות הדוח של רואה החשבון פעלה ות"ת לשיפור הניהול הכספי של המכללה, אולם היא לא דרשה מהמכללה לתקן את הליקויים האחרים שהעלה רואה החשבון. לדעת משרד מבקר המדינה, לנוכח תפקידיה של ות"ת על פי החלטת הממשלה, היה עליה לדרוש מהמכללה לתקן גם את הליקויים האחרים שפורטו בדוח רואה החשבון בתוך פרק זמן שתקבע, ולנקוט את הצעדים המתחייבים כדי שתמלא אותה. על ות"ת גם היה לשקול את הצורך בביקורת נוספת במכללה, נוכח הליקויים הנוספים שהעלה רואה החשבון. מן הראוי שוות"ת תבחן צורך זה בהתחשב בממצאי משרד מבקר המדינה.</w:t>
      </w:r>
    </w:p>
    <w:p>
      <w:pPr>
        <w:spacing w:before="180" w:after="240" w:line="224" w:lineRule="exact"/>
        <w:ind w:left="0" w:right="0"/>
        <w:jc w:val="both"/>
        <w:rPr>
          <w:rFonts w:cs="FrankRuehl" w:hint="cs"/>
          <w:sz w:val="20"/>
          <w:szCs w:val="22"/>
          <w:rtl/>
        </w:rPr>
      </w:pPr>
      <w:r>
        <w:rPr>
          <w:rFonts w:cs="FrankRuehl" w:hint="cs"/>
          <w:sz w:val="20"/>
          <w:szCs w:val="22"/>
          <w:rtl/>
        </w:rPr>
        <w:t>2.</w:t>
        <w:tab/>
        <w:t xml:space="preserve">כאמור מספר חברי האסיפה הכללית של המכללה קטן ורובם חברים בוועד המנהל. הועלה כי ות"ת לא שקלה אם עליה לקיים בקרה מיוחדת על פעילות המכללה עקב כך. ולא קבעה למוסדות שהיא מתקצבת כללים בעניין זה. </w:t>
      </w:r>
    </w:p>
    <w:p>
      <w:pPr>
        <w:pStyle w:val="RESHET"/>
        <w:ind w:left="227" w:right="227"/>
        <w:jc w:val="both"/>
        <w:rPr>
          <w:rFonts w:hint="cs"/>
          <w:rtl/>
        </w:rPr>
      </w:pPr>
      <w:r>
        <w:rPr>
          <w:rFonts w:hint="cs"/>
          <w:rtl/>
        </w:rPr>
        <w:t>לדעת משרד מבקר המדינה, מן הראוי שוות"ת תבחן את סוגיית מספר חברי המוסדות המנהלים (האסיפה הכללית והוועד המנהל) והיחס ביניהם במוסדות שהיא מתקצבת ותורה להם כיצד לנהוג בעניין זה.</w:t>
      </w:r>
    </w:p>
    <w:p>
      <w:pPr>
        <w:spacing w:after="120" w:line="230" w:lineRule="exact"/>
        <w:ind w:left="0" w:right="0"/>
        <w:jc w:val="both"/>
        <w:rPr>
          <w:rFonts w:cs="FrankRuehl" w:hint="cs"/>
          <w:sz w:val="20"/>
          <w:szCs w:val="22"/>
          <w:rtl/>
        </w:rPr>
      </w:pPr>
      <w:bookmarkStart w:id="153" w:name="_Toc180995230"/>
      <w:bookmarkStart w:id="154" w:name="_Toc180995511"/>
      <w:bookmarkStart w:id="155" w:name="_Toc180995715"/>
      <w:bookmarkStart w:id="156" w:name="_Toc181012124"/>
      <w:bookmarkStart w:id="157" w:name="_Toc181012249"/>
    </w:p>
    <w:p>
      <w:pPr>
        <w:pStyle w:val="KOT5"/>
        <w:ind w:left="0" w:right="0"/>
        <w:jc w:val="left"/>
        <w:rPr>
          <w:rFonts w:hint="cs"/>
          <w:rtl/>
        </w:rPr>
      </w:pPr>
      <w:bookmarkStart w:id="158" w:name="_Toc212527123"/>
      <w:r>
        <w:rPr>
          <w:rFonts w:hint="cs"/>
          <w:rtl/>
        </w:rPr>
        <w:t>רשם העמותות</w:t>
      </w:r>
      <w:bookmarkEnd w:id="153"/>
      <w:bookmarkEnd w:id="154"/>
      <w:bookmarkEnd w:id="155"/>
      <w:bookmarkEnd w:id="156"/>
      <w:bookmarkEnd w:id="157"/>
      <w:bookmarkEnd w:id="158"/>
    </w:p>
    <w:p>
      <w:pPr>
        <w:spacing w:after="120" w:line="230" w:lineRule="exact"/>
        <w:ind w:left="0" w:right="0"/>
        <w:jc w:val="both"/>
        <w:rPr>
          <w:rFonts w:cs="FrankRuehl" w:hint="cs"/>
          <w:sz w:val="20"/>
          <w:szCs w:val="22"/>
          <w:rtl/>
        </w:rPr>
      </w:pPr>
      <w:r>
        <w:rPr>
          <w:rFonts w:cs="FrankRuehl" w:hint="cs"/>
          <w:sz w:val="20"/>
          <w:szCs w:val="22"/>
          <w:rtl/>
        </w:rPr>
        <w:t>1.</w:t>
        <w:tab/>
        <w:t xml:space="preserve">חוק העמותות, מסדיר, בין היתר, את דרך התאגדותה של עמותה, רישומה ואופן פעילותה. מהמבוא להצעת החוק ומדברי ההסבר שנלוו אליה ואל הצעת חוק העמותות (תיקון מס' 3), התשנ"ה-1995, שנועד, בין היתר, להוסיף לרשם העמותות כלים יעילים לפיקוח, עולה כי המחוקק ראה חשיבות רבה בפיקוח ממשלתי על כל הנעשה בעמותות, ולכן נקבעו בחוק הוראות לגבי הנהלת החשבונות וביקורתם, שנועדו להבטיח ניהול משק כספים תקין ומבוקר, שמירת זכויות חברי העמותה ונושיה ומניעת הונאתם. הפיקוח בעניין זה הוטל על רשם העמותות. </w:t>
      </w:r>
    </w:p>
    <w:p>
      <w:pPr>
        <w:spacing w:after="120" w:line="230" w:lineRule="exact"/>
        <w:ind w:left="0" w:right="0"/>
        <w:jc w:val="both"/>
        <w:rPr>
          <w:rFonts w:cs="FrankRuehl" w:hint="cs"/>
          <w:sz w:val="20"/>
          <w:szCs w:val="22"/>
          <w:rtl/>
        </w:rPr>
      </w:pPr>
      <w:r>
        <w:rPr>
          <w:rFonts w:cs="FrankRuehl" w:hint="cs"/>
          <w:sz w:val="20"/>
          <w:szCs w:val="22"/>
          <w:rtl/>
        </w:rPr>
        <w:t>לפי החוק, על כל עמותה להגיש לרשם העמותות בכל שנה מסמכים שונים. לרשם יש סמכויות פיקוח מינהלי הכוללות סמכויות בדיקה. הוא רשאי, בין היתר, למנות חוקר שיחקור את דרך ניהול העמותה ואת פעולותיה הכספיות ויבדוק אם היא פועלת לפי הוראות החוק. הפרתן של חלק מחובות העמותה הקבועות בחוק, ובהן החובה להגיש את המסמכים לרשם, בין בידי העמותה ובין בידי כל אדם שהיה אחראי להפרת החובה, היא עבירה פלילית באחריות קפידה</w:t>
      </w:r>
      <w:r>
        <w:rPr>
          <w:rStyle w:val="FootnoteReference"/>
          <w:rFonts w:cs="FrankRuehl"/>
          <w:sz w:val="20"/>
          <w:szCs w:val="22"/>
          <w:rtl/>
        </w:rPr>
        <w:footnoteReference w:id="90"/>
      </w:r>
      <w:r>
        <w:rPr>
          <w:rFonts w:cs="FrankRuehl" w:hint="cs"/>
          <w:sz w:val="20"/>
          <w:szCs w:val="22"/>
          <w:rtl/>
        </w:rPr>
        <w:t xml:space="preserve"> ודינה קנס. החוקר ימסור לרשם דין וחשבון, ויהיו לו סמכויות לפי סעיפים 9-11 ו-27(ב) לחוק ועדות חקירה, התשכ"ט-1968, בשינויים המחויבים. אם יש לרשם העמותות יסוד לחשוש שמתקיימת בעמותה אחת העילות המנויות בחוק לפירוק לפי צו בית משפט, הוא רשאי לקיים בירור מוקדם ולדרוש מכל חבר או עובד של העמותה או מוסד ממוסדותיה למסור לו כל מסמך או מידע שיש בהם כדי לסייע לו בבירור החשש. לרשם סמכות למחוק עמותה שחדלה לפעול, בנסיבות שנקבעו בחוק</w:t>
      </w:r>
      <w:r>
        <w:rPr>
          <w:rStyle w:val="FootnoteReference"/>
          <w:rFonts w:cs="FrankRuehl"/>
          <w:sz w:val="20"/>
          <w:szCs w:val="22"/>
          <w:rtl/>
        </w:rPr>
        <w:footnoteReference w:id="91"/>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חשיבותו של רשם העמותות במערך הפיקוח הממשלתי קיבלה משנה תוקף עם קבלת החלטת הממשלה מאוקטובר 1998, שבעקבותיה נדרשים החל בשנת 1999 גופים המבקשים תמיכה ממשרד ממשלתי להציג אישור של רשם העמותות על ניהול תקין</w:t>
      </w:r>
      <w:r>
        <w:rPr>
          <w:rStyle w:val="FootnoteReference"/>
          <w:rFonts w:cs="FrankRuehl"/>
          <w:sz w:val="20"/>
          <w:szCs w:val="22"/>
          <w:rtl/>
        </w:rPr>
        <w:footnoteReference w:id="92"/>
      </w:r>
      <w:r>
        <w:rPr>
          <w:rFonts w:cs="FrankRuehl" w:hint="cs"/>
          <w:sz w:val="20"/>
          <w:szCs w:val="22"/>
          <w:rtl/>
        </w:rPr>
        <w:t>, שתוקפו מוגבל (בדרך כלל לשנה אחת). לשם כך נדרשת העמותה להמציא לרשם את המסמכים האמורים לעיל שצוינו בחוק, וכן רשימה של חמשת מקבלי השכר או המלגה הגבוהים בעמותה והסכומים שקיבלו בשנה האחרונה.</w:t>
      </w:r>
    </w:p>
    <w:p>
      <w:pPr>
        <w:spacing w:after="240" w:line="230" w:lineRule="exact"/>
        <w:ind w:left="0" w:right="0"/>
        <w:jc w:val="both"/>
        <w:rPr>
          <w:rFonts w:cs="FrankRuehl" w:hint="cs"/>
          <w:sz w:val="20"/>
          <w:szCs w:val="22"/>
          <w:rtl/>
        </w:rPr>
      </w:pPr>
      <w:r>
        <w:rPr>
          <w:rFonts w:cs="FrankRuehl" w:hint="cs"/>
          <w:sz w:val="20"/>
          <w:szCs w:val="22"/>
          <w:rtl/>
        </w:rPr>
        <w:t>2.</w:t>
        <w:tab/>
        <w:t>בסוף ספטמבר 2002 קיבל רשם העמותות תלונה שכללה מידע על ניגוד עניינים לכאורה עקב קרבת משפחה וקשרים עסקיים בין בעלי תפקידים במכללה ובמוסדותיה. בסוף מאי 2003 שלח הרשם את התלונה למכללה לקבלת תגובתה, והמכללה אישרה את מקצת העובדות שפורטו בה בדבר הקשרים המשפחתיים, אך טענה כי "ננקטו [על ידה] כל הצעדים על מנת שלא יהיו ניגודי אינטרסים".</w:t>
      </w:r>
    </w:p>
    <w:p>
      <w:pPr>
        <w:pStyle w:val="RESHET"/>
        <w:spacing w:line="224" w:lineRule="exact"/>
        <w:ind w:left="227" w:right="227"/>
        <w:jc w:val="both"/>
        <w:rPr>
          <w:rFonts w:hint="cs"/>
          <w:rtl/>
        </w:rPr>
      </w:pPr>
      <w:r>
        <w:rPr>
          <w:rFonts w:hint="cs"/>
          <w:rtl/>
        </w:rPr>
        <w:t>ממסמכי הרשם עולה כי הוא הסתפק בתשובת המכללה, לא ביקש ממנה להמציא לו דיווח מפורט על קשרי המשפחה שבהם מדובר ועל הצעדים שננקטו לדבריה למניעת ניגוד עניינים ולצרף לתשובתה אסמכתאות בעניין צעדים אלה.</w:t>
      </w:r>
    </w:p>
    <w:p>
      <w:pPr>
        <w:spacing w:before="180" w:after="120" w:line="224" w:lineRule="exact"/>
        <w:ind w:left="0" w:right="0"/>
        <w:jc w:val="both"/>
        <w:rPr>
          <w:rFonts w:cs="FrankRuehl" w:hint="cs"/>
          <w:sz w:val="20"/>
          <w:szCs w:val="22"/>
          <w:rtl/>
        </w:rPr>
      </w:pPr>
      <w:r>
        <w:rPr>
          <w:rFonts w:cs="FrankRuehl" w:hint="cs"/>
          <w:sz w:val="20"/>
          <w:szCs w:val="22"/>
          <w:rtl/>
        </w:rPr>
        <w:t>3.</w:t>
        <w:tab/>
        <w:t>באוגוסט 2003 מינה רשם העמותות רואה חשבון לבדוק את הניהול התקין של המכללה. רואה החשבון עשה במכללה בדיקות בשנים 2003-2006, וביולי 2007 פירט את ממצאיו בדוח מסכם. בכל אחת מהשנים שבהן נעשו הבדיקות נתן רשם העמותות למכללה אישור זמני על ניהול תקין בנימוק שברצונו "למנוע נזק לפעולתה השוטפת"; ובשנת 2007, על סמך ממצאי הדוח המסכם, אף נתן לה אישור ניהול תקין בלא שצוינו תנאים לגביו.</w:t>
      </w:r>
    </w:p>
    <w:p>
      <w:pPr>
        <w:spacing w:after="240" w:line="224" w:lineRule="exact"/>
        <w:ind w:left="0" w:right="0"/>
        <w:jc w:val="both"/>
        <w:rPr>
          <w:rFonts w:cs="FrankRuehl" w:hint="cs"/>
          <w:sz w:val="20"/>
          <w:szCs w:val="22"/>
          <w:rtl/>
        </w:rPr>
      </w:pPr>
      <w:r>
        <w:rPr>
          <w:rFonts w:cs="FrankRuehl" w:hint="cs"/>
          <w:sz w:val="20"/>
          <w:szCs w:val="22"/>
          <w:rtl/>
        </w:rPr>
        <w:t>בדוח המסכם ציין רואה החשבון, בין היתר, כי "לא נמצא מצב של ניגוד עניינים בעמותה"; הוא תיאר בדוח את מכרז ההסעות מ-2005 שבו זכתה, כאמור, חברה ב' וציין את הדרישה של ועדת המכרזים לבחור בחברה זו מפני שעובד חברה ב' מנהל את תפעול ההסעות מול המכללה (ראו לעיל); רואה החשבון כתב בדוח כי</w:t>
      </w:r>
      <w:r>
        <w:rPr>
          <w:rFonts w:cs="FrankRuehl" w:hint="cs"/>
          <w:b/>
          <w:bCs/>
          <w:sz w:val="20"/>
          <w:szCs w:val="22"/>
          <w:rtl/>
        </w:rPr>
        <w:t xml:space="preserve"> "...על העמותה לקיים מכרז חדש עם קריטריונים ברורים, הביקורת מציינת כי אי קיום מכרז נוגד את המלצות המבקרת [הפנימית] והחלטות האסיפה הכללית;</w:t>
      </w:r>
      <w:r>
        <w:rPr>
          <w:rFonts w:cs="FrankRuehl" w:hint="cs"/>
          <w:sz w:val="20"/>
          <w:szCs w:val="22"/>
          <w:rtl/>
        </w:rPr>
        <w:t>... לעניין רכישות אצל מקורבים לחברי הועד - הנהלת העמותה רשמה לפניה את הערת המבקר [רואה החשבון] לעניין זה" (ההדגשות במקור).</w:t>
      </w:r>
    </w:p>
    <w:p>
      <w:pPr>
        <w:pStyle w:val="RESHET"/>
        <w:spacing w:line="224" w:lineRule="exact"/>
        <w:ind w:left="227" w:right="227"/>
        <w:jc w:val="both"/>
        <w:rPr>
          <w:rFonts w:hint="cs"/>
          <w:rtl/>
        </w:rPr>
      </w:pPr>
      <w:r>
        <w:rPr>
          <w:rFonts w:hint="cs"/>
          <w:rtl/>
        </w:rPr>
        <w:t>הועלה כי רואה החשבון לא פירט בדוח את נתוני מכרז ההסעות ואת הממצאים שהעלה בבדיקת הנושא ולא ציין אם המכללה אכן קיימה, כפי שקבע, מכרז חדש בנושא, כמו כן לא ציין, מה היו ממצאיו בעניין רכישות אצל מקורבים לחברי הוועד; הוא אף לא נימק את קביעותיו שהמכללה פעלה באופן תקין בכל הנושאים שהועלו בתלונות האמורות לעיל. ממסמכי רשם העמותות אין עולה כי הוא ביקש מרואה החשבון לנמק את קביעותיו ולצרף אסמכתאות המבססות אותן, אף על פי שעשויה להיות להם השפעה מהותית על החלטותיו לגבי אופן התנהלות המכללה, ולכן הייתה מוטלת על הרשם חובה מיוחדת לוודא שהן מבוססות. כאמור, על סמך הדוח המסכם נתן רשם העמותות למכללה, בשנת 2007, אישור ניהול תקין קבוע.</w:t>
      </w:r>
    </w:p>
    <w:p>
      <w:pPr>
        <w:spacing w:before="180" w:after="240" w:line="224" w:lineRule="exact"/>
        <w:ind w:left="0" w:right="0"/>
        <w:jc w:val="both"/>
        <w:rPr>
          <w:rFonts w:cs="FrankRuehl" w:hint="cs"/>
          <w:sz w:val="20"/>
          <w:szCs w:val="22"/>
          <w:rtl/>
        </w:rPr>
      </w:pPr>
      <w:r>
        <w:rPr>
          <w:rFonts w:cs="FrankRuehl" w:hint="cs"/>
          <w:sz w:val="20"/>
          <w:szCs w:val="22"/>
          <w:rtl/>
        </w:rPr>
        <w:t>רואה החשבון כתב במרס 2008 לרשם העמותות בתגובה על טיוטת דוח מבקר המדינה, כי תהליך המינוי של מנהלת המכינה היה סביר ולא נמצאה בו בעיה, כיוון שאין לה קשרים משפחתיים לחברים בוועד המנהל, ומאחר שבעת מינויה לא כיהן בעלה בתפקיד פעיל במכללה. באשר למכרזים ולרכישות ציין רואה החשבון כי המכללה נדרשה להתקין נוהל רכש כתנאי לקבלת אישור לניהול תקין, וכי מכרז ההסעות מ-2005 "נבדק ונראה על פניו כי לא קיימת קרבה משפחתית בין הזוכה למי מחברי הוועד"</w:t>
      </w:r>
      <w:r>
        <w:rPr>
          <w:rStyle w:val="FootnoteReference"/>
          <w:rFonts w:cs="FrankRuehl"/>
          <w:sz w:val="20"/>
          <w:szCs w:val="22"/>
          <w:rtl/>
        </w:rPr>
        <w:footnoteReference w:id="93"/>
      </w:r>
      <w:r>
        <w:rPr>
          <w:rFonts w:cs="FrankRuehl" w:hint="cs"/>
          <w:sz w:val="20"/>
          <w:szCs w:val="22"/>
          <w:rtl/>
        </w:rPr>
        <w:t>. רואה החשבון גם ציין כי ביקש וקיבל הצהרה חתומה על ידי שני חברים בוועד המנהל בנוגע לקשרי משפחה, אך לא היה בידו "לבדוק את הצהרות העמותה [לגבי קשרי משפחה] מעבר לאמור לעיל".</w:t>
      </w:r>
    </w:p>
    <w:p>
      <w:pPr>
        <w:pStyle w:val="RESHET"/>
        <w:keepLines/>
        <w:spacing w:line="224" w:lineRule="exact"/>
        <w:ind w:left="227" w:right="227"/>
        <w:jc w:val="both"/>
        <w:rPr>
          <w:rFonts w:hint="cs"/>
          <w:rtl/>
        </w:rPr>
      </w:pPr>
      <w:r>
        <w:rPr>
          <w:rFonts w:hint="cs"/>
          <w:rtl/>
        </w:rPr>
        <w:t>מממצאי הביקורת של משרד מבקר המדינה המפורטים בדוח זה עולה, כי חלק מהקביעות והמסקנות בדוח המסכם על המכללה לא היו מבוססות כראוי. משרד מבקר המדינה העיר לרשם העמותות כי עליו לבחון אילו שיפורים דרושים בתהליכי בדיקותיו ובהנחיות הניתנות לבודקים מטעמו.</w:t>
      </w:r>
    </w:p>
    <w:p>
      <w:pPr>
        <w:spacing w:before="180" w:after="120" w:line="230" w:lineRule="exact"/>
        <w:ind w:left="0" w:right="0"/>
        <w:jc w:val="both"/>
        <w:rPr>
          <w:rFonts w:cs="FrankRuehl" w:hint="cs"/>
          <w:sz w:val="20"/>
          <w:szCs w:val="22"/>
          <w:rtl/>
        </w:rPr>
      </w:pPr>
      <w:r>
        <w:rPr>
          <w:rFonts w:cs="FrankRuehl" w:hint="cs"/>
          <w:sz w:val="20"/>
          <w:szCs w:val="22"/>
          <w:rtl/>
        </w:rPr>
        <w:t>רשם העמותות כתב למשרד מבקר המדינה באוקטובר 2008 כי לא הייתה לרואה החשבון הבודק אפשרות לבחון את אמתות ההצהרות שנמסרו לו, וכי הבדיקה שנעשתה במכללה הייתה ראויה בנסיבות העניין. עוד הודיע הרשם כי הוא "החל בבניית מכרז חדש אשר במסגרתו [בכוונתו] לכלול מפרט חדש, שמטרתו לייעל את בדיקות העומק [שהוא מבצע] ולמקד אותן".</w:t>
      </w:r>
    </w:p>
    <w:p>
      <w:pPr>
        <w:spacing w:after="120" w:line="230" w:lineRule="exact"/>
        <w:ind w:left="0" w:right="0"/>
        <w:jc w:val="both"/>
        <w:rPr>
          <w:rFonts w:cs="FrankRuehl" w:hint="cs"/>
          <w:sz w:val="20"/>
          <w:szCs w:val="22"/>
          <w:rtl/>
        </w:rPr>
      </w:pPr>
    </w:p>
    <w:p>
      <w:pPr>
        <w:spacing w:after="120" w:line="240" w:lineRule="atLeast"/>
        <w:ind w:left="0" w:right="0"/>
        <w:jc w:val="center"/>
        <w:rPr>
          <w:rFonts w:hint="cs"/>
          <w:sz w:val="36"/>
          <w:szCs w:val="36"/>
          <w:rtl/>
        </w:rPr>
      </w:pPr>
      <w:r>
        <w:rPr>
          <w:rFonts w:ascii="Monotype Sorts" w:hAnsi="Monotype Sorts"/>
          <w:sz w:val="36"/>
          <w:szCs w:val="36"/>
        </w:rPr>
        <w:sym w:font="Monotype Sorts" w:char="F049"/>
      </w:r>
    </w:p>
    <w:p>
      <w:pPr>
        <w:spacing w:after="120" w:line="230" w:lineRule="exact"/>
        <w:ind w:left="0" w:right="0"/>
        <w:jc w:val="both"/>
        <w:rPr>
          <w:rFonts w:cs="FrankRuehl" w:hint="cs"/>
          <w:sz w:val="20"/>
          <w:szCs w:val="22"/>
          <w:rtl/>
        </w:rPr>
      </w:pPr>
    </w:p>
    <w:p>
      <w:pPr>
        <w:pStyle w:val="RESHET"/>
        <w:ind w:left="227" w:right="227"/>
        <w:jc w:val="both"/>
        <w:rPr>
          <w:rFonts w:hint="cs"/>
          <w:rtl/>
        </w:rPr>
      </w:pPr>
      <w:r>
        <w:rPr>
          <w:rFonts w:hint="cs"/>
          <w:rtl/>
        </w:rPr>
        <w:t xml:space="preserve">אף שלידי מל"ג, ות"ת ורשם העמותות הגיעו במשך השנים תלונות על ניגוד עניינים ועל ליקויים מינהליים שונים במכללה, הם לא נקטו את כל הפעולות הדרושות כדי לברר אותן עד תומן. לנוכח הממצאים שהעלה משרד מבקר המדינה בדוח זה בנושאים האמורים, על גורמים אלה להפיק את הלקחים מממצאי הדוח על מנת שלא יישנו. מינוי בודקים בהשקעה של כספי ציבור רבים מחייב את הגורמים שמינו אותם להקפיד שעבודת הבודקים תיעשה כנדרש ושממצאיה יטופלו בהתאם.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tl/>
        </w:rPr>
      </w:pPr>
      <w:bookmarkStart w:id="159" w:name="_Toc212527124"/>
      <w:r>
        <w:rPr>
          <w:rFonts w:hint="cs"/>
          <w:rtl/>
        </w:rPr>
        <w:t>סיכום</w:t>
      </w:r>
      <w:bookmarkEnd w:id="159"/>
    </w:p>
    <w:p>
      <w:pPr>
        <w:pStyle w:val="RESHET"/>
        <w:tabs>
          <w:tab w:val="left" w:pos="624"/>
        </w:tabs>
        <w:ind w:left="227" w:right="227"/>
        <w:jc w:val="both"/>
        <w:rPr>
          <w:rFonts w:hint="cs"/>
          <w:rtl/>
        </w:rPr>
      </w:pPr>
      <w:r>
        <w:rPr>
          <w:rFonts w:hint="cs"/>
          <w:rtl/>
        </w:rPr>
        <w:t>1.</w:t>
        <w:tab/>
        <w:t>מכללת צפת, שהחלה את פעילותה בשנת 2001, היא מכללה בינונית מבחינת מספר תלמידיה, שהוקמה במטרה לאפשר לימודים אקדמיים בעיקר לתושבי העיר צפת וסביבתה. כמחצית מהכנסותיה מקורן בהקצבות המדינה וכ-40% בתשלומי שכר לימוד. בשנים האחרונות יש מגמה של גידול במספר תלמידי המכללה ובמספר תכניות הלימודים שהיא מציעה. בנובמבר 2006 החליטה המועצה להשכלה גבוהה לתת למכללה היתר לפתוח מוסד להשכלה גבוהה ולקיים בו תכניות לימודים עצמאיות לתואר ראשון כנגד התחייבות המכללה להסדיר בעתיד את זכויותיה על הקרקע; וזאת בשונה ממדיניותה המחייבת את המוסד האקדמי להציג תשתית פיזית ראויה לקיום לימודים אקדמיים תוך הסדרת זכויותיו על הקרקע והמבנים שברשותו, לפני קבלת ההיתר. המועצה נימקה את החלטתה האמורה במצב בצפון הארץ, לאחר מלחמת לבנון השנייה.</w:t>
      </w:r>
    </w:p>
    <w:p>
      <w:pPr>
        <w:pStyle w:val="RESHET"/>
        <w:tabs>
          <w:tab w:val="left" w:pos="624"/>
        </w:tabs>
        <w:ind w:left="227" w:right="227"/>
        <w:jc w:val="both"/>
        <w:rPr>
          <w:rFonts w:hint="cs"/>
          <w:rtl/>
        </w:rPr>
      </w:pPr>
      <w:r>
        <w:rPr>
          <w:rFonts w:hint="cs"/>
          <w:rtl/>
        </w:rPr>
        <w:t>ממצאי הדוח מלמדים שקיימת במכללה מערכת מורכבת של קשרי משפחה וקשרים עסקיים בקרב אחדים מחברי מוסדות המכללה (האסיפה הכללית והוועד המנהל), מנהליה, עובדיה וספקיה, היוצרים חשש לניגוד עניינים ולפגיעה בסדרי מינהל תקין. על מוסדות המכללה לתת בהקדם את הדעת לממצאי הדוח ולהמלצותיו ולוודא שהנהלתה תתקן בהקדם את הדרוש תיקון. עליהם גם לקבוע את ההסדרים והבקרות הדרושים כדי למנוע את הישנותם של הליקויים שפורטו בדוח זה.</w:t>
      </w:r>
    </w:p>
    <w:p>
      <w:pPr>
        <w:pStyle w:val="RESHET"/>
        <w:keepLines/>
        <w:tabs>
          <w:tab w:val="left" w:pos="624"/>
        </w:tabs>
        <w:spacing w:after="240"/>
        <w:ind w:left="227" w:right="227"/>
        <w:jc w:val="both"/>
        <w:rPr>
          <w:rFonts w:hint="cs"/>
          <w:rtl/>
        </w:rPr>
      </w:pPr>
      <w:r>
        <w:rPr>
          <w:rFonts w:hint="cs"/>
          <w:rtl/>
        </w:rPr>
        <w:t>יש לשבח את חברי מוסדות המכללה על שהם ממלאים את תפקידם בהתנדבות ומשקיעים מזמנם וממרצם למטרה הציבורית החשובה של קידום המכללה וההשכלה האקדמית בגליל. עם זאת, מהממצאים המובאים בדוח עולה שהתנהלותם של אחדים מחברי מוסדות המכללה ומנושאי התפקידים הבכירים בה לא הייתה תקינה. על חברי מוסדות המכללה ונושאי תפקידים בה להקפיד לפעול לפי כללי מינהל תקין; נוכח הודעת המכללה כי היא מתקשה לאייש את מוסדותיה במועמדים ראויים מצפון הארץ, מן הראוי שתבחן אם ניתן להגדיל את מספר חברי העמותה ולכלול בה חברים מכלל אזורי הארץ.</w:t>
      </w:r>
    </w:p>
    <w:p>
      <w:pPr>
        <w:pStyle w:val="RESHET"/>
        <w:tabs>
          <w:tab w:val="left" w:pos="624"/>
        </w:tabs>
        <w:ind w:left="227" w:right="227"/>
        <w:jc w:val="both"/>
        <w:rPr>
          <w:rFonts w:hint="cs"/>
          <w:rtl/>
        </w:rPr>
      </w:pPr>
      <w:r>
        <w:rPr>
          <w:rFonts w:hint="cs"/>
          <w:rtl/>
        </w:rPr>
        <w:t>2.</w:t>
        <w:tab/>
        <w:t>עוד ראוי שמוסדות המכללה יחזירו בהקדם לסדר היום שלהם את נושא המיזוג עם מכללה אחרת יבחנו את היבטיו השונים ויפעלו על פי תוצאות בחינתם. נוכח הליקויים שהועלו בדוח זה, על מל"ג וות</w:t>
      </w:r>
      <w:r>
        <w:rPr>
          <w:rtl/>
        </w:rPr>
        <w:t>"</w:t>
      </w:r>
      <w:r>
        <w:rPr>
          <w:rFonts w:hint="cs"/>
          <w:rtl/>
        </w:rPr>
        <w:t>ת לבדוק את ההיבטים השונים של המיזוג ולהתחשב בהחלטתה בעניין זה, בין היתר, בבדיקות שנעשו כאמור בנושא על ידי המכללה לבד ובמשותף עם מכללה אחרת ובהמלצות ועדת שוחט. על מל"ג וות"ת גם לבחון את תהליכי מתן ההיתר למכללה לפתוח מוסד להשכלה גבוהה ולקיים בו תכניות לימודים עצמאיות לתואר ראשון לפני שהסדירה כנדרש את זכויותיה על הקרקע והמבנים שברשותה, ולהפיק את הלקחים מכך לגבי טיפולה במקרים דומים.</w:t>
      </w:r>
    </w:p>
    <w:p>
      <w:pPr>
        <w:pStyle w:val="RESHET"/>
        <w:tabs>
          <w:tab w:val="left" w:pos="624"/>
        </w:tabs>
        <w:ind w:left="227" w:right="227"/>
        <w:jc w:val="both"/>
        <w:rPr>
          <w:rFonts w:hint="cs"/>
          <w:rtl/>
        </w:rPr>
      </w:pPr>
      <w:r>
        <w:rPr>
          <w:rFonts w:hint="cs"/>
          <w:rtl/>
        </w:rPr>
        <w:t>3.</w:t>
        <w:tab/>
        <w:t>הממצאים מצביעים גם על היעדר פיקוח ובקרה מספיקים של מל"ג, ות"ת ורשם העמותות על הנעשה במכללת צפת. המכללות האקדמיות ממלאות תפקיד חשוב בשיפור הנגישות של תושבי הפריפריה להשכלה הגבוהה ובהגדלת מספר הלומדים במוסדות להשכלה גבוהה. לדעת משרד מבקר המדינה, כיוון שחלק ניכר מתקציבן ומהכנסותיהן של מכללות אלה הוא מהקצבות המדינה ומכספי ציבור, ונוכח משקלן ההולך וגובר במערכת ההשכלה הגבוהה, הן מבחינת מספרן ומספר תלמידיהן והן מבחינת חלקן בתקציב המדינה להשכלה הגבוהה - ראוי כי מל"ג, ות</w:t>
      </w:r>
      <w:r>
        <w:rPr>
          <w:rtl/>
        </w:rPr>
        <w:t>"</w:t>
      </w:r>
      <w:r>
        <w:rPr>
          <w:rFonts w:hint="cs"/>
          <w:rtl/>
        </w:rPr>
        <w:t>ת ורשם העמותות יישמו בהקדם, כל אחד בתחומו, את הלקחים וההמלצות העולים מדוח זה, בכלל זה ההמלצות לשיפור מנגנוני הפיקוח והבקרה שלהם על פעילות המכללות, ויוודאו שייקבעו בהן סדרי בקרה נאותים ושהן יפעלו לפי כללי מינהל תקין. אם יתברר שתנאים אלו אינם מתקיימים, על הגורמים האמורים לממש את סמכויותיהם ולנקוט את כל הצעדים המתחייבים בעניין זה.</w:t>
      </w:r>
    </w:p>
    <w:p>
      <w:pPr>
        <w:pStyle w:val="RESHET"/>
        <w:tabs>
          <w:tab w:val="left" w:pos="624"/>
        </w:tabs>
        <w:ind w:left="227" w:right="227"/>
        <w:jc w:val="both"/>
        <w:rPr>
          <w:rFonts w:hint="cs"/>
          <w:rtl/>
        </w:rPr>
      </w:pPr>
      <w:r>
        <w:rPr>
          <w:rFonts w:hint="cs"/>
          <w:rtl/>
        </w:rPr>
        <w:t>4.</w:t>
        <w:tab/>
        <w:t xml:space="preserve">אף שניגוד העניינים המוסדי מובנה בפעילותה של מל"ג, היא לא התקינה נהלים מתאימים, לא ריכזה את המידע בנושא שקיבלה ממקורות שונים ולא דרשה מחבריה דיווח על זיקותיהם המוסדיות והאישיות ועל שינויים בהן במהלך כהונתם. מממצאי הביקורת עולה כי אחדים מחברי מל"ג שהיו קשורים למכללת צפת, בהם יו"ר ות"ת, נמצאו במצב של חשש לניגוד עניינים בעת קבלת החלטות הנוגעות למכללה. מן הראוי אפוא שמל"ג תנהיג בהקדם הליך שיסדיר את סוגיית ניגוד העניינים באופן מקיף ככל האפשר, ובו תינתן הדעת לגילוי מכלוֹל הזיקות, המוסדיות והאישיות, העלולות לגרום לניגוד עניינים של חברי מל"ג. </w:t>
      </w:r>
    </w:p>
    <w:p>
      <w:pPr>
        <w:ind w:left="0" w:right="0"/>
        <w:jc w:val="left"/>
        <w:rPr>
          <w:rFonts w:hint="cs"/>
          <w:szCs w:val="20"/>
          <w:rtl/>
        </w:rPr>
      </w:pPr>
    </w:p>
    <w:p>
      <w:pPr>
        <w:ind w:left="0" w:right="0"/>
        <w:jc w:val="left"/>
        <w:rPr>
          <w:szCs w:val="20"/>
          <w:rtl/>
        </w:rPr>
        <w:sectPr>
          <w:headerReference w:type="even" r:id="rId5"/>
          <w:headerReference w:type="default" r:id="rId6"/>
          <w:footerReference w:type="even" r:id="rId7"/>
          <w:footerReference w:type="default" r:id="rId8"/>
          <w:footerReference w:type="first" r:id="rId9"/>
          <w:footnotePr>
            <w:numRestart w:val="eachSect"/>
          </w:footnotePr>
          <w:pgSz w:w="11906" w:h="16838" w:code="9"/>
          <w:pgMar w:top="2098" w:right="2608" w:bottom="4536" w:left="2608" w:header="1531" w:footer="3969" w:gutter="0"/>
          <w:pgNumType w:start="213"/>
          <w:cols w:space="708"/>
          <w:titlePg/>
          <w:docGrid w:linePitch="360"/>
        </w:sectPr>
      </w:pPr>
    </w:p>
    <w:p>
      <w:pPr>
        <w:ind w:left="0" w:right="0"/>
        <w:jc w:val="left"/>
        <w:rPr>
          <w:rFonts w:hint="cs"/>
          <w:szCs w:val="20"/>
          <w:rtl/>
        </w:rPr>
      </w:pPr>
    </w:p>
    <w:sectPr>
      <w:footerReference w:type="first" r:id="rId10"/>
      <w:footnotePr>
        <w:numRestart w:val="eachSect"/>
      </w:footnotePr>
      <w:pgSz w:w="11906" w:h="16838" w:code="9"/>
      <w:pgMar w:top="2098" w:right="2608" w:bottom="4536" w:left="2608" w:header="1531" w:footer="396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FrankRuehl">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Miriam">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120" w:line="230" w:lineRule="exact"/>
      <w:ind w:left="0" w:right="0"/>
      <w:jc w:val="both"/>
      <w:rPr>
        <w:rStyle w:val="PageNumber"/>
        <w:rFonts w:ascii="David" w:hAnsi="David" w:cs="FrankRuehl" w:hint="cs"/>
        <w:b/>
        <w:bCs/>
        <w:szCs w:val="22"/>
        <w:rtl/>
      </w:rPr>
    </w:pPr>
    <w:r>
      <w:rPr>
        <w:rStyle w:val="PageNumber"/>
        <w:rFonts w:ascii="David" w:hAnsi="David" w:cs="FrankRuehl"/>
        <w:b/>
        <w:bCs/>
        <w:szCs w:val="22"/>
      </w:rPr>
      <w:fldChar w:fldCharType="begin"/>
    </w:r>
    <w:r>
      <w:rPr>
        <w:rStyle w:val="PageNumber"/>
        <w:rFonts w:ascii="David" w:hAnsi="David" w:cs="FrankRuehl"/>
        <w:b/>
        <w:bCs/>
        <w:szCs w:val="22"/>
      </w:rPr>
      <w:instrText xml:space="preserve"> PAGE </w:instrText>
    </w:r>
    <w:r>
      <w:rPr>
        <w:rStyle w:val="PageNumber"/>
        <w:rFonts w:ascii="David" w:hAnsi="David" w:cs="FrankRuehl"/>
        <w:b/>
        <w:bCs/>
        <w:szCs w:val="22"/>
      </w:rPr>
      <w:fldChar w:fldCharType="separate"/>
    </w:r>
    <w:r>
      <w:rPr>
        <w:rStyle w:val="PageNumber"/>
        <w:rFonts w:ascii="David" w:hAnsi="David" w:cs="FrankRuehl"/>
        <w:b/>
        <w:bCs/>
        <w:szCs w:val="22"/>
      </w:rPr>
      <w:t>284</w:t>
    </w:r>
    <w:r>
      <w:rPr>
        <w:rStyle w:val="PageNumber"/>
        <w:rFonts w:ascii="David" w:hAnsi="David" w:cs="FrankRuehl"/>
        <w:b/>
        <w:bCs/>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120" w:line="230" w:lineRule="exact"/>
      <w:ind w:left="0" w:right="0"/>
      <w:jc w:val="right"/>
      <w:rPr>
        <w:rStyle w:val="PageNumber"/>
        <w:rFonts w:ascii="David" w:hAnsi="David" w:cs="FrankRuehl" w:hint="cs"/>
        <w:b/>
        <w:bCs/>
        <w:szCs w:val="22"/>
        <w:rtl/>
      </w:rPr>
    </w:pPr>
    <w:r>
      <w:rPr>
        <w:rStyle w:val="PageNumber"/>
        <w:rFonts w:ascii="David" w:hAnsi="David" w:cs="FrankRuehl"/>
        <w:b/>
        <w:bCs/>
        <w:szCs w:val="22"/>
      </w:rPr>
      <w:fldChar w:fldCharType="begin"/>
    </w:r>
    <w:r>
      <w:rPr>
        <w:rStyle w:val="PageNumber"/>
        <w:rFonts w:ascii="David" w:hAnsi="David" w:cs="FrankRuehl"/>
        <w:b/>
        <w:bCs/>
        <w:szCs w:val="22"/>
      </w:rPr>
      <w:instrText xml:space="preserve"> PAGE </w:instrText>
    </w:r>
    <w:r>
      <w:rPr>
        <w:rStyle w:val="PageNumber"/>
        <w:rFonts w:ascii="David" w:hAnsi="David" w:cs="FrankRuehl"/>
        <w:b/>
        <w:bCs/>
        <w:szCs w:val="22"/>
      </w:rPr>
      <w:fldChar w:fldCharType="separate"/>
    </w:r>
    <w:r>
      <w:rPr>
        <w:rStyle w:val="PageNumber"/>
        <w:rFonts w:ascii="David" w:hAnsi="David" w:cs="FrankRuehl"/>
        <w:b/>
        <w:bCs/>
        <w:szCs w:val="22"/>
      </w:rPr>
      <w:t>285</w:t>
    </w:r>
    <w:r>
      <w:rPr>
        <w:rStyle w:val="PageNumber"/>
        <w:rFonts w:ascii="David" w:hAnsi="David" w:cs="FrankRuehl"/>
        <w:b/>
        <w:bCs/>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120" w:line="230" w:lineRule="exact"/>
      <w:ind w:left="0" w:right="0"/>
      <w:jc w:val="right"/>
      <w:rPr>
        <w:rStyle w:val="PageNumber"/>
        <w:rFonts w:ascii="David" w:hAnsi="David" w:cs="FrankRuehl" w:hint="cs"/>
        <w:b/>
        <w:bCs/>
        <w:szCs w:val="22"/>
        <w:rtl/>
      </w:rPr>
    </w:pPr>
    <w:r>
      <w:rPr>
        <w:rStyle w:val="PageNumber"/>
        <w:rFonts w:ascii="David" w:hAnsi="David" w:cs="FrankRuehl"/>
        <w:b/>
        <w:bCs/>
        <w:szCs w:val="22"/>
      </w:rPr>
      <w:fldChar w:fldCharType="begin"/>
    </w:r>
    <w:r>
      <w:rPr>
        <w:rStyle w:val="PageNumber"/>
        <w:rFonts w:ascii="David" w:hAnsi="David" w:cs="FrankRuehl"/>
        <w:b/>
        <w:bCs/>
        <w:szCs w:val="22"/>
      </w:rPr>
      <w:instrText xml:space="preserve"> PAGE </w:instrText>
    </w:r>
    <w:r>
      <w:rPr>
        <w:rStyle w:val="PageNumber"/>
        <w:rFonts w:ascii="David" w:hAnsi="David" w:cs="FrankRuehl"/>
        <w:b/>
        <w:bCs/>
        <w:szCs w:val="22"/>
      </w:rPr>
      <w:fldChar w:fldCharType="separate"/>
    </w:r>
    <w:r>
      <w:rPr>
        <w:rStyle w:val="PageNumber"/>
        <w:rFonts w:ascii="David" w:hAnsi="David" w:cs="FrankRuehl"/>
        <w:b/>
        <w:bCs/>
        <w:szCs w:val="22"/>
      </w:rPr>
      <w:t>213</w:t>
    </w:r>
    <w:r>
      <w:rPr>
        <w:rStyle w:val="PageNumber"/>
        <w:rFonts w:ascii="David" w:hAnsi="David" w:cs="FrankRuehl"/>
        <w:b/>
        <w:bCs/>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Style w:val="PageNumber"/>
        <w:rFonts w:hint="cs"/>
        <w:szCs w:val="22"/>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line="312" w:lineRule="auto"/>
        <w:ind w:left="0" w:right="0"/>
        <w:jc w:val="left"/>
        <w:rPr>
          <w:sz w:val="16"/>
          <w:szCs w:val="16"/>
        </w:rPr>
      </w:pPr>
      <w:r>
        <w:rPr>
          <w:rFonts w:hint="cs"/>
          <w:sz w:val="16"/>
          <w:szCs w:val="16"/>
          <w:rtl/>
        </w:rPr>
        <w:t>__________________</w:t>
      </w:r>
    </w:p>
  </w:footnote>
  <w:footnote w:id="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מכללת צפת קיבלה רק כ-50% מתמורת המכירה של המבנה, אף שלפי האמור לעיל, היה ראוי שיועברו אליה כ-70% מהבעלות עליו.</w:t>
      </w:r>
    </w:p>
  </w:footnote>
  <w:footnote w:id="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תכנית שלפיה מכללות אחדות הנמצאות באותו אזור יתארגנו במסגרת משותפת של מוסד רב-קמפוסי, כדי להגדיל את מגוון תכניות הלימוד שלהן ולהגביר את היעילות והחיסכון. </w:t>
      </w:r>
    </w:p>
  </w:footnote>
  <w:footnote w:id="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לרבות מוסדות להשכלה גבוהה שאינם מוגדרים מכללות, כגון בצלאל - אקדמיה לאמנות ועיצוב ירושלים ושנקר - בית ספר גבוה להנדסה ועיצוב. 18 מהמכללות הנזכרות נתמכות על ידי המדינה, באמצעות ות"ת. </w:t>
      </w:r>
    </w:p>
  </w:footnote>
  <w:footnote w:id="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לרבות מכללות שאינן מתוקצבות בידי המדינה ומכללות להכשרת עובדי הוראה הממומנות בידי משרד החינוך.</w:t>
      </w:r>
    </w:p>
  </w:footnote>
  <w:footnote w:id="5">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בהתשס"ו למדו במכללות אלה 27% מהתלמידים לתואר ראשון.</w:t>
      </w:r>
    </w:p>
  </w:footnote>
  <w:footnote w:id="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לשם השוואה, סכום זה היה כ-17.5% מסכום ההוצאות של האוניברסיטאות.</w:t>
      </w:r>
    </w:p>
  </w:footnote>
  <w:footnote w:id="7">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זה ראו גם לעיל במבוא לקובץ דוחות זה.</w:t>
      </w:r>
    </w:p>
  </w:footnote>
  <w:footnote w:id="8">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מל"ג מגדירה את האסיפה הכללית והוועד המנהל כ"מוסדות מנהלים". בעניין תפקידיהם וסמכויותיהם של מוסדות אלה במכללה ראו להלן בעמ' 237.</w:t>
      </w:r>
    </w:p>
  </w:footnote>
  <w:footnote w:id="9">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שמה של המכללה שונה בדצמבר 2007, באישור רשם העמותות, ל"מכללה אקדמית צפת".</w:t>
      </w:r>
    </w:p>
  </w:footnote>
  <w:footnote w:id="10">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מקצתם בהיקף לימודים חלקי.</w:t>
      </w:r>
    </w:p>
  </w:footnote>
  <w:footnote w:id="1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המשמעות של האחריות האקדמית היא כדלהלן:   1.  סגל ההוראה במכללה מאושר על ידי האוניברסיטה נותנת האחריות האקדמית, לפי אמות המידה המקובלות לגבי הסגל האקדמי של האוניברסיטה;   2.  תכניות הלימודים במכללה דומות לתכניות הלימודים באוניברסיטה; </w:t>
      </w:r>
      <w:r>
        <w:rPr>
          <w:rFonts w:cs="FrankRuehl"/>
          <w:rtl/>
        </w:rPr>
        <w:br/>
      </w:r>
      <w:r>
        <w:rPr>
          <w:rFonts w:cs="FrankRuehl" w:hint="cs"/>
          <w:rtl/>
        </w:rPr>
        <w:t xml:space="preserve">3.  האוניברסיטה קובעת את תכניות הלימודים ואת החובות האקדמיות של התלמידים; </w:t>
      </w:r>
      <w:r>
        <w:rPr>
          <w:rFonts w:cs="FrankRuehl"/>
          <w:rtl/>
        </w:rPr>
        <w:br/>
      </w:r>
      <w:r>
        <w:rPr>
          <w:rFonts w:cs="FrankRuehl" w:hint="cs"/>
          <w:rtl/>
        </w:rPr>
        <w:t>4.  האוניברסיטה קובעת את תנאי הקבלה של התלמידים;   5.  האוניברסיטה מעניקה תואר אקדמי לתלמידי המסלולים האקדמיים במכללה, שהשלימו את לימודיהם.</w:t>
      </w:r>
    </w:p>
  </w:footnote>
  <w:footnote w:id="1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קיום מסלולי לימוד ללא אחריות אקדמית של מוסד אחר והענקת תארים אקדמיים משלה.</w:t>
      </w:r>
    </w:p>
  </w:footnote>
  <w:footnote w:id="13">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ות"ת נותנת גם למכללות אחרות פיצוי מסוג זה על פי פרמטרים שקבעה. </w:t>
      </w:r>
    </w:p>
  </w:footnote>
  <w:footnote w:id="14">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בהנחיות מל"ג מכונה בכינוי זה המנהל האקדמי של המסלולים שבאחריות אקדמית של אוניברסיטה. </w:t>
      </w:r>
    </w:p>
  </w:footnote>
  <w:footnote w:id="15">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ממצאים על העברת עובדים מהמכללה האזורית למכללת צפת ראו להלן בעמ' 235.</w:t>
      </w:r>
    </w:p>
  </w:footnote>
  <w:footnote w:id="16">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ראו להלן בפרק על גורמים חיצוניים המפקחים על המכללה.</w:t>
      </w:r>
    </w:p>
  </w:footnote>
  <w:footnote w:id="17">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לפי השער היציג באותו מועד.</w:t>
      </w:r>
    </w:p>
  </w:footnote>
  <w:footnote w:id="1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כמחצית התמורה ממכירת המוטל.</w:t>
      </w:r>
    </w:p>
  </w:footnote>
  <w:footnote w:id="19">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המכללה האקדמית קיבלה כאמור רק כ-50% מתמורת המכירה של המוטל, אף שכאמור היה ראוי שיועברו אליה כ-70% מהבעלות עליו.</w:t>
      </w:r>
    </w:p>
  </w:footnote>
  <w:footnote w:id="20">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תשובות המכללה ניתנו בשמה על ידי יו"ר הוועד המנהל - עו</w:t>
      </w:r>
      <w:r>
        <w:rPr>
          <w:rFonts w:cs="FrankRuehl"/>
          <w:rtl/>
        </w:rPr>
        <w:t>"</w:t>
      </w:r>
      <w:r>
        <w:rPr>
          <w:rFonts w:cs="FrankRuehl" w:hint="cs"/>
          <w:rtl/>
        </w:rPr>
        <w:t>ד אריה הרמלין.</w:t>
      </w:r>
    </w:p>
  </w:footnote>
  <w:footnote w:id="2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לפי תכנית שיזמה ות"ת בשנת 1999 (ראו להלן), מכללות אחדות הנמצאות באותו אזור יתארגנו במסגרת משותפת המכונה "מכלו</w:t>
      </w:r>
      <w:r>
        <w:rPr>
          <w:rFonts w:cs="FrankRuehl" w:hint="eastAsia"/>
          <w:rtl/>
        </w:rPr>
        <w:t>ּ</w:t>
      </w:r>
      <w:r>
        <w:rPr>
          <w:rFonts w:cs="FrankRuehl" w:hint="cs"/>
          <w:rtl/>
        </w:rPr>
        <w:t>ל", "צ</w:t>
      </w:r>
      <w:r>
        <w:rPr>
          <w:rFonts w:cs="FrankRuehl" w:hint="eastAsia"/>
          <w:rtl/>
        </w:rPr>
        <w:t>ֶ</w:t>
      </w:r>
      <w:r>
        <w:rPr>
          <w:rFonts w:cs="FrankRuehl" w:hint="cs"/>
          <w:rtl/>
        </w:rPr>
        <w:t>ב</w:t>
      </w:r>
      <w:r>
        <w:rPr>
          <w:rFonts w:cs="FrankRuehl" w:hint="eastAsia"/>
          <w:rtl/>
        </w:rPr>
        <w:t>ֶ</w:t>
      </w:r>
      <w:r>
        <w:rPr>
          <w:rFonts w:cs="FrankRuehl" w:hint="cs"/>
          <w:rtl/>
        </w:rPr>
        <w:t>ר" או "מוסד רב-קמפוסי" (להלן תכונה התארגנות זו: מכלו</w:t>
      </w:r>
      <w:r>
        <w:rPr>
          <w:rFonts w:cs="FrankRuehl" w:hint="eastAsia"/>
          <w:rtl/>
        </w:rPr>
        <w:t>ּ</w:t>
      </w:r>
      <w:r>
        <w:rPr>
          <w:rFonts w:cs="FrankRuehl" w:hint="cs"/>
          <w:rtl/>
        </w:rPr>
        <w:t>ל).</w:t>
      </w:r>
    </w:p>
  </w:footnote>
  <w:footnote w:id="2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מבקר המדינה</w:t>
      </w:r>
      <w:r>
        <w:rPr>
          <w:rFonts w:cs="FrankRuehl" w:hint="cs"/>
          <w:b/>
          <w:bCs/>
          <w:rtl/>
        </w:rPr>
        <w:t xml:space="preserve">, דוחות על הביקורת באיגודים ובמוסדות להשכלה גבוהה </w:t>
      </w:r>
      <w:r>
        <w:rPr>
          <w:rFonts w:cs="FrankRuehl" w:hint="cs"/>
          <w:rtl/>
        </w:rPr>
        <w:t>(2004), עמ' 227-241.</w:t>
      </w:r>
    </w:p>
  </w:footnote>
  <w:footnote w:id="2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פרטים על הוועדה ראו בפרק "הפיקוח על תנאי השכר באוניברסיטאות" בעמ' 13.</w:t>
      </w:r>
    </w:p>
  </w:footnote>
  <w:footnote w:id="24">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ראו </w:t>
      </w:r>
      <w:r>
        <w:rPr>
          <w:rFonts w:cs="FrankRuehl" w:hint="cs"/>
          <w:b/>
          <w:bCs/>
          <w:rtl/>
        </w:rPr>
        <w:t>דוח הוועדה לבחינת מערכת ההשכלה הגבוהה בישראל</w:t>
      </w:r>
      <w:r>
        <w:rPr>
          <w:rFonts w:cs="FrankRuehl" w:hint="cs"/>
          <w:rtl/>
        </w:rPr>
        <w:t xml:space="preserve"> (2007), עמ' 27.</w:t>
      </w:r>
    </w:p>
  </w:footnote>
  <w:footnote w:id="25">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זה ראו גם להלן עמ' 228.</w:t>
      </w:r>
    </w:p>
  </w:footnote>
  <w:footnote w:id="2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ראו </w:t>
      </w:r>
      <w:r>
        <w:rPr>
          <w:rFonts w:cs="FrankRuehl" w:hint="cs"/>
          <w:b/>
          <w:bCs/>
          <w:rtl/>
        </w:rPr>
        <w:t>דוח הוועדה לבחינת מערכת ההשכלה הגבוהה בישראל</w:t>
      </w:r>
      <w:r>
        <w:rPr>
          <w:rFonts w:cs="FrankRuehl" w:hint="cs"/>
          <w:rtl/>
        </w:rPr>
        <w:t xml:space="preserve"> (2007), הפרק שכתבה ועדת המשנה לחלוקת תפקידים רצויה בין אוניברסיטאות למכללות ופריסת המוסדות, עמ' 87.</w:t>
      </w:r>
    </w:p>
  </w:footnote>
  <w:footnote w:id="2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אישור בקשת המכללה לקבל היתר לפתוח מוסד עצמאי להשכלה גבוהה, ראו להלן עמ' 261.</w:t>
      </w:r>
    </w:p>
  </w:footnote>
  <w:footnote w:id="2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תפקידי ות"ת לפי החלטת הממשלה ראו לעיל עמ' 225.</w:t>
      </w:r>
    </w:p>
  </w:footnote>
  <w:footnote w:id="29">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פרופ' כספי כיהן כנשיא המכללה עד דצמבר 2007; מאותו חודש מכהן במכללה נשיא חדש.</w:t>
      </w:r>
    </w:p>
  </w:footnote>
  <w:footnote w:id="30">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מאחר שבדצמבר 2006 קבע שר האוצר בהודעה ברשומות כי המכללה היא גוף נתמך כהגדרתו בסעיף 32 לחוק יסודות התקציב, התשמ"ה-1985, היא חייבת לדווח החל מדצמבר 2007 (על פי סעיף 33א לחוק) לממונה על השכר לפי דרישתו על תנאי העסקתם של עובדיה. כמו כן, על פי סעיף 29 לחוק זה היא צריכה לקבל את אישורו של הממונה לכל שינוי בשכר, בתנאי פרישה או בגמלאות החורג משינוי שהוסכם או הונהג לגבי כלל עובדי המדינה. </w:t>
      </w:r>
    </w:p>
  </w:footnote>
  <w:footnote w:id="3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בעניין ממצאי הביקורת לגבי קשריו המשפחתיים של החשב לנושא תפקיד אחר במכללה ראו להלן עמ' 247. </w:t>
      </w:r>
    </w:p>
  </w:footnote>
  <w:footnote w:id="3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את ממצאי הביקורת בנושא זה ראו להלן בעמ' 240.</w:t>
      </w:r>
    </w:p>
  </w:footnote>
  <w:footnote w:id="33">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בעניין זה ראו גם מבקר המדינה, </w:t>
      </w:r>
      <w:r>
        <w:rPr>
          <w:rFonts w:cs="FrankRuehl" w:hint="cs"/>
          <w:b/>
          <w:bCs/>
          <w:rtl/>
        </w:rPr>
        <w:t>דוח שנתי 57ב</w:t>
      </w:r>
      <w:r>
        <w:rPr>
          <w:rFonts w:cs="FrankRuehl" w:hint="cs"/>
          <w:rtl/>
        </w:rPr>
        <w:t xml:space="preserve"> (2007) עמ' 973; </w:t>
      </w:r>
      <w:r>
        <w:rPr>
          <w:rFonts w:cs="FrankRuehl" w:hint="cs"/>
          <w:b/>
          <w:bCs/>
          <w:rtl/>
        </w:rPr>
        <w:t>דוח שנתי 56א</w:t>
      </w:r>
      <w:r>
        <w:rPr>
          <w:rFonts w:cs="FrankRuehl" w:hint="cs"/>
          <w:rtl/>
        </w:rPr>
        <w:t xml:space="preserve"> (2005) עמ' 105; </w:t>
      </w:r>
      <w:r>
        <w:rPr>
          <w:rFonts w:cs="FrankRuehl" w:hint="cs"/>
          <w:b/>
          <w:bCs/>
          <w:rtl/>
        </w:rPr>
        <w:t>דוחות</w:t>
      </w:r>
      <w:r>
        <w:rPr>
          <w:rFonts w:cs="FrankRuehl" w:hint="cs"/>
          <w:rtl/>
        </w:rPr>
        <w:t xml:space="preserve"> </w:t>
      </w:r>
      <w:r>
        <w:rPr>
          <w:rFonts w:cs="FrankRuehl" w:hint="cs"/>
          <w:b/>
          <w:bCs/>
          <w:rtl/>
        </w:rPr>
        <w:t>ביקורת על איגודים</w:t>
      </w:r>
      <w:r>
        <w:rPr>
          <w:rFonts w:cs="FrankRuehl" w:hint="cs"/>
          <w:rtl/>
        </w:rPr>
        <w:t>, דוח מספר 2, שנת 2001.</w:t>
      </w:r>
    </w:p>
  </w:footnote>
  <w:footnote w:id="3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מינוי זה ראו להלן עמ' 242.</w:t>
      </w:r>
    </w:p>
  </w:footnote>
  <w:footnote w:id="35">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ביוני 2006 החליטה האסיפה הכללית של המכללה לאשר את בחירתו של עו"ד נפתלי ויטמן ליו"ר העמותה ויו"ר הוועד המנהל. מפרוטוקול ישיבת האסיפה הכללית הבאה מספטמבר 2006 עולה כי עו"ד ויטמן נרשם בו כיו"ר האסיפה הכללית.</w:t>
      </w:r>
    </w:p>
  </w:footnote>
  <w:footnote w:id="3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מהפרוטוקולים עולה כי יושבי הראש של הוועד המנהל ניהלו למעשה את ישיבות האסיפה הכללית.</w:t>
      </w:r>
    </w:p>
  </w:footnote>
  <w:footnote w:id="37">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יצוין כי תפקידי יו"ר האסיפה הכללית ויו"ר הוועד המנהל מבוצעים במכללה ללא שכר.</w:t>
      </w:r>
    </w:p>
  </w:footnote>
  <w:footnote w:id="38">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זה ראו גם להלן עמ' 275.</w:t>
      </w:r>
    </w:p>
  </w:footnote>
  <w:footnote w:id="39">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אישים או גופים המייצגים גופים, מוסדות ותאגידים חיצוניים למוסד להשכלה גבוהה.</w:t>
      </w:r>
    </w:p>
  </w:footnote>
  <w:footnote w:id="40">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עובדי המוסד - מהסגל האקדמי, הטכני, המינהלי או סגל אחר.</w:t>
      </w:r>
    </w:p>
  </w:footnote>
  <w:footnote w:id="4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ראו מבקר המדינה, </w:t>
      </w:r>
      <w:r>
        <w:rPr>
          <w:rFonts w:cs="FrankRuehl" w:hint="cs"/>
          <w:b/>
          <w:bCs/>
          <w:rtl/>
        </w:rPr>
        <w:t xml:space="preserve">דוח שנתי 57ב </w:t>
      </w:r>
      <w:r>
        <w:rPr>
          <w:rFonts w:cs="FrankRuehl" w:hint="cs"/>
          <w:rtl/>
        </w:rPr>
        <w:t xml:space="preserve">(2007), הפרק "ניגוד עניינים בתחום הרכש במערכת הבריאות", עמ' 469, והפרק "היבטים בפעולות מפעל הפיס", עמ' 292. </w:t>
      </w:r>
    </w:p>
  </w:footnote>
  <w:footnote w:id="4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בג"ץ 531/79 </w:t>
      </w:r>
      <w:r>
        <w:rPr>
          <w:rFonts w:cs="FrankRuehl" w:hint="cs"/>
          <w:b/>
          <w:bCs/>
          <w:rtl/>
        </w:rPr>
        <w:t>סיעת "הליכוד" בעיריית פתח-תקווה נ' מועצת עיריית פתח-תקווה ואח'</w:t>
      </w:r>
      <w:r>
        <w:rPr>
          <w:rFonts w:cs="FrankRuehl" w:hint="cs"/>
          <w:rtl/>
        </w:rPr>
        <w:t>, פ"ד לד(2) 566, עמ' 569, 572.</w:t>
      </w:r>
    </w:p>
  </w:footnote>
  <w:footnote w:id="4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spacing w:val="-2"/>
          <w:rtl/>
        </w:rPr>
        <w:t>1. על פי ההגדרות שנקבעו בכללי שירות המדינה (מינויים) (סייגים בקרבת משפחה), התשכ"ט-1969,</w:t>
      </w:r>
      <w:r>
        <w:rPr>
          <w:rFonts w:cs="FrankRuehl" w:hint="cs"/>
          <w:rtl/>
        </w:rPr>
        <w:t xml:space="preserve"> ובתקשי"ר, קרוב משפחה הוא הורה, בן, בת, אח, אחות, בן זוג, גיס, גיסה, דוד, דודה, אחיין, אחיינית, חם, חמות, חתן, כלה, נכד, נכדה. יש לציין שהתקשי"ר אמנם אינו חל על המכללה, אולם ראוי היה שגופים הממלאים תפקידים ציבוריים דוגמת המכללה יפעלו בעניין קשרי משפחה על פי רוח הכללים והוראות התקשי"ר.</w:t>
      </w:r>
    </w:p>
    <w:p>
      <w:pPr>
        <w:pStyle w:val="FootnoteText"/>
        <w:spacing w:line="200" w:lineRule="exact"/>
        <w:ind w:left="397" w:right="0" w:hanging="397"/>
        <w:jc w:val="both"/>
        <w:rPr>
          <w:rFonts w:cs="FrankRuehl" w:hint="cs"/>
          <w:rtl/>
        </w:rPr>
      </w:pPr>
      <w:r>
        <w:rPr>
          <w:rFonts w:cs="FrankRuehl" w:hint="cs"/>
          <w:rtl/>
        </w:rPr>
        <w:tab/>
        <w:t xml:space="preserve">2. בעניין זה ראו מבקר המדינה, </w:t>
      </w:r>
      <w:r>
        <w:rPr>
          <w:rFonts w:cs="FrankRuehl" w:hint="cs"/>
          <w:b/>
          <w:bCs/>
          <w:rtl/>
        </w:rPr>
        <w:t>דוח</w:t>
      </w:r>
      <w:r>
        <w:rPr>
          <w:rFonts w:cs="FrankRuehl" w:hint="cs"/>
          <w:rtl/>
        </w:rPr>
        <w:t xml:space="preserve"> </w:t>
      </w:r>
      <w:r>
        <w:rPr>
          <w:rFonts w:cs="FrankRuehl" w:hint="cs"/>
          <w:b/>
          <w:bCs/>
          <w:rtl/>
        </w:rPr>
        <w:t>שנתי 58א</w:t>
      </w:r>
      <w:r>
        <w:rPr>
          <w:rFonts w:cs="FrankRuehl" w:hint="cs"/>
          <w:rtl/>
        </w:rPr>
        <w:t xml:space="preserve"> (2007), "העסקת עובדים בשמונה תאגידים ממשלתיים", עמ' 3-103.</w:t>
      </w:r>
    </w:p>
  </w:footnote>
  <w:footnote w:id="4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בעניין קשרי המשפחה של רו"ח יהודה עוז ראו להלן עמ' 247.</w:t>
      </w:r>
    </w:p>
  </w:footnote>
  <w:footnote w:id="45">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החברה היא חברה פרטית. </w:t>
      </w:r>
    </w:p>
  </w:footnote>
  <w:footnote w:id="4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הפעלת מרכזים קהילתיים וביצוע של פעילויות לימוד, הכשרה, תרבות וספורט במסגרתם.</w:t>
      </w:r>
    </w:p>
  </w:footnote>
  <w:footnote w:id="4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עמדת מל"ג ומשרד מבקר המדינה לגבי מילוי תפקידים אלו על ידי אותו אדם וממצאי הביקורת בנושא, ראו לעיל עמ' 237.</w:t>
      </w:r>
    </w:p>
  </w:footnote>
  <w:footnote w:id="4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"מוסד ציבורי" כמשמעו בסעיף 46 לפקודת מס הכנסה.</w:t>
      </w:r>
    </w:p>
  </w:footnote>
  <w:footnote w:id="49">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ממצאי משרד מבקר המדינה לגבי רכש ומכרזים שביצעה המכללה והנורמות שלפיהן היה עליה לנהוג, ראו להלן עמ' 254-255.</w:t>
      </w:r>
    </w:p>
  </w:footnote>
  <w:footnote w:id="50">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על הקשר של קרוב משפחה נוסף שלהם למכללה ראו להלן בפרק על רכש ומכרזים, עמ' 258.</w:t>
      </w:r>
    </w:p>
  </w:footnote>
  <w:footnote w:id="5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במסגרת תפקידה זה הייתה גם מנהלת מכינת הבוגרים "שלושים פלוס".</w:t>
      </w:r>
    </w:p>
  </w:footnote>
  <w:footnote w:id="5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שכרה היה מורכב משכר עבור תפקידה כמנהלת המכינות ותשלום עבור שעות הוראה בפועל.</w:t>
      </w:r>
    </w:p>
  </w:footnote>
  <w:footnote w:id="5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תפקידיה וסמכויותיה של האסיפה הכללית של המכללה על פי תקנון העמותה, ראו לעיל עמ' 237.</w:t>
      </w:r>
    </w:p>
  </w:footnote>
  <w:footnote w:id="54">
    <w:p>
      <w:pPr>
        <w:pStyle w:val="FootnoteText"/>
        <w:spacing w:line="200" w:lineRule="exact"/>
        <w:ind w:left="397" w:right="0" w:hanging="397"/>
        <w:jc w:val="both"/>
        <w:rPr>
          <w:rStyle w:val="FootnoteReference"/>
          <w:rFonts w:ascii="FrankRuehl" w:hAnsi="FrankRuehl" w:hint="cs"/>
          <w:vertAlign w:val="baseline"/>
        </w:rPr>
      </w:pPr>
      <w:r>
        <w:rPr>
          <w:rStyle w:val="FootnoteReference"/>
          <w:rFonts w:ascii="FrankRuehl" w:hAnsi="FrankRuehl" w:cs="FrankRuehl"/>
          <w:vertAlign w:val="baseline"/>
        </w:rPr>
        <w:footnoteRef/>
      </w:r>
      <w:r>
        <w:rPr>
          <w:rFonts w:cs="FrankRuehl"/>
          <w:rtl/>
        </w:rPr>
        <w:t xml:space="preserve"> </w:t>
        <w:tab/>
      </w:r>
      <w:r>
        <w:rPr>
          <w:rFonts w:cs="FrankRuehl" w:hint="cs"/>
          <w:rtl/>
        </w:rPr>
        <w:t>האגודה לקידום החינוך פועלת לגישור על הפערים החברתיים והחינוכיים בישראל, בין היתר באמצעות תמיכה במכינות קדם-אקדמיות.</w:t>
      </w:r>
    </w:p>
  </w:footnote>
  <w:footnote w:id="55">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זה ראו להלן עמ' 283.</w:t>
      </w:r>
    </w:p>
  </w:footnote>
  <w:footnote w:id="5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תפקידיה וסמכויותיה הנרחבים של האסיפה הכללית של המכללה על פי תקנון העמותה ראו לעיל עמ' 237.</w:t>
      </w:r>
    </w:p>
  </w:footnote>
  <w:footnote w:id="57">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על פי התוספת לחוק העמותות, ההגדרה של "קרוב" היא: בן זוג, אח או אחות, הורה, הורי הורה, צאצא או צאצא של בן הזוג או בן זוגו של כל אחד מאלה.</w:t>
      </w:r>
    </w:p>
  </w:footnote>
  <w:footnote w:id="5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מבקר המדינה, </w:t>
      </w:r>
      <w:r>
        <w:rPr>
          <w:rFonts w:cs="FrankRuehl" w:hint="cs"/>
          <w:b/>
          <w:bCs/>
          <w:rtl/>
        </w:rPr>
        <w:t>דוחות על הביקורת בשלטון המקומי, בתאגידים ובמוסדות להשכלה גבוהה,</w:t>
      </w:r>
      <w:r>
        <w:rPr>
          <w:rFonts w:cs="FrankRuehl" w:hint="cs"/>
          <w:rtl/>
        </w:rPr>
        <w:t xml:space="preserve"> שנת 2002, עמ' 731-738.</w:t>
      </w:r>
    </w:p>
  </w:footnote>
  <w:footnote w:id="59">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את ממצאי הביקורת בנושא זה ראו לעיל בפרק "החלת חוק חובת המכרזים", התשנ"ב-1992, על המוסדות להשכלה גבוהה, עמ' 195.</w:t>
      </w:r>
    </w:p>
  </w:footnote>
  <w:footnote w:id="60">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spacing w:val="-2"/>
          <w:rtl/>
        </w:rPr>
        <w:t xml:space="preserve">רשם העמותות, </w:t>
      </w:r>
      <w:r>
        <w:rPr>
          <w:rFonts w:cs="FrankRuehl" w:hint="cs"/>
          <w:b/>
          <w:bCs/>
          <w:spacing w:val="-2"/>
          <w:rtl/>
        </w:rPr>
        <w:t>ניהול תקין של עמותות</w:t>
      </w:r>
      <w:r>
        <w:rPr>
          <w:rFonts w:cs="FrankRuehl" w:hint="cs"/>
          <w:spacing w:val="-2"/>
          <w:rtl/>
        </w:rPr>
        <w:t xml:space="preserve"> (ינואר 2005); בעניין רשם העמותות ראו בהרחבה בעמ' 282.</w:t>
      </w:r>
    </w:p>
  </w:footnote>
  <w:footnote w:id="6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מסלולי לימוד שהמכללה קיבלה ממל"ג היתר ללמדם ללא אחריות אקדמית של אוניברסיטת </w:t>
      </w:r>
      <w:r>
        <w:rPr>
          <w:rFonts w:cs="FrankRuehl"/>
          <w:rtl/>
        </w:rPr>
        <w:br/>
      </w:r>
      <w:r>
        <w:rPr>
          <w:rFonts w:cs="FrankRuehl" w:hint="cs"/>
          <w:rtl/>
        </w:rPr>
        <w:t>בר-אילן.</w:t>
      </w:r>
    </w:p>
  </w:footnote>
  <w:footnote w:id="6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חברה א' סיפקה בשנים 2002-2003 שירותי הסעת מרצים למכללה. החברה צירפה להצעתה למכרז זה המלצות רבות של מרצים, ובישיבת ההנהלה של המכללה ב-21.8.03 אף ציין מנהל הרכש: "אנו עובדים כבר שנתיים עם [חברה א'], אנו מרוצים מהם וגם המרצים מרוצים מהם מאוד".</w:t>
      </w:r>
    </w:p>
  </w:footnote>
  <w:footnote w:id="6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כל עוד לא הכירה מל"ג במוסד, הוא אינו נהנה מחופש פעולה אקדמי ומינהלי ואינו רשאי להעניק תארים אקדמיים.</w:t>
      </w:r>
    </w:p>
  </w:footnote>
  <w:footnote w:id="64">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הכוונה למלחמת לבנון השנייה, שבה נפגעה גם מכללת צפת.</w:t>
      </w:r>
    </w:p>
  </w:footnote>
  <w:footnote w:id="65">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על משמעותה של הכרה זו ראו לעיל עמ' 261.</w:t>
      </w:r>
    </w:p>
  </w:footnote>
  <w:footnote w:id="6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הודעת מל"ג למכללה שלפיה ביולי 2008 טרם עמדה המכללה בדרישות הנוגעות להחזקת נכסים ולהסדרת זכויותיה עליהם, ראו לעיל עמ' 263.</w:t>
      </w:r>
    </w:p>
  </w:footnote>
  <w:footnote w:id="6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על פי סעיף 21ד לחוק מל"ג, "החליטה המועצה לתת היתר, תהיה החלטתה טעונה אישור הממשלה".</w:t>
      </w:r>
    </w:p>
  </w:footnote>
  <w:footnote w:id="68">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זה ראו גם מבקר המדינה,</w:t>
      </w:r>
      <w:r>
        <w:rPr>
          <w:rFonts w:cs="FrankRuehl" w:hint="cs"/>
          <w:b/>
          <w:bCs/>
          <w:rtl/>
        </w:rPr>
        <w:t xml:space="preserve"> דוח שנתי 57ב </w:t>
      </w:r>
      <w:r>
        <w:rPr>
          <w:rFonts w:cs="FrankRuehl" w:hint="cs"/>
          <w:rtl/>
        </w:rPr>
        <w:t>(2007), עמ' 854, 882.</w:t>
      </w:r>
    </w:p>
  </w:footnote>
  <w:footnote w:id="69">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hint="cs"/>
          <w:rtl/>
        </w:rPr>
        <w:t xml:space="preserve"> </w:t>
        <w:tab/>
        <w:t>באשר להלכה הפסוקה של בית המשפט העליון בעניין ניגוד עניינים, ראו לעיל עמ' 239.</w:t>
      </w:r>
    </w:p>
  </w:footnote>
  <w:footnote w:id="70">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עמדה זו באה לידי ביטוי במכתבה של הממונה על התחום המשפטי במל"ג, מינואר 2002, ליועצת המשפטית של משרד החינוך; ובמכתבה מפברואר 2007 של היועצת המשפטית של משרד החינוך ליו"ר הוועדה לבדיקת מינויים.</w:t>
      </w:r>
    </w:p>
  </w:footnote>
  <w:footnote w:id="7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החלטה זו והתייחסות משרד מבקר המדינה אליה ראו להלן עמ' 270.</w:t>
      </w:r>
    </w:p>
  </w:footnote>
  <w:footnote w:id="7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עמדה זו באה לידי ביטוי במכתבה מפברואר 2007, של היועצת המשפטית של משרד החינוך ליו"ר הוועדה לבדיקת מינויים.</w:t>
      </w:r>
    </w:p>
  </w:footnote>
  <w:footnote w:id="73">
    <w:p>
      <w:pPr>
        <w:pStyle w:val="FootnoteText"/>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r>
      <w:r>
        <w:rPr>
          <w:rFonts w:cs="FrankRuehl" w:hint="cs"/>
          <w:rtl/>
        </w:rPr>
        <w:t>יו"ר ות"ת והממונה על התחום המשפטי במל"ג הבהירו למשרד מבקר המדינה באוגוסט 2008, כי הגורמים הנוגעים בדבר במל"ג, מחזיקים בעמדות אלה כבר מזה זמן.</w:t>
      </w:r>
    </w:p>
  </w:footnote>
  <w:footnote w:id="74">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יצוין כי החובה להודיע על זיקה, אין פירושה כי מתקיים בהכרח מצב של ניגוד עניינים או כי על הנוגע בדבר לפסול את עצמו מלהשתתף בהחלטות בנושא. בחלק מהמקרים די בגילוי זיקות ואין צורך באמצעים נוספים.</w:t>
      </w:r>
    </w:p>
  </w:footnote>
  <w:footnote w:id="75">
    <w:p>
      <w:pPr>
        <w:pStyle w:val="FootnoteText"/>
        <w:keepLines/>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כאמור, אוניברסיטת בר-אילן נותנת אחריות אקדמית למכללת צפת.</w:t>
      </w:r>
    </w:p>
  </w:footnote>
  <w:footnote w:id="7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שהיא ועדת משנה של מל"ג.</w:t>
      </w:r>
    </w:p>
  </w:footnote>
  <w:footnote w:id="7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בעניין ממצאי הביקורת בנושא זה ראו לעיל עמ' 262.</w:t>
      </w:r>
    </w:p>
  </w:footnote>
  <w:footnote w:id="7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המעמד של בנו במועד זה ראו לעיל.</w:t>
      </w:r>
    </w:p>
  </w:footnote>
  <w:footnote w:id="79">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במרס 2007, עם מינויו לחבר מל"ג, הופחת שכרו כיועץ.</w:t>
      </w:r>
    </w:p>
  </w:footnote>
  <w:footnote w:id="80">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על פי חוק מל"ג וכללים שקבעה מל"ג, היא מסמיכה מוסד שהכירה בו כמוסד להשכלה גבוהה להעניק תואר אקדמי, לאחר שבדקה את תוכנית הלימודים שהגיש ואישרה אותה.</w:t>
      </w:r>
    </w:p>
  </w:footnote>
  <w:footnote w:id="8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יצוין כי במשרדי מל"ג נמצא רק עותק של השאלון שמילא פרופ' נבו וכתב המינוי למל"ג שהעניק לו נשיא המדינה ולא צורפו אליו מסמכי הבדיקה של המינוי ברשות החברות ובמשרד החינוך וכן תכתובות אחרות הקשורות במינוי.</w:t>
      </w:r>
    </w:p>
  </w:footnote>
  <w:footnote w:id="8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תפקידה של הרשות בתהליך בדיקת השאלונים של מועמדים למל"ג ראו לעיל עמ' 268.</w:t>
      </w:r>
    </w:p>
  </w:footnote>
  <w:footnote w:id="8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ההחלטות שהתקבלו בישיבה זו ראו לעיל עמ' 262.</w:t>
      </w:r>
    </w:p>
  </w:footnote>
  <w:footnote w:id="8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האסיפה הכללית לא בחרה לעצמה בתקופה זו יו"ר, כנדרש על פי תקנון המכללה. מהפרוטוקולים של ישיבותיה שהתקיימו באותה תקופה עולה כי למעשה ניהל אותן עו</w:t>
      </w:r>
      <w:r>
        <w:rPr>
          <w:rFonts w:cs="FrankRuehl"/>
          <w:rtl/>
        </w:rPr>
        <w:t>"</w:t>
      </w:r>
      <w:r>
        <w:rPr>
          <w:rFonts w:cs="FrankRuehl" w:hint="cs"/>
          <w:rtl/>
        </w:rPr>
        <w:t xml:space="preserve">ד הרמלין. </w:t>
      </w:r>
    </w:p>
  </w:footnote>
  <w:footnote w:id="85">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בג"ץ 10823/05 </w:t>
      </w:r>
      <w:r>
        <w:rPr>
          <w:rFonts w:cs="FrankRuehl" w:hint="cs"/>
          <w:b/>
          <w:bCs/>
          <w:rtl/>
        </w:rPr>
        <w:t>המכללה האקדמית אשקלון נ' מל"ג ואח'</w:t>
      </w:r>
      <w:r>
        <w:rPr>
          <w:rFonts w:cs="FrankRuehl" w:hint="cs"/>
          <w:rtl/>
        </w:rPr>
        <w:t xml:space="preserve">, לא פורסם. המכללה האקדמית צפת היא אחד המשיבים לעתירה זו. </w:t>
      </w:r>
    </w:p>
  </w:footnote>
  <w:footnote w:id="86">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שינוי החלטה זו בעקבות הביקורת ראו להלן עמ' 280.</w:t>
      </w:r>
    </w:p>
  </w:footnote>
  <w:footnote w:id="8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על חשיבות מערכת ההשכלה הגבוהה למדינה ולפרט ראו לעיל במבוא לקובץ דוחות זה.</w:t>
      </w:r>
    </w:p>
  </w:footnote>
  <w:footnote w:id="8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בעניין זה ראו בג"ץ 11075/04, 64/05</w:t>
      </w:r>
      <w:r>
        <w:rPr>
          <w:rFonts w:cs="FrankRuehl" w:hint="cs"/>
          <w:b/>
          <w:bCs/>
          <w:rtl/>
        </w:rPr>
        <w:t xml:space="preserve"> גרבי ואח' נ' שר החינוך והתרבות ואח'</w:t>
      </w:r>
      <w:r>
        <w:rPr>
          <w:rFonts w:cs="FrankRuehl" w:hint="cs"/>
          <w:rtl/>
        </w:rPr>
        <w:t>, וההבחנה שם בין ניגוד עניינים מוסדי ואישי.</w:t>
      </w:r>
    </w:p>
  </w:footnote>
  <w:footnote w:id="89">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נוסח החלטה זו תוקן בפברואר 2008.</w:t>
      </w:r>
    </w:p>
  </w:footnote>
  <w:footnote w:id="90">
    <w:p>
      <w:pPr>
        <w:pStyle w:val="FootnoteText"/>
        <w:spacing w:line="200" w:lineRule="exact"/>
        <w:ind w:left="397" w:right="0" w:hanging="397"/>
        <w:jc w:val="both"/>
        <w:rPr>
          <w:rFonts w:cs="FrankRuehl" w:hint="cs"/>
          <w:rtl/>
        </w:rPr>
      </w:pPr>
      <w:r>
        <w:rPr>
          <w:rFonts w:ascii="FrankRuehl" w:hAnsi="FrankRuehl" w:cs="FrankRuehl"/>
        </w:rPr>
        <w:footnoteRef/>
      </w:r>
      <w:r>
        <w:rPr>
          <w:rFonts w:cs="FrankRuehl"/>
          <w:rtl/>
        </w:rPr>
        <w:t xml:space="preserve"> </w:t>
        <w:tab/>
      </w:r>
      <w:r>
        <w:rPr>
          <w:rFonts w:cs="FrankRuehl" w:hint="cs"/>
          <w:rtl/>
        </w:rPr>
        <w:t>דהיינו עבירה פלילית שהטלת האחריות לה אינה טעונה הוכחת מחשבה פלילית או רשלנות.</w:t>
      </w:r>
    </w:p>
  </w:footnote>
  <w:footnote w:id="9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בכלל זה עמותה שלא הגישה לרשם דוח כספי בתוך 90 יום מהיום האחרון שנקבע לכך.</w:t>
      </w:r>
    </w:p>
  </w:footnote>
  <w:footnote w:id="9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על פי נוסח האישור, משמעותו היא כי "העמותה מקיימת את דרישות חוק העמותות בכל הנוגע להודעות ופרוטוקולים".</w:t>
      </w:r>
    </w:p>
  </w:footnote>
  <w:footnote w:id="93">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בעניין הקרבה של חבר הוועדה לעובד החברה הזוכה ראו לעיל עמ' 258.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left"/>
      <w:rPr>
        <w:rFonts w:hint="cs"/>
        <w:szCs w:val="20"/>
        <w:rtl/>
      </w:rPr>
    </w:pPr>
    <w:r>
      <w:rPr>
        <w:rFonts w:hint="cs"/>
        <w:szCs w:val="20"/>
        <w:rtl/>
      </w:rPr>
      <w:t>דוח ביקורת על מערכת ההשכלה הגבוהה</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right"/>
      <w:rPr>
        <w:rFonts w:hint="cs"/>
        <w:szCs w:val="20"/>
        <w:rtl/>
      </w:rPr>
    </w:pPr>
    <w:r>
      <w:rPr>
        <w:rFonts w:hint="cs"/>
        <w:szCs w:val="20"/>
        <w:rtl/>
      </w:rPr>
      <w:t>המכללה האקדמית צפת</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3443390D"/>
    <w:multiLevelType w:val="singleLevel"/>
    <w:tmpl w:val="A07AD338"/>
    <w:lvl w:ilvl="0">
      <w:start w:val="1"/>
      <w:numFmt w:val="upperRoman"/>
      <w:lvlText w:val="%1."/>
      <w:lvlJc w:val="center"/>
      <w:pPr>
        <w:tabs>
          <w:tab w:val="num" w:pos="648"/>
        </w:tabs>
        <w:ind w:right="648" w:hanging="360"/>
      </w:pPr>
    </w:lvl>
  </w:abstractNum>
  <w:abstractNum w:abstractNumId="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3">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73B3DB7"/>
    <w:multiLevelType w:val="hybridMultilevel"/>
    <w:tmpl w:val="28A0CC64"/>
    <w:lvl w:ilvl="0">
      <w:start w:val="1"/>
      <w:numFmt w:val="bullet"/>
      <w:lvlText w:val=""/>
      <w:lvlJc w:val="left"/>
      <w:pPr>
        <w:tabs>
          <w:tab w:val="num" w:pos="113"/>
        </w:tabs>
        <w:ind w:left="284" w:hanging="17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A1C7FB5"/>
    <w:multiLevelType w:val="singleLevel"/>
    <w:tmpl w:val="CB646ABA"/>
    <w:lvl w:ilvl="0">
      <w:start w:val="1"/>
      <w:numFmt w:val="hebrew1"/>
      <w:lvlText w:val="%1."/>
      <w:lvlJc w:val="center"/>
      <w:pPr>
        <w:tabs>
          <w:tab w:val="num" w:pos="797"/>
        </w:tabs>
        <w:ind w:left="797" w:hanging="36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before="240" w:after="480" w:line="312" w:lineRule="auto"/>
      <w:ind w:left="0" w:right="0"/>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ind w:left="0" w:right="0"/>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ind w:left="0" w:right="0"/>
      <w:jc w:val="left"/>
      <w:outlineLvl w:val="3"/>
    </w:pPr>
    <w:rPr>
      <w:b/>
      <w:bCs/>
      <w:sz w:val="22"/>
      <w:szCs w:val="26"/>
      <w:lang w:eastAsia="he-IL"/>
    </w:rPr>
  </w:style>
  <w:style w:type="paragraph" w:styleId="Heading5">
    <w:name w:val="heading 5"/>
    <w:basedOn w:val="Normal"/>
    <w:next w:val="Normal"/>
    <w:uiPriority w:val="9"/>
    <w:qFormat/>
    <w:pPr>
      <w:widowControl w:val="0"/>
      <w:spacing w:line="312" w:lineRule="auto"/>
      <w:ind w:left="0" w:right="0"/>
      <w:jc w:val="both"/>
      <w:outlineLvl w:val="4"/>
    </w:pPr>
    <w:rPr>
      <w:b/>
      <w:bCs/>
      <w:spacing w:val="40"/>
      <w:sz w:val="20"/>
      <w:lang w:eastAsia="he-IL"/>
    </w:rPr>
  </w:style>
  <w:style w:type="paragraph" w:styleId="Heading6">
    <w:name w:val="heading 6"/>
    <w:basedOn w:val="Normal"/>
    <w:next w:val="Normal"/>
    <w:uiPriority w:val="9"/>
    <w:qFormat/>
    <w:pPr>
      <w:keepNext/>
      <w:spacing w:before="40" w:after="40" w:line="220" w:lineRule="exact"/>
      <w:ind w:left="0" w:right="0"/>
      <w:jc w:val="right"/>
      <w:outlineLvl w:val="5"/>
    </w:pPr>
    <w:rPr>
      <w:rFonts w:ascii="FrankRuehl" w:hAnsi="FrankRuehl" w:cs="FrankRuehl"/>
      <w:b/>
      <w:bCs/>
      <w:sz w:val="20"/>
      <w:szCs w:val="20"/>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Footer">
    <w:name w:val="footer"/>
    <w:basedOn w:val="Normal"/>
    <w:pPr>
      <w:tabs>
        <w:tab w:val="center" w:pos="4153"/>
        <w:tab w:val="right" w:pos="8306"/>
      </w:tabs>
      <w:ind w:left="0" w:right="0"/>
      <w:jc w:val="left"/>
    </w:p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styleId="Header">
    <w:name w:val="head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ind w:left="0" w:right="0"/>
      <w:jc w:val="left"/>
    </w:pPr>
    <w:rPr>
      <w:sz w:val="20"/>
      <w:szCs w:val="20"/>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269" w:lineRule="auto"/>
      <w:ind w:left="-567" w:right="0"/>
      <w:jc w:val="both"/>
    </w:pPr>
    <w:rPr>
      <w:sz w:val="20"/>
      <w:szCs w:val="20"/>
      <w:lang w:eastAsia="he-IL"/>
    </w:rPr>
  </w:style>
  <w:style w:type="character" w:customStyle="1" w:styleId="7">
    <w:name w:val="כותרת 7 תו"/>
    <w:basedOn w:val="DefaultParagraphFont"/>
    <w:rPr>
      <w:rFonts w:cs="David"/>
      <w:b/>
      <w:bCs/>
      <w:spacing w:val="40"/>
      <w:szCs w:val="24"/>
      <w:lang w:val="en-US" w:eastAsia="he-IL" w:bidi="he-IL"/>
    </w:rPr>
  </w:style>
  <w:style w:type="paragraph" w:styleId="BodyText">
    <w:name w:val="Body Text"/>
    <w:basedOn w:val="Normal"/>
    <w:pPr>
      <w:spacing w:after="240" w:line="230" w:lineRule="exact"/>
      <w:ind w:left="0" w:right="0"/>
      <w:jc w:val="both"/>
    </w:pPr>
    <w:rPr>
      <w:rFonts w:cs="FrankRuehl"/>
      <w:sz w:val="20"/>
      <w:szCs w:val="22"/>
    </w:rPr>
  </w:style>
  <w:style w:type="paragraph" w:styleId="BodyText2">
    <w:name w:val="Body Text 2"/>
    <w:basedOn w:val="Normal"/>
    <w:pPr>
      <w:spacing w:before="180" w:after="120" w:line="230" w:lineRule="exact"/>
      <w:ind w:left="0" w:right="0"/>
      <w:jc w:val="both"/>
    </w:pPr>
    <w:rPr>
      <w:rFonts w:cs="FrankRuehl"/>
      <w:sz w:val="20"/>
      <w:szCs w:val="22"/>
    </w:rPr>
  </w:style>
  <w:style w:type="paragraph" w:styleId="BodyText3">
    <w:name w:val="Body Text 3"/>
    <w:basedOn w:val="Normal"/>
    <w:pPr>
      <w:spacing w:before="180" w:after="120" w:line="230" w:lineRule="exact"/>
      <w:ind w:left="0" w:right="0"/>
      <w:jc w:val="both"/>
    </w:pPr>
    <w:rPr>
      <w:rFonts w:cs="FrankRuehl"/>
      <w:sz w:val="20"/>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webSettings" Target="webSettings.xml"/><Relationship Id="rId12" Type="http://schemas.openxmlformats.org/officeDocument/2006/relationships/styles" Target="style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footer" Target="footer4.xml"/><Relationship Id="rId4" Type="http://schemas.openxmlformats.org/officeDocument/2006/relationships/fontTable" Target="fontTable.xml"/><Relationship Id="rId9" Type="http://schemas.openxmlformats.org/officeDocument/2006/relationships/footer" Target="footer3.xml"/><Relationship Id="rId14" Type="http://schemas.openxmlformats.org/officeDocument/2006/relationships/customXml" Target="../customXml/item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E9741E-1156-4EE6-87BF-984B6B3F940C}"/>
</file>

<file path=customXml/itemProps2.xml><?xml version="1.0" encoding="utf-8"?>
<ds:datastoreItem xmlns:ds="http://schemas.openxmlformats.org/officeDocument/2006/customXml" ds:itemID="{C36A1BCF-A431-420A-B2DC-39C8B95D4D34}"/>
</file>

<file path=customXml/itemProps3.xml><?xml version="1.0" encoding="utf-8"?>
<ds:datastoreItem xmlns:ds="http://schemas.openxmlformats.org/officeDocument/2006/customXml" ds:itemID="{BA574E93-37D1-4DDD-B44D-EFE7E172DBE5}"/>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262300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