
<file path=[Content_Types].xml><?xml version="1.0" encoding="utf-8"?>
<Types xmlns="http://schemas.openxmlformats.org/package/2006/content-types">
  <Default Extension="emf" ContentType="image/x-emf"/>
  <Default Extension="jpeg" ContentType="image/jpeg"/>
  <Default Extension="wmf" ContentType="image/x-wmf"/>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DB73D9" w:rsidP="000052BF">
      <w:pPr>
        <w:pStyle w:val="Heading5"/>
        <w:spacing w:after="360"/>
        <w:ind w:left="3742"/>
        <w:rPr>
          <w:rtl/>
        </w:rPr>
      </w:pPr>
      <w:r>
        <w:rPr>
          <w:rtl/>
        </w:rPr>
        <w:t>מבקר המדינה</w:t>
      </w:r>
    </w:p>
    <w:p w:rsidR="00DB73D9" w:rsidRPr="00DB73D9" w:rsidP="000052BF">
      <w:pPr>
        <w:pStyle w:val="BodyText2"/>
        <w:widowControl/>
        <w:ind w:left="3742" w:right="0"/>
        <w:rPr>
          <w:rFonts w:cs="David"/>
          <w:sz w:val="32"/>
          <w:szCs w:val="32"/>
          <w:rtl/>
        </w:rPr>
      </w:pPr>
      <w:r w:rsidRPr="00DB73D9">
        <w:rPr>
          <w:rFonts w:cs="David"/>
          <w:sz w:val="32"/>
          <w:szCs w:val="32"/>
          <w:rtl/>
        </w:rPr>
        <w:t xml:space="preserve">דוח ביקורת </w:t>
      </w:r>
    </w:p>
    <w:p w:rsidR="00A24C5C" w:rsidP="00420CB9">
      <w:pPr>
        <w:pStyle w:val="BodyText2"/>
        <w:widowControl/>
        <w:ind w:left="3742" w:right="0"/>
        <w:jc w:val="left"/>
        <w:rPr>
          <w:rFonts w:cs="David"/>
          <w:b/>
          <w:bCs/>
          <w:sz w:val="32"/>
          <w:szCs w:val="32"/>
          <w:rtl/>
        </w:rPr>
      </w:pPr>
      <w:bookmarkStart w:id="0" w:name="_Toc377034895"/>
      <w:r w:rsidRPr="00A24C5C">
        <w:rPr>
          <w:rFonts w:cs="David" w:hint="cs"/>
          <w:b/>
          <w:bCs/>
          <w:sz w:val="32"/>
          <w:szCs w:val="32"/>
          <w:rtl/>
        </w:rPr>
        <w:t>ייצוג נשים בתפקידים הבכירים בשירות הציבורי</w:t>
      </w:r>
      <w:bookmarkEnd w:id="0"/>
    </w:p>
    <w:p w:rsidR="00DE2277" w:rsidP="000052BF">
      <w:pPr>
        <w:rPr>
          <w:b/>
          <w:bCs/>
          <w:rtl/>
        </w:rPr>
      </w:pPr>
    </w:p>
    <w:p w:rsidR="00DE2277" w:rsidP="000052BF">
      <w:pPr>
        <w:bidi w:val="0"/>
        <w:spacing w:line="240" w:lineRule="auto"/>
        <w:rPr>
          <w:szCs w:val="20"/>
          <w:rtl/>
        </w:rPr>
      </w:pPr>
      <w:r>
        <w:rPr>
          <w:rtl/>
        </w:rPr>
        <w:br w:type="page"/>
      </w:r>
    </w:p>
    <w:p w:rsidR="00DE2277" w:rsidP="000052BF">
      <w:pPr>
        <w:pStyle w:val="FootnoteText"/>
        <w:spacing w:after="120" w:line="230" w:lineRule="exact"/>
        <w:jc w:val="both"/>
        <w:rPr>
          <w:sz w:val="24"/>
          <w:rtl/>
        </w:rPr>
      </w:pPr>
    </w:p>
    <w:p w:rsidR="00DE2277" w:rsidP="000052BF">
      <w:pPr>
        <w:pStyle w:val="FootnoteText"/>
        <w:spacing w:after="120" w:line="240" w:lineRule="atLeast"/>
        <w:jc w:val="center"/>
        <w:rPr>
          <w:rFonts w:eastAsia="MS Mincho" w:cs="FrankRuehl"/>
          <w:sz w:val="22"/>
          <w:szCs w:val="22"/>
        </w:rPr>
      </w:pPr>
      <w:r>
        <w:rPr>
          <w:rFonts w:eastAsia="MS Mincho" w:cs="FrankRuehl"/>
          <w:sz w:val="22"/>
          <w:szCs w:val="22"/>
        </w:rPr>
        <w:br w:type="page"/>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תיאור: isra" style="width:49.5pt;height:60pt;visibility:visible">
            <v:imagedata r:id="rId6" o:title=""/>
          </v:shape>
        </w:pict>
      </w:r>
    </w:p>
    <w:p w:rsidR="00DE2277" w:rsidP="000052BF">
      <w:pPr>
        <w:spacing w:before="120" w:line="312" w:lineRule="auto"/>
        <w:jc w:val="center"/>
        <w:rPr>
          <w:b/>
          <w:bCs/>
          <w:noProof/>
          <w:sz w:val="72"/>
          <w:szCs w:val="72"/>
          <w:rtl/>
        </w:rPr>
      </w:pPr>
      <w:r>
        <w:rPr>
          <w:b/>
          <w:bCs/>
          <w:noProof/>
          <w:sz w:val="72"/>
          <w:szCs w:val="72"/>
          <w:rtl/>
        </w:rPr>
        <w:t>מבקר המדינה</w:t>
      </w:r>
    </w:p>
    <w:p w:rsidR="00DE2277" w:rsidP="000052BF">
      <w:pPr>
        <w:spacing w:before="120" w:line="269" w:lineRule="auto"/>
        <w:rPr>
          <w:sz w:val="26"/>
          <w:szCs w:val="26"/>
          <w:rtl/>
        </w:rPr>
      </w:pPr>
    </w:p>
    <w:p w:rsidR="00DB73D9" w:rsidP="000052BF">
      <w:pPr>
        <w:spacing w:before="120" w:line="269" w:lineRule="auto"/>
        <w:rPr>
          <w:sz w:val="26"/>
          <w:szCs w:val="26"/>
          <w:rtl/>
        </w:rPr>
      </w:pPr>
    </w:p>
    <w:p w:rsidR="00DB73D9" w:rsidP="000052BF">
      <w:pPr>
        <w:spacing w:before="120" w:line="269" w:lineRule="auto"/>
        <w:rPr>
          <w:sz w:val="26"/>
          <w:szCs w:val="26"/>
          <w:rtl/>
        </w:rPr>
      </w:pPr>
    </w:p>
    <w:p w:rsidR="00DB73D9" w:rsidP="000052BF">
      <w:pPr>
        <w:spacing w:before="120" w:line="269" w:lineRule="auto"/>
        <w:rPr>
          <w:sz w:val="26"/>
          <w:szCs w:val="26"/>
          <w:rtl/>
        </w:rPr>
      </w:pPr>
    </w:p>
    <w:p w:rsidR="00DE2277" w:rsidP="000052BF">
      <w:pPr>
        <w:spacing w:before="120" w:line="269" w:lineRule="auto"/>
        <w:rPr>
          <w:sz w:val="26"/>
          <w:szCs w:val="26"/>
          <w:rtl/>
        </w:rPr>
      </w:pPr>
    </w:p>
    <w:p w:rsidR="00DB73D9" w:rsidP="000052BF">
      <w:pPr>
        <w:spacing w:line="500" w:lineRule="exact"/>
        <w:jc w:val="center"/>
        <w:rPr>
          <w:sz w:val="44"/>
          <w:szCs w:val="44"/>
          <w:rtl/>
          <w:lang w:eastAsia="he-IL"/>
        </w:rPr>
      </w:pPr>
      <w:r>
        <w:rPr>
          <w:sz w:val="44"/>
          <w:szCs w:val="44"/>
          <w:rtl/>
          <w:lang w:eastAsia="he-IL"/>
        </w:rPr>
        <w:t xml:space="preserve">דוח ביקורת </w:t>
      </w:r>
    </w:p>
    <w:p w:rsidR="00DB73D9" w:rsidP="000052BF">
      <w:pPr>
        <w:spacing w:line="500" w:lineRule="exact"/>
        <w:jc w:val="center"/>
        <w:rPr>
          <w:sz w:val="44"/>
          <w:szCs w:val="44"/>
          <w:rtl/>
          <w:lang w:eastAsia="he-IL"/>
        </w:rPr>
      </w:pPr>
    </w:p>
    <w:p w:rsidR="00DE2277" w:rsidRPr="00A24C5C" w:rsidP="000052BF">
      <w:pPr>
        <w:spacing w:line="360" w:lineRule="atLeast"/>
        <w:jc w:val="center"/>
        <w:rPr>
          <w:b/>
          <w:bCs/>
          <w:sz w:val="56"/>
          <w:szCs w:val="56"/>
        </w:rPr>
      </w:pPr>
      <w:r w:rsidRPr="00A24C5C">
        <w:rPr>
          <w:rFonts w:hint="cs"/>
          <w:b/>
          <w:bCs/>
          <w:sz w:val="56"/>
          <w:szCs w:val="56"/>
          <w:rtl/>
        </w:rPr>
        <w:t>ייצוג נשים בתפקידים הבכירים בשירות הציבורי</w:t>
      </w:r>
    </w:p>
    <w:p w:rsidR="00DE2277" w:rsidP="000052BF">
      <w:pPr>
        <w:spacing w:line="320" w:lineRule="exact"/>
        <w:rPr>
          <w:sz w:val="28"/>
          <w:szCs w:val="28"/>
          <w:rtl/>
          <w:lang w:eastAsia="he-IL"/>
        </w:rPr>
      </w:pPr>
    </w:p>
    <w:p w:rsidR="00DE2277" w:rsidP="000052BF">
      <w:pPr>
        <w:spacing w:line="320" w:lineRule="exact"/>
        <w:rPr>
          <w:sz w:val="28"/>
          <w:szCs w:val="28"/>
          <w:rtl/>
          <w:lang w:eastAsia="he-IL"/>
        </w:rPr>
      </w:pPr>
    </w:p>
    <w:p w:rsidR="00DB73D9" w:rsidP="000052BF">
      <w:pPr>
        <w:spacing w:line="320" w:lineRule="exact"/>
        <w:rPr>
          <w:sz w:val="28"/>
          <w:szCs w:val="28"/>
          <w:rtl/>
          <w:lang w:eastAsia="he-IL"/>
        </w:rPr>
      </w:pPr>
    </w:p>
    <w:p w:rsidR="00DB73D9" w:rsidP="000052BF">
      <w:pPr>
        <w:spacing w:line="320" w:lineRule="exact"/>
        <w:rPr>
          <w:sz w:val="28"/>
          <w:szCs w:val="28"/>
          <w:rtl/>
          <w:lang w:eastAsia="he-IL"/>
        </w:rPr>
      </w:pPr>
    </w:p>
    <w:p w:rsidR="00DB73D9" w:rsidP="000052BF">
      <w:pPr>
        <w:spacing w:line="320" w:lineRule="exact"/>
        <w:rPr>
          <w:sz w:val="28"/>
          <w:szCs w:val="28"/>
          <w:rtl/>
          <w:lang w:eastAsia="he-IL"/>
        </w:rPr>
      </w:pPr>
    </w:p>
    <w:p w:rsidR="00DB73D9" w:rsidP="000052BF">
      <w:pPr>
        <w:spacing w:line="320" w:lineRule="exact"/>
        <w:rPr>
          <w:sz w:val="28"/>
          <w:szCs w:val="28"/>
          <w:rtl/>
          <w:lang w:eastAsia="he-IL"/>
        </w:rPr>
      </w:pPr>
    </w:p>
    <w:p w:rsidR="00DB73D9" w:rsidP="000052BF">
      <w:pPr>
        <w:spacing w:line="320" w:lineRule="exact"/>
        <w:rPr>
          <w:sz w:val="28"/>
          <w:szCs w:val="28"/>
          <w:rtl/>
          <w:lang w:eastAsia="he-IL"/>
        </w:rPr>
      </w:pPr>
    </w:p>
    <w:p w:rsidR="00DB73D9" w:rsidP="000052BF">
      <w:pPr>
        <w:spacing w:line="320" w:lineRule="exact"/>
        <w:rPr>
          <w:sz w:val="28"/>
          <w:szCs w:val="28"/>
          <w:rtl/>
          <w:lang w:eastAsia="he-IL"/>
        </w:rPr>
      </w:pPr>
    </w:p>
    <w:p w:rsidR="00DB73D9" w:rsidP="000052BF">
      <w:pPr>
        <w:spacing w:line="312" w:lineRule="auto"/>
        <w:jc w:val="center"/>
        <w:rPr>
          <w:noProof/>
          <w:sz w:val="20"/>
          <w:rtl/>
        </w:rPr>
      </w:pPr>
    </w:p>
    <w:p w:rsidR="00DE2277" w:rsidP="000052BF">
      <w:pPr>
        <w:spacing w:line="312" w:lineRule="auto"/>
        <w:jc w:val="center"/>
        <w:rPr>
          <w:sz w:val="20"/>
          <w:rtl/>
          <w:lang w:eastAsia="he-IL"/>
        </w:rPr>
      </w:pPr>
      <w:r>
        <w:rPr>
          <w:noProof/>
          <w:sz w:val="20"/>
        </w:rPr>
        <w:pict>
          <v:shape id="_x0000_i1026" type="#_x0000_t75" alt="תיאור: logo-bl" style="width:67.5pt;height:37pt;visibility:visible">
            <v:imagedata r:id="rId7" o:title=""/>
          </v:shape>
        </w:pict>
      </w:r>
    </w:p>
    <w:p w:rsidR="00DE2277" w:rsidP="00420CB9">
      <w:pPr>
        <w:pStyle w:val="Heading7"/>
        <w:widowControl/>
        <w:spacing w:before="0" w:after="0" w:line="380" w:lineRule="exact"/>
        <w:rPr>
          <w:sz w:val="32"/>
          <w:szCs w:val="32"/>
          <w:rtl/>
        </w:rPr>
      </w:pPr>
      <w:r>
        <w:rPr>
          <w:sz w:val="32"/>
          <w:szCs w:val="32"/>
          <w:rtl/>
        </w:rPr>
        <w:t xml:space="preserve">ירושלים, אדר </w:t>
      </w:r>
      <w:r w:rsidR="00420CB9">
        <w:rPr>
          <w:rFonts w:hint="cs"/>
          <w:sz w:val="32"/>
          <w:szCs w:val="32"/>
          <w:rtl/>
        </w:rPr>
        <w:t>ב</w:t>
      </w:r>
      <w:r>
        <w:rPr>
          <w:sz w:val="32"/>
          <w:szCs w:val="32"/>
          <w:rtl/>
        </w:rPr>
        <w:t xml:space="preserve">' </w:t>
      </w:r>
      <w:r>
        <w:rPr>
          <w:sz w:val="32"/>
          <w:szCs w:val="32"/>
          <w:rtl/>
        </w:rPr>
        <w:t>התשע"ד</w:t>
      </w:r>
      <w:r>
        <w:rPr>
          <w:sz w:val="32"/>
          <w:szCs w:val="32"/>
          <w:rtl/>
        </w:rPr>
        <w:t xml:space="preserve">, </w:t>
      </w:r>
      <w:r w:rsidR="00420CB9">
        <w:rPr>
          <w:rFonts w:hint="cs"/>
          <w:sz w:val="32"/>
          <w:szCs w:val="32"/>
          <w:rtl/>
        </w:rPr>
        <w:t>מרץ</w:t>
      </w:r>
      <w:r>
        <w:rPr>
          <w:sz w:val="32"/>
          <w:szCs w:val="32"/>
          <w:rtl/>
        </w:rPr>
        <w:t xml:space="preserve"> 2014</w:t>
      </w:r>
    </w:p>
    <w:p w:rsidR="00DE2277" w:rsidP="000052BF">
      <w:pPr>
        <w:spacing w:line="312" w:lineRule="auto"/>
        <w:jc w:val="center"/>
        <w:rPr>
          <w:sz w:val="22"/>
          <w:rtl/>
          <w:lang w:eastAsia="he-IL"/>
        </w:rPr>
      </w:pPr>
      <w:r>
        <w:rPr>
          <w:sz w:val="22"/>
          <w:rtl/>
          <w:lang w:eastAsia="he-IL"/>
        </w:rPr>
        <w:br w:type="page"/>
      </w:r>
    </w:p>
    <w:p w:rsidR="00DE2277" w:rsidP="000052BF">
      <w:pPr>
        <w:spacing w:line="312" w:lineRule="auto"/>
        <w:jc w:val="center"/>
        <w:rPr>
          <w:sz w:val="22"/>
          <w:rtl/>
          <w:lang w:eastAsia="he-IL"/>
        </w:rPr>
      </w:pPr>
    </w:p>
    <w:p w:rsidR="00DE2277" w:rsidP="000052BF">
      <w:pPr>
        <w:spacing w:line="312" w:lineRule="auto"/>
        <w:jc w:val="center"/>
        <w:rPr>
          <w:sz w:val="22"/>
          <w:lang w:eastAsia="he-IL"/>
        </w:rPr>
      </w:pPr>
    </w:p>
    <w:p w:rsidR="00DE2277" w:rsidP="000052BF">
      <w:pPr>
        <w:spacing w:line="312" w:lineRule="auto"/>
        <w:jc w:val="center"/>
        <w:rPr>
          <w:sz w:val="22"/>
          <w:lang w:eastAsia="he-IL"/>
        </w:rPr>
      </w:pPr>
    </w:p>
    <w:p w:rsidR="00DE2277" w:rsidP="000052BF">
      <w:pPr>
        <w:spacing w:line="312" w:lineRule="auto"/>
        <w:jc w:val="center"/>
        <w:rPr>
          <w:sz w:val="22"/>
          <w:lang w:eastAsia="he-IL"/>
        </w:rPr>
      </w:pPr>
    </w:p>
    <w:p w:rsidR="00DE2277" w:rsidP="000052BF">
      <w:pPr>
        <w:spacing w:line="312" w:lineRule="auto"/>
        <w:jc w:val="center"/>
        <w:rPr>
          <w:sz w:val="22"/>
          <w:lang w:eastAsia="he-IL"/>
        </w:rPr>
      </w:pPr>
    </w:p>
    <w:p w:rsidR="00DE2277" w:rsidP="000052BF">
      <w:pPr>
        <w:spacing w:line="312" w:lineRule="auto"/>
        <w:jc w:val="center"/>
        <w:rPr>
          <w:sz w:val="22"/>
          <w:lang w:eastAsia="he-IL"/>
        </w:rPr>
      </w:pPr>
    </w:p>
    <w:p w:rsidR="00DE2277" w:rsidP="000052BF">
      <w:pPr>
        <w:spacing w:line="312" w:lineRule="auto"/>
        <w:jc w:val="center"/>
        <w:rPr>
          <w:sz w:val="22"/>
          <w:lang w:eastAsia="he-IL"/>
        </w:rPr>
      </w:pPr>
    </w:p>
    <w:p w:rsidR="00DE2277" w:rsidP="000052BF">
      <w:pPr>
        <w:spacing w:line="312" w:lineRule="auto"/>
        <w:jc w:val="center"/>
        <w:rPr>
          <w:sz w:val="22"/>
          <w:lang w:eastAsia="he-IL"/>
        </w:rPr>
      </w:pPr>
    </w:p>
    <w:p w:rsidR="00DE2277" w:rsidP="000052BF">
      <w:pPr>
        <w:spacing w:line="312" w:lineRule="auto"/>
        <w:jc w:val="center"/>
        <w:rPr>
          <w:sz w:val="22"/>
          <w:lang w:eastAsia="he-IL"/>
        </w:rPr>
      </w:pPr>
    </w:p>
    <w:p w:rsidR="00DE2277" w:rsidP="000052BF">
      <w:pPr>
        <w:spacing w:line="312" w:lineRule="auto"/>
        <w:jc w:val="center"/>
        <w:rPr>
          <w:sz w:val="22"/>
          <w:lang w:eastAsia="he-IL"/>
        </w:rPr>
      </w:pPr>
    </w:p>
    <w:p w:rsidR="00DE2277" w:rsidP="000052BF">
      <w:pPr>
        <w:spacing w:line="312" w:lineRule="auto"/>
        <w:jc w:val="center"/>
        <w:rPr>
          <w:sz w:val="22"/>
          <w:lang w:eastAsia="he-IL"/>
        </w:rPr>
      </w:pPr>
    </w:p>
    <w:p w:rsidR="00DE2277" w:rsidP="000052BF">
      <w:pPr>
        <w:spacing w:line="312" w:lineRule="auto"/>
        <w:jc w:val="center"/>
        <w:rPr>
          <w:sz w:val="22"/>
          <w:lang w:eastAsia="he-IL"/>
        </w:rPr>
      </w:pPr>
    </w:p>
    <w:p w:rsidR="00DE2277" w:rsidP="000052BF">
      <w:pPr>
        <w:spacing w:line="312" w:lineRule="auto"/>
        <w:jc w:val="center"/>
        <w:rPr>
          <w:sz w:val="22"/>
          <w:lang w:eastAsia="he-IL"/>
        </w:rPr>
      </w:pPr>
    </w:p>
    <w:p w:rsidR="00DE2277" w:rsidP="000052BF">
      <w:pPr>
        <w:spacing w:line="312" w:lineRule="auto"/>
        <w:jc w:val="center"/>
        <w:rPr>
          <w:sz w:val="22"/>
          <w:lang w:eastAsia="he-IL"/>
        </w:rPr>
      </w:pPr>
    </w:p>
    <w:p w:rsidR="00DE2277" w:rsidP="000052BF">
      <w:pPr>
        <w:spacing w:line="312" w:lineRule="auto"/>
        <w:jc w:val="center"/>
        <w:rPr>
          <w:sz w:val="22"/>
          <w:lang w:eastAsia="he-IL"/>
        </w:rPr>
      </w:pPr>
    </w:p>
    <w:p w:rsidR="00DE2277" w:rsidP="000052BF">
      <w:pPr>
        <w:spacing w:line="312" w:lineRule="auto"/>
        <w:jc w:val="center"/>
        <w:rPr>
          <w:sz w:val="22"/>
          <w:lang w:eastAsia="he-IL"/>
        </w:rPr>
      </w:pPr>
    </w:p>
    <w:p w:rsidR="00DE2277" w:rsidP="000052BF">
      <w:pPr>
        <w:spacing w:line="312" w:lineRule="auto"/>
        <w:jc w:val="center"/>
        <w:rPr>
          <w:sz w:val="22"/>
          <w:lang w:eastAsia="he-IL"/>
        </w:rPr>
      </w:pPr>
    </w:p>
    <w:p w:rsidR="00DE2277" w:rsidP="000052BF">
      <w:pPr>
        <w:spacing w:line="312" w:lineRule="auto"/>
        <w:jc w:val="center"/>
        <w:rPr>
          <w:sz w:val="22"/>
          <w:lang w:eastAsia="he-IL"/>
        </w:rPr>
      </w:pPr>
    </w:p>
    <w:p w:rsidR="00DE2277" w:rsidRPr="00CC3B60" w:rsidP="00420CB9">
      <w:pPr>
        <w:spacing w:line="312" w:lineRule="auto"/>
        <w:jc w:val="center"/>
        <w:rPr>
          <w:rFonts w:cs="FrankRuehl"/>
          <w:rtl/>
          <w:lang w:eastAsia="he-IL"/>
        </w:rPr>
      </w:pPr>
      <w:r w:rsidRPr="00CC3B60">
        <w:rPr>
          <w:rFonts w:cs="FrankRuehl"/>
          <w:rtl/>
          <w:lang w:eastAsia="he-IL"/>
        </w:rPr>
        <w:t>מס' קטלוגי 201</w:t>
      </w:r>
      <w:r>
        <w:rPr>
          <w:rFonts w:cs="FrankRuehl"/>
          <w:rtl/>
          <w:lang w:eastAsia="he-IL"/>
        </w:rPr>
        <w:t>4</w:t>
      </w:r>
      <w:r w:rsidRPr="00CC3B60">
        <w:rPr>
          <w:rFonts w:cs="FrankRuehl"/>
          <w:rtl/>
          <w:lang w:eastAsia="he-IL"/>
        </w:rPr>
        <w:t>-00</w:t>
      </w:r>
      <w:r w:rsidR="00420CB9">
        <w:rPr>
          <w:rFonts w:cs="FrankRuehl" w:hint="cs"/>
          <w:rtl/>
          <w:lang w:eastAsia="he-IL"/>
        </w:rPr>
        <w:t>3</w:t>
      </w:r>
    </w:p>
    <w:p w:rsidR="00DE2277" w:rsidP="000052BF">
      <w:pPr>
        <w:bidi w:val="0"/>
        <w:spacing w:line="312" w:lineRule="auto"/>
        <w:jc w:val="center"/>
        <w:rPr>
          <w:rFonts w:cs="FrankRuehl"/>
          <w:sz w:val="20"/>
          <w:szCs w:val="20"/>
          <w:lang w:eastAsia="he-IL"/>
        </w:rPr>
      </w:pPr>
      <w:r>
        <w:rPr>
          <w:rFonts w:cs="FrankRuehl"/>
          <w:sz w:val="20"/>
          <w:szCs w:val="20"/>
          <w:lang w:eastAsia="he-IL"/>
        </w:rPr>
        <w:t>ISSN: 0793-1948</w:t>
      </w:r>
      <w:r>
        <w:rPr>
          <w:rFonts w:cs="FrankRuehl"/>
          <w:sz w:val="20"/>
          <w:szCs w:val="20"/>
          <w:rtl/>
          <w:lang w:eastAsia="he-IL"/>
        </w:rPr>
        <w:t xml:space="preserve"> </w:t>
      </w:r>
    </w:p>
    <w:p w:rsidR="00DE2277" w:rsidP="000052BF">
      <w:pPr>
        <w:spacing w:line="312" w:lineRule="auto"/>
        <w:jc w:val="center"/>
        <w:rPr>
          <w:rFonts w:cs="FrankRuehl"/>
          <w:sz w:val="22"/>
          <w:rtl/>
          <w:lang w:eastAsia="he-IL"/>
        </w:rPr>
      </w:pPr>
    </w:p>
    <w:p w:rsidR="00DE2277" w:rsidP="00420CB9">
      <w:pPr>
        <w:spacing w:line="312" w:lineRule="auto"/>
        <w:jc w:val="center"/>
        <w:rPr>
          <w:rFonts w:cs="FrankRuehl"/>
          <w:sz w:val="22"/>
          <w:rtl/>
          <w:lang w:eastAsia="he-IL"/>
        </w:rPr>
      </w:pPr>
      <w:r>
        <w:rPr>
          <w:rFonts w:cs="FrankRuehl"/>
          <w:sz w:val="22"/>
          <w:rtl/>
          <w:lang w:eastAsia="he-IL"/>
        </w:rPr>
        <w:t xml:space="preserve">ניתן להוריד גרסה אלקטרונית של דוח זה מאתר האינטרנט של </w:t>
      </w:r>
      <w:r>
        <w:rPr>
          <w:rFonts w:cs="FrankRuehl"/>
          <w:sz w:val="22"/>
          <w:lang w:eastAsia="he-IL"/>
        </w:rPr>
        <w:br/>
      </w:r>
      <w:r w:rsidR="00420CB9">
        <w:rPr>
          <w:rFonts w:cs="FrankRuehl"/>
          <w:sz w:val="22"/>
          <w:rtl/>
          <w:lang w:eastAsia="he-IL"/>
        </w:rPr>
        <w:t>משרד מבקר המדינה</w:t>
      </w:r>
    </w:p>
    <w:p w:rsidR="00DE2277" w:rsidP="000052BF">
      <w:pPr>
        <w:spacing w:line="312" w:lineRule="auto"/>
        <w:jc w:val="center"/>
        <w:rPr>
          <w:rFonts w:cs="FrankRuehl"/>
          <w:sz w:val="22"/>
          <w:rtl/>
          <w:lang w:eastAsia="he-IL"/>
        </w:rPr>
      </w:pPr>
      <w:r>
        <w:rPr>
          <w:rFonts w:cs="FrankRuehl"/>
          <w:sz w:val="22"/>
          <w:lang w:eastAsia="he-IL"/>
        </w:rPr>
        <w:t>www.mevaker.gov.il</w:t>
      </w:r>
    </w:p>
    <w:p w:rsidR="00DE2277" w:rsidP="000052BF">
      <w:pPr>
        <w:spacing w:line="312" w:lineRule="auto"/>
        <w:jc w:val="center"/>
        <w:rPr>
          <w:rFonts w:cs="FrankRuehl"/>
          <w:sz w:val="22"/>
          <w:rtl/>
          <w:lang w:eastAsia="he-IL"/>
        </w:rPr>
      </w:pPr>
    </w:p>
    <w:p w:rsidR="00DE2277" w:rsidP="000052BF">
      <w:pPr>
        <w:spacing w:line="300" w:lineRule="exact"/>
        <w:jc w:val="center"/>
        <w:rPr>
          <w:rFonts w:cs="FrankRuehl"/>
          <w:sz w:val="22"/>
          <w:rtl/>
          <w:lang w:eastAsia="he-IL"/>
        </w:rPr>
      </w:pPr>
      <w:r>
        <w:rPr>
          <w:rFonts w:cs="FrankRuehl"/>
          <w:sz w:val="22"/>
          <w:rtl/>
          <w:lang w:eastAsia="he-IL"/>
        </w:rPr>
        <w:t xml:space="preserve">סדר: </w:t>
      </w:r>
      <w:r>
        <w:rPr>
          <w:rFonts w:cs="FrankRuehl"/>
          <w:sz w:val="22"/>
          <w:rtl/>
          <w:lang w:eastAsia="he-IL"/>
        </w:rPr>
        <w:t>אונית</w:t>
      </w:r>
      <w:r>
        <w:rPr>
          <w:rFonts w:cs="FrankRuehl"/>
          <w:sz w:val="22"/>
          <w:rtl/>
          <w:lang w:eastAsia="he-IL"/>
        </w:rPr>
        <w:t xml:space="preserve"> שרותי מחשב בע"מ</w:t>
      </w:r>
    </w:p>
    <w:p w:rsidR="00DE2277" w:rsidP="000052BF">
      <w:pPr>
        <w:spacing w:line="300" w:lineRule="exact"/>
        <w:jc w:val="center"/>
        <w:rPr>
          <w:rFonts w:cs="FrankRuehl"/>
          <w:sz w:val="22"/>
          <w:rtl/>
          <w:lang w:eastAsia="he-IL"/>
        </w:rPr>
      </w:pPr>
    </w:p>
    <w:p w:rsidR="00DB73D9" w:rsidP="000052BF">
      <w:pPr>
        <w:spacing w:after="120" w:line="340" w:lineRule="exact"/>
        <w:jc w:val="both"/>
        <w:rPr>
          <w:rtl/>
        </w:rPr>
      </w:pPr>
      <w:r>
        <w:rPr>
          <w:rFonts w:cs="FrankRuehl"/>
          <w:sz w:val="22"/>
          <w:rtl/>
        </w:rPr>
        <w:br w:type="page"/>
      </w:r>
    </w:p>
    <w:p w:rsidR="001047C1" w:rsidP="000052BF">
      <w:pPr>
        <w:spacing w:after="120" w:line="340" w:lineRule="exact"/>
        <w:jc w:val="both"/>
        <w:rPr>
          <w:rtl/>
        </w:rPr>
      </w:pPr>
    </w:p>
    <w:p w:rsidR="00DB73D9" w:rsidP="000052BF">
      <w:pPr>
        <w:spacing w:after="120" w:line="340" w:lineRule="exact"/>
        <w:jc w:val="both"/>
        <w:rPr>
          <w:rtl/>
        </w:rPr>
      </w:pPr>
    </w:p>
    <w:p w:rsidR="001047C1" w:rsidP="001047C1">
      <w:pPr>
        <w:spacing w:after="120" w:line="340" w:lineRule="exact"/>
        <w:jc w:val="both"/>
        <w:rPr>
          <w:rtl/>
        </w:rPr>
      </w:pPr>
      <w:r w:rsidRPr="006919E6">
        <w:rPr>
          <w:rFonts w:hint="cs"/>
          <w:b/>
          <w:bCs/>
          <w:sz w:val="28"/>
          <w:szCs w:val="28"/>
          <w:rtl/>
        </w:rPr>
        <w:t>המאבק לשוויון מגדרי נמצא בעיצומו,</w:t>
      </w:r>
      <w:r>
        <w:rPr>
          <w:rFonts w:hint="cs"/>
          <w:rtl/>
        </w:rPr>
        <w:t xml:space="preserve"> ודוח ביקורת זה, העוסק בהיעדר ייצוג הולם של נשים בתפקידים בכירים בשירות הציבורי, הוא הוכחה משמעותית לכך שעוד דרך ארוכה לפנינו. חרף מחויבותה של מדינת ישראל מימי ראשיתה לשוויון מהותי בין המינים, ולמרות ההצלחות הרבות שנקצרו בתחום זה, ממצאי דוח זה מעלים כי לא ניתן לנוח על זרי הדפנה. ערכי השוויון בין המינים, אשר הם כיום "</w:t>
      </w:r>
      <w:r w:rsidRPr="002E5A0B">
        <w:rPr>
          <w:rFonts w:hint="cs"/>
          <w:rtl/>
        </w:rPr>
        <w:t>חלק</w:t>
      </w:r>
      <w:r w:rsidRPr="002E5A0B">
        <w:rPr>
          <w:rtl/>
        </w:rPr>
        <w:t xml:space="preserve"> </w:t>
      </w:r>
      <w:r w:rsidRPr="002E5A0B">
        <w:rPr>
          <w:rFonts w:hint="cs"/>
          <w:rtl/>
        </w:rPr>
        <w:t>בלתי</w:t>
      </w:r>
      <w:r w:rsidRPr="002E5A0B">
        <w:rPr>
          <w:rtl/>
        </w:rPr>
        <w:t xml:space="preserve"> </w:t>
      </w:r>
      <w:r w:rsidRPr="002E5A0B">
        <w:rPr>
          <w:rFonts w:hint="cs"/>
          <w:rtl/>
        </w:rPr>
        <w:t>נפרד</w:t>
      </w:r>
      <w:r w:rsidRPr="002E5A0B">
        <w:rPr>
          <w:rtl/>
        </w:rPr>
        <w:t xml:space="preserve"> </w:t>
      </w:r>
      <w:r w:rsidRPr="002E5A0B">
        <w:rPr>
          <w:rFonts w:hint="cs"/>
          <w:rtl/>
        </w:rPr>
        <w:t>מן</w:t>
      </w:r>
      <w:r w:rsidRPr="002E5A0B">
        <w:rPr>
          <w:rtl/>
        </w:rPr>
        <w:t xml:space="preserve"> </w:t>
      </w:r>
      <w:r w:rsidRPr="002E5A0B">
        <w:rPr>
          <w:rFonts w:hint="cs"/>
          <w:rtl/>
        </w:rPr>
        <w:t>המערך</w:t>
      </w:r>
      <w:r w:rsidRPr="002E5A0B">
        <w:rPr>
          <w:rtl/>
        </w:rPr>
        <w:t xml:space="preserve"> </w:t>
      </w:r>
      <w:r w:rsidRPr="002E5A0B">
        <w:rPr>
          <w:rFonts w:hint="cs"/>
          <w:rtl/>
        </w:rPr>
        <w:t>הגֶנטי</w:t>
      </w:r>
      <w:r w:rsidRPr="002E5A0B">
        <w:rPr>
          <w:rtl/>
        </w:rPr>
        <w:t xml:space="preserve"> </w:t>
      </w:r>
      <w:r w:rsidRPr="002E5A0B">
        <w:rPr>
          <w:rFonts w:hint="cs"/>
          <w:rtl/>
        </w:rPr>
        <w:t>של</w:t>
      </w:r>
      <w:r w:rsidRPr="002E5A0B">
        <w:rPr>
          <w:rtl/>
        </w:rPr>
        <w:t xml:space="preserve"> </w:t>
      </w:r>
      <w:r w:rsidRPr="002E5A0B">
        <w:rPr>
          <w:rFonts w:hint="cs"/>
          <w:rtl/>
        </w:rPr>
        <w:t>כל</w:t>
      </w:r>
      <w:r w:rsidRPr="002E5A0B">
        <w:rPr>
          <w:rtl/>
        </w:rPr>
        <w:t xml:space="preserve"> </w:t>
      </w:r>
      <w:r w:rsidRPr="002E5A0B">
        <w:rPr>
          <w:rFonts w:hint="cs"/>
          <w:rtl/>
        </w:rPr>
        <w:t>כללי</w:t>
      </w:r>
      <w:r w:rsidRPr="002E5A0B">
        <w:rPr>
          <w:rtl/>
        </w:rPr>
        <w:t>-</w:t>
      </w:r>
      <w:r w:rsidRPr="002E5A0B">
        <w:rPr>
          <w:rFonts w:hint="cs"/>
          <w:rtl/>
        </w:rPr>
        <w:t>המשפט</w:t>
      </w:r>
      <w:r w:rsidRPr="002E5A0B">
        <w:rPr>
          <w:rtl/>
        </w:rPr>
        <w:t xml:space="preserve"> </w:t>
      </w:r>
      <w:r w:rsidRPr="002E5A0B">
        <w:rPr>
          <w:rFonts w:hint="cs"/>
          <w:rtl/>
        </w:rPr>
        <w:t>כולם</w:t>
      </w:r>
      <w:r>
        <w:rPr>
          <w:rFonts w:hint="cs"/>
          <w:rtl/>
        </w:rPr>
        <w:t>"</w:t>
      </w:r>
      <w:r>
        <w:rPr>
          <w:rStyle w:val="FootnoteReference"/>
          <w:rFonts w:cs="David"/>
          <w:rtl/>
        </w:rPr>
        <w:footnoteReference w:id="2"/>
      </w:r>
      <w:r>
        <w:rPr>
          <w:rFonts w:hint="cs"/>
          <w:rtl/>
        </w:rPr>
        <w:t xml:space="preserve">, עדיין לא הוטמעו במטען </w:t>
      </w:r>
      <w:r w:rsidRPr="002E5A0B">
        <w:rPr>
          <w:rFonts w:hint="cs"/>
          <w:rtl/>
        </w:rPr>
        <w:t>הגֶנטי</w:t>
      </w:r>
      <w:r>
        <w:rPr>
          <w:rFonts w:hint="cs"/>
          <w:rtl/>
        </w:rPr>
        <w:t xml:space="preserve"> של החברה הישראלית על שלל רבדיה. לאפליה, גם אם היא סמויה מן העין, מתלווה תחושה קשה של השפלה הפוגעת באופן אנוש בכבוד האדם. בית המשפט הגבוה לצדק קבע בעניין זה כי "</w:t>
      </w:r>
      <w:r w:rsidRPr="00163C18">
        <w:rPr>
          <w:rFonts w:hint="cs"/>
          <w:rtl/>
        </w:rPr>
        <w:t>הפלייתה</w:t>
      </w:r>
      <w:r w:rsidRPr="00163C18">
        <w:rPr>
          <w:rtl/>
        </w:rPr>
        <w:t xml:space="preserve"> </w:t>
      </w:r>
      <w:r w:rsidRPr="00163C18">
        <w:rPr>
          <w:rFonts w:hint="cs"/>
          <w:rtl/>
        </w:rPr>
        <w:t>של</w:t>
      </w:r>
      <w:r w:rsidRPr="00163C18">
        <w:rPr>
          <w:rtl/>
        </w:rPr>
        <w:t xml:space="preserve"> </w:t>
      </w:r>
      <w:r w:rsidRPr="00163C18">
        <w:rPr>
          <w:rFonts w:hint="cs"/>
          <w:rtl/>
        </w:rPr>
        <w:t>אישה</w:t>
      </w:r>
      <w:r w:rsidRPr="00163C18">
        <w:rPr>
          <w:rtl/>
        </w:rPr>
        <w:t xml:space="preserve"> </w:t>
      </w:r>
      <w:r>
        <w:rPr>
          <w:rFonts w:hint="cs"/>
          <w:rtl/>
        </w:rPr>
        <w:t>-</w:t>
      </w:r>
      <w:r w:rsidRPr="00163C18">
        <w:rPr>
          <w:rtl/>
        </w:rPr>
        <w:t xml:space="preserve"> </w:t>
      </w:r>
      <w:r w:rsidRPr="00163C18">
        <w:rPr>
          <w:rFonts w:hint="cs"/>
          <w:rtl/>
        </w:rPr>
        <w:t>באשר</w:t>
      </w:r>
      <w:r w:rsidRPr="00163C18">
        <w:rPr>
          <w:rtl/>
        </w:rPr>
        <w:t xml:space="preserve"> </w:t>
      </w:r>
      <w:r w:rsidRPr="00163C18">
        <w:rPr>
          <w:rFonts w:hint="cs"/>
          <w:rtl/>
        </w:rPr>
        <w:t>אישה</w:t>
      </w:r>
      <w:r w:rsidRPr="00163C18">
        <w:rPr>
          <w:rtl/>
        </w:rPr>
        <w:t xml:space="preserve"> </w:t>
      </w:r>
      <w:r w:rsidRPr="00163C18">
        <w:rPr>
          <w:rFonts w:hint="cs"/>
          <w:rtl/>
        </w:rPr>
        <w:t>היא</w:t>
      </w:r>
      <w:r w:rsidRPr="00163C18">
        <w:rPr>
          <w:rtl/>
        </w:rPr>
        <w:t xml:space="preserve"> </w:t>
      </w:r>
      <w:r>
        <w:rPr>
          <w:rFonts w:hint="cs"/>
          <w:rtl/>
        </w:rPr>
        <w:t>-</w:t>
      </w:r>
      <w:r w:rsidRPr="00163C18">
        <w:rPr>
          <w:rtl/>
        </w:rPr>
        <w:t xml:space="preserve"> </w:t>
      </w:r>
      <w:r w:rsidRPr="00163C18">
        <w:rPr>
          <w:rFonts w:hint="cs"/>
          <w:rtl/>
        </w:rPr>
        <w:t>הינה</w:t>
      </w:r>
      <w:r w:rsidRPr="00163C18">
        <w:rPr>
          <w:rtl/>
        </w:rPr>
        <w:t xml:space="preserve"> </w:t>
      </w:r>
      <w:r w:rsidRPr="00163C18">
        <w:rPr>
          <w:rFonts w:hint="cs"/>
          <w:rtl/>
        </w:rPr>
        <w:t>הפליה</w:t>
      </w:r>
      <w:r w:rsidRPr="00163C18">
        <w:rPr>
          <w:rtl/>
        </w:rPr>
        <w:t xml:space="preserve"> </w:t>
      </w:r>
      <w:r w:rsidRPr="00163C18">
        <w:rPr>
          <w:rFonts w:hint="cs"/>
          <w:rtl/>
        </w:rPr>
        <w:t>גֶנֶרִית</w:t>
      </w:r>
      <w:r>
        <w:rPr>
          <w:rFonts w:hint="cs"/>
          <w:rtl/>
        </w:rPr>
        <w:t xml:space="preserve">... </w:t>
      </w:r>
      <w:r w:rsidRPr="00163C18">
        <w:rPr>
          <w:rFonts w:hint="cs"/>
          <w:rtl/>
        </w:rPr>
        <w:t>הפליה</w:t>
      </w:r>
      <w:r w:rsidRPr="00163C18">
        <w:rPr>
          <w:rtl/>
        </w:rPr>
        <w:t xml:space="preserve"> </w:t>
      </w:r>
      <w:r w:rsidRPr="00163C18">
        <w:rPr>
          <w:rFonts w:hint="cs"/>
          <w:rtl/>
        </w:rPr>
        <w:t>גנרית</w:t>
      </w:r>
      <w:r>
        <w:rPr>
          <w:rFonts w:hint="cs"/>
          <w:rtl/>
        </w:rPr>
        <w:t xml:space="preserve">... </w:t>
      </w:r>
      <w:r w:rsidRPr="00163C18">
        <w:rPr>
          <w:rFonts w:hint="cs"/>
          <w:rtl/>
        </w:rPr>
        <w:t>הינה</w:t>
      </w:r>
      <w:r w:rsidRPr="00163C18">
        <w:rPr>
          <w:rtl/>
        </w:rPr>
        <w:t xml:space="preserve"> </w:t>
      </w:r>
      <w:r w:rsidRPr="00163C18">
        <w:rPr>
          <w:rFonts w:hint="cs"/>
          <w:rtl/>
        </w:rPr>
        <w:t>הפליה</w:t>
      </w:r>
      <w:r w:rsidRPr="00163C18">
        <w:rPr>
          <w:rtl/>
        </w:rPr>
        <w:t xml:space="preserve"> </w:t>
      </w:r>
      <w:r w:rsidRPr="00163C18">
        <w:rPr>
          <w:rFonts w:hint="cs"/>
          <w:rtl/>
        </w:rPr>
        <w:t>הפוצעת</w:t>
      </w:r>
      <w:r w:rsidRPr="00163C18">
        <w:rPr>
          <w:rtl/>
        </w:rPr>
        <w:t xml:space="preserve"> </w:t>
      </w:r>
      <w:r w:rsidRPr="00163C18">
        <w:rPr>
          <w:rFonts w:hint="cs"/>
          <w:rtl/>
        </w:rPr>
        <w:t>אנושות</w:t>
      </w:r>
      <w:r>
        <w:rPr>
          <w:rFonts w:hint="cs"/>
          <w:rtl/>
        </w:rPr>
        <w:t xml:space="preserve"> </w:t>
      </w:r>
      <w:r w:rsidRPr="00163C18">
        <w:rPr>
          <w:rFonts w:hint="cs"/>
          <w:rtl/>
        </w:rPr>
        <w:t>בכבוד</w:t>
      </w:r>
      <w:r w:rsidRPr="00163C18">
        <w:rPr>
          <w:rtl/>
        </w:rPr>
        <w:t xml:space="preserve"> </w:t>
      </w:r>
      <w:r w:rsidRPr="00163C18">
        <w:rPr>
          <w:rFonts w:hint="cs"/>
          <w:rtl/>
        </w:rPr>
        <w:t>האדם</w:t>
      </w:r>
      <w:r w:rsidRPr="00163C18">
        <w:rPr>
          <w:rtl/>
        </w:rPr>
        <w:t xml:space="preserve">. </w:t>
      </w:r>
      <w:r w:rsidRPr="00163C18">
        <w:rPr>
          <w:rFonts w:hint="cs"/>
          <w:rtl/>
        </w:rPr>
        <w:t>אין</w:t>
      </w:r>
      <w:r w:rsidRPr="00163C18">
        <w:rPr>
          <w:rtl/>
        </w:rPr>
        <w:t xml:space="preserve"> </w:t>
      </w:r>
      <w:r w:rsidRPr="00163C18">
        <w:rPr>
          <w:rFonts w:hint="cs"/>
          <w:rtl/>
        </w:rPr>
        <w:t>לו</w:t>
      </w:r>
      <w:r w:rsidRPr="00163C18">
        <w:rPr>
          <w:rtl/>
        </w:rPr>
        <w:t xml:space="preserve"> </w:t>
      </w:r>
      <w:r w:rsidRPr="00163C18">
        <w:rPr>
          <w:rFonts w:hint="cs"/>
          <w:rtl/>
        </w:rPr>
        <w:t>לאדם</w:t>
      </w:r>
      <w:r w:rsidRPr="00163C18">
        <w:rPr>
          <w:rtl/>
        </w:rPr>
        <w:t xml:space="preserve"> </w:t>
      </w:r>
      <w:r w:rsidRPr="00163C18">
        <w:rPr>
          <w:rFonts w:hint="cs"/>
          <w:rtl/>
        </w:rPr>
        <w:t>שליטה</w:t>
      </w:r>
      <w:r w:rsidRPr="00163C18">
        <w:rPr>
          <w:rtl/>
        </w:rPr>
        <w:t xml:space="preserve"> </w:t>
      </w:r>
      <w:r w:rsidRPr="00163C18">
        <w:rPr>
          <w:rFonts w:hint="cs"/>
          <w:rtl/>
        </w:rPr>
        <w:t>על</w:t>
      </w:r>
      <w:r w:rsidRPr="00163C18">
        <w:rPr>
          <w:rtl/>
        </w:rPr>
        <w:t xml:space="preserve"> </w:t>
      </w:r>
      <w:r w:rsidRPr="00163C18">
        <w:rPr>
          <w:rFonts w:hint="cs"/>
          <w:rtl/>
        </w:rPr>
        <w:t>מינו</w:t>
      </w:r>
      <w:r w:rsidRPr="00163C18">
        <w:rPr>
          <w:rtl/>
        </w:rPr>
        <w:t xml:space="preserve"> (</w:t>
      </w:r>
      <w:r w:rsidRPr="00163C18">
        <w:rPr>
          <w:rFonts w:hint="cs"/>
          <w:rtl/>
        </w:rPr>
        <w:t>נקבה</w:t>
      </w:r>
      <w:r w:rsidRPr="00163C18">
        <w:rPr>
          <w:rtl/>
        </w:rPr>
        <w:t xml:space="preserve"> </w:t>
      </w:r>
      <w:r w:rsidRPr="00163C18">
        <w:rPr>
          <w:rFonts w:hint="cs"/>
          <w:rtl/>
        </w:rPr>
        <w:t>או</w:t>
      </w:r>
      <w:r w:rsidRPr="00163C18">
        <w:rPr>
          <w:rtl/>
        </w:rPr>
        <w:t xml:space="preserve"> </w:t>
      </w:r>
      <w:r w:rsidRPr="00163C18">
        <w:rPr>
          <w:rFonts w:hint="cs"/>
          <w:rtl/>
        </w:rPr>
        <w:t>זכר</w:t>
      </w:r>
      <w:r w:rsidRPr="00163C18">
        <w:rPr>
          <w:rtl/>
        </w:rPr>
        <w:t xml:space="preserve">), </w:t>
      </w:r>
      <w:r w:rsidRPr="00163C18">
        <w:rPr>
          <w:rFonts w:hint="cs"/>
          <w:rtl/>
        </w:rPr>
        <w:t>על</w:t>
      </w:r>
      <w:r w:rsidRPr="00163C18">
        <w:rPr>
          <w:rtl/>
        </w:rPr>
        <w:t xml:space="preserve"> </w:t>
      </w:r>
      <w:r w:rsidRPr="00163C18">
        <w:rPr>
          <w:rFonts w:hint="cs"/>
          <w:rtl/>
        </w:rPr>
        <w:t>צבע</w:t>
      </w:r>
      <w:r w:rsidRPr="00163C18">
        <w:rPr>
          <w:rtl/>
        </w:rPr>
        <w:t xml:space="preserve"> </w:t>
      </w:r>
      <w:r w:rsidRPr="00163C18">
        <w:rPr>
          <w:rFonts w:hint="cs"/>
          <w:rtl/>
        </w:rPr>
        <w:t>עורו</w:t>
      </w:r>
      <w:r w:rsidRPr="00163C18">
        <w:rPr>
          <w:rtl/>
        </w:rPr>
        <w:t xml:space="preserve"> (</w:t>
      </w:r>
      <w:r w:rsidRPr="00163C18">
        <w:rPr>
          <w:rFonts w:hint="cs"/>
          <w:rtl/>
        </w:rPr>
        <w:t>שחור</w:t>
      </w:r>
      <w:r w:rsidRPr="00163C18">
        <w:rPr>
          <w:rtl/>
        </w:rPr>
        <w:t xml:space="preserve">, </w:t>
      </w:r>
      <w:r w:rsidRPr="00163C18">
        <w:rPr>
          <w:rFonts w:hint="cs"/>
          <w:rtl/>
        </w:rPr>
        <w:t>צהוב</w:t>
      </w:r>
      <w:r w:rsidRPr="00163C18">
        <w:rPr>
          <w:rtl/>
        </w:rPr>
        <w:t xml:space="preserve"> </w:t>
      </w:r>
      <w:r w:rsidRPr="00163C18">
        <w:rPr>
          <w:rFonts w:hint="cs"/>
          <w:rtl/>
        </w:rPr>
        <w:t>או</w:t>
      </w:r>
      <w:r w:rsidRPr="00163C18">
        <w:rPr>
          <w:rtl/>
        </w:rPr>
        <w:t xml:space="preserve"> </w:t>
      </w:r>
      <w:r w:rsidRPr="00163C18">
        <w:rPr>
          <w:rFonts w:hint="cs"/>
          <w:rtl/>
        </w:rPr>
        <w:t>לבן</w:t>
      </w:r>
      <w:r w:rsidRPr="00163C18">
        <w:rPr>
          <w:rtl/>
        </w:rPr>
        <w:t xml:space="preserve">), </w:t>
      </w:r>
      <w:r w:rsidRPr="00163C18">
        <w:rPr>
          <w:rFonts w:hint="cs"/>
          <w:rtl/>
        </w:rPr>
        <w:t>על</w:t>
      </w:r>
      <w:r w:rsidRPr="00163C18">
        <w:rPr>
          <w:rtl/>
        </w:rPr>
        <w:t xml:space="preserve"> </w:t>
      </w:r>
      <w:r w:rsidRPr="00163C18">
        <w:rPr>
          <w:rFonts w:hint="cs"/>
          <w:rtl/>
        </w:rPr>
        <w:t>שלמות</w:t>
      </w:r>
      <w:r w:rsidRPr="00163C18">
        <w:rPr>
          <w:rtl/>
        </w:rPr>
        <w:t xml:space="preserve"> </w:t>
      </w:r>
      <w:r w:rsidRPr="00163C18">
        <w:rPr>
          <w:rFonts w:hint="cs"/>
          <w:rtl/>
        </w:rPr>
        <w:t>גופו</w:t>
      </w:r>
      <w:r w:rsidRPr="00163C18">
        <w:rPr>
          <w:rtl/>
        </w:rPr>
        <w:t xml:space="preserve"> (</w:t>
      </w:r>
      <w:r w:rsidRPr="00163C18">
        <w:rPr>
          <w:rFonts w:hint="cs"/>
          <w:rtl/>
        </w:rPr>
        <w:t>נכה</w:t>
      </w:r>
      <w:r w:rsidRPr="00163C18">
        <w:rPr>
          <w:rtl/>
        </w:rPr>
        <w:t xml:space="preserve"> </w:t>
      </w:r>
      <w:r w:rsidRPr="00163C18">
        <w:rPr>
          <w:rFonts w:hint="cs"/>
          <w:rtl/>
        </w:rPr>
        <w:t>או</w:t>
      </w:r>
      <w:r w:rsidRPr="00163C18">
        <w:rPr>
          <w:rtl/>
        </w:rPr>
        <w:t xml:space="preserve"> </w:t>
      </w:r>
      <w:r w:rsidRPr="00163C18">
        <w:rPr>
          <w:rFonts w:hint="cs"/>
          <w:rtl/>
        </w:rPr>
        <w:t>שלם</w:t>
      </w:r>
      <w:r w:rsidRPr="00163C18">
        <w:rPr>
          <w:rtl/>
        </w:rPr>
        <w:t xml:space="preserve"> </w:t>
      </w:r>
      <w:r w:rsidRPr="00163C18">
        <w:rPr>
          <w:rFonts w:hint="cs"/>
          <w:rtl/>
        </w:rPr>
        <w:t>בגופו</w:t>
      </w:r>
      <w:r w:rsidRPr="00163C18">
        <w:rPr>
          <w:rtl/>
        </w:rPr>
        <w:t xml:space="preserve">). </w:t>
      </w:r>
      <w:r w:rsidRPr="00163C18">
        <w:rPr>
          <w:rFonts w:hint="cs"/>
          <w:rtl/>
        </w:rPr>
        <w:t>האדם</w:t>
      </w:r>
      <w:r w:rsidRPr="00163C18">
        <w:rPr>
          <w:rtl/>
        </w:rPr>
        <w:t xml:space="preserve"> </w:t>
      </w:r>
      <w:r w:rsidRPr="00163C18">
        <w:rPr>
          <w:rFonts w:hint="cs"/>
          <w:rtl/>
        </w:rPr>
        <w:t>עשה</w:t>
      </w:r>
      <w:r w:rsidRPr="00163C18">
        <w:rPr>
          <w:rtl/>
        </w:rPr>
        <w:t xml:space="preserve"> </w:t>
      </w:r>
      <w:r w:rsidRPr="00163C18">
        <w:rPr>
          <w:rFonts w:hint="cs"/>
          <w:rtl/>
        </w:rPr>
        <w:t>בחייו</w:t>
      </w:r>
      <w:r w:rsidRPr="00163C18">
        <w:rPr>
          <w:rtl/>
        </w:rPr>
        <w:t xml:space="preserve"> </w:t>
      </w:r>
      <w:r w:rsidRPr="00163C18">
        <w:rPr>
          <w:rFonts w:hint="cs"/>
          <w:rtl/>
        </w:rPr>
        <w:t>את</w:t>
      </w:r>
      <w:r w:rsidRPr="00163C18">
        <w:rPr>
          <w:rtl/>
        </w:rPr>
        <w:t xml:space="preserve"> </w:t>
      </w:r>
      <w:r w:rsidRPr="00163C18">
        <w:rPr>
          <w:rFonts w:hint="cs"/>
          <w:rtl/>
        </w:rPr>
        <w:t>כל</w:t>
      </w:r>
      <w:r w:rsidRPr="00163C18">
        <w:rPr>
          <w:rtl/>
        </w:rPr>
        <w:t xml:space="preserve"> </w:t>
      </w:r>
      <w:r w:rsidRPr="00163C18">
        <w:rPr>
          <w:rFonts w:hint="cs"/>
          <w:rtl/>
        </w:rPr>
        <w:t>שביכולתו</w:t>
      </w:r>
      <w:r w:rsidRPr="00163C18">
        <w:rPr>
          <w:rtl/>
        </w:rPr>
        <w:t xml:space="preserve"> </w:t>
      </w:r>
      <w:r w:rsidRPr="00163C18">
        <w:rPr>
          <w:rFonts w:hint="cs"/>
          <w:rtl/>
        </w:rPr>
        <w:t>כדי</w:t>
      </w:r>
      <w:r w:rsidRPr="00163C18">
        <w:rPr>
          <w:rtl/>
        </w:rPr>
        <w:t xml:space="preserve"> </w:t>
      </w:r>
      <w:r w:rsidRPr="00163C18">
        <w:rPr>
          <w:rFonts w:hint="cs"/>
          <w:rtl/>
        </w:rPr>
        <w:t>לרכוש</w:t>
      </w:r>
      <w:r w:rsidRPr="00163C18">
        <w:rPr>
          <w:rtl/>
        </w:rPr>
        <w:t xml:space="preserve"> </w:t>
      </w:r>
      <w:r w:rsidRPr="00163C18">
        <w:rPr>
          <w:rFonts w:hint="cs"/>
          <w:rtl/>
        </w:rPr>
        <w:t>חוכמה</w:t>
      </w:r>
      <w:r w:rsidRPr="00163C18">
        <w:rPr>
          <w:rtl/>
        </w:rPr>
        <w:t xml:space="preserve"> </w:t>
      </w:r>
      <w:r w:rsidRPr="00163C18">
        <w:rPr>
          <w:rFonts w:hint="cs"/>
          <w:rtl/>
        </w:rPr>
        <w:t>ודעת</w:t>
      </w:r>
      <w:r w:rsidRPr="00163C18">
        <w:rPr>
          <w:rtl/>
        </w:rPr>
        <w:t xml:space="preserve">, </w:t>
      </w:r>
      <w:r w:rsidRPr="00163C18">
        <w:rPr>
          <w:rFonts w:hint="cs"/>
          <w:rtl/>
        </w:rPr>
        <w:t>להיות</w:t>
      </w:r>
      <w:r w:rsidRPr="00163C18">
        <w:rPr>
          <w:rtl/>
        </w:rPr>
        <w:t xml:space="preserve"> </w:t>
      </w:r>
      <w:r w:rsidRPr="00163C18">
        <w:rPr>
          <w:rFonts w:hint="cs"/>
          <w:rtl/>
        </w:rPr>
        <w:t>אדם</w:t>
      </w:r>
      <w:r w:rsidRPr="00163C18">
        <w:rPr>
          <w:rtl/>
        </w:rPr>
        <w:t xml:space="preserve"> </w:t>
      </w:r>
      <w:r w:rsidRPr="00163C18">
        <w:rPr>
          <w:rFonts w:hint="cs"/>
          <w:rtl/>
        </w:rPr>
        <w:t>טוב</w:t>
      </w:r>
      <w:r w:rsidRPr="00163C18">
        <w:rPr>
          <w:rtl/>
        </w:rPr>
        <w:t xml:space="preserve"> </w:t>
      </w:r>
      <w:r w:rsidRPr="00163C18">
        <w:rPr>
          <w:rFonts w:hint="cs"/>
          <w:rtl/>
        </w:rPr>
        <w:t>ומיטיב</w:t>
      </w:r>
      <w:r w:rsidRPr="00163C18">
        <w:rPr>
          <w:rtl/>
        </w:rPr>
        <w:t xml:space="preserve">, </w:t>
      </w:r>
      <w:r w:rsidRPr="00163C18">
        <w:rPr>
          <w:rFonts w:hint="cs"/>
          <w:rtl/>
        </w:rPr>
        <w:t>נוח</w:t>
      </w:r>
      <w:r w:rsidRPr="00163C18">
        <w:rPr>
          <w:rtl/>
        </w:rPr>
        <w:t xml:space="preserve"> </w:t>
      </w:r>
      <w:r w:rsidRPr="00163C18">
        <w:rPr>
          <w:rFonts w:hint="cs"/>
          <w:rtl/>
        </w:rPr>
        <w:t>לבריות</w:t>
      </w:r>
      <w:r w:rsidRPr="00163C18">
        <w:rPr>
          <w:rtl/>
        </w:rPr>
        <w:t xml:space="preserve"> </w:t>
      </w:r>
      <w:r w:rsidRPr="00163C18">
        <w:rPr>
          <w:rFonts w:hint="cs"/>
          <w:rtl/>
        </w:rPr>
        <w:t>וישר</w:t>
      </w:r>
      <w:r w:rsidRPr="00163C18">
        <w:rPr>
          <w:rtl/>
        </w:rPr>
        <w:t>-</w:t>
      </w:r>
      <w:r w:rsidRPr="00163C18">
        <w:rPr>
          <w:rFonts w:hint="cs"/>
          <w:rtl/>
        </w:rPr>
        <w:t>דעת</w:t>
      </w:r>
      <w:r w:rsidRPr="00163C18">
        <w:rPr>
          <w:rtl/>
        </w:rPr>
        <w:t xml:space="preserve">. </w:t>
      </w:r>
      <w:r w:rsidRPr="00163C18">
        <w:rPr>
          <w:rFonts w:hint="cs"/>
          <w:rtl/>
        </w:rPr>
        <w:t>והנה</w:t>
      </w:r>
      <w:r w:rsidRPr="00163C18">
        <w:rPr>
          <w:rtl/>
        </w:rPr>
        <w:t xml:space="preserve"> </w:t>
      </w:r>
      <w:r w:rsidRPr="00163C18">
        <w:rPr>
          <w:rFonts w:hint="cs"/>
          <w:rtl/>
        </w:rPr>
        <w:t>נדחה</w:t>
      </w:r>
      <w:r w:rsidRPr="00163C18">
        <w:rPr>
          <w:rtl/>
        </w:rPr>
        <w:t xml:space="preserve"> </w:t>
      </w:r>
      <w:r w:rsidRPr="00163C18">
        <w:rPr>
          <w:rFonts w:hint="cs"/>
          <w:rtl/>
        </w:rPr>
        <w:t>הוא</w:t>
      </w:r>
      <w:r w:rsidRPr="00163C18">
        <w:rPr>
          <w:rtl/>
        </w:rPr>
        <w:t xml:space="preserve"> </w:t>
      </w:r>
      <w:r w:rsidRPr="00163C18">
        <w:rPr>
          <w:rFonts w:hint="cs"/>
          <w:rtl/>
        </w:rPr>
        <w:t>מפני</w:t>
      </w:r>
      <w:r w:rsidRPr="00163C18">
        <w:rPr>
          <w:rtl/>
        </w:rPr>
        <w:t xml:space="preserve"> </w:t>
      </w:r>
      <w:r w:rsidRPr="00163C18">
        <w:rPr>
          <w:rFonts w:hint="cs"/>
          <w:rtl/>
        </w:rPr>
        <w:t>אחרים</w:t>
      </w:r>
      <w:r w:rsidRPr="00163C18">
        <w:rPr>
          <w:rtl/>
        </w:rPr>
        <w:t xml:space="preserve"> </w:t>
      </w:r>
      <w:r w:rsidRPr="00163C18">
        <w:rPr>
          <w:rFonts w:hint="cs"/>
          <w:rtl/>
        </w:rPr>
        <w:t>אך</w:t>
      </w:r>
      <w:r w:rsidRPr="00163C18">
        <w:rPr>
          <w:rtl/>
        </w:rPr>
        <w:t xml:space="preserve"> </w:t>
      </w:r>
      <w:r w:rsidRPr="00163C18">
        <w:rPr>
          <w:rFonts w:hint="cs"/>
          <w:rtl/>
        </w:rPr>
        <w:t>בשל</w:t>
      </w:r>
      <w:r w:rsidRPr="00163C18">
        <w:rPr>
          <w:rtl/>
        </w:rPr>
        <w:t xml:space="preserve"> </w:t>
      </w:r>
      <w:r w:rsidRPr="00163C18">
        <w:rPr>
          <w:rFonts w:hint="cs"/>
          <w:rtl/>
        </w:rPr>
        <w:t>אותו</w:t>
      </w:r>
      <w:r w:rsidRPr="00163C18">
        <w:rPr>
          <w:rtl/>
        </w:rPr>
        <w:t xml:space="preserve"> </w:t>
      </w:r>
      <w:r w:rsidRPr="00163C18">
        <w:rPr>
          <w:rFonts w:hint="cs"/>
          <w:rtl/>
        </w:rPr>
        <w:t>מאפיין</w:t>
      </w:r>
      <w:r w:rsidRPr="00163C18">
        <w:rPr>
          <w:rtl/>
        </w:rPr>
        <w:t xml:space="preserve"> </w:t>
      </w:r>
      <w:r w:rsidRPr="00163C18">
        <w:rPr>
          <w:rFonts w:hint="cs"/>
          <w:rtl/>
        </w:rPr>
        <w:t>שאין</w:t>
      </w:r>
      <w:r w:rsidRPr="00163C18">
        <w:rPr>
          <w:rtl/>
        </w:rPr>
        <w:t xml:space="preserve"> </w:t>
      </w:r>
      <w:r w:rsidRPr="00163C18">
        <w:rPr>
          <w:rFonts w:hint="cs"/>
          <w:rtl/>
        </w:rPr>
        <w:t>לו</w:t>
      </w:r>
      <w:r w:rsidRPr="00163C18">
        <w:rPr>
          <w:rtl/>
        </w:rPr>
        <w:t xml:space="preserve"> </w:t>
      </w:r>
      <w:r w:rsidRPr="00163C18">
        <w:rPr>
          <w:rFonts w:hint="cs"/>
          <w:rtl/>
        </w:rPr>
        <w:t>שליטה</w:t>
      </w:r>
      <w:r w:rsidRPr="00163C18">
        <w:rPr>
          <w:rtl/>
        </w:rPr>
        <w:t xml:space="preserve"> </w:t>
      </w:r>
      <w:r w:rsidRPr="00163C18">
        <w:rPr>
          <w:rFonts w:hint="cs"/>
          <w:rtl/>
        </w:rPr>
        <w:t>עליו</w:t>
      </w:r>
      <w:r w:rsidRPr="00163C18">
        <w:rPr>
          <w:rtl/>
        </w:rPr>
        <w:t xml:space="preserve">, </w:t>
      </w:r>
      <w:r w:rsidRPr="00163C18">
        <w:rPr>
          <w:rFonts w:hint="cs"/>
          <w:rtl/>
        </w:rPr>
        <w:t>מאפיין</w:t>
      </w:r>
      <w:r w:rsidRPr="00163C18">
        <w:rPr>
          <w:rtl/>
        </w:rPr>
        <w:t xml:space="preserve"> </w:t>
      </w:r>
      <w:r w:rsidRPr="00163C18">
        <w:rPr>
          <w:rFonts w:hint="cs"/>
          <w:rtl/>
        </w:rPr>
        <w:t>גנטי</w:t>
      </w:r>
      <w:r w:rsidRPr="00163C18">
        <w:rPr>
          <w:rtl/>
        </w:rPr>
        <w:t xml:space="preserve"> </w:t>
      </w:r>
      <w:r w:rsidRPr="00163C18">
        <w:rPr>
          <w:rFonts w:hint="cs"/>
          <w:rtl/>
        </w:rPr>
        <w:t>או</w:t>
      </w:r>
      <w:r w:rsidRPr="00163C18">
        <w:rPr>
          <w:rtl/>
        </w:rPr>
        <w:t xml:space="preserve"> </w:t>
      </w:r>
      <w:r w:rsidRPr="00163C18">
        <w:rPr>
          <w:rFonts w:hint="cs"/>
          <w:rtl/>
        </w:rPr>
        <w:t>אחר</w:t>
      </w:r>
      <w:r>
        <w:rPr>
          <w:rFonts w:hint="cs"/>
          <w:rtl/>
        </w:rPr>
        <w:t>"</w:t>
      </w:r>
      <w:r>
        <w:rPr>
          <w:rStyle w:val="FootnoteReference"/>
          <w:rFonts w:cs="David"/>
          <w:rtl/>
        </w:rPr>
        <w:footnoteReference w:id="3"/>
      </w:r>
      <w:r>
        <w:rPr>
          <w:rFonts w:hint="cs"/>
          <w:rtl/>
        </w:rPr>
        <w:t>. אולם אפליה אינה פוגעת רק באישה שנדחתה מפני הגבר בשל היותה אישה. אפליה שכזו פוגעת בבני החברה כולה, בייחוד כאשר היא נעשית על ידי רשויות השלטון. פקידי ציבור אשר נותנים יד לאפליה בין המינים, גם כאשר התוצאה המפלה מוצדקת לכאורה בשיקולים "ניטרליים", מפרים את החובה החלה עליהם לכבד את זכויות היסוד של האדם באשר הוא אדם.</w:t>
      </w:r>
      <w:r w:rsidRPr="001131A4">
        <w:rPr>
          <w:rFonts w:hint="cs"/>
          <w:rtl/>
        </w:rPr>
        <w:t xml:space="preserve"> </w:t>
      </w:r>
      <w:r>
        <w:rPr>
          <w:rFonts w:hint="cs"/>
          <w:rtl/>
        </w:rPr>
        <w:t xml:space="preserve">על כן, </w:t>
      </w:r>
      <w:r w:rsidRPr="001131A4">
        <w:rPr>
          <w:rFonts w:hint="cs"/>
          <w:rtl/>
        </w:rPr>
        <w:t>עלינו</w:t>
      </w:r>
      <w:r w:rsidRPr="001131A4">
        <w:rPr>
          <w:rtl/>
        </w:rPr>
        <w:t xml:space="preserve"> </w:t>
      </w:r>
      <w:r w:rsidRPr="001131A4">
        <w:rPr>
          <w:rFonts w:hint="cs"/>
          <w:rtl/>
        </w:rPr>
        <w:t>להמשיך</w:t>
      </w:r>
      <w:r w:rsidRPr="001131A4">
        <w:rPr>
          <w:rtl/>
        </w:rPr>
        <w:t xml:space="preserve"> </w:t>
      </w:r>
      <w:r w:rsidRPr="001131A4">
        <w:rPr>
          <w:rFonts w:hint="cs"/>
          <w:rtl/>
        </w:rPr>
        <w:t>במאבק</w:t>
      </w:r>
      <w:r w:rsidRPr="001131A4">
        <w:rPr>
          <w:rtl/>
        </w:rPr>
        <w:t xml:space="preserve"> </w:t>
      </w:r>
      <w:r w:rsidRPr="001131A4">
        <w:rPr>
          <w:rFonts w:hint="cs"/>
          <w:rtl/>
        </w:rPr>
        <w:t>קשה</w:t>
      </w:r>
      <w:r w:rsidRPr="001131A4">
        <w:rPr>
          <w:rtl/>
        </w:rPr>
        <w:t xml:space="preserve"> </w:t>
      </w:r>
      <w:r w:rsidRPr="001131A4">
        <w:rPr>
          <w:rFonts w:hint="cs"/>
          <w:rtl/>
        </w:rPr>
        <w:t>וחשוב</w:t>
      </w:r>
      <w:r w:rsidRPr="001131A4">
        <w:rPr>
          <w:rtl/>
        </w:rPr>
        <w:t xml:space="preserve"> </w:t>
      </w:r>
      <w:r w:rsidRPr="001131A4">
        <w:rPr>
          <w:rFonts w:hint="cs"/>
          <w:rtl/>
        </w:rPr>
        <w:t>זה</w:t>
      </w:r>
      <w:r w:rsidRPr="001131A4">
        <w:rPr>
          <w:rtl/>
        </w:rPr>
        <w:t xml:space="preserve"> </w:t>
      </w:r>
      <w:r w:rsidRPr="001131A4">
        <w:rPr>
          <w:rFonts w:hint="cs"/>
          <w:rtl/>
        </w:rPr>
        <w:t>ללא</w:t>
      </w:r>
      <w:r w:rsidRPr="001131A4">
        <w:rPr>
          <w:rtl/>
        </w:rPr>
        <w:t xml:space="preserve"> </w:t>
      </w:r>
      <w:r w:rsidRPr="001131A4">
        <w:rPr>
          <w:rFonts w:hint="cs"/>
          <w:rtl/>
        </w:rPr>
        <w:t>לאות</w:t>
      </w:r>
      <w:r w:rsidRPr="001131A4">
        <w:rPr>
          <w:rtl/>
        </w:rPr>
        <w:t xml:space="preserve"> </w:t>
      </w:r>
      <w:r w:rsidRPr="001131A4">
        <w:rPr>
          <w:rFonts w:hint="cs"/>
          <w:rtl/>
        </w:rPr>
        <w:t>ובמרץ</w:t>
      </w:r>
      <w:r w:rsidRPr="001131A4">
        <w:rPr>
          <w:rtl/>
        </w:rPr>
        <w:t xml:space="preserve"> </w:t>
      </w:r>
      <w:r w:rsidRPr="001131A4">
        <w:rPr>
          <w:rFonts w:hint="cs"/>
          <w:rtl/>
        </w:rPr>
        <w:t>רב</w:t>
      </w:r>
      <w:r>
        <w:rPr>
          <w:rFonts w:hint="cs"/>
          <w:rtl/>
        </w:rPr>
        <w:t>, שכן</w:t>
      </w:r>
      <w:r w:rsidRPr="001131A4">
        <w:rPr>
          <w:rtl/>
        </w:rPr>
        <w:t xml:space="preserve"> </w:t>
      </w:r>
      <w:r w:rsidRPr="001131A4">
        <w:rPr>
          <w:rFonts w:hint="cs"/>
          <w:rtl/>
        </w:rPr>
        <w:t>היעדרו</w:t>
      </w:r>
      <w:r w:rsidRPr="001131A4">
        <w:rPr>
          <w:rtl/>
        </w:rPr>
        <w:t xml:space="preserve"> </w:t>
      </w:r>
      <w:r w:rsidRPr="001131A4">
        <w:rPr>
          <w:rFonts w:hint="cs"/>
          <w:rtl/>
        </w:rPr>
        <w:t>של</w:t>
      </w:r>
      <w:r w:rsidRPr="001131A4">
        <w:rPr>
          <w:rtl/>
        </w:rPr>
        <w:t xml:space="preserve"> </w:t>
      </w:r>
      <w:r w:rsidRPr="001131A4">
        <w:rPr>
          <w:rFonts w:hint="cs"/>
          <w:rtl/>
        </w:rPr>
        <w:t>שוויון</w:t>
      </w:r>
      <w:r w:rsidRPr="001131A4">
        <w:rPr>
          <w:rtl/>
        </w:rPr>
        <w:t xml:space="preserve"> </w:t>
      </w:r>
      <w:r w:rsidRPr="001131A4">
        <w:rPr>
          <w:rFonts w:hint="cs"/>
          <w:rtl/>
        </w:rPr>
        <w:t>מהותי</w:t>
      </w:r>
      <w:r w:rsidRPr="001131A4">
        <w:rPr>
          <w:rtl/>
        </w:rPr>
        <w:t xml:space="preserve"> </w:t>
      </w:r>
      <w:r w:rsidRPr="001131A4">
        <w:rPr>
          <w:rFonts w:hint="cs"/>
          <w:rtl/>
        </w:rPr>
        <w:t>בין</w:t>
      </w:r>
      <w:r w:rsidRPr="001131A4">
        <w:rPr>
          <w:rtl/>
        </w:rPr>
        <w:t xml:space="preserve"> </w:t>
      </w:r>
      <w:r w:rsidRPr="001131A4">
        <w:rPr>
          <w:rFonts w:hint="cs"/>
          <w:rtl/>
        </w:rPr>
        <w:t>המינים</w:t>
      </w:r>
      <w:r w:rsidRPr="001131A4">
        <w:rPr>
          <w:rtl/>
        </w:rPr>
        <w:t xml:space="preserve"> </w:t>
      </w:r>
      <w:r w:rsidRPr="001131A4">
        <w:rPr>
          <w:rFonts w:hint="cs"/>
          <w:rtl/>
        </w:rPr>
        <w:t>מערער</w:t>
      </w:r>
      <w:r w:rsidRPr="001131A4">
        <w:rPr>
          <w:rtl/>
        </w:rPr>
        <w:t xml:space="preserve"> </w:t>
      </w:r>
      <w:r w:rsidRPr="001131A4">
        <w:rPr>
          <w:rFonts w:hint="cs"/>
          <w:rtl/>
        </w:rPr>
        <w:t>את</w:t>
      </w:r>
      <w:r w:rsidRPr="001131A4">
        <w:rPr>
          <w:rtl/>
        </w:rPr>
        <w:t xml:space="preserve"> </w:t>
      </w:r>
      <w:r w:rsidRPr="001131A4">
        <w:rPr>
          <w:rFonts w:hint="cs"/>
          <w:rtl/>
        </w:rPr>
        <w:t>היסודות</w:t>
      </w:r>
      <w:r w:rsidRPr="001131A4">
        <w:rPr>
          <w:rtl/>
        </w:rPr>
        <w:t xml:space="preserve"> </w:t>
      </w:r>
      <w:r w:rsidRPr="001131A4">
        <w:rPr>
          <w:rFonts w:hint="cs"/>
          <w:rtl/>
        </w:rPr>
        <w:t>החברתיים</w:t>
      </w:r>
      <w:r>
        <w:rPr>
          <w:rFonts w:hint="cs"/>
          <w:rtl/>
        </w:rPr>
        <w:t xml:space="preserve"> של מדינת ישראל</w:t>
      </w:r>
      <w:r w:rsidRPr="001131A4">
        <w:rPr>
          <w:rtl/>
        </w:rPr>
        <w:t>.</w:t>
      </w:r>
      <w:r>
        <w:rPr>
          <w:rtl/>
        </w:rPr>
        <w:t xml:space="preserve"> </w:t>
      </w:r>
    </w:p>
    <w:p w:rsidR="001047C1" w:rsidP="001047C1">
      <w:pPr>
        <w:spacing w:after="120" w:line="340" w:lineRule="exact"/>
        <w:jc w:val="both"/>
        <w:rPr>
          <w:rtl/>
        </w:rPr>
      </w:pPr>
      <w:r>
        <w:rPr>
          <w:rFonts w:hint="cs"/>
          <w:rtl/>
        </w:rPr>
        <w:t xml:space="preserve">סוגיית השוויון בין המינים נלמדת גם מערכים יהודיים של מדינתנו. סיפור לידתו של העם ביציאת מצרים שזור כולו בסיפורן של נשים, וגם פרשת בנות </w:t>
      </w:r>
      <w:r w:rsidRPr="00FD71D5">
        <w:rPr>
          <w:rFonts w:hint="cs"/>
          <w:rtl/>
        </w:rPr>
        <w:t>צְלָפְחָד</w:t>
      </w:r>
      <w:r>
        <w:rPr>
          <w:rFonts w:hint="cs"/>
          <w:rtl/>
        </w:rPr>
        <w:t xml:space="preserve"> - אשר עמדו לפני כל שועי העם ומנהיגיו בתביעתן הנחרצת, ככתוב: </w:t>
      </w:r>
      <w:r>
        <w:rPr>
          <w:rFonts w:hint="cs"/>
          <w:rtl/>
        </w:rPr>
        <w:t>"</w:t>
      </w:r>
      <w:r w:rsidRPr="00B316F6">
        <w:rPr>
          <w:rFonts w:hint="cs"/>
          <w:rtl/>
        </w:rPr>
        <w:t>וַתַּעֲמֹדְנָה</w:t>
      </w:r>
      <w:r w:rsidRPr="00B316F6">
        <w:rPr>
          <w:rtl/>
        </w:rPr>
        <w:t xml:space="preserve"> </w:t>
      </w:r>
      <w:r w:rsidRPr="00B316F6">
        <w:rPr>
          <w:rFonts w:hint="cs"/>
          <w:rtl/>
        </w:rPr>
        <w:t>לִפְנֵי</w:t>
      </w:r>
      <w:r w:rsidRPr="00B316F6">
        <w:rPr>
          <w:rtl/>
        </w:rPr>
        <w:t xml:space="preserve"> </w:t>
      </w:r>
      <w:r w:rsidRPr="00B316F6">
        <w:rPr>
          <w:rFonts w:hint="cs"/>
          <w:rtl/>
        </w:rPr>
        <w:t>מֹשֶׁה</w:t>
      </w:r>
      <w:r w:rsidRPr="00B316F6">
        <w:rPr>
          <w:rtl/>
        </w:rPr>
        <w:t xml:space="preserve">, </w:t>
      </w:r>
      <w:r w:rsidRPr="00B316F6">
        <w:rPr>
          <w:rFonts w:hint="cs"/>
          <w:rtl/>
        </w:rPr>
        <w:t>וְלִפְנֵי</w:t>
      </w:r>
      <w:r w:rsidRPr="00B316F6">
        <w:rPr>
          <w:rtl/>
        </w:rPr>
        <w:t xml:space="preserve"> </w:t>
      </w:r>
      <w:r w:rsidRPr="00B316F6">
        <w:rPr>
          <w:rFonts w:hint="cs"/>
          <w:rtl/>
        </w:rPr>
        <w:t>אֶלְעָזָר</w:t>
      </w:r>
      <w:r w:rsidRPr="00B316F6">
        <w:rPr>
          <w:rtl/>
        </w:rPr>
        <w:t xml:space="preserve"> </w:t>
      </w:r>
      <w:r w:rsidRPr="00B316F6">
        <w:rPr>
          <w:rFonts w:hint="cs"/>
          <w:rtl/>
        </w:rPr>
        <w:t>הַכֹּהֵן</w:t>
      </w:r>
      <w:r w:rsidRPr="00B316F6">
        <w:rPr>
          <w:rtl/>
        </w:rPr>
        <w:t xml:space="preserve">, </w:t>
      </w:r>
      <w:r w:rsidRPr="00B316F6">
        <w:rPr>
          <w:rFonts w:hint="cs"/>
          <w:rtl/>
        </w:rPr>
        <w:t>וְלִפְנֵי</w:t>
      </w:r>
      <w:r w:rsidRPr="00B316F6">
        <w:rPr>
          <w:rtl/>
        </w:rPr>
        <w:t xml:space="preserve"> </w:t>
      </w:r>
      <w:r w:rsidRPr="00B316F6">
        <w:rPr>
          <w:rFonts w:hint="cs"/>
          <w:rtl/>
        </w:rPr>
        <w:t>הַנְּשִׂיאִם</w:t>
      </w:r>
      <w:r w:rsidRPr="00B316F6">
        <w:rPr>
          <w:rtl/>
        </w:rPr>
        <w:t xml:space="preserve">, </w:t>
      </w:r>
      <w:r w:rsidRPr="00B316F6">
        <w:rPr>
          <w:rFonts w:hint="cs"/>
          <w:rtl/>
        </w:rPr>
        <w:t>וְכָל</w:t>
      </w:r>
      <w:r w:rsidRPr="00B316F6">
        <w:rPr>
          <w:rtl/>
        </w:rPr>
        <w:t>-</w:t>
      </w:r>
      <w:r w:rsidRPr="00B316F6">
        <w:rPr>
          <w:rFonts w:hint="cs"/>
          <w:rtl/>
        </w:rPr>
        <w:t>הָעֵדָה</w:t>
      </w:r>
      <w:r>
        <w:rPr>
          <w:rFonts w:hint="cs"/>
          <w:rtl/>
        </w:rPr>
        <w:t xml:space="preserve"> </w:t>
      </w:r>
      <w:r w:rsidRPr="00B316F6">
        <w:rPr>
          <w:rFonts w:hint="cs"/>
          <w:rtl/>
        </w:rPr>
        <w:t>פֶּתַח</w:t>
      </w:r>
      <w:r w:rsidRPr="00B316F6">
        <w:rPr>
          <w:rtl/>
        </w:rPr>
        <w:t xml:space="preserve"> </w:t>
      </w:r>
      <w:r w:rsidRPr="00B316F6">
        <w:rPr>
          <w:rFonts w:hint="cs"/>
          <w:rtl/>
        </w:rPr>
        <w:t>אֹהֶל</w:t>
      </w:r>
      <w:r w:rsidRPr="00B316F6">
        <w:rPr>
          <w:rtl/>
        </w:rPr>
        <w:t>-</w:t>
      </w:r>
      <w:r w:rsidRPr="00B316F6">
        <w:rPr>
          <w:rFonts w:hint="cs"/>
          <w:rtl/>
        </w:rPr>
        <w:t>מוֹעֵד</w:t>
      </w:r>
      <w:r w:rsidRPr="00B316F6">
        <w:rPr>
          <w:rtl/>
        </w:rPr>
        <w:t xml:space="preserve">, </w:t>
      </w:r>
      <w:r w:rsidRPr="00B316F6">
        <w:rPr>
          <w:rFonts w:hint="cs"/>
          <w:rtl/>
        </w:rPr>
        <w:t>לֵאמֹר</w:t>
      </w:r>
      <w:r>
        <w:rPr>
          <w:rFonts w:hint="cs"/>
          <w:rtl/>
        </w:rPr>
        <w:t xml:space="preserve">" (במדבר, </w:t>
      </w:r>
      <w:r>
        <w:rPr>
          <w:rFonts w:hint="cs"/>
          <w:rtl/>
        </w:rPr>
        <w:t>כז</w:t>
      </w:r>
      <w:r>
        <w:rPr>
          <w:rFonts w:hint="cs"/>
          <w:rtl/>
        </w:rPr>
        <w:t>, ב) - מגלמת מהפכה פמיניסטית של ממש. עמידתן זו הביאה ליישום עקרון השוויון בחלוקת נכסים ובכך לקידום מעמדה של האישה בחברה. אמנם, עדיין אין שוויון מלא בין המינים ברבות מן הסוגיות שבתחום הרחב של יחסי דת ומדינה</w:t>
      </w:r>
      <w:r>
        <w:rPr>
          <w:rStyle w:val="FootnoteReference"/>
          <w:rFonts w:cs="David"/>
          <w:rtl/>
        </w:rPr>
        <w:footnoteReference w:id="4"/>
      </w:r>
      <w:r>
        <w:rPr>
          <w:rFonts w:hint="cs"/>
          <w:rtl/>
        </w:rPr>
        <w:t xml:space="preserve">, אולם בשנים האחרונות אנו עדים להתפתחויות אף בתחום זה: נשים מכהנות במועצות דתיות, מופיעות כטוענות בבתי דין רבניים ומקיימות מנייני תפילה ברוב עם. </w:t>
      </w:r>
    </w:p>
    <w:p w:rsidR="001047C1" w:rsidP="001047C1">
      <w:pPr>
        <w:spacing w:after="120" w:line="340" w:lineRule="exact"/>
        <w:jc w:val="both"/>
        <w:rPr>
          <w:rtl/>
        </w:rPr>
      </w:pPr>
      <w:r>
        <w:rPr>
          <w:rFonts w:hint="cs"/>
          <w:rtl/>
        </w:rPr>
        <w:t xml:space="preserve">תמורות אלה משתלבות לאטן במגמות שחלו במעמד האישה ובמקומה בחברה בדמוקרטיות ליברליות מערביות. עוד בשנת 1869 כתב </w:t>
      </w:r>
      <w:r w:rsidRPr="00163C18">
        <w:rPr>
          <w:rFonts w:hint="cs"/>
          <w:rtl/>
        </w:rPr>
        <w:t>הפילוסוף</w:t>
      </w:r>
      <w:r w:rsidRPr="00163C18">
        <w:rPr>
          <w:rtl/>
        </w:rPr>
        <w:t xml:space="preserve"> </w:t>
      </w:r>
      <w:r>
        <w:rPr>
          <w:rFonts w:hint="cs"/>
          <w:rtl/>
        </w:rPr>
        <w:t xml:space="preserve">הנודע </w:t>
      </w:r>
      <w:r w:rsidRPr="00163C18">
        <w:rPr>
          <w:rFonts w:hint="cs"/>
          <w:rtl/>
        </w:rPr>
        <w:t>ג</w:t>
      </w:r>
      <w:r w:rsidRPr="00163C18">
        <w:rPr>
          <w:rtl/>
        </w:rPr>
        <w:t>'</w:t>
      </w:r>
      <w:r w:rsidRPr="00163C18">
        <w:rPr>
          <w:rFonts w:hint="cs"/>
          <w:rtl/>
        </w:rPr>
        <w:t>ון</w:t>
      </w:r>
      <w:r w:rsidRPr="00163C18">
        <w:rPr>
          <w:rtl/>
        </w:rPr>
        <w:t xml:space="preserve"> </w:t>
      </w:r>
      <w:r w:rsidRPr="00163C18">
        <w:rPr>
          <w:rFonts w:hint="cs"/>
          <w:rtl/>
        </w:rPr>
        <w:t>סטיוארט</w:t>
      </w:r>
      <w:r w:rsidRPr="00163C18">
        <w:rPr>
          <w:rtl/>
        </w:rPr>
        <w:t xml:space="preserve"> </w:t>
      </w:r>
      <w:r w:rsidRPr="00163C18">
        <w:rPr>
          <w:rFonts w:hint="cs"/>
          <w:rtl/>
        </w:rPr>
        <w:t>מיל</w:t>
      </w:r>
      <w:r w:rsidRPr="00163C18">
        <w:rPr>
          <w:rtl/>
        </w:rPr>
        <w:t xml:space="preserve"> </w:t>
      </w:r>
      <w:r>
        <w:rPr>
          <w:rFonts w:hint="cs"/>
          <w:rtl/>
        </w:rPr>
        <w:t>בחיבורו המכונן "שעבודה של אישה" כך:</w:t>
      </w:r>
    </w:p>
    <w:p w:rsidR="001047C1" w:rsidP="001047C1">
      <w:pPr>
        <w:bidi w:val="0"/>
        <w:spacing w:after="120" w:line="340" w:lineRule="exact"/>
        <w:ind w:left="284" w:right="284"/>
        <w:jc w:val="both"/>
      </w:pPr>
      <w:r w:rsidRPr="005D6D3F">
        <w:rPr>
          <w:rFonts w:ascii="Garamond" w:hAnsi="Garamond"/>
        </w:rPr>
        <w:t>"</w:t>
      </w:r>
      <w:r>
        <w:rPr>
          <w:rFonts w:ascii="Garamond" w:hAnsi="Garamond"/>
        </w:rPr>
        <w:t>…</w:t>
      </w:r>
      <w:r w:rsidRPr="005D6D3F">
        <w:rPr>
          <w:rFonts w:ascii="Garamond" w:hAnsi="Garamond"/>
        </w:rPr>
        <w:t>the legal subordination of one sex to the other</w:t>
      </w:r>
      <w:r>
        <w:rPr>
          <w:rFonts w:ascii="Garamond" w:hAnsi="Garamond"/>
        </w:rPr>
        <w:t>…</w:t>
      </w:r>
      <w:r w:rsidRPr="005D6D3F">
        <w:rPr>
          <w:rFonts w:ascii="Garamond" w:hAnsi="Garamond"/>
        </w:rPr>
        <w:t xml:space="preserve"> is wrong itself, and now one of the chief hindrances to human improvement; </w:t>
      </w:r>
      <w:r>
        <w:rPr>
          <w:rFonts w:ascii="Garamond" w:hAnsi="Garamond"/>
        </w:rPr>
        <w:t xml:space="preserve">… </w:t>
      </w:r>
      <w:r w:rsidRPr="005D6D3F">
        <w:rPr>
          <w:rFonts w:ascii="Garamond" w:hAnsi="Garamond"/>
        </w:rPr>
        <w:t>it ought to be replaced by a principle of perfect equality, admitting no power or privilege on the one side, nor disability on the other</w:t>
      </w:r>
      <w:r>
        <w:rPr>
          <w:rFonts w:ascii="Garamond" w:hAnsi="Garamond"/>
        </w:rPr>
        <w:t>"</w:t>
      </w:r>
      <w:r>
        <w:rPr>
          <w:rStyle w:val="FootnoteReference"/>
          <w:rFonts w:cs="David"/>
          <w:rtl/>
        </w:rPr>
        <w:footnoteReference w:id="5"/>
      </w:r>
      <w:r>
        <w:rPr>
          <w:rFonts w:ascii="Garamond" w:hAnsi="Garamond" w:hint="cs"/>
          <w:rtl/>
        </w:rPr>
        <w:t>.</w:t>
      </w:r>
    </w:p>
    <w:p w:rsidR="001047C1" w:rsidP="001047C1">
      <w:pPr>
        <w:spacing w:after="120" w:line="340" w:lineRule="exact"/>
        <w:jc w:val="both"/>
        <w:rPr>
          <w:rtl/>
        </w:rPr>
      </w:pPr>
      <w:r>
        <w:rPr>
          <w:rFonts w:hint="cs"/>
          <w:rtl/>
        </w:rPr>
        <w:t xml:space="preserve">מאז התחוללו במדינות רבות בעולם תמורות רבות ומשמעותיות בכל הנוגע למעמדן של הנשים בחברה, בכלכלה, במשפט, בממשל ובתחומי חיים רבים נוספים. במאה העשרים מרבית המדינות הדמוקרטיות המערביות העניקו מה שנראה כיום בעינינו כמובן מאליו - זכות הצבעה לנשים, ולאחר מאבקים עיקשים התפיסה הפמיניסטית הכתה שורשים עמוקים והקרינה מאורה על החברה האנושית כולה. מדינות רבות בעולם החלו להעניק שוויון זכויות מלא לנשים בכל תחומי החיים. במקומות רבים בעולם חקיקה, פסיקה וכתיבה ספרותית ומדעית ענפה בדבר זכויות האישה יצרו תפיסה תרבותית, משפטית וחברתית מגובשת בדבר איסור אפליה לרעה של נשים. </w:t>
      </w:r>
    </w:p>
    <w:p w:rsidR="001047C1" w:rsidP="001047C1">
      <w:pPr>
        <w:spacing w:after="120" w:line="340" w:lineRule="exact"/>
        <w:jc w:val="both"/>
        <w:rPr>
          <w:rFonts w:ascii="Garamond" w:hAnsi="Garamond"/>
          <w:rtl/>
        </w:rPr>
      </w:pPr>
      <w:r>
        <w:rPr>
          <w:rFonts w:hint="cs"/>
          <w:rtl/>
        </w:rPr>
        <w:t xml:space="preserve">ברם המאבק למען שוויון זכויות האישה לא היה קל ופשוט כלל ועיקר. שינוי התפיסה החברתית המסורתית בדבר מעמדה ומקומה של האישה דרש מאמצים רבים ביותר גם במדינות בעלות מסורת דמוקרטית ענפה. למשל, בשנת 1961 קבע בית המשפט העליון בארצות הברית </w:t>
      </w:r>
      <w:r>
        <w:rPr>
          <w:rFonts w:ascii="Garamond" w:hAnsi="Garamond" w:hint="cs"/>
          <w:rtl/>
        </w:rPr>
        <w:t xml:space="preserve">כי חקיקה אשר מונעת השתתפות </w:t>
      </w:r>
      <w:r>
        <w:rPr>
          <w:rFonts w:ascii="Garamond" w:hAnsi="Garamond" w:hint="cs"/>
          <w:rtl/>
        </w:rPr>
        <w:t xml:space="preserve">נשים בחבר מושבעים אינה מפרה את הזכות החוקתית לשוויון, מכיוון </w:t>
      </w:r>
      <w:r>
        <w:rPr>
          <w:rFonts w:ascii="Garamond" w:hAnsi="Garamond"/>
          <w:rtl/>
        </w:rPr>
        <w:br/>
      </w:r>
      <w:r>
        <w:rPr>
          <w:rFonts w:ascii="Garamond" w:hAnsi="Garamond" w:hint="cs"/>
          <w:rtl/>
        </w:rPr>
        <w:t>ש-</w:t>
      </w:r>
      <w:r>
        <w:rPr>
          <w:rFonts w:ascii="Garamond" w:hAnsi="Garamond"/>
        </w:rPr>
        <w:t>"</w:t>
      </w:r>
      <w:r w:rsidRPr="00A007B3">
        <w:rPr>
          <w:rFonts w:ascii="Garamond" w:hAnsi="Garamond" w:hint="cs"/>
        </w:rPr>
        <w:t>woman</w:t>
      </w:r>
      <w:r w:rsidRPr="00A007B3">
        <w:rPr>
          <w:rFonts w:ascii="Garamond" w:hAnsi="Garamond"/>
        </w:rPr>
        <w:t xml:space="preserve"> is still regarded as the center of home and family life</w:t>
      </w:r>
      <w:r>
        <w:rPr>
          <w:rFonts w:ascii="Garamond" w:hAnsi="Garamond"/>
        </w:rPr>
        <w:t>"</w:t>
      </w:r>
      <w:r>
        <w:rPr>
          <w:rFonts w:ascii="Garamond" w:hAnsi="Garamond" w:hint="cs"/>
          <w:rtl/>
        </w:rPr>
        <w:t>.</w:t>
      </w:r>
      <w:r>
        <w:rPr>
          <w:rStyle w:val="FootnoteReference"/>
          <w:rFonts w:ascii="Garamond" w:hAnsi="Garamond" w:cs="David"/>
          <w:rtl/>
        </w:rPr>
        <w:footnoteReference w:id="6"/>
      </w:r>
      <w:r>
        <w:rPr>
          <w:rFonts w:ascii="Garamond" w:hAnsi="Garamond" w:hint="cs"/>
          <w:rtl/>
        </w:rPr>
        <w:t xml:space="preserve"> רק לאחר כעשור, בעקבות פרשת </w:t>
      </w:r>
      <w:r w:rsidRPr="00684C22">
        <w:rPr>
          <w:rFonts w:ascii="Garamond" w:hAnsi="Garamond"/>
          <w:i/>
          <w:iCs/>
        </w:rPr>
        <w:t>Reed v. Reed</w:t>
      </w:r>
      <w:r w:rsidRPr="00684C22">
        <w:rPr>
          <w:rFonts w:ascii="Garamond" w:hAnsi="Garamond"/>
        </w:rPr>
        <w:t>, 404 U.S. 71 (1971)</w:t>
      </w:r>
      <w:r w:rsidRPr="00684C22">
        <w:rPr>
          <w:rFonts w:ascii="Garamond" w:hAnsi="Garamond"/>
          <w:rtl/>
        </w:rPr>
        <w:t>,</w:t>
      </w:r>
      <w:r>
        <w:rPr>
          <w:rFonts w:ascii="Garamond" w:hAnsi="Garamond" w:hint="cs"/>
          <w:rtl/>
        </w:rPr>
        <w:t xml:space="preserve"> נקבע כי הזכות החוקתית לשוויון חלה גם בכל הקשור לאפליית נשים. מבחינה זו מדינת ישראל החל ביום הקמתה שימשה במובנים רבים "אור לגויים", בין היתר בהתבסס על הערכים היהודיים והדמוקרטיים של מדינתנו. </w:t>
      </w:r>
      <w:r w:rsidRPr="000A6417">
        <w:rPr>
          <w:rFonts w:ascii="Garamond" w:hAnsi="Garamond" w:hint="cs"/>
          <w:rtl/>
        </w:rPr>
        <w:t>ההכרזה</w:t>
      </w:r>
      <w:r w:rsidRPr="000A6417">
        <w:rPr>
          <w:rFonts w:ascii="Garamond" w:hAnsi="Garamond"/>
          <w:rtl/>
        </w:rPr>
        <w:t xml:space="preserve"> </w:t>
      </w:r>
      <w:r w:rsidRPr="000A6417">
        <w:rPr>
          <w:rFonts w:ascii="Garamond" w:hAnsi="Garamond" w:hint="cs"/>
          <w:rtl/>
        </w:rPr>
        <w:t>על</w:t>
      </w:r>
      <w:r w:rsidRPr="000A6417">
        <w:rPr>
          <w:rFonts w:ascii="Garamond" w:hAnsi="Garamond"/>
          <w:rtl/>
        </w:rPr>
        <w:t xml:space="preserve"> </w:t>
      </w:r>
      <w:r w:rsidRPr="000A6417">
        <w:rPr>
          <w:rFonts w:ascii="Garamond" w:hAnsi="Garamond" w:hint="cs"/>
          <w:rtl/>
        </w:rPr>
        <w:t>הקמת</w:t>
      </w:r>
      <w:r w:rsidRPr="000A6417">
        <w:rPr>
          <w:rFonts w:ascii="Garamond" w:hAnsi="Garamond"/>
          <w:rtl/>
        </w:rPr>
        <w:t xml:space="preserve"> </w:t>
      </w:r>
      <w:r w:rsidRPr="000A6417">
        <w:rPr>
          <w:rFonts w:ascii="Garamond" w:hAnsi="Garamond" w:hint="cs"/>
          <w:rtl/>
        </w:rPr>
        <w:t>מדינת</w:t>
      </w:r>
      <w:r w:rsidRPr="000A6417">
        <w:rPr>
          <w:rFonts w:ascii="Garamond" w:hAnsi="Garamond"/>
          <w:rtl/>
        </w:rPr>
        <w:t xml:space="preserve"> </w:t>
      </w:r>
      <w:r w:rsidRPr="000A6417">
        <w:rPr>
          <w:rFonts w:ascii="Garamond" w:hAnsi="Garamond" w:hint="cs"/>
          <w:rtl/>
        </w:rPr>
        <w:t>ישראל</w:t>
      </w:r>
      <w:r>
        <w:rPr>
          <w:rFonts w:ascii="Garamond" w:hAnsi="Garamond" w:hint="cs"/>
          <w:rtl/>
        </w:rPr>
        <w:t xml:space="preserve"> ו</w:t>
      </w:r>
      <w:r w:rsidRPr="00B16E4E">
        <w:rPr>
          <w:rFonts w:ascii="Garamond" w:hAnsi="Garamond" w:hint="cs"/>
          <w:rtl/>
        </w:rPr>
        <w:t>חוק</w:t>
      </w:r>
      <w:r w:rsidRPr="00B16E4E">
        <w:rPr>
          <w:rFonts w:ascii="Garamond" w:hAnsi="Garamond"/>
          <w:rtl/>
        </w:rPr>
        <w:t xml:space="preserve"> </w:t>
      </w:r>
      <w:r w:rsidRPr="00B16E4E">
        <w:rPr>
          <w:rFonts w:ascii="Garamond" w:hAnsi="Garamond" w:hint="cs"/>
          <w:rtl/>
        </w:rPr>
        <w:t>שיווי</w:t>
      </w:r>
      <w:r w:rsidRPr="00B16E4E">
        <w:rPr>
          <w:rFonts w:ascii="Garamond" w:hAnsi="Garamond"/>
          <w:rtl/>
        </w:rPr>
        <w:t xml:space="preserve"> </w:t>
      </w:r>
      <w:r w:rsidRPr="00B16E4E">
        <w:rPr>
          <w:rFonts w:ascii="Garamond" w:hAnsi="Garamond" w:hint="cs"/>
          <w:rtl/>
        </w:rPr>
        <w:t>זכויות</w:t>
      </w:r>
      <w:r w:rsidRPr="00B16E4E">
        <w:rPr>
          <w:rFonts w:ascii="Garamond" w:hAnsi="Garamond"/>
          <w:rtl/>
        </w:rPr>
        <w:t xml:space="preserve"> </w:t>
      </w:r>
      <w:r w:rsidRPr="00B16E4E">
        <w:rPr>
          <w:rFonts w:ascii="Garamond" w:hAnsi="Garamond" w:hint="cs"/>
          <w:rtl/>
        </w:rPr>
        <w:t>האשה</w:t>
      </w:r>
      <w:r w:rsidRPr="00B16E4E">
        <w:rPr>
          <w:rFonts w:ascii="Garamond" w:hAnsi="Garamond"/>
          <w:rtl/>
        </w:rPr>
        <w:t xml:space="preserve">, </w:t>
      </w:r>
      <w:r>
        <w:rPr>
          <w:rFonts w:ascii="Garamond" w:hAnsi="Garamond" w:hint="cs"/>
          <w:rtl/>
        </w:rPr>
        <w:t>ה</w:t>
      </w:r>
      <w:r w:rsidRPr="00B16E4E">
        <w:rPr>
          <w:rFonts w:ascii="Garamond" w:hAnsi="Garamond" w:hint="cs"/>
          <w:rtl/>
        </w:rPr>
        <w:t>תשי</w:t>
      </w:r>
      <w:r w:rsidRPr="00B16E4E">
        <w:rPr>
          <w:rFonts w:ascii="Garamond" w:hAnsi="Garamond"/>
          <w:rtl/>
        </w:rPr>
        <w:t>"</w:t>
      </w:r>
      <w:r w:rsidRPr="00B16E4E">
        <w:rPr>
          <w:rFonts w:ascii="Garamond" w:hAnsi="Garamond" w:hint="cs"/>
          <w:rtl/>
        </w:rPr>
        <w:t>א</w:t>
      </w:r>
      <w:r w:rsidRPr="00B16E4E">
        <w:rPr>
          <w:rFonts w:ascii="Garamond" w:hAnsi="Garamond"/>
          <w:rtl/>
        </w:rPr>
        <w:t>-1951</w:t>
      </w:r>
      <w:r>
        <w:rPr>
          <w:rFonts w:ascii="Garamond" w:hAnsi="Garamond" w:hint="cs"/>
          <w:rtl/>
        </w:rPr>
        <w:t xml:space="preserve">, העלו על נס את עקרון השוויון בין המינים במדינת ישראל הצעירה. שופט בית המשפט העליון משה </w:t>
      </w:r>
      <w:r>
        <w:rPr>
          <w:rFonts w:ascii="Garamond" w:hAnsi="Garamond" w:hint="cs"/>
          <w:rtl/>
        </w:rPr>
        <w:t>זילברג</w:t>
      </w:r>
      <w:r>
        <w:rPr>
          <w:rFonts w:ascii="Garamond" w:hAnsi="Garamond" w:hint="cs"/>
          <w:rtl/>
        </w:rPr>
        <w:t xml:space="preserve"> תיאר את חוק שיווי זכויות האישה כ"ח</w:t>
      </w:r>
      <w:r w:rsidRPr="00B16E4E">
        <w:rPr>
          <w:rFonts w:ascii="Garamond" w:hAnsi="Garamond" w:hint="cs"/>
          <w:rtl/>
        </w:rPr>
        <w:t>וק</w:t>
      </w:r>
      <w:r w:rsidRPr="00B16E4E">
        <w:rPr>
          <w:rFonts w:ascii="Garamond" w:hAnsi="Garamond"/>
          <w:rtl/>
        </w:rPr>
        <w:t xml:space="preserve"> </w:t>
      </w:r>
      <w:r w:rsidRPr="00B16E4E">
        <w:rPr>
          <w:rFonts w:ascii="Garamond" w:hAnsi="Garamond" w:hint="cs"/>
          <w:rtl/>
        </w:rPr>
        <w:t>אידאולוגי</w:t>
      </w:r>
      <w:r w:rsidRPr="00B16E4E">
        <w:rPr>
          <w:rFonts w:ascii="Garamond" w:hAnsi="Garamond"/>
          <w:rtl/>
        </w:rPr>
        <w:t xml:space="preserve">, </w:t>
      </w:r>
      <w:r w:rsidRPr="00B16E4E">
        <w:rPr>
          <w:rFonts w:ascii="Garamond" w:hAnsi="Garamond" w:hint="cs"/>
          <w:rtl/>
        </w:rPr>
        <w:t>מהפכני</w:t>
      </w:r>
      <w:r w:rsidRPr="00B16E4E">
        <w:rPr>
          <w:rFonts w:ascii="Garamond" w:hAnsi="Garamond"/>
          <w:rtl/>
        </w:rPr>
        <w:t xml:space="preserve">, </w:t>
      </w:r>
      <w:r w:rsidRPr="00B16E4E">
        <w:rPr>
          <w:rFonts w:ascii="Garamond" w:hAnsi="Garamond" w:hint="cs"/>
          <w:rtl/>
        </w:rPr>
        <w:t>משנה</w:t>
      </w:r>
      <w:r w:rsidRPr="00B16E4E">
        <w:rPr>
          <w:rFonts w:ascii="Garamond" w:hAnsi="Garamond"/>
          <w:rtl/>
        </w:rPr>
        <w:t>-</w:t>
      </w:r>
      <w:r w:rsidRPr="00B16E4E">
        <w:rPr>
          <w:rFonts w:ascii="Garamond" w:hAnsi="Garamond" w:hint="cs"/>
          <w:rtl/>
        </w:rPr>
        <w:t>סדרי</w:t>
      </w:r>
      <w:r w:rsidRPr="00B16E4E">
        <w:rPr>
          <w:rFonts w:ascii="Garamond" w:hAnsi="Garamond"/>
          <w:rtl/>
        </w:rPr>
        <w:t>-</w:t>
      </w:r>
      <w:r w:rsidRPr="00B16E4E">
        <w:rPr>
          <w:rFonts w:ascii="Garamond" w:hAnsi="Garamond" w:hint="cs"/>
          <w:rtl/>
        </w:rPr>
        <w:t>חברה</w:t>
      </w:r>
      <w:r>
        <w:rPr>
          <w:rFonts w:ascii="Garamond" w:hAnsi="Garamond" w:hint="cs"/>
          <w:rtl/>
        </w:rPr>
        <w:t>"</w:t>
      </w:r>
      <w:r>
        <w:rPr>
          <w:rStyle w:val="FootnoteReference"/>
          <w:rFonts w:ascii="Garamond" w:hAnsi="Garamond" w:cs="David"/>
          <w:rtl/>
        </w:rPr>
        <w:footnoteReference w:id="7"/>
      </w:r>
      <w:r>
        <w:rPr>
          <w:rFonts w:ascii="Garamond" w:hAnsi="Garamond" w:hint="cs"/>
          <w:rtl/>
        </w:rPr>
        <w:t>, וזו הייתה רק תחילתה של הדרך. בהמשך נוספו דברי חקיקה רבים אשר עיגנו את שוויון זכויות האישה בתחומים מגוונים, ואליהם היתוספו הלכות שיפוטיות אשר ביססו את איסור האפליה בין המינים לכדי עיקרון משפטי "</w:t>
      </w:r>
      <w:r w:rsidRPr="000A6417">
        <w:rPr>
          <w:rFonts w:ascii="Garamond" w:hAnsi="Garamond" w:hint="cs"/>
          <w:rtl/>
        </w:rPr>
        <w:t>מלכותי</w:t>
      </w:r>
      <w:r>
        <w:rPr>
          <w:rFonts w:ascii="Garamond" w:hAnsi="Garamond" w:hint="cs"/>
          <w:rtl/>
        </w:rPr>
        <w:t>"</w:t>
      </w:r>
      <w:r>
        <w:rPr>
          <w:rStyle w:val="FootnoteReference"/>
          <w:rFonts w:ascii="Garamond" w:hAnsi="Garamond" w:cs="David"/>
          <w:rtl/>
        </w:rPr>
        <w:footnoteReference w:id="8"/>
      </w:r>
      <w:r>
        <w:rPr>
          <w:rFonts w:ascii="Garamond" w:hAnsi="Garamond" w:hint="cs"/>
          <w:rtl/>
        </w:rPr>
        <w:t xml:space="preserve"> במשפט הישראלי. מדינת ישראל חתמה על האמנה הבין-לאומית בדבר ביטול אפליית נשים לצורותיה, אשררה אותה והקימה רשות סטטוטורית לקידום מעמד האישה, שתפקידה בין היתר לפעול ליישומה של האמנה. לאחר כינון חוק יסוד: כבוד האדם וחירותו אף קיבל עקרון השוויון בין המינים ביטוי חוקתי על-חוקי. </w:t>
      </w:r>
    </w:p>
    <w:p w:rsidR="001047C1" w:rsidP="001047C1">
      <w:pPr>
        <w:spacing w:after="120" w:line="340" w:lineRule="exact"/>
        <w:jc w:val="both"/>
        <w:rPr>
          <w:rFonts w:ascii="Garamond" w:hAnsi="Garamond"/>
          <w:rtl/>
        </w:rPr>
      </w:pPr>
      <w:r>
        <w:rPr>
          <w:rFonts w:ascii="Garamond" w:hAnsi="Garamond" w:hint="cs"/>
          <w:rtl/>
        </w:rPr>
        <w:t xml:space="preserve">עם זאת, ההסדרים המשפטיים הרבים למניעת אפליה על רקע מגדרי אינם מבטיחים כי בפועל יושג שוויון מלא בין המינים. חסמים רבים, חלקם נסתרים מן העין, עומדים בין האישה ובין הגשמת עקרון השוויון המהותי בין המינים, בייחוד במקום העבודה. </w:t>
      </w:r>
      <w:r w:rsidRPr="009F73B9">
        <w:rPr>
          <w:rFonts w:ascii="Garamond" w:hAnsi="Garamond"/>
        </w:rPr>
        <w:t xml:space="preserve">Carol </w:t>
      </w:r>
      <w:r w:rsidRPr="009F73B9">
        <w:rPr>
          <w:rFonts w:ascii="Garamond" w:hAnsi="Garamond"/>
        </w:rPr>
        <w:t>Hymowitz</w:t>
      </w:r>
      <w:r>
        <w:rPr>
          <w:rFonts w:ascii="Garamond" w:hAnsi="Garamond" w:hint="cs"/>
          <w:rtl/>
        </w:rPr>
        <w:t xml:space="preserve"> ו- </w:t>
      </w:r>
      <w:r w:rsidRPr="009F73B9">
        <w:rPr>
          <w:rFonts w:ascii="Garamond" w:hAnsi="Garamond"/>
        </w:rPr>
        <w:t xml:space="preserve">Timothy D. </w:t>
      </w:r>
      <w:r w:rsidRPr="009F73B9">
        <w:rPr>
          <w:rFonts w:ascii="Garamond" w:hAnsi="Garamond"/>
        </w:rPr>
        <w:t>Schellhardt</w:t>
      </w:r>
      <w:r w:rsidRPr="009F73B9">
        <w:rPr>
          <w:rFonts w:ascii="Garamond" w:hAnsi="Garamond" w:hint="cs"/>
          <w:rtl/>
        </w:rPr>
        <w:t xml:space="preserve"> </w:t>
      </w:r>
      <w:r>
        <w:rPr>
          <w:rFonts w:ascii="Garamond" w:hAnsi="Garamond" w:hint="cs"/>
          <w:rtl/>
        </w:rPr>
        <w:t xml:space="preserve">במאמר ידוע </w:t>
      </w:r>
      <w:r w:rsidRPr="00B52DEA">
        <w:rPr>
          <w:rFonts w:ascii="Garamond" w:hAnsi="Garamond" w:hint="cs"/>
          <w:rtl/>
        </w:rPr>
        <w:t>משנת</w:t>
      </w:r>
      <w:r w:rsidRPr="00B52DEA">
        <w:rPr>
          <w:rFonts w:ascii="Garamond" w:hAnsi="Garamond"/>
          <w:rtl/>
        </w:rPr>
        <w:t xml:space="preserve"> 1986 </w:t>
      </w:r>
      <w:r>
        <w:rPr>
          <w:rFonts w:ascii="Garamond" w:hAnsi="Garamond" w:hint="cs"/>
          <w:rtl/>
        </w:rPr>
        <w:t>עמדו לראשונה על המושג "תקרת הזכוכית"</w:t>
      </w:r>
      <w:r>
        <w:rPr>
          <w:rStyle w:val="FootnoteReference"/>
          <w:rFonts w:ascii="Garamond" w:hAnsi="Garamond" w:cs="David"/>
          <w:rtl/>
        </w:rPr>
        <w:footnoteReference w:id="9"/>
      </w:r>
      <w:r>
        <w:rPr>
          <w:rFonts w:ascii="Garamond" w:hAnsi="Garamond" w:hint="cs"/>
          <w:rtl/>
        </w:rPr>
        <w:t xml:space="preserve">. תקרה בלתי נראית זו היא אותם חסמים מלאכותיים, המבוססים על עמדות מוטות ודעות </w:t>
      </w:r>
      <w:r>
        <w:rPr>
          <w:rFonts w:ascii="Garamond" w:hAnsi="Garamond" w:hint="cs"/>
          <w:rtl/>
        </w:rPr>
        <w:t xml:space="preserve">קדומות, ומונעים מנשים בעלות הכישורים הנדרשים להגיע לעמדות הניהול הבכירות. </w:t>
      </w:r>
    </w:p>
    <w:p w:rsidR="001047C1" w:rsidP="001047C1">
      <w:pPr>
        <w:spacing w:after="120" w:line="340" w:lineRule="exact"/>
        <w:jc w:val="both"/>
        <w:rPr>
          <w:rFonts w:ascii="Garamond" w:hAnsi="Garamond"/>
          <w:rtl/>
        </w:rPr>
      </w:pPr>
      <w:r>
        <w:rPr>
          <w:rFonts w:ascii="Garamond" w:hAnsi="Garamond" w:hint="cs"/>
          <w:rtl/>
        </w:rPr>
        <w:t xml:space="preserve">מדוח ביקורת זה עולה כי בשירות הציבורי במדינת ישראל תקרת הזכוכית עדיין לא נופצה. לנוכח הנתונים והניתוחים המעמיקים המוצגים בדוח לגבי תת-הייצוג של נשים בתפקידים בכירים במשרדי ממשלה, בבתי חולים, בחברות ממשלתיות, בתאגידים סטטוטוריים, באוניברסיטאות ועוד מצטיירת תמונת מצב עגומה ביותר. ממצאי הדוח מלמדים כי הלכה למעשה השירות הציבורי במדינת ישראל והעומדים בראשו, שרובם ככולם גברים, נכשלו ביישום עקרון השוויון המהותי בין המינים, ובמבחן התוצאה - שהוא החשוב - יש אפליה מגדרית בשירות הציבורי במדינת ישראל. </w:t>
      </w:r>
    </w:p>
    <w:p w:rsidR="001047C1" w:rsidP="001047C1">
      <w:pPr>
        <w:spacing w:after="120" w:line="340" w:lineRule="exact"/>
        <w:jc w:val="both"/>
        <w:rPr>
          <w:rFonts w:ascii="Garamond" w:hAnsi="Garamond"/>
          <w:rtl/>
        </w:rPr>
      </w:pPr>
      <w:r>
        <w:rPr>
          <w:rFonts w:ascii="Garamond" w:hAnsi="Garamond" w:hint="cs"/>
          <w:rtl/>
        </w:rPr>
        <w:t>למשל, אם אין מביאים בכלל חשבון את הדירוג המשפטי בשירות המדינה, אזי שיעורן של הנשים בעמדות הבכירות ביותר הוא רק 13%; באיוש משרות מנכ"ל במשרדי הממשלה יש תת-ייצוג בולט של נשים, ובצמרת שירות המדינה שוררת הגמוניה מוחלטת כמעט של גברים; בבתי החולים שנסקרו בדוח אין אפילו אישה אחת המשמשת מנהלת המוסד הרפואי; בעת הביקורת עמדו גברים בראש כל מועצות התאגידים הסטטוטוריים שנבדקו; רק 10 מ-59 יושבי הראש בדירקטוריונים של חברות ממשלתיות היו נשים; רק ב-76 מ-113 הדירקטוריונים התקיים ייצוג הולם, ובתפקיד המנכ"ל של החברות הממשלתיות כיהנו גברים בלבד; המצב חמור אף יותר בחברות ממשלתיות גדולות. לדוגמה, בתעשייה האווירית אין שום אישה בתפקיד ניהולי בכיר; מן הדוח עולה גם כי במשטרת ישראל שוררת תרבות ארגונית מושרשת של הפליית נשים; גם באקדמיה יש תת-ייצוג בולט של נשים במשרות בכירות. לדוגמה, בעת הביקורת כיהנו 45 גברים בתפקיד דיקן לעומת 9 נשים בלבד בתפקיד זה; מן הדוח עולה מחדל ממשי של ממשלות ישראל לדורותיהן בכל הנוגע ליישום חובת הייצוג ההולם לנשים.</w:t>
      </w:r>
    </w:p>
    <w:p w:rsidR="001047C1" w:rsidP="001047C1">
      <w:pPr>
        <w:spacing w:after="120" w:line="340" w:lineRule="exact"/>
        <w:jc w:val="both"/>
        <w:rPr>
          <w:rFonts w:ascii="Garamond" w:hAnsi="Garamond"/>
          <w:rtl/>
        </w:rPr>
      </w:pPr>
      <w:r w:rsidRPr="00E70533">
        <w:rPr>
          <w:rFonts w:ascii="Garamond" w:hAnsi="Garamond" w:hint="cs"/>
          <w:rtl/>
        </w:rPr>
        <w:t>באתר</w:t>
      </w:r>
      <w:r w:rsidRPr="00E70533">
        <w:rPr>
          <w:rFonts w:ascii="Garamond" w:hAnsi="Garamond"/>
          <w:rtl/>
        </w:rPr>
        <w:t xml:space="preserve"> </w:t>
      </w:r>
      <w:r w:rsidRPr="00E70533">
        <w:rPr>
          <w:rFonts w:ascii="Garamond" w:hAnsi="Garamond" w:hint="cs"/>
          <w:rtl/>
        </w:rPr>
        <w:t>האינטרנט</w:t>
      </w:r>
      <w:r w:rsidRPr="00E70533">
        <w:rPr>
          <w:rFonts w:ascii="Garamond" w:hAnsi="Garamond"/>
          <w:rtl/>
        </w:rPr>
        <w:t xml:space="preserve"> </w:t>
      </w:r>
      <w:r w:rsidRPr="00E70533">
        <w:rPr>
          <w:rFonts w:ascii="Garamond" w:hAnsi="Garamond" w:hint="cs"/>
          <w:rtl/>
        </w:rPr>
        <w:t>של</w:t>
      </w:r>
      <w:r w:rsidRPr="00E70533">
        <w:rPr>
          <w:rFonts w:ascii="Garamond" w:hAnsi="Garamond"/>
          <w:rtl/>
        </w:rPr>
        <w:t xml:space="preserve"> </w:t>
      </w:r>
      <w:r w:rsidRPr="00E70533">
        <w:rPr>
          <w:rFonts w:ascii="Garamond" w:hAnsi="Garamond" w:hint="cs"/>
          <w:rtl/>
        </w:rPr>
        <w:t>משרד</w:t>
      </w:r>
      <w:r w:rsidRPr="00E70533">
        <w:rPr>
          <w:rFonts w:ascii="Garamond" w:hAnsi="Garamond"/>
          <w:rtl/>
        </w:rPr>
        <w:t xml:space="preserve"> </w:t>
      </w:r>
      <w:r w:rsidRPr="00E70533">
        <w:rPr>
          <w:rFonts w:ascii="Garamond" w:hAnsi="Garamond" w:hint="cs"/>
          <w:rtl/>
        </w:rPr>
        <w:t>מבקר</w:t>
      </w:r>
      <w:r w:rsidRPr="00E70533">
        <w:rPr>
          <w:rFonts w:ascii="Garamond" w:hAnsi="Garamond"/>
          <w:rtl/>
        </w:rPr>
        <w:t xml:space="preserve"> </w:t>
      </w:r>
      <w:r w:rsidRPr="00E70533">
        <w:rPr>
          <w:rFonts w:ascii="Garamond" w:hAnsi="Garamond" w:hint="cs"/>
          <w:rtl/>
        </w:rPr>
        <w:t>המדינה</w:t>
      </w:r>
      <w:r w:rsidRPr="00E70533">
        <w:rPr>
          <w:rFonts w:ascii="Garamond" w:hAnsi="Garamond"/>
          <w:rtl/>
        </w:rPr>
        <w:t xml:space="preserve"> </w:t>
      </w:r>
      <w:r w:rsidRPr="00E70533">
        <w:rPr>
          <w:rFonts w:ascii="Garamond" w:hAnsi="Garamond" w:hint="cs"/>
          <w:rtl/>
        </w:rPr>
        <w:t>ונציב</w:t>
      </w:r>
      <w:r w:rsidRPr="00E70533">
        <w:rPr>
          <w:rFonts w:ascii="Garamond" w:hAnsi="Garamond"/>
          <w:rtl/>
        </w:rPr>
        <w:t xml:space="preserve"> </w:t>
      </w:r>
      <w:r w:rsidRPr="00E70533">
        <w:rPr>
          <w:rFonts w:ascii="Garamond" w:hAnsi="Garamond" w:hint="cs"/>
          <w:rtl/>
        </w:rPr>
        <w:t>תלונות</w:t>
      </w:r>
      <w:r w:rsidRPr="00E70533">
        <w:rPr>
          <w:rFonts w:ascii="Garamond" w:hAnsi="Garamond"/>
          <w:rtl/>
        </w:rPr>
        <w:t xml:space="preserve"> </w:t>
      </w:r>
      <w:r w:rsidRPr="00E70533">
        <w:rPr>
          <w:rFonts w:ascii="Garamond" w:hAnsi="Garamond" w:hint="cs"/>
          <w:rtl/>
        </w:rPr>
        <w:t>הציבור</w:t>
      </w:r>
      <w:r w:rsidRPr="00E70533">
        <w:rPr>
          <w:rFonts w:ascii="Garamond" w:hAnsi="Garamond"/>
          <w:rtl/>
        </w:rPr>
        <w:t xml:space="preserve"> </w:t>
      </w:r>
      <w:r w:rsidRPr="00E70533">
        <w:rPr>
          <w:rFonts w:ascii="Garamond" w:hAnsi="Garamond" w:hint="cs"/>
          <w:rtl/>
        </w:rPr>
        <w:t>פורסם</w:t>
      </w:r>
      <w:r w:rsidRPr="00E70533">
        <w:rPr>
          <w:rFonts w:ascii="Garamond" w:hAnsi="Garamond"/>
          <w:rtl/>
        </w:rPr>
        <w:t xml:space="preserve">, </w:t>
      </w:r>
      <w:r w:rsidRPr="00E70533">
        <w:rPr>
          <w:rFonts w:ascii="Garamond" w:hAnsi="Garamond" w:hint="cs"/>
          <w:rtl/>
        </w:rPr>
        <w:t>על</w:t>
      </w:r>
      <w:r w:rsidRPr="00E70533">
        <w:rPr>
          <w:rFonts w:ascii="Garamond" w:hAnsi="Garamond"/>
          <w:rtl/>
        </w:rPr>
        <w:t xml:space="preserve"> </w:t>
      </w:r>
      <w:r w:rsidRPr="00E70533">
        <w:rPr>
          <w:rFonts w:ascii="Garamond" w:hAnsi="Garamond" w:hint="cs"/>
          <w:rtl/>
        </w:rPr>
        <w:t>פי</w:t>
      </w:r>
      <w:r w:rsidRPr="00E70533">
        <w:rPr>
          <w:rFonts w:ascii="Garamond" w:hAnsi="Garamond"/>
          <w:rtl/>
        </w:rPr>
        <w:t xml:space="preserve"> </w:t>
      </w:r>
      <w:r w:rsidRPr="00E70533">
        <w:rPr>
          <w:rFonts w:ascii="Garamond" w:hAnsi="Garamond" w:hint="cs"/>
          <w:rtl/>
        </w:rPr>
        <w:t>חוק</w:t>
      </w:r>
      <w:r w:rsidRPr="00E70533">
        <w:rPr>
          <w:rFonts w:ascii="Garamond" w:hAnsi="Garamond"/>
          <w:rtl/>
        </w:rPr>
        <w:t xml:space="preserve"> </w:t>
      </w:r>
      <w:r w:rsidRPr="00E70533">
        <w:rPr>
          <w:rFonts w:ascii="Garamond" w:hAnsi="Garamond" w:hint="cs"/>
          <w:rtl/>
        </w:rPr>
        <w:t>חופש</w:t>
      </w:r>
      <w:r w:rsidRPr="00E70533">
        <w:rPr>
          <w:rFonts w:ascii="Garamond" w:hAnsi="Garamond"/>
          <w:rtl/>
        </w:rPr>
        <w:t xml:space="preserve"> </w:t>
      </w:r>
      <w:r w:rsidRPr="00E70533">
        <w:rPr>
          <w:rFonts w:ascii="Garamond" w:hAnsi="Garamond" w:hint="cs"/>
          <w:rtl/>
        </w:rPr>
        <w:t>המידע</w:t>
      </w:r>
      <w:r w:rsidRPr="00E70533">
        <w:rPr>
          <w:rFonts w:ascii="Garamond" w:hAnsi="Garamond"/>
          <w:rtl/>
        </w:rPr>
        <w:t xml:space="preserve">, </w:t>
      </w:r>
      <w:r w:rsidRPr="00E70533">
        <w:rPr>
          <w:rFonts w:ascii="Garamond" w:hAnsi="Garamond" w:hint="cs"/>
          <w:rtl/>
        </w:rPr>
        <w:t>דוח</w:t>
      </w:r>
      <w:r w:rsidRPr="00E70533">
        <w:rPr>
          <w:rFonts w:ascii="Garamond" w:hAnsi="Garamond"/>
          <w:rtl/>
        </w:rPr>
        <w:t xml:space="preserve"> </w:t>
      </w:r>
      <w:r w:rsidRPr="00E70533">
        <w:rPr>
          <w:rFonts w:ascii="Garamond" w:hAnsi="Garamond" w:hint="cs"/>
          <w:rtl/>
        </w:rPr>
        <w:t>שנתי</w:t>
      </w:r>
      <w:r w:rsidRPr="00E70533">
        <w:rPr>
          <w:rFonts w:ascii="Garamond" w:hAnsi="Garamond"/>
          <w:rtl/>
        </w:rPr>
        <w:t xml:space="preserve"> </w:t>
      </w:r>
      <w:r w:rsidRPr="00E70533">
        <w:rPr>
          <w:rFonts w:ascii="Garamond" w:hAnsi="Garamond" w:hint="cs"/>
          <w:rtl/>
        </w:rPr>
        <w:t>ובו</w:t>
      </w:r>
      <w:r w:rsidRPr="00E70533">
        <w:rPr>
          <w:rFonts w:ascii="Garamond" w:hAnsi="Garamond"/>
          <w:rtl/>
        </w:rPr>
        <w:t xml:space="preserve"> </w:t>
      </w:r>
      <w:r w:rsidRPr="00E70533">
        <w:rPr>
          <w:rFonts w:ascii="Garamond" w:hAnsi="Garamond" w:hint="cs"/>
          <w:rtl/>
        </w:rPr>
        <w:t xml:space="preserve">נתונים </w:t>
      </w:r>
      <w:r>
        <w:rPr>
          <w:rFonts w:ascii="Garamond" w:hAnsi="Garamond" w:hint="cs"/>
          <w:rtl/>
        </w:rPr>
        <w:t xml:space="preserve">בדבר ייצוג בני שני המינים במשרד שאני עומד בראשו. בבחינת נאה דורש נאה מקיים גם במשרד מבקר המדינה ונציב תלונות הציבור נפעל להמשיך ולהטמיע את החובה הבסיסית לשוויון בין המינים ולייצוג הולם של נשים בשדרת הניהול. </w:t>
      </w:r>
    </w:p>
    <w:p w:rsidR="001047C1" w:rsidP="001047C1">
      <w:pPr>
        <w:spacing w:after="120" w:line="340" w:lineRule="exact"/>
        <w:jc w:val="both"/>
        <w:rPr>
          <w:rFonts w:ascii="Garamond" w:hAnsi="Garamond"/>
          <w:rtl/>
        </w:rPr>
      </w:pPr>
      <w:r>
        <w:rPr>
          <w:rFonts w:ascii="Garamond" w:hAnsi="Garamond" w:hint="cs"/>
          <w:rtl/>
        </w:rPr>
        <w:t>כפי שציינתי בכמה הזדמנויות מאז כניסתי לתפקיד, אני רואה במוסד מבקר המדינה ונציב תלונות הציבור גוף המגן על זכויות האדם במדינת ישראל. דוח זה, העוסק במימוש אחת הזכויות הבסיסיות ביותר במשטר דמוקרטי, ואשר מונח על שולחנה של הכנסת לקראת יום האישה הבין-לאומי, הוא תוצאה ישירה של מדיניותי להדגיש לפני הגופים המבוקרים כי החובות המושתתות על חוק יסוד: כבוד האדם וחירותו ועל האמנות הבין-לאומיות בתחום זכויות האדם המחייבות את מדינת ישראל, אינן אך אידאל נשגב או מטרה נעלה; מדובר בזכויות חוקתיות ובהתחייבויות בין-לאומיות המטילות חובות משפטיות על גופי השלטון.</w:t>
      </w:r>
    </w:p>
    <w:p w:rsidR="001047C1" w:rsidP="001047C1">
      <w:pPr>
        <w:spacing w:after="120" w:line="340" w:lineRule="exact"/>
        <w:jc w:val="both"/>
        <w:rPr>
          <w:rFonts w:ascii="Garamond" w:hAnsi="Garamond"/>
          <w:rtl/>
        </w:rPr>
      </w:pPr>
      <w:r>
        <w:rPr>
          <w:rFonts w:ascii="Garamond" w:hAnsi="Garamond" w:hint="cs"/>
          <w:rtl/>
        </w:rPr>
        <w:t>העיתונאית</w:t>
      </w:r>
      <w:r w:rsidRPr="00443F16">
        <w:rPr>
          <w:rFonts w:ascii="Garamond" w:hAnsi="Garamond"/>
          <w:rtl/>
        </w:rPr>
        <w:t xml:space="preserve"> </w:t>
      </w:r>
      <w:r w:rsidRPr="00443F16">
        <w:rPr>
          <w:rFonts w:ascii="Garamond" w:hAnsi="Garamond" w:hint="cs"/>
          <w:rtl/>
        </w:rPr>
        <w:t>והפוליטיקאית</w:t>
      </w:r>
      <w:r w:rsidRPr="00443F16">
        <w:rPr>
          <w:rFonts w:ascii="Garamond" w:hAnsi="Garamond"/>
          <w:rtl/>
        </w:rPr>
        <w:t xml:space="preserve"> </w:t>
      </w:r>
      <w:r w:rsidRPr="00443F16">
        <w:rPr>
          <w:rFonts w:ascii="Garamond" w:hAnsi="Garamond" w:hint="cs"/>
          <w:rtl/>
        </w:rPr>
        <w:t>הצרפתייה</w:t>
      </w:r>
      <w:r w:rsidRPr="00443F16">
        <w:rPr>
          <w:rFonts w:ascii="Garamond" w:hAnsi="Garamond"/>
          <w:rtl/>
        </w:rPr>
        <w:t xml:space="preserve"> </w:t>
      </w:r>
      <w:r w:rsidRPr="00443F16">
        <w:rPr>
          <w:rFonts w:ascii="Garamond" w:hAnsi="Garamond" w:hint="cs"/>
          <w:rtl/>
        </w:rPr>
        <w:t>פרנסואז</w:t>
      </w:r>
      <w:r w:rsidRPr="00443F16">
        <w:rPr>
          <w:rFonts w:ascii="Garamond" w:hAnsi="Garamond"/>
          <w:rtl/>
        </w:rPr>
        <w:t xml:space="preserve"> </w:t>
      </w:r>
      <w:r w:rsidRPr="00443F16">
        <w:rPr>
          <w:rFonts w:ascii="Garamond" w:hAnsi="Garamond" w:hint="cs"/>
          <w:rtl/>
        </w:rPr>
        <w:t>ז</w:t>
      </w:r>
      <w:r w:rsidRPr="00443F16">
        <w:rPr>
          <w:rFonts w:ascii="Garamond" w:hAnsi="Garamond"/>
          <w:rtl/>
        </w:rPr>
        <w:t>'</w:t>
      </w:r>
      <w:r w:rsidRPr="00443F16">
        <w:rPr>
          <w:rFonts w:ascii="Garamond" w:hAnsi="Garamond" w:hint="cs"/>
          <w:rtl/>
        </w:rPr>
        <w:t>ירו</w:t>
      </w:r>
      <w:r w:rsidRPr="00443F16">
        <w:rPr>
          <w:rFonts w:ascii="Garamond" w:hAnsi="Garamond"/>
          <w:rtl/>
        </w:rPr>
        <w:t xml:space="preserve"> (</w:t>
      </w:r>
      <w:r w:rsidRPr="00443F16">
        <w:rPr>
          <w:rFonts w:ascii="Garamond" w:hAnsi="Garamond"/>
        </w:rPr>
        <w:t xml:space="preserve">Françoise </w:t>
      </w:r>
      <w:r w:rsidRPr="00443F16">
        <w:rPr>
          <w:rFonts w:ascii="Garamond" w:hAnsi="Garamond"/>
        </w:rPr>
        <w:t>Giroud</w:t>
      </w:r>
      <w:r>
        <w:rPr>
          <w:rFonts w:ascii="Garamond" w:hAnsi="Garamond"/>
          <w:rtl/>
        </w:rPr>
        <w:t>)</w:t>
      </w:r>
      <w:r>
        <w:rPr>
          <w:rFonts w:ascii="Garamond" w:hAnsi="Garamond" w:hint="cs"/>
          <w:rtl/>
        </w:rPr>
        <w:t xml:space="preserve"> אמרה: </w:t>
      </w:r>
      <w:r w:rsidRPr="00443F16">
        <w:rPr>
          <w:rFonts w:ascii="Garamond" w:hAnsi="Garamond"/>
          <w:rtl/>
        </w:rPr>
        <w:t>"</w:t>
      </w:r>
      <w:r w:rsidRPr="00443F16">
        <w:rPr>
          <w:rFonts w:ascii="Garamond" w:hAnsi="Garamond" w:hint="cs"/>
          <w:rtl/>
        </w:rPr>
        <w:t>ביום שבו נשים</w:t>
      </w:r>
      <w:r w:rsidRPr="00443F16">
        <w:rPr>
          <w:rFonts w:ascii="Garamond" w:hAnsi="Garamond"/>
          <w:rtl/>
        </w:rPr>
        <w:t xml:space="preserve"> </w:t>
      </w:r>
      <w:r w:rsidRPr="00443F16">
        <w:rPr>
          <w:rFonts w:ascii="Garamond" w:hAnsi="Garamond" w:hint="cs"/>
          <w:rtl/>
        </w:rPr>
        <w:t>בעלות</w:t>
      </w:r>
      <w:r w:rsidRPr="00443F16">
        <w:rPr>
          <w:rFonts w:ascii="Garamond" w:hAnsi="Garamond"/>
          <w:rtl/>
        </w:rPr>
        <w:t xml:space="preserve"> </w:t>
      </w:r>
      <w:r w:rsidRPr="00443F16">
        <w:rPr>
          <w:rFonts w:ascii="Garamond" w:hAnsi="Garamond" w:hint="cs"/>
          <w:rtl/>
        </w:rPr>
        <w:t>כישורים ממוצעים ומטה ימונו למשרות</w:t>
      </w:r>
      <w:r w:rsidRPr="00443F16">
        <w:rPr>
          <w:rFonts w:ascii="Garamond" w:hAnsi="Garamond"/>
          <w:rtl/>
        </w:rPr>
        <w:t xml:space="preserve"> </w:t>
      </w:r>
      <w:r w:rsidRPr="00443F16">
        <w:rPr>
          <w:rFonts w:ascii="Garamond" w:hAnsi="Garamond" w:hint="cs"/>
          <w:rtl/>
        </w:rPr>
        <w:t>בכירות</w:t>
      </w:r>
      <w:r w:rsidRPr="00443F16">
        <w:rPr>
          <w:rFonts w:ascii="Garamond" w:hAnsi="Garamond"/>
          <w:rtl/>
        </w:rPr>
        <w:t xml:space="preserve"> - </w:t>
      </w:r>
      <w:r w:rsidRPr="00443F16">
        <w:rPr>
          <w:rFonts w:ascii="Garamond" w:hAnsi="Garamond" w:hint="cs"/>
          <w:rtl/>
        </w:rPr>
        <w:t>אדע</w:t>
      </w:r>
      <w:r w:rsidRPr="00443F16">
        <w:rPr>
          <w:rFonts w:ascii="Garamond" w:hAnsi="Garamond"/>
          <w:rtl/>
        </w:rPr>
        <w:t xml:space="preserve"> </w:t>
      </w:r>
      <w:r w:rsidRPr="00443F16">
        <w:rPr>
          <w:rFonts w:ascii="Garamond" w:hAnsi="Garamond" w:hint="cs"/>
          <w:rtl/>
        </w:rPr>
        <w:t>שהגענו</w:t>
      </w:r>
      <w:r w:rsidRPr="00443F16">
        <w:rPr>
          <w:rFonts w:ascii="Garamond" w:hAnsi="Garamond"/>
          <w:rtl/>
        </w:rPr>
        <w:t xml:space="preserve"> </w:t>
      </w:r>
      <w:r w:rsidRPr="00443F16">
        <w:rPr>
          <w:rFonts w:ascii="Garamond" w:hAnsi="Garamond" w:hint="cs"/>
          <w:rtl/>
        </w:rPr>
        <w:t>לשוויון בין המינים</w:t>
      </w:r>
      <w:r w:rsidRPr="00443F16">
        <w:rPr>
          <w:rFonts w:ascii="Garamond" w:hAnsi="Garamond"/>
          <w:rtl/>
        </w:rPr>
        <w:t>"</w:t>
      </w:r>
      <w:r>
        <w:rPr>
          <w:rStyle w:val="FootnoteReference"/>
          <w:rFonts w:cs="David"/>
          <w:rtl/>
        </w:rPr>
        <w:footnoteReference w:id="10"/>
      </w:r>
      <w:r>
        <w:rPr>
          <w:rFonts w:ascii="Garamond" w:hAnsi="Garamond" w:hint="cs"/>
          <w:rtl/>
        </w:rPr>
        <w:t xml:space="preserve">. איני בטוח שזה הוא המדד הנכון או היחיד, אולם אני בטוח כי לשוויון בין המינים עדיין לא הגענו. המשנה לנשיא בית המשפט העליון השופט </w:t>
      </w:r>
      <w:r>
        <w:rPr>
          <w:rFonts w:ascii="Garamond" w:hAnsi="Garamond" w:hint="cs"/>
          <w:rtl/>
        </w:rPr>
        <w:t>מישאל</w:t>
      </w:r>
      <w:r>
        <w:rPr>
          <w:rFonts w:ascii="Garamond" w:hAnsi="Garamond" w:hint="cs"/>
          <w:rtl/>
        </w:rPr>
        <w:t xml:space="preserve"> חשין ביטא במילותיו היפות את המשימה המוטלת על כתפינו: "</w:t>
      </w:r>
      <w:r w:rsidRPr="00307769">
        <w:rPr>
          <w:rFonts w:ascii="Garamond" w:hAnsi="Garamond" w:hint="cs"/>
          <w:rtl/>
        </w:rPr>
        <w:t>כנראה</w:t>
      </w:r>
      <w:r w:rsidRPr="00307769">
        <w:rPr>
          <w:rFonts w:ascii="Garamond" w:hAnsi="Garamond"/>
          <w:rtl/>
        </w:rPr>
        <w:t xml:space="preserve"> </w:t>
      </w:r>
      <w:r w:rsidRPr="00307769">
        <w:rPr>
          <w:rFonts w:ascii="Garamond" w:hAnsi="Garamond" w:hint="cs"/>
          <w:rtl/>
        </w:rPr>
        <w:t>ענייננו</w:t>
      </w:r>
      <w:r w:rsidRPr="00307769">
        <w:rPr>
          <w:rFonts w:ascii="Garamond" w:hAnsi="Garamond"/>
          <w:rtl/>
        </w:rPr>
        <w:t xml:space="preserve"> </w:t>
      </w:r>
      <w:r w:rsidRPr="00307769">
        <w:rPr>
          <w:rFonts w:ascii="Garamond" w:hAnsi="Garamond" w:hint="cs"/>
          <w:rtl/>
        </w:rPr>
        <w:t>בצופן</w:t>
      </w:r>
      <w:r w:rsidRPr="00307769">
        <w:rPr>
          <w:rFonts w:ascii="Garamond" w:hAnsi="Garamond"/>
          <w:rtl/>
        </w:rPr>
        <w:t xml:space="preserve"> </w:t>
      </w:r>
      <w:r w:rsidRPr="00307769">
        <w:rPr>
          <w:rFonts w:ascii="Garamond" w:hAnsi="Garamond" w:hint="cs"/>
          <w:rtl/>
        </w:rPr>
        <w:t>הגנטי</w:t>
      </w:r>
      <w:r w:rsidRPr="00307769">
        <w:rPr>
          <w:rFonts w:ascii="Garamond" w:hAnsi="Garamond"/>
          <w:rtl/>
        </w:rPr>
        <w:t xml:space="preserve"> </w:t>
      </w:r>
      <w:r w:rsidRPr="00307769">
        <w:rPr>
          <w:rFonts w:ascii="Garamond" w:hAnsi="Garamond" w:hint="cs"/>
          <w:rtl/>
        </w:rPr>
        <w:t>של</w:t>
      </w:r>
      <w:r w:rsidRPr="00307769">
        <w:rPr>
          <w:rFonts w:ascii="Garamond" w:hAnsi="Garamond"/>
          <w:rtl/>
        </w:rPr>
        <w:t xml:space="preserve"> </w:t>
      </w:r>
      <w:r w:rsidRPr="00307769">
        <w:rPr>
          <w:rFonts w:ascii="Garamond" w:hAnsi="Garamond" w:hint="cs"/>
          <w:rtl/>
        </w:rPr>
        <w:t>החברה</w:t>
      </w:r>
      <w:r w:rsidRPr="00307769">
        <w:rPr>
          <w:rFonts w:ascii="Garamond" w:hAnsi="Garamond"/>
          <w:rtl/>
        </w:rPr>
        <w:t xml:space="preserve">, </w:t>
      </w:r>
      <w:r w:rsidRPr="00307769">
        <w:rPr>
          <w:rFonts w:ascii="Garamond" w:hAnsi="Garamond" w:hint="cs"/>
          <w:rtl/>
        </w:rPr>
        <w:t>צופן</w:t>
      </w:r>
      <w:r w:rsidRPr="00307769">
        <w:rPr>
          <w:rFonts w:ascii="Garamond" w:hAnsi="Garamond"/>
          <w:rtl/>
        </w:rPr>
        <w:t xml:space="preserve"> </w:t>
      </w:r>
      <w:r w:rsidRPr="00307769">
        <w:rPr>
          <w:rFonts w:ascii="Garamond" w:hAnsi="Garamond" w:hint="cs"/>
          <w:rtl/>
        </w:rPr>
        <w:t>גנטי</w:t>
      </w:r>
      <w:r w:rsidRPr="00307769">
        <w:rPr>
          <w:rFonts w:ascii="Garamond" w:hAnsi="Garamond"/>
          <w:rtl/>
        </w:rPr>
        <w:t xml:space="preserve"> </w:t>
      </w:r>
      <w:r w:rsidRPr="00307769">
        <w:rPr>
          <w:rFonts w:ascii="Garamond" w:hAnsi="Garamond" w:hint="cs"/>
          <w:rtl/>
        </w:rPr>
        <w:t>המורה</w:t>
      </w:r>
      <w:r w:rsidRPr="00307769">
        <w:rPr>
          <w:rFonts w:ascii="Garamond" w:hAnsi="Garamond"/>
          <w:rtl/>
        </w:rPr>
        <w:t xml:space="preserve"> </w:t>
      </w:r>
      <w:r w:rsidRPr="00307769">
        <w:rPr>
          <w:rFonts w:ascii="Garamond" w:hAnsi="Garamond" w:hint="cs"/>
          <w:rtl/>
        </w:rPr>
        <w:t>אותנו</w:t>
      </w:r>
      <w:r w:rsidRPr="00307769">
        <w:rPr>
          <w:rFonts w:ascii="Garamond" w:hAnsi="Garamond"/>
          <w:rtl/>
        </w:rPr>
        <w:t xml:space="preserve"> </w:t>
      </w:r>
      <w:r w:rsidRPr="00307769">
        <w:rPr>
          <w:rFonts w:ascii="Garamond" w:hAnsi="Garamond" w:hint="cs"/>
          <w:rtl/>
        </w:rPr>
        <w:t>כי</w:t>
      </w:r>
      <w:r w:rsidRPr="00307769">
        <w:rPr>
          <w:rFonts w:ascii="Garamond" w:hAnsi="Garamond"/>
          <w:rtl/>
        </w:rPr>
        <w:t xml:space="preserve"> </w:t>
      </w:r>
      <w:r w:rsidRPr="00307769">
        <w:rPr>
          <w:rFonts w:ascii="Garamond" w:hAnsi="Garamond" w:hint="cs"/>
          <w:rtl/>
        </w:rPr>
        <w:t>אישה</w:t>
      </w:r>
      <w:r w:rsidRPr="00307769">
        <w:rPr>
          <w:rFonts w:ascii="Garamond" w:hAnsi="Garamond"/>
          <w:rtl/>
        </w:rPr>
        <w:t xml:space="preserve"> </w:t>
      </w:r>
      <w:r w:rsidRPr="00307769">
        <w:rPr>
          <w:rFonts w:ascii="Garamond" w:hAnsi="Garamond" w:hint="cs"/>
          <w:rtl/>
        </w:rPr>
        <w:t>נחותה</w:t>
      </w:r>
      <w:r w:rsidRPr="00307769">
        <w:rPr>
          <w:rFonts w:ascii="Garamond" w:hAnsi="Garamond"/>
          <w:rtl/>
        </w:rPr>
        <w:t xml:space="preserve"> </w:t>
      </w:r>
      <w:r w:rsidRPr="00307769">
        <w:rPr>
          <w:rFonts w:ascii="Garamond" w:hAnsi="Garamond" w:hint="cs"/>
          <w:rtl/>
        </w:rPr>
        <w:t>מגבר</w:t>
      </w:r>
      <w:r w:rsidRPr="00307769">
        <w:rPr>
          <w:rFonts w:ascii="Garamond" w:hAnsi="Garamond"/>
          <w:rtl/>
        </w:rPr>
        <w:t xml:space="preserve">. </w:t>
      </w:r>
      <w:r w:rsidRPr="00307769">
        <w:rPr>
          <w:rFonts w:ascii="Garamond" w:hAnsi="Garamond" w:hint="cs"/>
          <w:rtl/>
        </w:rPr>
        <w:t>ואם</w:t>
      </w:r>
      <w:r w:rsidRPr="00307769">
        <w:rPr>
          <w:rFonts w:ascii="Garamond" w:hAnsi="Garamond"/>
          <w:rtl/>
        </w:rPr>
        <w:t xml:space="preserve"> </w:t>
      </w:r>
      <w:r w:rsidRPr="00307769">
        <w:rPr>
          <w:rFonts w:ascii="Garamond" w:hAnsi="Garamond" w:hint="cs"/>
          <w:rtl/>
        </w:rPr>
        <w:t>זה</w:t>
      </w:r>
      <w:r w:rsidRPr="00307769">
        <w:rPr>
          <w:rFonts w:ascii="Garamond" w:hAnsi="Garamond"/>
          <w:rtl/>
        </w:rPr>
        <w:t xml:space="preserve"> </w:t>
      </w:r>
      <w:r w:rsidRPr="00307769">
        <w:rPr>
          <w:rFonts w:ascii="Garamond" w:hAnsi="Garamond" w:hint="cs"/>
          <w:rtl/>
        </w:rPr>
        <w:t>הוא</w:t>
      </w:r>
      <w:r w:rsidRPr="00307769">
        <w:rPr>
          <w:rFonts w:ascii="Garamond" w:hAnsi="Garamond"/>
          <w:rtl/>
        </w:rPr>
        <w:t xml:space="preserve"> </w:t>
      </w:r>
      <w:r w:rsidRPr="00307769">
        <w:rPr>
          <w:rFonts w:ascii="Garamond" w:hAnsi="Garamond" w:hint="cs"/>
          <w:rtl/>
        </w:rPr>
        <w:t>אמנם</w:t>
      </w:r>
      <w:r w:rsidRPr="00307769">
        <w:rPr>
          <w:rFonts w:ascii="Garamond" w:hAnsi="Garamond"/>
          <w:rtl/>
        </w:rPr>
        <w:t xml:space="preserve"> </w:t>
      </w:r>
      <w:r w:rsidRPr="00307769">
        <w:rPr>
          <w:rFonts w:ascii="Garamond" w:hAnsi="Garamond" w:hint="cs"/>
          <w:rtl/>
        </w:rPr>
        <w:t>הצופן</w:t>
      </w:r>
      <w:r w:rsidRPr="00307769">
        <w:rPr>
          <w:rFonts w:ascii="Garamond" w:hAnsi="Garamond"/>
          <w:rtl/>
        </w:rPr>
        <w:t xml:space="preserve"> </w:t>
      </w:r>
      <w:r w:rsidRPr="00307769">
        <w:rPr>
          <w:rFonts w:ascii="Garamond" w:hAnsi="Garamond" w:hint="cs"/>
          <w:rtl/>
        </w:rPr>
        <w:t>הגנטי</w:t>
      </w:r>
      <w:r w:rsidRPr="00307769">
        <w:rPr>
          <w:rFonts w:ascii="Garamond" w:hAnsi="Garamond"/>
          <w:rtl/>
        </w:rPr>
        <w:t xml:space="preserve"> </w:t>
      </w:r>
      <w:r w:rsidRPr="00307769">
        <w:rPr>
          <w:rFonts w:ascii="Garamond" w:hAnsi="Garamond" w:hint="cs"/>
          <w:rtl/>
        </w:rPr>
        <w:t>של</w:t>
      </w:r>
      <w:r w:rsidRPr="00307769">
        <w:rPr>
          <w:rFonts w:ascii="Garamond" w:hAnsi="Garamond"/>
          <w:rtl/>
        </w:rPr>
        <w:t xml:space="preserve"> </w:t>
      </w:r>
      <w:r w:rsidRPr="00307769">
        <w:rPr>
          <w:rFonts w:ascii="Garamond" w:hAnsi="Garamond" w:hint="cs"/>
          <w:rtl/>
        </w:rPr>
        <w:t>החברה</w:t>
      </w:r>
      <w:r w:rsidRPr="00307769">
        <w:rPr>
          <w:rFonts w:ascii="Garamond" w:hAnsi="Garamond"/>
          <w:rtl/>
        </w:rPr>
        <w:t xml:space="preserve">, </w:t>
      </w:r>
      <w:r w:rsidRPr="00307769">
        <w:rPr>
          <w:rFonts w:ascii="Garamond" w:hAnsi="Garamond" w:hint="cs"/>
          <w:rtl/>
        </w:rPr>
        <w:t>נדרשים</w:t>
      </w:r>
      <w:r w:rsidRPr="00307769">
        <w:rPr>
          <w:rFonts w:ascii="Garamond" w:hAnsi="Garamond"/>
          <w:rtl/>
        </w:rPr>
        <w:t xml:space="preserve"> </w:t>
      </w:r>
      <w:r w:rsidRPr="00307769">
        <w:rPr>
          <w:rFonts w:ascii="Garamond" w:hAnsi="Garamond" w:hint="cs"/>
          <w:rtl/>
        </w:rPr>
        <w:t>אנו</w:t>
      </w:r>
      <w:r w:rsidRPr="00307769">
        <w:rPr>
          <w:rFonts w:ascii="Garamond" w:hAnsi="Garamond"/>
          <w:rtl/>
        </w:rPr>
        <w:t xml:space="preserve">, </w:t>
      </w:r>
      <w:r w:rsidRPr="00307769">
        <w:rPr>
          <w:rFonts w:ascii="Garamond" w:hAnsi="Garamond" w:hint="cs"/>
          <w:rtl/>
        </w:rPr>
        <w:t>כמסתבר</w:t>
      </w:r>
      <w:r w:rsidRPr="00307769">
        <w:rPr>
          <w:rFonts w:ascii="Garamond" w:hAnsi="Garamond"/>
          <w:rtl/>
        </w:rPr>
        <w:t xml:space="preserve">, </w:t>
      </w:r>
      <w:r w:rsidRPr="00307769">
        <w:rPr>
          <w:rFonts w:ascii="Garamond" w:hAnsi="Garamond" w:hint="cs"/>
          <w:rtl/>
        </w:rPr>
        <w:t>למוטַציה</w:t>
      </w:r>
      <w:r w:rsidRPr="00307769">
        <w:rPr>
          <w:rFonts w:ascii="Garamond" w:hAnsi="Garamond"/>
          <w:rtl/>
        </w:rPr>
        <w:t xml:space="preserve"> </w:t>
      </w:r>
      <w:r w:rsidRPr="00307769">
        <w:rPr>
          <w:rFonts w:ascii="Garamond" w:hAnsi="Garamond" w:hint="cs"/>
          <w:rtl/>
        </w:rPr>
        <w:t>מעשה</w:t>
      </w:r>
      <w:r w:rsidRPr="00307769">
        <w:rPr>
          <w:rFonts w:ascii="Garamond" w:hAnsi="Garamond"/>
          <w:rtl/>
        </w:rPr>
        <w:t xml:space="preserve"> </w:t>
      </w:r>
      <w:r w:rsidRPr="00307769">
        <w:rPr>
          <w:rFonts w:ascii="Garamond" w:hAnsi="Garamond" w:hint="cs"/>
          <w:rtl/>
        </w:rPr>
        <w:t>ידי</w:t>
      </w:r>
      <w:r w:rsidRPr="00307769">
        <w:rPr>
          <w:rFonts w:ascii="Garamond" w:hAnsi="Garamond"/>
          <w:rtl/>
        </w:rPr>
        <w:t>-</w:t>
      </w:r>
      <w:r w:rsidRPr="00307769">
        <w:rPr>
          <w:rFonts w:ascii="Garamond" w:hAnsi="Garamond" w:hint="cs"/>
          <w:rtl/>
        </w:rPr>
        <w:t>אדם</w:t>
      </w:r>
      <w:r w:rsidRPr="00307769">
        <w:rPr>
          <w:rFonts w:ascii="Garamond" w:hAnsi="Garamond"/>
          <w:rtl/>
        </w:rPr>
        <w:t xml:space="preserve">. </w:t>
      </w:r>
      <w:r w:rsidRPr="00307769">
        <w:rPr>
          <w:rFonts w:ascii="Garamond" w:hAnsi="Garamond" w:hint="cs"/>
          <w:rtl/>
        </w:rPr>
        <w:t>מוטציה</w:t>
      </w:r>
      <w:r w:rsidRPr="00307769">
        <w:rPr>
          <w:rFonts w:ascii="Garamond" w:hAnsi="Garamond"/>
          <w:rtl/>
        </w:rPr>
        <w:t xml:space="preserve"> </w:t>
      </w:r>
      <w:r w:rsidRPr="00307769">
        <w:rPr>
          <w:rFonts w:ascii="Garamond" w:hAnsi="Garamond" w:hint="cs"/>
          <w:rtl/>
        </w:rPr>
        <w:t>זו</w:t>
      </w:r>
      <w:r w:rsidRPr="00307769">
        <w:rPr>
          <w:rFonts w:ascii="Garamond" w:hAnsi="Garamond"/>
          <w:rtl/>
        </w:rPr>
        <w:t xml:space="preserve"> </w:t>
      </w:r>
      <w:r w:rsidRPr="00307769">
        <w:rPr>
          <w:rFonts w:ascii="Garamond" w:hAnsi="Garamond" w:hint="cs"/>
          <w:rtl/>
        </w:rPr>
        <w:t>נעשה</w:t>
      </w:r>
      <w:r w:rsidRPr="00307769">
        <w:rPr>
          <w:rFonts w:ascii="Garamond" w:hAnsi="Garamond"/>
          <w:rtl/>
        </w:rPr>
        <w:t xml:space="preserve"> </w:t>
      </w:r>
      <w:r w:rsidRPr="00307769">
        <w:rPr>
          <w:rFonts w:ascii="Garamond" w:hAnsi="Garamond" w:hint="cs"/>
          <w:rtl/>
        </w:rPr>
        <w:t>אנו</w:t>
      </w:r>
      <w:r w:rsidRPr="00307769">
        <w:rPr>
          <w:rFonts w:ascii="Garamond" w:hAnsi="Garamond"/>
          <w:rtl/>
        </w:rPr>
        <w:t xml:space="preserve"> </w:t>
      </w:r>
      <w:r>
        <w:rPr>
          <w:rFonts w:ascii="Garamond" w:hAnsi="Garamond" w:hint="cs"/>
          <w:rtl/>
        </w:rPr>
        <w:t>-</w:t>
      </w:r>
      <w:r w:rsidRPr="00307769">
        <w:rPr>
          <w:rFonts w:ascii="Garamond" w:hAnsi="Garamond"/>
          <w:rtl/>
        </w:rPr>
        <w:t xml:space="preserve"> </w:t>
      </w:r>
      <w:r w:rsidRPr="00307769">
        <w:rPr>
          <w:rFonts w:ascii="Garamond" w:hAnsi="Garamond" w:hint="cs"/>
          <w:rtl/>
        </w:rPr>
        <w:t>בתי</w:t>
      </w:r>
      <w:r w:rsidRPr="00307769">
        <w:rPr>
          <w:rFonts w:ascii="Garamond" w:hAnsi="Garamond"/>
          <w:rtl/>
        </w:rPr>
        <w:t>-</w:t>
      </w:r>
      <w:r w:rsidRPr="00307769">
        <w:rPr>
          <w:rFonts w:ascii="Garamond" w:hAnsi="Garamond" w:hint="cs"/>
          <w:rtl/>
        </w:rPr>
        <w:t>המשפט</w:t>
      </w:r>
      <w:r w:rsidRPr="00307769">
        <w:rPr>
          <w:rFonts w:ascii="Garamond" w:hAnsi="Garamond"/>
          <w:rtl/>
        </w:rPr>
        <w:t xml:space="preserve"> </w:t>
      </w:r>
      <w:r>
        <w:rPr>
          <w:rFonts w:ascii="Garamond" w:hAnsi="Garamond" w:hint="cs"/>
          <w:rtl/>
        </w:rPr>
        <w:t>-</w:t>
      </w:r>
      <w:r w:rsidRPr="00307769">
        <w:rPr>
          <w:rFonts w:ascii="Garamond" w:hAnsi="Garamond"/>
          <w:rtl/>
        </w:rPr>
        <w:t xml:space="preserve"> </w:t>
      </w:r>
      <w:r w:rsidRPr="00307769">
        <w:rPr>
          <w:rFonts w:ascii="Garamond" w:hAnsi="Garamond" w:hint="cs"/>
          <w:rtl/>
        </w:rPr>
        <w:t>בעקביות</w:t>
      </w:r>
      <w:r w:rsidRPr="00307769">
        <w:rPr>
          <w:rFonts w:ascii="Garamond" w:hAnsi="Garamond"/>
          <w:rtl/>
        </w:rPr>
        <w:t xml:space="preserve"> </w:t>
      </w:r>
      <w:r w:rsidRPr="00307769">
        <w:rPr>
          <w:rFonts w:ascii="Garamond" w:hAnsi="Garamond" w:hint="cs"/>
          <w:rtl/>
        </w:rPr>
        <w:t>ובעקשנות</w:t>
      </w:r>
      <w:r w:rsidRPr="00307769">
        <w:rPr>
          <w:rFonts w:ascii="Garamond" w:hAnsi="Garamond"/>
          <w:rtl/>
        </w:rPr>
        <w:t xml:space="preserve">, </w:t>
      </w:r>
      <w:r w:rsidRPr="00307769">
        <w:rPr>
          <w:rFonts w:ascii="Garamond" w:hAnsi="Garamond" w:hint="cs"/>
          <w:rtl/>
        </w:rPr>
        <w:t>עד</w:t>
      </w:r>
      <w:r w:rsidRPr="00307769">
        <w:rPr>
          <w:rFonts w:ascii="Garamond" w:hAnsi="Garamond"/>
          <w:rtl/>
        </w:rPr>
        <w:t xml:space="preserve"> </w:t>
      </w:r>
      <w:r w:rsidRPr="00307769">
        <w:rPr>
          <w:rFonts w:ascii="Garamond" w:hAnsi="Garamond" w:hint="cs"/>
          <w:rtl/>
        </w:rPr>
        <w:t>אם</w:t>
      </w:r>
      <w:r w:rsidRPr="00307769">
        <w:rPr>
          <w:rFonts w:ascii="Garamond" w:hAnsi="Garamond"/>
          <w:rtl/>
        </w:rPr>
        <w:t xml:space="preserve"> </w:t>
      </w:r>
      <w:r w:rsidRPr="00307769">
        <w:rPr>
          <w:rFonts w:ascii="Garamond" w:hAnsi="Garamond" w:hint="cs"/>
          <w:rtl/>
        </w:rPr>
        <w:t>ידעו</w:t>
      </w:r>
      <w:r w:rsidRPr="00307769">
        <w:rPr>
          <w:rFonts w:ascii="Garamond" w:hAnsi="Garamond"/>
          <w:rtl/>
        </w:rPr>
        <w:t xml:space="preserve"> </w:t>
      </w:r>
      <w:r w:rsidRPr="00307769">
        <w:rPr>
          <w:rFonts w:ascii="Garamond" w:hAnsi="Garamond" w:hint="cs"/>
          <w:rtl/>
        </w:rPr>
        <w:t>הכול</w:t>
      </w:r>
      <w:r w:rsidRPr="00307769">
        <w:rPr>
          <w:rFonts w:ascii="Garamond" w:hAnsi="Garamond"/>
          <w:rtl/>
        </w:rPr>
        <w:t xml:space="preserve"> </w:t>
      </w:r>
      <w:r w:rsidRPr="00307769">
        <w:rPr>
          <w:rFonts w:ascii="Garamond" w:hAnsi="Garamond" w:hint="cs"/>
          <w:rtl/>
        </w:rPr>
        <w:t>כי</w:t>
      </w:r>
      <w:r w:rsidRPr="00307769">
        <w:rPr>
          <w:rFonts w:ascii="Garamond" w:hAnsi="Garamond"/>
          <w:rtl/>
        </w:rPr>
        <w:t xml:space="preserve"> </w:t>
      </w:r>
      <w:r w:rsidRPr="00307769">
        <w:rPr>
          <w:rFonts w:ascii="Garamond" w:hAnsi="Garamond" w:hint="cs"/>
          <w:rtl/>
        </w:rPr>
        <w:t>זכויותיה</w:t>
      </w:r>
      <w:r w:rsidRPr="00307769">
        <w:rPr>
          <w:rFonts w:ascii="Garamond" w:hAnsi="Garamond"/>
          <w:rtl/>
        </w:rPr>
        <w:t xml:space="preserve"> </w:t>
      </w:r>
      <w:r w:rsidRPr="00307769">
        <w:rPr>
          <w:rFonts w:ascii="Garamond" w:hAnsi="Garamond" w:hint="cs"/>
          <w:rtl/>
        </w:rPr>
        <w:t>של</w:t>
      </w:r>
      <w:r w:rsidRPr="00307769">
        <w:rPr>
          <w:rFonts w:ascii="Garamond" w:hAnsi="Garamond"/>
          <w:rtl/>
        </w:rPr>
        <w:t xml:space="preserve"> </w:t>
      </w:r>
      <w:r w:rsidRPr="00307769">
        <w:rPr>
          <w:rFonts w:ascii="Garamond" w:hAnsi="Garamond" w:hint="cs"/>
          <w:rtl/>
        </w:rPr>
        <w:t>אישה</w:t>
      </w:r>
      <w:r w:rsidRPr="00307769">
        <w:rPr>
          <w:rFonts w:ascii="Garamond" w:hAnsi="Garamond"/>
          <w:rtl/>
        </w:rPr>
        <w:t xml:space="preserve"> </w:t>
      </w:r>
      <w:r w:rsidRPr="00307769">
        <w:rPr>
          <w:rFonts w:ascii="Garamond" w:hAnsi="Garamond" w:hint="cs"/>
          <w:rtl/>
        </w:rPr>
        <w:t>הן</w:t>
      </w:r>
      <w:r w:rsidRPr="00307769">
        <w:rPr>
          <w:rFonts w:ascii="Garamond" w:hAnsi="Garamond"/>
          <w:rtl/>
        </w:rPr>
        <w:t xml:space="preserve"> </w:t>
      </w:r>
      <w:r w:rsidRPr="00307769">
        <w:rPr>
          <w:rFonts w:ascii="Garamond" w:hAnsi="Garamond" w:hint="cs"/>
          <w:rtl/>
        </w:rPr>
        <w:t>כזכויות</w:t>
      </w:r>
      <w:r w:rsidRPr="00307769">
        <w:rPr>
          <w:rFonts w:ascii="Garamond" w:hAnsi="Garamond"/>
          <w:rtl/>
        </w:rPr>
        <w:t xml:space="preserve"> </w:t>
      </w:r>
      <w:r w:rsidRPr="00307769">
        <w:rPr>
          <w:rFonts w:ascii="Garamond" w:hAnsi="Garamond" w:hint="cs"/>
          <w:rtl/>
        </w:rPr>
        <w:t>הגבר</w:t>
      </w:r>
      <w:r w:rsidRPr="00307769">
        <w:rPr>
          <w:rFonts w:ascii="Garamond" w:hAnsi="Garamond"/>
          <w:rtl/>
        </w:rPr>
        <w:t xml:space="preserve">, </w:t>
      </w:r>
      <w:r w:rsidRPr="00307769">
        <w:rPr>
          <w:rFonts w:ascii="Garamond" w:hAnsi="Garamond" w:hint="cs"/>
          <w:rtl/>
        </w:rPr>
        <w:t>אף</w:t>
      </w:r>
      <w:r w:rsidRPr="00307769">
        <w:rPr>
          <w:rFonts w:ascii="Garamond" w:hAnsi="Garamond"/>
          <w:rtl/>
        </w:rPr>
        <w:t xml:space="preserve"> </w:t>
      </w:r>
      <w:r w:rsidRPr="00307769">
        <w:rPr>
          <w:rFonts w:ascii="Garamond" w:hAnsi="Garamond" w:hint="cs"/>
          <w:rtl/>
        </w:rPr>
        <w:t>לא</w:t>
      </w:r>
      <w:r w:rsidRPr="00307769">
        <w:rPr>
          <w:rFonts w:ascii="Garamond" w:hAnsi="Garamond"/>
          <w:rtl/>
        </w:rPr>
        <w:t xml:space="preserve"> </w:t>
      </w:r>
      <w:r w:rsidRPr="00307769">
        <w:rPr>
          <w:rFonts w:ascii="Garamond" w:hAnsi="Garamond" w:hint="cs"/>
          <w:rtl/>
        </w:rPr>
        <w:t>כחוט</w:t>
      </w:r>
      <w:r w:rsidRPr="00307769">
        <w:rPr>
          <w:rFonts w:ascii="Garamond" w:hAnsi="Garamond"/>
          <w:rtl/>
        </w:rPr>
        <w:t xml:space="preserve"> </w:t>
      </w:r>
      <w:r w:rsidRPr="00307769">
        <w:rPr>
          <w:rFonts w:ascii="Garamond" w:hAnsi="Garamond" w:hint="cs"/>
          <w:rtl/>
        </w:rPr>
        <w:t>השערה</w:t>
      </w:r>
      <w:r w:rsidRPr="00307769">
        <w:rPr>
          <w:rFonts w:ascii="Garamond" w:hAnsi="Garamond"/>
          <w:rtl/>
        </w:rPr>
        <w:t xml:space="preserve"> </w:t>
      </w:r>
      <w:r w:rsidRPr="00307769">
        <w:rPr>
          <w:rFonts w:ascii="Garamond" w:hAnsi="Garamond" w:hint="cs"/>
          <w:rtl/>
        </w:rPr>
        <w:t>פחותות</w:t>
      </w:r>
      <w:r w:rsidRPr="00307769">
        <w:rPr>
          <w:rFonts w:ascii="Garamond" w:hAnsi="Garamond"/>
          <w:rtl/>
        </w:rPr>
        <w:t xml:space="preserve"> </w:t>
      </w:r>
      <w:r w:rsidRPr="00307769">
        <w:rPr>
          <w:rFonts w:ascii="Garamond" w:hAnsi="Garamond" w:hint="cs"/>
          <w:rtl/>
        </w:rPr>
        <w:t>מהן</w:t>
      </w:r>
      <w:r w:rsidRPr="00307769">
        <w:rPr>
          <w:rFonts w:ascii="Garamond" w:hAnsi="Garamond"/>
          <w:rtl/>
        </w:rPr>
        <w:t xml:space="preserve">. </w:t>
      </w:r>
      <w:r w:rsidRPr="00307769">
        <w:rPr>
          <w:rFonts w:ascii="Garamond" w:hAnsi="Garamond" w:hint="cs"/>
          <w:rtl/>
        </w:rPr>
        <w:t>כך</w:t>
      </w:r>
      <w:r w:rsidRPr="00307769">
        <w:rPr>
          <w:rFonts w:ascii="Garamond" w:hAnsi="Garamond"/>
          <w:rtl/>
        </w:rPr>
        <w:t xml:space="preserve"> </w:t>
      </w:r>
      <w:r w:rsidRPr="00307769">
        <w:rPr>
          <w:rFonts w:ascii="Garamond" w:hAnsi="Garamond" w:hint="cs"/>
          <w:rtl/>
        </w:rPr>
        <w:t>נעשה</w:t>
      </w:r>
      <w:r w:rsidRPr="00307769">
        <w:rPr>
          <w:rFonts w:ascii="Garamond" w:hAnsi="Garamond"/>
          <w:rtl/>
        </w:rPr>
        <w:t xml:space="preserve">, </w:t>
      </w:r>
      <w:r w:rsidRPr="00307769">
        <w:rPr>
          <w:rFonts w:ascii="Garamond" w:hAnsi="Garamond" w:hint="cs"/>
          <w:rtl/>
        </w:rPr>
        <w:t>כך</w:t>
      </w:r>
      <w:r w:rsidRPr="00307769">
        <w:rPr>
          <w:rFonts w:ascii="Garamond" w:hAnsi="Garamond"/>
          <w:rtl/>
        </w:rPr>
        <w:t xml:space="preserve"> </w:t>
      </w:r>
      <w:r w:rsidRPr="00307769">
        <w:rPr>
          <w:rFonts w:ascii="Garamond" w:hAnsi="Garamond" w:hint="cs"/>
          <w:rtl/>
        </w:rPr>
        <w:t>נמשיך</w:t>
      </w:r>
      <w:r w:rsidRPr="00307769">
        <w:rPr>
          <w:rFonts w:ascii="Garamond" w:hAnsi="Garamond"/>
          <w:rtl/>
        </w:rPr>
        <w:t xml:space="preserve"> </w:t>
      </w:r>
      <w:r w:rsidRPr="00307769">
        <w:rPr>
          <w:rFonts w:ascii="Garamond" w:hAnsi="Garamond" w:hint="cs"/>
          <w:rtl/>
        </w:rPr>
        <w:t>ולא</w:t>
      </w:r>
      <w:r w:rsidRPr="00307769">
        <w:rPr>
          <w:rFonts w:ascii="Garamond" w:hAnsi="Garamond"/>
          <w:rtl/>
        </w:rPr>
        <w:t xml:space="preserve"> </w:t>
      </w:r>
      <w:r w:rsidRPr="00307769">
        <w:rPr>
          <w:rFonts w:ascii="Garamond" w:hAnsi="Garamond" w:hint="cs"/>
          <w:rtl/>
        </w:rPr>
        <w:t>נרפה</w:t>
      </w:r>
      <w:r w:rsidRPr="00307769">
        <w:rPr>
          <w:rFonts w:ascii="Garamond" w:hAnsi="Garamond"/>
          <w:rtl/>
        </w:rPr>
        <w:t>.</w:t>
      </w:r>
      <w:r>
        <w:rPr>
          <w:rFonts w:ascii="Garamond" w:hAnsi="Garamond" w:hint="cs"/>
          <w:rtl/>
        </w:rPr>
        <w:t xml:space="preserve"> </w:t>
      </w:r>
      <w:r w:rsidRPr="00307769">
        <w:rPr>
          <w:rFonts w:ascii="Garamond" w:hAnsi="Garamond" w:hint="cs"/>
          <w:rtl/>
        </w:rPr>
        <w:t>וַיִּבְרָא</w:t>
      </w:r>
      <w:r w:rsidRPr="00307769">
        <w:rPr>
          <w:rFonts w:ascii="Garamond" w:hAnsi="Garamond"/>
          <w:rtl/>
        </w:rPr>
        <w:t xml:space="preserve"> </w:t>
      </w:r>
      <w:r w:rsidRPr="00307769">
        <w:rPr>
          <w:rFonts w:ascii="Garamond" w:hAnsi="Garamond" w:hint="cs"/>
          <w:rtl/>
        </w:rPr>
        <w:t>אֱלֹהִים</w:t>
      </w:r>
      <w:r w:rsidRPr="00307769">
        <w:rPr>
          <w:rFonts w:ascii="Garamond" w:hAnsi="Garamond"/>
          <w:rtl/>
        </w:rPr>
        <w:t xml:space="preserve"> </w:t>
      </w:r>
      <w:r w:rsidRPr="00307769">
        <w:rPr>
          <w:rFonts w:ascii="Garamond" w:hAnsi="Garamond" w:hint="cs"/>
          <w:rtl/>
        </w:rPr>
        <w:t>אֶת</w:t>
      </w:r>
      <w:r w:rsidRPr="00307769">
        <w:rPr>
          <w:rFonts w:ascii="Garamond" w:hAnsi="Garamond"/>
          <w:rtl/>
        </w:rPr>
        <w:t>-</w:t>
      </w:r>
      <w:r w:rsidRPr="00307769">
        <w:rPr>
          <w:rFonts w:ascii="Garamond" w:hAnsi="Garamond" w:hint="cs"/>
          <w:rtl/>
        </w:rPr>
        <w:t>הָאָדָם</w:t>
      </w:r>
      <w:r w:rsidRPr="00307769">
        <w:rPr>
          <w:rFonts w:ascii="Garamond" w:hAnsi="Garamond"/>
          <w:rtl/>
        </w:rPr>
        <w:t xml:space="preserve"> </w:t>
      </w:r>
      <w:r w:rsidRPr="00307769">
        <w:rPr>
          <w:rFonts w:ascii="Garamond" w:hAnsi="Garamond" w:hint="cs"/>
          <w:rtl/>
        </w:rPr>
        <w:t>בְּצַלְמוֹ</w:t>
      </w:r>
      <w:r w:rsidRPr="00307769">
        <w:rPr>
          <w:rFonts w:ascii="Garamond" w:hAnsi="Garamond"/>
          <w:rtl/>
        </w:rPr>
        <w:t xml:space="preserve"> </w:t>
      </w:r>
      <w:r w:rsidRPr="00307769">
        <w:rPr>
          <w:rFonts w:ascii="Garamond" w:hAnsi="Garamond" w:hint="cs"/>
          <w:rtl/>
        </w:rPr>
        <w:t>בְּצֶלֶם</w:t>
      </w:r>
      <w:r w:rsidRPr="00307769">
        <w:rPr>
          <w:rFonts w:ascii="Garamond" w:hAnsi="Garamond"/>
          <w:rtl/>
        </w:rPr>
        <w:t xml:space="preserve"> </w:t>
      </w:r>
      <w:r w:rsidRPr="00307769">
        <w:rPr>
          <w:rFonts w:ascii="Garamond" w:hAnsi="Garamond" w:hint="cs"/>
          <w:rtl/>
        </w:rPr>
        <w:t>אֱלֹהִים</w:t>
      </w:r>
      <w:r w:rsidRPr="00307769">
        <w:rPr>
          <w:rFonts w:ascii="Garamond" w:hAnsi="Garamond"/>
          <w:rtl/>
        </w:rPr>
        <w:t xml:space="preserve"> </w:t>
      </w:r>
      <w:r w:rsidRPr="00307769">
        <w:rPr>
          <w:rFonts w:ascii="Garamond" w:hAnsi="Garamond" w:hint="cs"/>
          <w:rtl/>
        </w:rPr>
        <w:t>בָּרָא</w:t>
      </w:r>
      <w:r w:rsidRPr="00307769">
        <w:rPr>
          <w:rFonts w:ascii="Garamond" w:hAnsi="Garamond"/>
          <w:rtl/>
        </w:rPr>
        <w:t xml:space="preserve"> </w:t>
      </w:r>
      <w:r w:rsidRPr="00307769">
        <w:rPr>
          <w:rFonts w:ascii="Garamond" w:hAnsi="Garamond" w:hint="cs"/>
          <w:rtl/>
        </w:rPr>
        <w:t>אֹתוֹ</w:t>
      </w:r>
      <w:r w:rsidRPr="00307769">
        <w:rPr>
          <w:rFonts w:ascii="Garamond" w:hAnsi="Garamond"/>
          <w:rtl/>
        </w:rPr>
        <w:t xml:space="preserve"> </w:t>
      </w:r>
      <w:r w:rsidRPr="00307769">
        <w:rPr>
          <w:rFonts w:ascii="Garamond" w:hAnsi="Garamond" w:hint="cs"/>
          <w:rtl/>
        </w:rPr>
        <w:t>זָכָר</w:t>
      </w:r>
      <w:r w:rsidRPr="00307769">
        <w:rPr>
          <w:rFonts w:ascii="Garamond" w:hAnsi="Garamond"/>
          <w:rtl/>
        </w:rPr>
        <w:t xml:space="preserve"> </w:t>
      </w:r>
      <w:r w:rsidRPr="00307769">
        <w:rPr>
          <w:rFonts w:ascii="Garamond" w:hAnsi="Garamond" w:hint="cs"/>
          <w:rtl/>
        </w:rPr>
        <w:t>וּנְקֵבָה</w:t>
      </w:r>
      <w:r w:rsidRPr="00307769">
        <w:rPr>
          <w:rFonts w:ascii="Garamond" w:hAnsi="Garamond"/>
          <w:rtl/>
        </w:rPr>
        <w:t xml:space="preserve"> </w:t>
      </w:r>
      <w:r w:rsidRPr="00307769">
        <w:rPr>
          <w:rFonts w:ascii="Garamond" w:hAnsi="Garamond" w:hint="cs"/>
          <w:rtl/>
        </w:rPr>
        <w:t>בָּרָא</w:t>
      </w:r>
      <w:r w:rsidRPr="00307769">
        <w:rPr>
          <w:rFonts w:ascii="Garamond" w:hAnsi="Garamond"/>
          <w:rtl/>
        </w:rPr>
        <w:t xml:space="preserve"> </w:t>
      </w:r>
      <w:r w:rsidRPr="00307769">
        <w:rPr>
          <w:rFonts w:ascii="Garamond" w:hAnsi="Garamond" w:hint="cs"/>
          <w:rtl/>
        </w:rPr>
        <w:t>אֹתָם</w:t>
      </w:r>
      <w:r w:rsidRPr="00307769">
        <w:rPr>
          <w:rFonts w:ascii="Garamond" w:hAnsi="Garamond"/>
          <w:rtl/>
        </w:rPr>
        <w:t xml:space="preserve"> (</w:t>
      </w:r>
      <w:r w:rsidRPr="00307769">
        <w:rPr>
          <w:rFonts w:ascii="Garamond" w:hAnsi="Garamond" w:hint="cs"/>
          <w:rtl/>
        </w:rPr>
        <w:t>בראשית</w:t>
      </w:r>
      <w:r w:rsidRPr="00307769">
        <w:rPr>
          <w:rFonts w:ascii="Garamond" w:hAnsi="Garamond"/>
          <w:rtl/>
        </w:rPr>
        <w:t xml:space="preserve">, </w:t>
      </w:r>
      <w:r w:rsidRPr="00307769">
        <w:rPr>
          <w:rFonts w:ascii="Garamond" w:hAnsi="Garamond" w:hint="cs"/>
          <w:rtl/>
        </w:rPr>
        <w:t>א</w:t>
      </w:r>
      <w:r w:rsidRPr="00307769">
        <w:rPr>
          <w:rFonts w:ascii="Garamond" w:hAnsi="Garamond"/>
          <w:rtl/>
        </w:rPr>
        <w:t xml:space="preserve">, </w:t>
      </w:r>
      <w:r w:rsidRPr="00307769">
        <w:rPr>
          <w:rFonts w:ascii="Garamond" w:hAnsi="Garamond" w:hint="cs"/>
          <w:rtl/>
        </w:rPr>
        <w:t>כז</w:t>
      </w:r>
      <w:r>
        <w:rPr>
          <w:rFonts w:ascii="Garamond" w:hAnsi="Garamond"/>
          <w:rtl/>
        </w:rPr>
        <w:t>)</w:t>
      </w:r>
      <w:r>
        <w:rPr>
          <w:rFonts w:ascii="Garamond" w:hAnsi="Garamond" w:hint="cs"/>
          <w:rtl/>
        </w:rPr>
        <w:t xml:space="preserve">... </w:t>
      </w:r>
      <w:r w:rsidRPr="00307769">
        <w:rPr>
          <w:rFonts w:ascii="Garamond" w:hAnsi="Garamond" w:hint="cs"/>
          <w:rtl/>
        </w:rPr>
        <w:t>כך</w:t>
      </w:r>
      <w:r w:rsidRPr="00307769">
        <w:rPr>
          <w:rFonts w:ascii="Garamond" w:hAnsi="Garamond"/>
          <w:rtl/>
        </w:rPr>
        <w:t xml:space="preserve"> </w:t>
      </w:r>
      <w:r w:rsidRPr="00307769">
        <w:rPr>
          <w:rFonts w:ascii="Garamond" w:hAnsi="Garamond" w:hint="cs"/>
          <w:rtl/>
        </w:rPr>
        <w:t>היה</w:t>
      </w:r>
      <w:r w:rsidRPr="00307769">
        <w:rPr>
          <w:rFonts w:ascii="Garamond" w:hAnsi="Garamond"/>
          <w:rtl/>
        </w:rPr>
        <w:t xml:space="preserve"> </w:t>
      </w:r>
      <w:r>
        <w:rPr>
          <w:rFonts w:ascii="Garamond" w:hAnsi="Garamond" w:hint="cs"/>
          <w:rtl/>
        </w:rPr>
        <w:t>-</w:t>
      </w:r>
      <w:r w:rsidRPr="00307769">
        <w:rPr>
          <w:rFonts w:ascii="Garamond" w:hAnsi="Garamond"/>
          <w:rtl/>
        </w:rPr>
        <w:t xml:space="preserve"> </w:t>
      </w:r>
      <w:r w:rsidRPr="00307769">
        <w:rPr>
          <w:rFonts w:ascii="Garamond" w:hAnsi="Garamond" w:hint="cs"/>
          <w:rtl/>
        </w:rPr>
        <w:t>כך</w:t>
      </w:r>
      <w:r w:rsidRPr="00307769">
        <w:rPr>
          <w:rFonts w:ascii="Garamond" w:hAnsi="Garamond"/>
          <w:rtl/>
        </w:rPr>
        <w:t xml:space="preserve"> </w:t>
      </w:r>
      <w:r w:rsidRPr="00307769">
        <w:rPr>
          <w:rFonts w:ascii="Garamond" w:hAnsi="Garamond" w:hint="cs"/>
          <w:rtl/>
        </w:rPr>
        <w:t>ראוי</w:t>
      </w:r>
      <w:r w:rsidRPr="00307769">
        <w:rPr>
          <w:rFonts w:ascii="Garamond" w:hAnsi="Garamond"/>
          <w:rtl/>
        </w:rPr>
        <w:t xml:space="preserve"> </w:t>
      </w:r>
      <w:r w:rsidRPr="00307769">
        <w:rPr>
          <w:rFonts w:ascii="Garamond" w:hAnsi="Garamond" w:hint="cs"/>
          <w:rtl/>
        </w:rPr>
        <w:t>היה</w:t>
      </w:r>
      <w:r w:rsidRPr="00307769">
        <w:rPr>
          <w:rFonts w:ascii="Garamond" w:hAnsi="Garamond"/>
          <w:rtl/>
        </w:rPr>
        <w:t xml:space="preserve">; </w:t>
      </w:r>
      <w:r w:rsidRPr="00307769">
        <w:rPr>
          <w:rFonts w:ascii="Garamond" w:hAnsi="Garamond" w:hint="cs"/>
          <w:rtl/>
        </w:rPr>
        <w:t>כך</w:t>
      </w:r>
      <w:r w:rsidRPr="00307769">
        <w:rPr>
          <w:rFonts w:ascii="Garamond" w:hAnsi="Garamond"/>
          <w:rtl/>
        </w:rPr>
        <w:t xml:space="preserve"> </w:t>
      </w:r>
      <w:r w:rsidRPr="00307769">
        <w:rPr>
          <w:rFonts w:ascii="Garamond" w:hAnsi="Garamond" w:hint="cs"/>
          <w:rtl/>
        </w:rPr>
        <w:t>הווה</w:t>
      </w:r>
      <w:r w:rsidRPr="00307769">
        <w:rPr>
          <w:rFonts w:ascii="Garamond" w:hAnsi="Garamond"/>
          <w:rtl/>
        </w:rPr>
        <w:t xml:space="preserve"> </w:t>
      </w:r>
      <w:r>
        <w:rPr>
          <w:rFonts w:ascii="Garamond" w:hAnsi="Garamond" w:hint="cs"/>
          <w:rtl/>
        </w:rPr>
        <w:t>-</w:t>
      </w:r>
      <w:r w:rsidRPr="00307769">
        <w:rPr>
          <w:rFonts w:ascii="Garamond" w:hAnsi="Garamond"/>
          <w:rtl/>
        </w:rPr>
        <w:t xml:space="preserve"> </w:t>
      </w:r>
      <w:r w:rsidRPr="00307769">
        <w:rPr>
          <w:rFonts w:ascii="Garamond" w:hAnsi="Garamond" w:hint="cs"/>
          <w:rtl/>
        </w:rPr>
        <w:t>כך</w:t>
      </w:r>
      <w:r w:rsidRPr="00307769">
        <w:rPr>
          <w:rFonts w:ascii="Garamond" w:hAnsi="Garamond"/>
          <w:rtl/>
        </w:rPr>
        <w:t xml:space="preserve"> </w:t>
      </w:r>
      <w:r w:rsidRPr="00307769">
        <w:rPr>
          <w:rFonts w:ascii="Garamond" w:hAnsi="Garamond" w:hint="cs"/>
          <w:rtl/>
        </w:rPr>
        <w:t>ראוי</w:t>
      </w:r>
      <w:r w:rsidRPr="00307769">
        <w:rPr>
          <w:rFonts w:ascii="Garamond" w:hAnsi="Garamond"/>
          <w:rtl/>
        </w:rPr>
        <w:t xml:space="preserve"> </w:t>
      </w:r>
      <w:r w:rsidRPr="00307769">
        <w:rPr>
          <w:rFonts w:ascii="Garamond" w:hAnsi="Garamond" w:hint="cs"/>
          <w:rtl/>
        </w:rPr>
        <w:t>הוא</w:t>
      </w:r>
      <w:r w:rsidRPr="00307769">
        <w:rPr>
          <w:rFonts w:ascii="Garamond" w:hAnsi="Garamond"/>
          <w:rtl/>
        </w:rPr>
        <w:t xml:space="preserve">; </w:t>
      </w:r>
      <w:r w:rsidRPr="00307769">
        <w:rPr>
          <w:rFonts w:ascii="Garamond" w:hAnsi="Garamond" w:hint="cs"/>
          <w:rtl/>
        </w:rPr>
        <w:t>כך</w:t>
      </w:r>
      <w:r w:rsidRPr="00307769">
        <w:rPr>
          <w:rFonts w:ascii="Garamond" w:hAnsi="Garamond"/>
          <w:rtl/>
        </w:rPr>
        <w:t xml:space="preserve"> </w:t>
      </w:r>
      <w:r w:rsidRPr="00307769">
        <w:rPr>
          <w:rFonts w:ascii="Garamond" w:hAnsi="Garamond" w:hint="cs"/>
          <w:rtl/>
        </w:rPr>
        <w:t>יהיה</w:t>
      </w:r>
      <w:r w:rsidRPr="00307769">
        <w:rPr>
          <w:rFonts w:ascii="Garamond" w:hAnsi="Garamond"/>
          <w:rtl/>
        </w:rPr>
        <w:t xml:space="preserve"> </w:t>
      </w:r>
      <w:r>
        <w:rPr>
          <w:rFonts w:ascii="Garamond" w:hAnsi="Garamond" w:hint="cs"/>
          <w:rtl/>
        </w:rPr>
        <w:t>-</w:t>
      </w:r>
      <w:r w:rsidRPr="00307769">
        <w:rPr>
          <w:rFonts w:ascii="Garamond" w:hAnsi="Garamond"/>
          <w:rtl/>
        </w:rPr>
        <w:t xml:space="preserve"> </w:t>
      </w:r>
      <w:r w:rsidRPr="00307769">
        <w:rPr>
          <w:rFonts w:ascii="Garamond" w:hAnsi="Garamond" w:hint="cs"/>
          <w:rtl/>
        </w:rPr>
        <w:t>כך</w:t>
      </w:r>
      <w:r w:rsidRPr="00307769">
        <w:rPr>
          <w:rFonts w:ascii="Garamond" w:hAnsi="Garamond"/>
          <w:rtl/>
        </w:rPr>
        <w:t xml:space="preserve"> </w:t>
      </w:r>
      <w:r w:rsidRPr="00307769">
        <w:rPr>
          <w:rFonts w:ascii="Garamond" w:hAnsi="Garamond" w:hint="cs"/>
          <w:rtl/>
        </w:rPr>
        <w:t>ראוי</w:t>
      </w:r>
      <w:r w:rsidRPr="00307769">
        <w:rPr>
          <w:rFonts w:ascii="Garamond" w:hAnsi="Garamond"/>
          <w:rtl/>
        </w:rPr>
        <w:t xml:space="preserve"> </w:t>
      </w:r>
      <w:r w:rsidRPr="00307769">
        <w:rPr>
          <w:rFonts w:ascii="Garamond" w:hAnsi="Garamond" w:hint="cs"/>
          <w:rtl/>
        </w:rPr>
        <w:t>שיהיה</w:t>
      </w:r>
      <w:r w:rsidRPr="00307769">
        <w:rPr>
          <w:rFonts w:ascii="Garamond" w:hAnsi="Garamond"/>
          <w:rtl/>
        </w:rPr>
        <w:t xml:space="preserve">. </w:t>
      </w:r>
      <w:r w:rsidRPr="00307769">
        <w:rPr>
          <w:rFonts w:ascii="Garamond" w:hAnsi="Garamond" w:hint="cs"/>
          <w:rtl/>
        </w:rPr>
        <w:t>נזכור</w:t>
      </w:r>
      <w:r w:rsidRPr="00307769">
        <w:rPr>
          <w:rFonts w:ascii="Garamond" w:hAnsi="Garamond"/>
          <w:rtl/>
        </w:rPr>
        <w:t xml:space="preserve"> </w:t>
      </w:r>
      <w:r w:rsidRPr="00307769">
        <w:rPr>
          <w:rFonts w:ascii="Garamond" w:hAnsi="Garamond" w:hint="cs"/>
          <w:rtl/>
        </w:rPr>
        <w:t>ונשמור</w:t>
      </w:r>
      <w:r>
        <w:rPr>
          <w:rFonts w:ascii="Garamond" w:hAnsi="Garamond" w:hint="cs"/>
          <w:rtl/>
        </w:rPr>
        <w:t>"</w:t>
      </w:r>
      <w:r>
        <w:rPr>
          <w:rStyle w:val="FootnoteReference"/>
          <w:rFonts w:ascii="Garamond" w:hAnsi="Garamond" w:cs="David"/>
          <w:rtl/>
        </w:rPr>
        <w:footnoteReference w:id="11"/>
      </w:r>
      <w:r>
        <w:rPr>
          <w:rFonts w:ascii="Garamond" w:hAnsi="Garamond" w:hint="cs"/>
          <w:rtl/>
        </w:rPr>
        <w:t>.</w:t>
      </w:r>
    </w:p>
    <w:p w:rsidR="001047C1" w:rsidP="001047C1">
      <w:pPr>
        <w:spacing w:after="120" w:line="340" w:lineRule="exact"/>
        <w:jc w:val="both"/>
        <w:rPr>
          <w:rFonts w:ascii="Garamond" w:hAnsi="Garamond"/>
          <w:rtl/>
        </w:rPr>
      </w:pPr>
      <w:r>
        <w:rPr>
          <w:rFonts w:ascii="Garamond" w:hAnsi="Garamond" w:hint="cs"/>
          <w:rtl/>
        </w:rPr>
        <w:t xml:space="preserve">גם אנחנו, משרד מבקר המדינה ונציב תלונות הציבור, נשתתף ב"משימה גנטית" זו וננסה להטמיע "מוטציה" של שוויון וייצוג הולם לנשים בתפקידים בכירים בשירות הציבורי במדינת ישראל. אנו נמשיך לעקוב אחר פעולותיהם של הגופים המבוקרים בתחום זה וננקוט את כל האמצעים העומדים לרשותנו על מנת להמשיך להטמיע את החובה הבסיסית להנהיג שוויון מהותי בין המינים, וכן נמשיך את הקשר עם ארגונים שונים העוסקים מדי יום ביומו בתחום זה. כפי </w:t>
      </w:r>
      <w:r>
        <w:rPr>
          <w:rFonts w:ascii="Garamond" w:hAnsi="Garamond" w:hint="cs"/>
          <w:rtl/>
        </w:rPr>
        <w:t xml:space="preserve">שמצוין בדוח, על מנת להביא לשינוי משמעותי לא די בהצהרות חגיגיות ובמילים יפות. יש לעשות מעשים. על הבכירים בשירות הציבור לפעול מדי יום ביומו למען השגת השוויון בין המינים בבחינת "בקש שוויון ורדפהו". </w:t>
      </w:r>
    </w:p>
    <w:p w:rsidR="00A24C5C" w:rsidP="000052BF">
      <w:pPr>
        <w:spacing w:after="120" w:line="340" w:lineRule="exact"/>
        <w:jc w:val="both"/>
        <w:rPr>
          <w:rtl/>
        </w:rPr>
      </w:pPr>
    </w:p>
    <w:p w:rsidR="00DB73D9" w:rsidP="000052BF">
      <w:pPr>
        <w:tabs>
          <w:tab w:val="left" w:pos="898"/>
        </w:tabs>
        <w:spacing w:line="280" w:lineRule="atLeast"/>
        <w:jc w:val="center"/>
      </w:pPr>
    </w:p>
    <w:p w:rsidR="00DB73D9" w:rsidRPr="00DB73D9" w:rsidP="000052BF">
      <w:pPr>
        <w:tabs>
          <w:tab w:val="center" w:pos="5218"/>
        </w:tabs>
        <w:spacing w:line="240" w:lineRule="atLeast"/>
        <w:rPr>
          <w:sz w:val="60"/>
          <w:szCs w:val="60"/>
          <w:rtl/>
        </w:rPr>
      </w:pPr>
      <w:r w:rsidRPr="00DB73D9">
        <w:rPr>
          <w:sz w:val="60"/>
          <w:szCs w:val="60"/>
          <w:rtl/>
        </w:rPr>
        <w:tab/>
      </w:r>
      <w:r>
        <w:rPr>
          <w:sz w:val="60"/>
          <w:szCs w:val="60"/>
        </w:rPr>
        <w:pict>
          <v:shape id="_x0000_i1027" type="#_x0000_t75" style="width:125.5pt;height:49pt">
            <v:imagedata r:id="rId8" o:title="shapira"/>
          </v:shape>
        </w:pict>
      </w:r>
    </w:p>
    <w:p w:rsidR="00DB73D9" w:rsidRPr="00DB73D9" w:rsidP="000052BF">
      <w:pPr>
        <w:tabs>
          <w:tab w:val="center" w:pos="5218"/>
        </w:tabs>
        <w:spacing w:line="280" w:lineRule="exact"/>
        <w:rPr>
          <w:rtl/>
        </w:rPr>
      </w:pPr>
      <w:r w:rsidRPr="00DB73D9">
        <w:rPr>
          <w:b/>
          <w:bCs/>
          <w:rtl/>
        </w:rPr>
        <w:tab/>
        <w:t>יוסף חיים שפירא, שופט (</w:t>
      </w:r>
      <w:r w:rsidRPr="00DB73D9">
        <w:rPr>
          <w:b/>
          <w:bCs/>
          <w:rtl/>
        </w:rPr>
        <w:t>בדימ</w:t>
      </w:r>
      <w:r w:rsidRPr="00DB73D9">
        <w:rPr>
          <w:b/>
          <w:bCs/>
          <w:rtl/>
        </w:rPr>
        <w:t>')</w:t>
      </w:r>
    </w:p>
    <w:p w:rsidR="00DB73D9" w:rsidRPr="00DB73D9" w:rsidP="000052BF">
      <w:pPr>
        <w:tabs>
          <w:tab w:val="center" w:pos="5218"/>
        </w:tabs>
        <w:spacing w:line="280" w:lineRule="exact"/>
        <w:rPr>
          <w:rtl/>
        </w:rPr>
      </w:pPr>
      <w:r w:rsidRPr="00DB73D9">
        <w:rPr>
          <w:rtl/>
        </w:rPr>
        <w:tab/>
        <w:t xml:space="preserve">מבקר המדינה </w:t>
      </w:r>
    </w:p>
    <w:p w:rsidR="00DB73D9" w:rsidRPr="00DB73D9" w:rsidP="000052BF">
      <w:pPr>
        <w:tabs>
          <w:tab w:val="center" w:pos="5218"/>
        </w:tabs>
        <w:spacing w:line="280" w:lineRule="exact"/>
        <w:rPr>
          <w:rtl/>
        </w:rPr>
      </w:pPr>
      <w:r w:rsidRPr="00DB73D9">
        <w:rPr>
          <w:rtl/>
        </w:rPr>
        <w:tab/>
        <w:t>ונציב תלונות הציבור</w:t>
      </w:r>
    </w:p>
    <w:p w:rsidR="00DB73D9" w:rsidRPr="00DB73D9" w:rsidP="000052BF">
      <w:pPr>
        <w:spacing w:line="240" w:lineRule="auto"/>
        <w:jc w:val="center"/>
        <w:rPr>
          <w:sz w:val="22"/>
        </w:rPr>
      </w:pPr>
    </w:p>
    <w:p w:rsidR="00DB73D9" w:rsidRPr="00DB73D9" w:rsidP="000052BF">
      <w:pPr>
        <w:spacing w:line="240" w:lineRule="auto"/>
        <w:jc w:val="center"/>
        <w:rPr>
          <w:rtl/>
        </w:rPr>
      </w:pPr>
    </w:p>
    <w:p w:rsidR="00DB73D9" w:rsidRPr="00DB73D9" w:rsidP="00EA1972">
      <w:pPr>
        <w:tabs>
          <w:tab w:val="left" w:pos="898"/>
        </w:tabs>
        <w:spacing w:line="280" w:lineRule="exact"/>
        <w:rPr>
          <w:rtl/>
        </w:rPr>
      </w:pPr>
      <w:r w:rsidRPr="00DB73D9">
        <w:rPr>
          <w:rtl/>
        </w:rPr>
        <w:t xml:space="preserve">ירושלים, </w:t>
      </w:r>
      <w:r w:rsidRPr="00DB73D9">
        <w:rPr>
          <w:sz w:val="22"/>
        </w:rPr>
        <w:tab/>
      </w:r>
      <w:r>
        <w:rPr>
          <w:rFonts w:hint="cs"/>
          <w:rtl/>
        </w:rPr>
        <w:t xml:space="preserve">אדר </w:t>
      </w:r>
      <w:r w:rsidR="00EA1972">
        <w:rPr>
          <w:rFonts w:hint="cs"/>
          <w:rtl/>
        </w:rPr>
        <w:t>ב</w:t>
      </w:r>
      <w:r>
        <w:rPr>
          <w:rFonts w:hint="cs"/>
          <w:rtl/>
        </w:rPr>
        <w:t>'</w:t>
      </w:r>
      <w:r>
        <w:rPr>
          <w:rtl/>
        </w:rPr>
        <w:t xml:space="preserve"> </w:t>
      </w:r>
      <w:r>
        <w:rPr>
          <w:rtl/>
        </w:rPr>
        <w:t>התשע"</w:t>
      </w:r>
      <w:r>
        <w:rPr>
          <w:rFonts w:hint="cs"/>
          <w:rtl/>
        </w:rPr>
        <w:t>ד</w:t>
      </w:r>
    </w:p>
    <w:p w:rsidR="00DB73D9" w:rsidRPr="00DB73D9" w:rsidP="00EA1972">
      <w:pPr>
        <w:tabs>
          <w:tab w:val="left" w:pos="898"/>
        </w:tabs>
        <w:spacing w:line="280" w:lineRule="exact"/>
        <w:rPr>
          <w:rtl/>
        </w:rPr>
      </w:pPr>
      <w:r w:rsidRPr="00DB73D9">
        <w:rPr>
          <w:sz w:val="22"/>
        </w:rPr>
        <w:tab/>
      </w:r>
      <w:r w:rsidR="00EA1972">
        <w:rPr>
          <w:rFonts w:hint="cs"/>
          <w:rtl/>
        </w:rPr>
        <w:t>מרץ</w:t>
      </w:r>
      <w:r w:rsidRPr="00DB73D9">
        <w:rPr>
          <w:rtl/>
        </w:rPr>
        <w:t xml:space="preserve"> 201</w:t>
      </w:r>
      <w:r>
        <w:rPr>
          <w:rFonts w:hint="cs"/>
          <w:rtl/>
        </w:rPr>
        <w:t>4</w:t>
      </w:r>
    </w:p>
    <w:p w:rsidR="00DE2277" w:rsidP="000052BF">
      <w:pPr>
        <w:tabs>
          <w:tab w:val="right" w:leader="dot" w:pos="6237"/>
          <w:tab w:val="left" w:pos="6350"/>
        </w:tabs>
        <w:spacing w:before="120"/>
        <w:ind w:right="851"/>
      </w:pPr>
    </w:p>
    <w:p w:rsidR="004E1163" w:rsidP="000052BF">
      <w:pPr>
        <w:tabs>
          <w:tab w:val="right" w:leader="dot" w:pos="6237"/>
          <w:tab w:val="left" w:pos="6350"/>
        </w:tabs>
        <w:spacing w:before="120"/>
        <w:ind w:right="851"/>
        <w:rPr>
          <w:b/>
          <w:bCs/>
          <w:spacing w:val="40"/>
          <w:szCs w:val="30"/>
        </w:rPr>
        <w:sectPr w:rsidSect="00E4264F">
          <w:footerReference w:type="even" r:id="rId9"/>
          <w:footerReference w:type="default" r:id="rId10"/>
          <w:footerReference w:type="first" r:id="rId11"/>
          <w:footnotePr>
            <w:numRestart w:val="eachSect"/>
          </w:footnotePr>
          <w:pgSz w:w="11906" w:h="16838" w:code="9"/>
          <w:pgMar w:top="1758" w:right="2552" w:bottom="4253" w:left="2552" w:header="1247" w:footer="1134" w:gutter="0"/>
          <w:cols w:space="708"/>
          <w:titlePg/>
          <w:docGrid w:linePitch="360"/>
        </w:sectPr>
      </w:pPr>
    </w:p>
    <w:p w:rsidR="00AB3D9C" w:rsidP="000052BF">
      <w:pPr>
        <w:pStyle w:val="NAME"/>
        <w:rPr>
          <w:rtl/>
        </w:rPr>
      </w:pPr>
      <w:r w:rsidRPr="00ED3801">
        <w:rPr>
          <w:rFonts w:hint="cs"/>
          <w:rtl/>
        </w:rPr>
        <w:t xml:space="preserve">ייצוג נשים בתפקידים הבכירים </w:t>
      </w:r>
      <w:r w:rsidR="009514B1">
        <w:rPr>
          <w:rtl/>
        </w:rPr>
        <w:br/>
      </w:r>
      <w:r w:rsidRPr="00ED3801">
        <w:rPr>
          <w:rFonts w:hint="cs"/>
          <w:rtl/>
        </w:rPr>
        <w:t>בשירות הציבורי</w:t>
      </w:r>
    </w:p>
    <w:p w:rsidR="00A23441" w:rsidP="000052BF">
      <w:pPr>
        <w:pStyle w:val="Footer"/>
        <w:tabs>
          <w:tab w:val="clear" w:pos="4153"/>
          <w:tab w:val="clear" w:pos="8306"/>
        </w:tabs>
        <w:spacing w:after="120" w:line="230" w:lineRule="exact"/>
        <w:jc w:val="both"/>
        <w:rPr>
          <w:rFonts w:cs="FrankRuehl"/>
          <w:szCs w:val="22"/>
          <w:rtl/>
        </w:rPr>
      </w:pPr>
    </w:p>
    <w:p w:rsidR="00A23441" w:rsidP="000052BF">
      <w:pPr>
        <w:spacing w:after="120" w:line="230" w:lineRule="exact"/>
        <w:jc w:val="both"/>
        <w:rPr>
          <w:rFonts w:cs="FrankRuehl"/>
          <w:szCs w:val="22"/>
          <w:rtl/>
        </w:rPr>
      </w:pPr>
    </w:p>
    <w:p w:rsidR="00A23441" w:rsidP="000052BF">
      <w:pPr>
        <w:pStyle w:val="KOT4"/>
        <w:rPr>
          <w:sz w:val="30"/>
          <w:szCs w:val="30"/>
          <w:rtl/>
        </w:rPr>
      </w:pPr>
      <w:r>
        <w:rPr>
          <w:sz w:val="30"/>
          <w:szCs w:val="30"/>
          <w:rtl/>
        </w:rPr>
        <w:t xml:space="preserve">תקציר </w:t>
      </w:r>
    </w:p>
    <w:p w:rsidR="00AB3D9C" w:rsidRPr="00ED3801" w:rsidP="000052BF">
      <w:pPr>
        <w:pStyle w:val="takzir"/>
        <w:rPr>
          <w:rtl/>
        </w:rPr>
      </w:pPr>
      <w:r w:rsidRPr="00ED3801">
        <w:rPr>
          <w:rFonts w:hint="cs"/>
          <w:rtl/>
        </w:rPr>
        <w:t xml:space="preserve">מדינת ישראל הצהירה ביום הקמתה על כינונו של שוויון מלא בין המינים. במגילת העצמאות נקבע כי המדינה תקיים "שוויון חברתי ומדיני גמור לכל אזרחיה בלי הבדל דת, גזע ומין". עקרונות אלה עוגנו בחוק שיווי זכויות האשה, התשי"א-1951 (להלן - חוק שיווי הזכויות). פגיעה בשוויון עשויה להיחשב פגיעה חוקתית בכבוד האדם לפי </w:t>
      </w:r>
      <w:r w:rsidRPr="00ED3801">
        <w:rPr>
          <w:rtl/>
        </w:rPr>
        <w:t>חוק יסוד: כבוד האדם וחירותו</w:t>
      </w:r>
      <w:r w:rsidRPr="00ED3801">
        <w:rPr>
          <w:rFonts w:hint="cs"/>
          <w:rtl/>
        </w:rPr>
        <w:t>, הקובע: "</w:t>
      </w:r>
      <w:r w:rsidRPr="00ED3801">
        <w:rPr>
          <w:rtl/>
        </w:rPr>
        <w:t>אין פוגעים בחייו, בגופו, או בכבודו של אדם באשר הוא אדם</w:t>
      </w:r>
      <w:r w:rsidRPr="00ED3801">
        <w:rPr>
          <w:rFonts w:hint="cs"/>
          <w:rtl/>
        </w:rPr>
        <w:t>"</w:t>
      </w:r>
      <w:r w:rsidRPr="00ED3801">
        <w:rPr>
          <w:rtl/>
        </w:rPr>
        <w:t>.</w:t>
      </w:r>
      <w:r w:rsidRPr="00ED3801">
        <w:rPr>
          <w:rFonts w:hint="cs"/>
          <w:rtl/>
        </w:rPr>
        <w:t xml:space="preserve"> </w:t>
      </w:r>
    </w:p>
    <w:p w:rsidR="00AB3D9C" w:rsidRPr="00537E0F" w:rsidP="000052BF">
      <w:pPr>
        <w:pStyle w:val="takzir"/>
        <w:rPr>
          <w:rtl/>
        </w:rPr>
      </w:pPr>
      <w:r w:rsidRPr="00537E0F">
        <w:rPr>
          <w:rFonts w:hint="cs"/>
          <w:rtl/>
        </w:rPr>
        <w:t>עקרון השוויון הוכר במשפט הישראלי זה מכבר כעקרון-על וכערך יסוד שעל פיו כל רשות ציבורית מצווה לנהוג: "</w:t>
      </w:r>
      <w:r w:rsidRPr="00537E0F">
        <w:rPr>
          <w:rtl/>
        </w:rPr>
        <w:t>השוויון הוא מערכי היסוד של מדינת ישראל</w:t>
      </w:r>
      <w:r w:rsidRPr="00537E0F">
        <w:rPr>
          <w:rFonts w:hint="cs"/>
          <w:rtl/>
        </w:rPr>
        <w:t>"</w:t>
      </w:r>
      <w:r w:rsidRPr="00537E0F">
        <w:rPr>
          <w:rtl/>
        </w:rPr>
        <w:t xml:space="preserve">. </w:t>
      </w:r>
    </w:p>
    <w:p w:rsidR="00AB3D9C" w:rsidRPr="00ED3801" w:rsidP="000052BF">
      <w:pPr>
        <w:pStyle w:val="takzir"/>
        <w:rPr>
          <w:rtl/>
        </w:rPr>
      </w:pPr>
      <w:r w:rsidRPr="00537E0F">
        <w:rPr>
          <w:rFonts w:hint="cs"/>
          <w:rtl/>
        </w:rPr>
        <w:t>היועץ המשפטי לממשלה קבע בהנחיותיו כי נוסף על מניעת אפליה, יש גם לנקוט פעולות להשגת השוויון: "עקרון השוויון... אינו מתמצה באיסור אפליה, אלא מטיל חובה לנקוט, במקרה הצורך, בפעולה אקטיבית להשגת שוויון מהותי. ההעדפה המתקנת אינה חריג לעקרון השוויון, אלא נגזרת הכרחית ממנו ואחת הערובות המרכזיות להגשמתו"</w:t>
      </w:r>
      <w:r>
        <w:rPr>
          <w:vertAlign w:val="superscript"/>
          <w:rtl/>
        </w:rPr>
        <w:footnoteReference w:id="12"/>
      </w:r>
      <w:r w:rsidRPr="00ED3801">
        <w:rPr>
          <w:rFonts w:hint="cs"/>
          <w:rtl/>
        </w:rPr>
        <w:t>.</w:t>
      </w:r>
      <w:r>
        <w:rPr>
          <w:rFonts w:hint="cs"/>
          <w:rtl/>
        </w:rPr>
        <w:t xml:space="preserve"> </w:t>
      </w:r>
    </w:p>
    <w:p w:rsidR="00AB3D9C" w:rsidRPr="00ED3801" w:rsidP="000052BF">
      <w:pPr>
        <w:pStyle w:val="takzir"/>
        <w:rPr>
          <w:rtl/>
        </w:rPr>
      </w:pPr>
      <w:r w:rsidRPr="00ED3801">
        <w:rPr>
          <w:rFonts w:hint="cs"/>
          <w:rtl/>
        </w:rPr>
        <w:t>חרף היותה של האישה שוות זכויות לגבר, נתונים שמפרסמים גורמי שלטון שונים מראים כי אף ששיעור הנשים המועסקות בשירות המדינה גדול ממחצית (בסוף שנת 2011 היה שיעורן 64%</w:t>
      </w:r>
      <w:r>
        <w:rPr>
          <w:rStyle w:val="FootnoteReference"/>
          <w:b w:val="0"/>
          <w:bCs w:val="0"/>
          <w:rtl/>
        </w:rPr>
        <w:footnoteReference w:id="13"/>
      </w:r>
      <w:r w:rsidRPr="00ED3801">
        <w:rPr>
          <w:rStyle w:val="CommentReference"/>
          <w:rFonts w:hint="cs"/>
          <w:b w:val="0"/>
          <w:bCs w:val="0"/>
          <w:rtl/>
        </w:rPr>
        <w:t>)</w:t>
      </w:r>
      <w:r w:rsidRPr="00ED3801">
        <w:rPr>
          <w:rFonts w:hint="cs"/>
          <w:rtl/>
        </w:rPr>
        <w:t xml:space="preserve"> - שיעורן של המנהלות הבכירות באותם הגופים קטן במידה ניכרת הן משיעורן באוכלוסייה והן משיעורן בקרב עובדי גופים אלה. </w:t>
      </w:r>
    </w:p>
    <w:p w:rsidR="00AB3D9C" w:rsidRPr="00ED3801" w:rsidP="000052BF">
      <w:pPr>
        <w:pStyle w:val="takzir"/>
        <w:rPr>
          <w:sz w:val="24"/>
          <w:rtl/>
        </w:rPr>
      </w:pPr>
      <w:r w:rsidRPr="00537E0F">
        <w:rPr>
          <w:rFonts w:hint="cs"/>
          <w:rtl/>
        </w:rPr>
        <w:t>בספרות המקצועית מתוארים חסמים המונעים מנשים להתמנות למשרות בכירות, ובין הבולטים שבהם: דעות קדומות, תרבות ארגונית מפלה ותפיסות חברתיות מסורתיות. חסמים אלה מכונים "תקרת זכוכית", מונח מטפורי המבטא אפליה סמויה בין נשים וגברים: נשים יכולות לכאורה להתקדם עד קצה הפירמידה הניהולית, אך בעצם הן נבלמות על ידי מכשול נסתר אך מוחשי בהיררכיה של הארגון, גם אם מבחינת השכלתן וכישוריהן הן מתאימות לקידום</w:t>
      </w:r>
      <w:r>
        <w:rPr>
          <w:rStyle w:val="FootnoteReference"/>
          <w:b w:val="0"/>
          <w:bCs w:val="0"/>
          <w:rtl/>
        </w:rPr>
        <w:footnoteReference w:id="14"/>
      </w:r>
      <w:r w:rsidRPr="00ED3801">
        <w:rPr>
          <w:rFonts w:hint="cs"/>
          <w:rtl/>
        </w:rPr>
        <w:t xml:space="preserve">. </w:t>
      </w:r>
    </w:p>
    <w:p w:rsidR="00AB3D9C" w:rsidRPr="00ED3801" w:rsidP="000052BF">
      <w:pPr>
        <w:pStyle w:val="takzir"/>
        <w:rPr>
          <w:sz w:val="24"/>
          <w:szCs w:val="28"/>
          <w:rtl/>
        </w:rPr>
      </w:pPr>
    </w:p>
    <w:p w:rsidR="00AB3D9C" w:rsidRPr="00537E0F" w:rsidP="000052BF">
      <w:pPr>
        <w:pStyle w:val="KOT4"/>
        <w:rPr>
          <w:rtl/>
        </w:rPr>
      </w:pPr>
      <w:bookmarkStart w:id="1" w:name="_Toc377034897"/>
      <w:r w:rsidRPr="00537E0F">
        <w:rPr>
          <w:rFonts w:hint="cs"/>
          <w:rtl/>
        </w:rPr>
        <w:t>פעולות הביקורת</w:t>
      </w:r>
      <w:bookmarkEnd w:id="1"/>
    </w:p>
    <w:p w:rsidR="00AB3D9C" w:rsidRPr="00537E0F" w:rsidP="000052BF">
      <w:pPr>
        <w:pStyle w:val="takzir"/>
        <w:rPr>
          <w:rtl/>
        </w:rPr>
      </w:pPr>
      <w:r w:rsidRPr="00537E0F">
        <w:rPr>
          <w:rFonts w:hint="cs"/>
          <w:rtl/>
        </w:rPr>
        <w:t>בחודשים פברואר-דצמבר2012</w:t>
      </w:r>
      <w:r>
        <w:rPr>
          <w:rStyle w:val="FootnoteReference"/>
          <w:b w:val="0"/>
          <w:bCs w:val="0"/>
          <w:rtl/>
        </w:rPr>
        <w:footnoteReference w:id="15"/>
      </w:r>
      <w:r w:rsidRPr="00537E0F">
        <w:rPr>
          <w:rFonts w:hint="cs"/>
          <w:rtl/>
        </w:rPr>
        <w:t xml:space="preserve"> בדק משרד מבקר המדינה את הייצוג של נשים בדרגי הניהול הבכירים ובתפקידים בכירים אחרים במוסדות השירות הציבורי ואת הפעולות שנוקטים הגופים הללו לשם ייצוגן ההולם בתפקידים אלו. הבדיקה נעשתה בין היתר באמצעות שאלונים שנשלחו ל-41 גופים ציבוריים. ואלה הגופים שנבדקו: משרדי הממשלה, לרבות נציבות שירות המדינה (להלן - נש"ם) ובתי חולים ממשלתיים וממשלתיים-עירוניים, חברות ממשלתיות, תאגידים סטטוטוריים, אוניברסיטאות, האקדמיה הישראלית למדעים, משטרת ישראל, מפעל הפיס, מגן דוד אדום, הרשות לקידום מעמד האישה שבמשרד ראש הממשלה והנציבות לשוויון הזדמנויות בעבודה שבמשרד הכלכלה</w:t>
      </w:r>
      <w:r>
        <w:rPr>
          <w:rStyle w:val="FootnoteReference"/>
          <w:b w:val="0"/>
          <w:bCs w:val="0"/>
          <w:rtl/>
        </w:rPr>
        <w:footnoteReference w:id="16"/>
      </w:r>
      <w:r w:rsidRPr="00537E0F">
        <w:rPr>
          <w:rFonts w:hint="cs"/>
          <w:rtl/>
        </w:rPr>
        <w:t xml:space="preserve">. </w:t>
      </w:r>
    </w:p>
    <w:p w:rsidR="00AB3D9C" w:rsidRPr="00ED3801" w:rsidP="000052BF">
      <w:pPr>
        <w:pStyle w:val="takzir"/>
        <w:rPr>
          <w:rtl/>
        </w:rPr>
      </w:pPr>
    </w:p>
    <w:p w:rsidR="00AB3D9C" w:rsidRPr="00537E0F" w:rsidP="000052BF">
      <w:pPr>
        <w:pStyle w:val="KOT4"/>
        <w:rPr>
          <w:rtl/>
        </w:rPr>
      </w:pPr>
      <w:bookmarkStart w:id="2" w:name="_Toc377034898"/>
      <w:r w:rsidRPr="00537E0F">
        <w:rPr>
          <w:rFonts w:hint="cs"/>
          <w:rtl/>
        </w:rPr>
        <w:t>עיקרי הממצאים</w:t>
      </w:r>
      <w:bookmarkEnd w:id="2"/>
    </w:p>
    <w:p w:rsidR="00AB3D9C" w:rsidRPr="00A23441" w:rsidP="000052BF">
      <w:pPr>
        <w:pStyle w:val="KOT5"/>
        <w:rPr>
          <w:sz w:val="24"/>
          <w:szCs w:val="24"/>
          <w:rtl/>
        </w:rPr>
      </w:pPr>
      <w:bookmarkStart w:id="3" w:name="_Toc377034899"/>
      <w:r w:rsidRPr="00A23441">
        <w:rPr>
          <w:rFonts w:hint="cs"/>
          <w:sz w:val="24"/>
          <w:szCs w:val="24"/>
          <w:rtl/>
        </w:rPr>
        <w:t xml:space="preserve">1. </w:t>
      </w:r>
      <w:r w:rsidRPr="00A23441">
        <w:rPr>
          <w:rFonts w:hint="cs"/>
          <w:sz w:val="24"/>
          <w:szCs w:val="24"/>
          <w:rtl/>
        </w:rPr>
        <w:tab/>
        <w:t>ייצוג נשים בתפקידים בכירים בשירות המדינה</w:t>
      </w:r>
      <w:bookmarkEnd w:id="3"/>
    </w:p>
    <w:p w:rsidR="00AB3D9C" w:rsidRPr="00ED3801" w:rsidP="000052BF">
      <w:pPr>
        <w:pStyle w:val="takzir"/>
      </w:pPr>
      <w:r w:rsidRPr="00ED3801">
        <w:rPr>
          <w:rFonts w:hint="cs"/>
          <w:rtl/>
        </w:rPr>
        <w:t>מנתוני נש"ם עולה כי קיים תת-ייצוג של נשים בדרג</w:t>
      </w:r>
      <w:r>
        <w:rPr>
          <w:rFonts w:hint="cs"/>
          <w:rtl/>
        </w:rPr>
        <w:t xml:space="preserve">י הניהול הבכירים. אף שבשנת 2011 </w:t>
      </w:r>
      <w:r w:rsidRPr="00ED3801">
        <w:rPr>
          <w:rFonts w:hint="cs"/>
          <w:rtl/>
        </w:rPr>
        <w:t>שיעור הנשים בכלל השירות הציבורי היה 64%, שיעורן בדרג הבכיר ביותר היה 34%-32%, בדרג השני 36% ובדרג השלישי - 44%-39%. בניכוי העובדים בדירוג המשפטנים שיעור הנשים בדרגים הבכירים קטן עוד יותר - למשל בדרג הבכיר ביותר שיעורן היה 13%-11% בלבד. נתונים אלה מלמדים גם על יחס</w:t>
      </w:r>
      <w:r w:rsidRPr="00ED3801">
        <w:rPr>
          <w:rtl/>
        </w:rPr>
        <w:t xml:space="preserve"> </w:t>
      </w:r>
      <w:r w:rsidRPr="00ED3801">
        <w:rPr>
          <w:rFonts w:hint="cs"/>
          <w:rtl/>
        </w:rPr>
        <w:t>הפוך</w:t>
      </w:r>
      <w:r w:rsidRPr="00ED3801">
        <w:rPr>
          <w:rtl/>
        </w:rPr>
        <w:t xml:space="preserve"> </w:t>
      </w:r>
      <w:r w:rsidRPr="00ED3801">
        <w:rPr>
          <w:rFonts w:hint="cs"/>
          <w:rtl/>
        </w:rPr>
        <w:t>בין</w:t>
      </w:r>
      <w:r w:rsidRPr="00ED3801">
        <w:rPr>
          <w:rtl/>
        </w:rPr>
        <w:t xml:space="preserve"> </w:t>
      </w:r>
      <w:r w:rsidRPr="00ED3801">
        <w:rPr>
          <w:rFonts w:hint="cs"/>
          <w:rtl/>
        </w:rPr>
        <w:t>שיעור</w:t>
      </w:r>
      <w:r w:rsidRPr="00ED3801">
        <w:rPr>
          <w:rtl/>
        </w:rPr>
        <w:t xml:space="preserve"> </w:t>
      </w:r>
      <w:r w:rsidRPr="00ED3801">
        <w:rPr>
          <w:rFonts w:hint="cs"/>
          <w:rtl/>
        </w:rPr>
        <w:t>הנשים</w:t>
      </w:r>
      <w:r w:rsidRPr="00ED3801">
        <w:rPr>
          <w:rtl/>
        </w:rPr>
        <w:t xml:space="preserve"> </w:t>
      </w:r>
      <w:r w:rsidRPr="00ED3801">
        <w:rPr>
          <w:rFonts w:hint="cs"/>
          <w:rtl/>
        </w:rPr>
        <w:t>לבין</w:t>
      </w:r>
      <w:r w:rsidRPr="00ED3801">
        <w:rPr>
          <w:rtl/>
        </w:rPr>
        <w:t xml:space="preserve"> </w:t>
      </w:r>
      <w:r w:rsidRPr="00ED3801">
        <w:rPr>
          <w:rFonts w:hint="cs"/>
          <w:rtl/>
        </w:rPr>
        <w:t>בכירות הדרג</w:t>
      </w:r>
      <w:r w:rsidRPr="00ED3801">
        <w:rPr>
          <w:rtl/>
        </w:rPr>
        <w:t xml:space="preserve"> </w:t>
      </w:r>
      <w:r w:rsidRPr="00ED3801">
        <w:rPr>
          <w:rFonts w:hint="cs"/>
          <w:rtl/>
        </w:rPr>
        <w:t>הניהולי</w:t>
      </w:r>
      <w:r w:rsidRPr="00ED3801">
        <w:rPr>
          <w:rtl/>
        </w:rPr>
        <w:t xml:space="preserve"> - </w:t>
      </w:r>
      <w:r w:rsidRPr="00ED3801">
        <w:rPr>
          <w:rFonts w:hint="cs"/>
          <w:rtl/>
        </w:rPr>
        <w:t>ככל</w:t>
      </w:r>
      <w:r w:rsidRPr="00ED3801">
        <w:rPr>
          <w:rtl/>
        </w:rPr>
        <w:t xml:space="preserve"> </w:t>
      </w:r>
      <w:r w:rsidRPr="00ED3801">
        <w:rPr>
          <w:rFonts w:hint="cs"/>
          <w:rtl/>
        </w:rPr>
        <w:t>שהדרג</w:t>
      </w:r>
      <w:r w:rsidRPr="00ED3801">
        <w:rPr>
          <w:rtl/>
        </w:rPr>
        <w:t xml:space="preserve"> </w:t>
      </w:r>
      <w:r w:rsidRPr="00ED3801">
        <w:rPr>
          <w:rFonts w:hint="cs"/>
          <w:rtl/>
        </w:rPr>
        <w:t>בכיר</w:t>
      </w:r>
      <w:r w:rsidRPr="00ED3801">
        <w:rPr>
          <w:rtl/>
        </w:rPr>
        <w:t xml:space="preserve"> </w:t>
      </w:r>
      <w:r w:rsidRPr="00ED3801">
        <w:rPr>
          <w:rFonts w:hint="cs"/>
          <w:rtl/>
        </w:rPr>
        <w:t>יותר, שיעור</w:t>
      </w:r>
      <w:r w:rsidRPr="00ED3801">
        <w:rPr>
          <w:rtl/>
        </w:rPr>
        <w:t xml:space="preserve"> </w:t>
      </w:r>
      <w:r w:rsidRPr="00ED3801">
        <w:rPr>
          <w:rFonts w:hint="cs"/>
          <w:rtl/>
        </w:rPr>
        <w:t>הנשים</w:t>
      </w:r>
      <w:r w:rsidRPr="00ED3801">
        <w:rPr>
          <w:rtl/>
        </w:rPr>
        <w:t xml:space="preserve"> </w:t>
      </w:r>
      <w:r w:rsidRPr="00ED3801">
        <w:rPr>
          <w:rFonts w:hint="cs"/>
          <w:rtl/>
        </w:rPr>
        <w:t>בו</w:t>
      </w:r>
      <w:r w:rsidRPr="00ED3801">
        <w:rPr>
          <w:rtl/>
        </w:rPr>
        <w:t xml:space="preserve"> </w:t>
      </w:r>
      <w:r w:rsidRPr="00ED3801">
        <w:rPr>
          <w:rFonts w:hint="cs"/>
          <w:rtl/>
        </w:rPr>
        <w:t>קטן</w:t>
      </w:r>
      <w:r w:rsidRPr="00ED3801">
        <w:rPr>
          <w:rtl/>
        </w:rPr>
        <w:t xml:space="preserve"> </w:t>
      </w:r>
      <w:r w:rsidRPr="00ED3801">
        <w:rPr>
          <w:rFonts w:hint="cs"/>
          <w:rtl/>
        </w:rPr>
        <w:t>יותר. עובדה זו משקפת את קיומה של "תקרת הזכוכית" האמורה לעיל. יצוין כי מנתוני נש"ם עולה שבשנים 2008 עד 2011 כמעט לא חל שינוי בשיעור הנשים בכל אחד מדרגי הניהול הבכירים בשירות המדינה.</w:t>
      </w:r>
    </w:p>
    <w:p w:rsidR="00AB3D9C" w:rsidRPr="00ED3801" w:rsidP="000052BF">
      <w:pPr>
        <w:pStyle w:val="takzir"/>
      </w:pPr>
      <w:r w:rsidRPr="00ED3801">
        <w:rPr>
          <w:rFonts w:hint="cs"/>
          <w:rtl/>
        </w:rPr>
        <w:t>בג"ץ קבע כי על השרים מוטלת החובה לפעול ליישום הייצוג ההולם בגופים הציבוריים ו</w:t>
      </w:r>
      <w:r w:rsidRPr="00ED3801">
        <w:rPr>
          <w:rtl/>
        </w:rPr>
        <w:t xml:space="preserve">חוק שירות המדינה (מינויים), </w:t>
      </w:r>
      <w:r w:rsidRPr="00ED3801">
        <w:rPr>
          <w:rFonts w:hint="cs"/>
          <w:rtl/>
        </w:rPr>
        <w:t>ה</w:t>
      </w:r>
      <w:r w:rsidRPr="00ED3801">
        <w:rPr>
          <w:rtl/>
        </w:rPr>
        <w:t>תשי"ט-1959</w:t>
      </w:r>
      <w:r w:rsidRPr="00ED3801">
        <w:rPr>
          <w:rFonts w:hint="cs"/>
          <w:rtl/>
        </w:rPr>
        <w:t xml:space="preserve"> [להלן </w:t>
      </w:r>
      <w:r w:rsidR="00A75DF7">
        <w:rPr>
          <w:rtl/>
        </w:rPr>
        <w:t>-</w:t>
      </w:r>
      <w:r w:rsidRPr="00ED3801">
        <w:rPr>
          <w:rFonts w:hint="cs"/>
          <w:rtl/>
        </w:rPr>
        <w:t xml:space="preserve"> חוק שירות המדינה (מינויים)], קובע כי על הממשלה להבטיח ייצוג הולם לנשים</w:t>
      </w:r>
      <w:r w:rsidRPr="00ED3801">
        <w:rPr>
          <w:rtl/>
        </w:rPr>
        <w:t xml:space="preserve"> בכל הדרגות והמקצועות, בכל משרד ובכל יחידת סמך</w:t>
      </w:r>
      <w:r w:rsidRPr="00ED3801">
        <w:rPr>
          <w:rFonts w:hint="cs"/>
          <w:rtl/>
        </w:rPr>
        <w:t>, וכי על נש"ם לפעול להשגת יעד זה באמצעים שונים, בכללם העדפה מתקנת.</w:t>
      </w:r>
    </w:p>
    <w:p w:rsidR="00AB3D9C" w:rsidRPr="00ED3801" w:rsidP="000052BF">
      <w:pPr>
        <w:pStyle w:val="takzir"/>
        <w:rPr>
          <w:rtl/>
        </w:rPr>
      </w:pPr>
      <w:r w:rsidRPr="00ED3801">
        <w:rPr>
          <w:rFonts w:hint="cs"/>
          <w:rtl/>
        </w:rPr>
        <w:t>למרות זאת עלה כי ממשלות ישראל לדורותיהן לא פעלו ליישום חובת הייצוג ההולם: הן לא גיבשו מדיניות לאומית ברורה ומוצהרת בנושא ולא קבעו יעדים לייצוג הולם של שני המינים בשירות המדינה;</w:t>
      </w:r>
      <w:r w:rsidRPr="00ED3801">
        <w:rPr>
          <w:rtl/>
        </w:rPr>
        <w:t xml:space="preserve"> </w:t>
      </w:r>
      <w:r w:rsidRPr="00ED3801">
        <w:rPr>
          <w:rFonts w:hint="cs"/>
          <w:rtl/>
        </w:rPr>
        <w:t xml:space="preserve">הן לא קבעו דרכים לעודד השגת ייצוג הולם ולא קבעו מנגנונים לאכיפת דרישות החוק. אף שבסמכות ראש הממשלה להתקין תקנות לחוק שירות המדינה (מינויים) הדבר לא נעשה. כל אלה נותרו בגדר הצהרה גרדא שלא הולידה פתרון אפקטיבי לבעיה. </w:t>
      </w:r>
    </w:p>
    <w:p w:rsidR="00AB3D9C" w:rsidRPr="00ED3801" w:rsidP="000052BF">
      <w:pPr>
        <w:pStyle w:val="takzir"/>
        <w:rPr>
          <w:rtl/>
        </w:rPr>
      </w:pPr>
    </w:p>
    <w:p w:rsidR="00AB3D9C" w:rsidRPr="00A23441" w:rsidP="000052BF">
      <w:pPr>
        <w:pStyle w:val="takzir"/>
        <w:keepNext/>
        <w:tabs>
          <w:tab w:val="left" w:pos="510"/>
        </w:tabs>
        <w:rPr>
          <w:spacing w:val="40"/>
          <w:rtl/>
        </w:rPr>
      </w:pPr>
      <w:bookmarkStart w:id="4" w:name="_Toc377034900"/>
      <w:r w:rsidRPr="00A23441">
        <w:rPr>
          <w:rFonts w:hint="cs"/>
          <w:rtl/>
        </w:rPr>
        <w:t>(א)</w:t>
      </w:r>
      <w:r w:rsidRPr="00A23441">
        <w:rPr>
          <w:rFonts w:hint="cs"/>
          <w:spacing w:val="40"/>
          <w:rtl/>
        </w:rPr>
        <w:t xml:space="preserve"> </w:t>
      </w:r>
      <w:r w:rsidRPr="00A23441">
        <w:rPr>
          <w:rFonts w:hint="cs"/>
          <w:spacing w:val="40"/>
          <w:rtl/>
        </w:rPr>
        <w:tab/>
        <w:t>בעלי תפקידים בכירים במשרדי הממשלה</w:t>
      </w:r>
      <w:bookmarkEnd w:id="4"/>
    </w:p>
    <w:p w:rsidR="00A23441" w:rsidRPr="00A23441" w:rsidP="000052BF">
      <w:pPr>
        <w:pStyle w:val="takzir"/>
        <w:keepNext/>
        <w:rPr>
          <w:spacing w:val="40"/>
          <w:rtl/>
        </w:rPr>
      </w:pPr>
      <w:bookmarkStart w:id="5" w:name="_Toc377034901"/>
      <w:r w:rsidRPr="00A23441">
        <w:rPr>
          <w:rFonts w:hint="cs"/>
          <w:spacing w:val="40"/>
          <w:rtl/>
        </w:rPr>
        <w:t>מנכ"לים</w:t>
      </w:r>
      <w:bookmarkEnd w:id="5"/>
    </w:p>
    <w:p w:rsidR="00AB3D9C" w:rsidRPr="00ED3801" w:rsidP="000052BF">
      <w:pPr>
        <w:pStyle w:val="takzir"/>
        <w:rPr>
          <w:rtl/>
        </w:rPr>
      </w:pPr>
      <w:r w:rsidRPr="00ED3801">
        <w:rPr>
          <w:rFonts w:hint="cs"/>
          <w:rtl/>
        </w:rPr>
        <w:t>באיוש משרת המנכ"ל היה במשך כל השנים תת-ייצוג בולט של נשים. במועד סיום הביקורת בקרב 27 המנכ"לים של משרדי הממשלה היו רק ארבע נשים</w:t>
      </w:r>
      <w:r>
        <w:rPr>
          <w:rStyle w:val="FootnoteReference"/>
          <w:b w:val="0"/>
          <w:bCs w:val="0"/>
          <w:rtl/>
        </w:rPr>
        <w:footnoteReference w:id="17"/>
      </w:r>
      <w:r w:rsidRPr="00ED3801">
        <w:rPr>
          <w:rFonts w:hint="cs"/>
          <w:rtl/>
        </w:rPr>
        <w:t>. באוקטובר 2013 מבין 30 המנכ"לים של משרדי הממשלה שש בלבד היו נשים</w:t>
      </w:r>
      <w:r>
        <w:rPr>
          <w:rStyle w:val="FootnoteReference"/>
          <w:b w:val="0"/>
          <w:bCs w:val="0"/>
          <w:rtl/>
        </w:rPr>
        <w:footnoteReference w:id="18"/>
      </w:r>
      <w:r w:rsidRPr="00ED3801">
        <w:rPr>
          <w:rFonts w:hint="cs"/>
          <w:rtl/>
        </w:rPr>
        <w:t>.</w:t>
      </w:r>
      <w:r>
        <w:rPr>
          <w:rFonts w:hint="cs"/>
          <w:rtl/>
        </w:rPr>
        <w:t xml:space="preserve"> </w:t>
      </w:r>
    </w:p>
    <w:p w:rsidR="00AB3D9C" w:rsidRPr="00ED3801" w:rsidP="000052BF">
      <w:pPr>
        <w:pStyle w:val="takzir"/>
        <w:rPr>
          <w:rtl/>
        </w:rPr>
      </w:pPr>
      <w:r w:rsidRPr="00ED3801">
        <w:rPr>
          <w:rFonts w:hint="cs"/>
          <w:rtl/>
        </w:rPr>
        <w:t>אשר ל-13 משרדי הממשלה שנבדקו בביקורת</w:t>
      </w:r>
      <w:r>
        <w:rPr>
          <w:rStyle w:val="FootnoteReference"/>
          <w:b w:val="0"/>
          <w:bCs w:val="0"/>
          <w:rtl/>
        </w:rPr>
        <w:footnoteReference w:id="19"/>
      </w:r>
      <w:r w:rsidRPr="00ED3801">
        <w:rPr>
          <w:rFonts w:hint="cs"/>
          <w:rtl/>
        </w:rPr>
        <w:t xml:space="preserve">, בשנים 2011-2007 התקיימה בהם הגמוניה מוחלטת כמעט של גברים בתפקיד המנכ"ל - בקרב 34 המנכ"לים שכיהנו באותן שנים הייתה רק אישה אחת. במועד הבדיקה לא כיהנה שום אישה בתפקיד זה באותם משרדים. </w:t>
      </w:r>
    </w:p>
    <w:p w:rsidR="00AB3D9C" w:rsidP="000052BF">
      <w:pPr>
        <w:pStyle w:val="takzir"/>
        <w:rPr>
          <w:rtl/>
        </w:rPr>
      </w:pPr>
      <w:r w:rsidRPr="00ED3801">
        <w:rPr>
          <w:rFonts w:hint="cs"/>
          <w:rtl/>
        </w:rPr>
        <w:t xml:space="preserve">באי-מינוי נשים לכהן בתפקידי מנכ"לים של משרדי ממשלה טמון מסר ולפיו נשים אינן יכולות או ראויות לעמוד בראש משרד ממשלתי. מסר שגוי זה עלול לחלחל למשרד ולהנהלתו ולגרום, בין היתר, לאי-מינוין של נשים לתפקידים בכירים אחרים. </w:t>
      </w:r>
    </w:p>
    <w:p w:rsidR="00A23441" w:rsidRPr="00ED3801" w:rsidP="000052BF">
      <w:pPr>
        <w:pStyle w:val="takzir"/>
        <w:rPr>
          <w:rtl/>
        </w:rPr>
      </w:pPr>
    </w:p>
    <w:p w:rsidR="00AB3D9C" w:rsidRPr="00A23441" w:rsidP="000052BF">
      <w:pPr>
        <w:pStyle w:val="takzir"/>
        <w:keepNext/>
        <w:rPr>
          <w:spacing w:val="40"/>
          <w:rtl/>
        </w:rPr>
      </w:pPr>
      <w:bookmarkStart w:id="6" w:name="_Toc377034902"/>
      <w:r w:rsidRPr="00A23441">
        <w:rPr>
          <w:rFonts w:hint="cs"/>
          <w:spacing w:val="40"/>
          <w:rtl/>
        </w:rPr>
        <w:t>חברי הנהלה ובכירים אחרים</w:t>
      </w:r>
      <w:bookmarkEnd w:id="6"/>
    </w:p>
    <w:p w:rsidR="00AB3D9C" w:rsidRPr="00ED3801" w:rsidP="000052BF">
      <w:pPr>
        <w:pStyle w:val="takzir"/>
        <w:rPr>
          <w:rtl/>
        </w:rPr>
      </w:pPr>
      <w:r w:rsidRPr="00ED3801">
        <w:rPr>
          <w:rFonts w:hint="cs"/>
          <w:rtl/>
        </w:rPr>
        <w:t>הנתונים מצביעים על היעדר ייצוג הולם של נשים גם בהנהלות משרדי הממשלה ובדרג השני, הכפוף במישרין למנכ"ל, שיעורן הוא כשליש בלבד, והוא נופל תמיד משיעורן בקרב עובדי המשרד - לרוב במידה ניכרת ביותר.</w:t>
      </w:r>
      <w:r>
        <w:rPr>
          <w:rFonts w:hint="cs"/>
          <w:rtl/>
        </w:rPr>
        <w:t xml:space="preserve"> </w:t>
      </w:r>
      <w:r w:rsidRPr="00ED3801">
        <w:rPr>
          <w:rFonts w:hint="cs"/>
          <w:rtl/>
        </w:rPr>
        <w:t>ב</w:t>
      </w:r>
      <w:r w:rsidRPr="00ED3801">
        <w:rPr>
          <w:rtl/>
        </w:rPr>
        <w:t>דרג</w:t>
      </w:r>
      <w:r w:rsidRPr="00ED3801">
        <w:rPr>
          <w:rFonts w:hint="cs"/>
          <w:rtl/>
        </w:rPr>
        <w:t>ים</w:t>
      </w:r>
      <w:r w:rsidRPr="00ED3801">
        <w:rPr>
          <w:rtl/>
        </w:rPr>
        <w:t xml:space="preserve"> השלישי והרביעי</w:t>
      </w:r>
      <w:r w:rsidRPr="00ED3801">
        <w:rPr>
          <w:rFonts w:hint="cs"/>
          <w:rtl/>
        </w:rPr>
        <w:t xml:space="preserve"> אמנם הנשים הן מחצית, </w:t>
      </w:r>
      <w:r w:rsidRPr="00ED3801">
        <w:rPr>
          <w:rtl/>
        </w:rPr>
        <w:t xml:space="preserve">אולם </w:t>
      </w:r>
      <w:r w:rsidRPr="00ED3801">
        <w:rPr>
          <w:rFonts w:hint="cs"/>
          <w:rtl/>
        </w:rPr>
        <w:t>חלקן</w:t>
      </w:r>
      <w:r w:rsidRPr="00ED3801">
        <w:rPr>
          <w:rtl/>
        </w:rPr>
        <w:t xml:space="preserve"> </w:t>
      </w:r>
      <w:r w:rsidRPr="00ED3801">
        <w:rPr>
          <w:rFonts w:hint="cs"/>
          <w:rtl/>
        </w:rPr>
        <w:t>קטן מ</w:t>
      </w:r>
      <w:r w:rsidRPr="00ED3801">
        <w:rPr>
          <w:rtl/>
        </w:rPr>
        <w:t xml:space="preserve">שיעורן </w:t>
      </w:r>
      <w:r w:rsidRPr="00ED3801">
        <w:rPr>
          <w:rFonts w:hint="cs"/>
          <w:rtl/>
        </w:rPr>
        <w:t xml:space="preserve">בקרב </w:t>
      </w:r>
      <w:r w:rsidRPr="00ED3801">
        <w:rPr>
          <w:rtl/>
        </w:rPr>
        <w:t>כלל עובדי המשרד</w:t>
      </w:r>
      <w:r w:rsidRPr="00ED3801">
        <w:rPr>
          <w:rFonts w:hint="cs"/>
          <w:rtl/>
        </w:rPr>
        <w:t xml:space="preserve"> (למעט במשרד האוצר)</w:t>
      </w:r>
      <w:r w:rsidRPr="00ED3801">
        <w:rPr>
          <w:rtl/>
        </w:rPr>
        <w:t>.</w:t>
      </w:r>
      <w:r w:rsidRPr="00ED3801">
        <w:rPr>
          <w:rFonts w:hint="cs"/>
          <w:rtl/>
        </w:rPr>
        <w:t xml:space="preserve"> </w:t>
      </w:r>
    </w:p>
    <w:p w:rsidR="00AB3D9C" w:rsidRPr="00ED3801" w:rsidP="000052BF">
      <w:pPr>
        <w:pStyle w:val="takzir"/>
        <w:rPr>
          <w:rtl/>
        </w:rPr>
      </w:pPr>
      <w:r w:rsidRPr="00ED3801">
        <w:rPr>
          <w:rFonts w:hint="cs"/>
          <w:rtl/>
        </w:rPr>
        <w:t>יודגשו הנתונים החריגים במשרד הביטחון ובמשרד לשירותי דת: במשרדים אלה אין ולו אישה אחת בדרג השני של התפקידים הבכירים, ובדרגי הניהול השלישי והרביעי שיעור הנשים הוא 36% ו</w:t>
      </w:r>
      <w:r>
        <w:rPr>
          <w:rFonts w:hint="cs"/>
          <w:rtl/>
        </w:rPr>
        <w:t>-</w:t>
      </w:r>
      <w:r w:rsidRPr="00ED3801">
        <w:rPr>
          <w:rFonts w:hint="cs"/>
          <w:rtl/>
        </w:rPr>
        <w:t>22% בהתאמה, אף שכמחצית מעובדי משרדים אלה הם נשים.</w:t>
      </w:r>
    </w:p>
    <w:p w:rsidR="00AB3D9C" w:rsidRPr="003B12EB" w:rsidP="003B12EB">
      <w:pPr>
        <w:spacing w:line="240" w:lineRule="atLeast"/>
        <w:jc w:val="center"/>
        <w:rPr>
          <w:rtl/>
        </w:rPr>
      </w:pPr>
      <w:r>
        <w:pict>
          <v:shape id="_x0000_i1028" type="#_x0000_t75" style="width:340pt;height:204.5pt">
            <v:imagedata r:id="rId12" o:title="grf-1"/>
          </v:shape>
        </w:pict>
      </w:r>
    </w:p>
    <w:p w:rsidR="00AB3D9C" w:rsidRPr="003B12EB" w:rsidP="003B12EB">
      <w:pPr>
        <w:spacing w:line="240" w:lineRule="atLeast"/>
        <w:jc w:val="center"/>
        <w:rPr>
          <w:rtl/>
        </w:rPr>
      </w:pPr>
    </w:p>
    <w:p w:rsidR="00AB3D9C" w:rsidRPr="00ED3801" w:rsidP="000052BF">
      <w:pPr>
        <w:pStyle w:val="takzir"/>
        <w:rPr>
          <w:rtl/>
        </w:rPr>
      </w:pPr>
      <w:r w:rsidRPr="00ED3801">
        <w:rPr>
          <w:rFonts w:hint="cs"/>
          <w:rtl/>
        </w:rPr>
        <w:t xml:space="preserve">השרים ומשרדי הממשלה אינם חותרים להשגת שוויון מגדרי ואינם פועלים ליישום הוראות החוק והחלטות הממשלה. מחדל זה מוביל להנצחת אפלייתן של הנשים ולאי-השוויון בייצוגן בתפקידים הבכירים. </w:t>
      </w:r>
    </w:p>
    <w:p w:rsidR="00AB3D9C" w:rsidRPr="00ED3801" w:rsidP="000052BF">
      <w:pPr>
        <w:pStyle w:val="takzir"/>
        <w:rPr>
          <w:rtl/>
        </w:rPr>
      </w:pPr>
    </w:p>
    <w:p w:rsidR="00AB3D9C" w:rsidRPr="00A23441" w:rsidP="000052BF">
      <w:pPr>
        <w:pStyle w:val="takzir"/>
        <w:keepNext/>
        <w:tabs>
          <w:tab w:val="left" w:pos="510"/>
        </w:tabs>
        <w:rPr>
          <w:spacing w:val="40"/>
          <w:rtl/>
        </w:rPr>
      </w:pPr>
      <w:bookmarkStart w:id="7" w:name="_Toc377034903"/>
      <w:r w:rsidRPr="00A23441">
        <w:rPr>
          <w:rFonts w:hint="cs"/>
          <w:rtl/>
        </w:rPr>
        <w:t>(ב)</w:t>
      </w:r>
      <w:r w:rsidRPr="00A23441">
        <w:rPr>
          <w:rFonts w:hint="cs"/>
          <w:spacing w:val="40"/>
          <w:rtl/>
        </w:rPr>
        <w:t xml:space="preserve"> </w:t>
      </w:r>
      <w:r w:rsidRPr="00A23441">
        <w:rPr>
          <w:rFonts w:hint="cs"/>
          <w:spacing w:val="40"/>
          <w:rtl/>
        </w:rPr>
        <w:tab/>
        <w:t>תפקידים בכירים בבתי חולים ממשלתיים</w:t>
      </w:r>
      <w:bookmarkEnd w:id="7"/>
    </w:p>
    <w:p w:rsidR="00AB3D9C" w:rsidRPr="00ED3801" w:rsidP="008733A1">
      <w:pPr>
        <w:pStyle w:val="takzir"/>
        <w:rPr>
          <w:rtl/>
        </w:rPr>
      </w:pPr>
      <w:r w:rsidRPr="00ED3801">
        <w:rPr>
          <w:rFonts w:hint="cs"/>
          <w:rtl/>
        </w:rPr>
        <w:t>בבתי החולים הממשלתיים</w:t>
      </w:r>
      <w:r>
        <w:rPr>
          <w:rFonts w:hint="cs"/>
          <w:rtl/>
        </w:rPr>
        <w:t xml:space="preserve"> כלליים</w:t>
      </w:r>
      <w:r>
        <w:rPr>
          <w:rStyle w:val="FootnoteReference"/>
          <w:b w:val="0"/>
          <w:bCs w:val="0"/>
          <w:szCs w:val="20"/>
          <w:rtl/>
        </w:rPr>
        <w:footnoteReference w:id="20"/>
      </w:r>
      <w:r w:rsidRPr="00ED3801">
        <w:rPr>
          <w:rFonts w:hint="cs"/>
          <w:rtl/>
        </w:rPr>
        <w:t xml:space="preserve"> הועסקו במועד הביקורת </w:t>
      </w:r>
      <w:r w:rsidR="008733A1">
        <w:rPr>
          <w:rFonts w:hint="cs"/>
          <w:rtl/>
        </w:rPr>
        <w:t>כ</w:t>
      </w:r>
      <w:r w:rsidRPr="00ED3801">
        <w:rPr>
          <w:rFonts w:hint="cs"/>
          <w:rtl/>
        </w:rPr>
        <w:t>-3,100 רופאים, בהם כ-1,500 רופאות. הנתונים מצביעים על נפקדותן המוחלטת של נשים בתפקיד מנהל בית חולים בבתי החולים שנסקרו בביקורת</w:t>
      </w:r>
      <w:r>
        <w:rPr>
          <w:rStyle w:val="FootnoteReference"/>
          <w:b w:val="0"/>
          <w:bCs w:val="0"/>
          <w:rtl/>
        </w:rPr>
        <w:footnoteReference w:id="21"/>
      </w:r>
      <w:r w:rsidRPr="00ED3801">
        <w:rPr>
          <w:rFonts w:hint="cs"/>
          <w:rtl/>
        </w:rPr>
        <w:t xml:space="preserve">, ועל נוכחותן הדלה גם בקרב סגני המנהלים - מבין 21 סגנים רק חמש הן נשים. גם בהנהלות בתי החולים קיים רוב גברי מוחץ, ורוב הנשים המשולבות בהנהלות אינן נמנות עם הסגל הרפואי המקצועי, אלא ממלאות תפקידים בצוותים הסיעודיים או בתפקידי מינהלה. תת-ייצוג בולט של נשים קיים גם בסגל הניהול הרפואי הבכיר - בתפקידי ניהול בכירים של מערכים ותחומים, חטיבות ומחלקות - </w:t>
      </w:r>
      <w:r w:rsidRPr="00ED3801">
        <w:rPr>
          <w:rtl/>
        </w:rPr>
        <w:t>וחלקן של הנשים הוא 9%</w:t>
      </w:r>
      <w:r w:rsidRPr="00ED3801">
        <w:rPr>
          <w:rFonts w:hint="cs"/>
          <w:rtl/>
        </w:rPr>
        <w:t xml:space="preserve"> בלבד</w:t>
      </w:r>
      <w:r w:rsidRPr="00ED3801">
        <w:rPr>
          <w:rtl/>
        </w:rPr>
        <w:t xml:space="preserve">. </w:t>
      </w:r>
    </w:p>
    <w:p w:rsidR="00AB3D9C" w:rsidRPr="00ED3801" w:rsidP="003B12EB">
      <w:pPr>
        <w:spacing w:line="240" w:lineRule="atLeast"/>
        <w:jc w:val="center"/>
        <w:rPr>
          <w:rtl/>
        </w:rPr>
      </w:pPr>
      <w:r>
        <w:pict>
          <v:shape id="_x0000_i1029" type="#_x0000_t75" style="width:340pt;height:204.5pt">
            <v:imagedata r:id="rId13" o:title="grf-2"/>
          </v:shape>
        </w:pict>
      </w:r>
    </w:p>
    <w:p w:rsidR="00AB3D9C" w:rsidRPr="003B12EB" w:rsidP="003B12EB">
      <w:pPr>
        <w:spacing w:before="120" w:line="240" w:lineRule="auto"/>
        <w:ind w:left="397" w:hanging="397"/>
        <w:rPr>
          <w:b/>
          <w:bCs/>
          <w:sz w:val="20"/>
          <w:szCs w:val="20"/>
          <w:u w:val="single"/>
          <w:rtl/>
        </w:rPr>
      </w:pPr>
      <w:r w:rsidRPr="003B12EB">
        <w:rPr>
          <w:rFonts w:cs="FrankRuehl" w:hint="cs"/>
          <w:sz w:val="20"/>
          <w:szCs w:val="20"/>
          <w:rtl/>
        </w:rPr>
        <w:t xml:space="preserve">* </w:t>
      </w:r>
      <w:r>
        <w:rPr>
          <w:rFonts w:cs="FrankRuehl" w:hint="cs"/>
          <w:sz w:val="20"/>
          <w:szCs w:val="20"/>
          <w:rtl/>
        </w:rPr>
        <w:tab/>
      </w:r>
      <w:r w:rsidRPr="003B12EB">
        <w:rPr>
          <w:rFonts w:cs="FrankRuehl"/>
          <w:sz w:val="20"/>
          <w:szCs w:val="20"/>
          <w:rtl/>
        </w:rPr>
        <w:t xml:space="preserve">במרכזים הרפואיים: זיו, אסף הרופא, וולפסון, רמב"ם ושיבא כפי שהתקבלו ממשרד הבריאות. המרכז הרפואי איכילוב </w:t>
      </w:r>
      <w:r w:rsidRPr="003B12EB">
        <w:rPr>
          <w:rFonts w:cs="FrankRuehl" w:hint="cs"/>
          <w:sz w:val="20"/>
          <w:szCs w:val="20"/>
          <w:rtl/>
        </w:rPr>
        <w:t>-</w:t>
      </w:r>
      <w:r w:rsidRPr="003B12EB">
        <w:rPr>
          <w:rFonts w:cs="FrankRuehl"/>
          <w:sz w:val="20"/>
          <w:szCs w:val="20"/>
          <w:rtl/>
        </w:rPr>
        <w:t xml:space="preserve"> על פי תשובתו למשרד מבקר המדינה.</w:t>
      </w:r>
    </w:p>
    <w:p w:rsidR="00AB3D9C" w:rsidRPr="00ED3801" w:rsidP="000052BF">
      <w:pPr>
        <w:spacing w:line="240" w:lineRule="auto"/>
        <w:rPr>
          <w:b/>
          <w:bCs/>
          <w:rtl/>
        </w:rPr>
      </w:pPr>
    </w:p>
    <w:p w:rsidR="00AB3D9C" w:rsidRPr="00A23441" w:rsidP="000052BF">
      <w:pPr>
        <w:pStyle w:val="takzir"/>
        <w:keepNext/>
        <w:tabs>
          <w:tab w:val="left" w:pos="510"/>
        </w:tabs>
        <w:rPr>
          <w:spacing w:val="40"/>
          <w:rtl/>
        </w:rPr>
      </w:pPr>
      <w:bookmarkStart w:id="8" w:name="_Toc377034904"/>
      <w:r w:rsidRPr="00A23441">
        <w:rPr>
          <w:rFonts w:hint="cs"/>
          <w:rtl/>
        </w:rPr>
        <w:t xml:space="preserve">(ג) </w:t>
      </w:r>
      <w:bookmarkEnd w:id="8"/>
      <w:r w:rsidRPr="00A23441">
        <w:rPr>
          <w:rFonts w:hint="cs"/>
          <w:spacing w:val="40"/>
          <w:rtl/>
        </w:rPr>
        <w:tab/>
        <w:t>היעדר הסדרה מפורטת, בקרה ואכיפה</w:t>
      </w:r>
    </w:p>
    <w:p w:rsidR="00AB3D9C" w:rsidRPr="00ED3801" w:rsidP="000052BF">
      <w:pPr>
        <w:pStyle w:val="takzir"/>
        <w:rPr>
          <w:rtl/>
        </w:rPr>
      </w:pPr>
      <w:r w:rsidRPr="00ED3801">
        <w:rPr>
          <w:rtl/>
        </w:rPr>
        <w:t>הנהלות משרדי</w:t>
      </w:r>
      <w:r w:rsidRPr="00ED3801">
        <w:rPr>
          <w:rFonts w:hint="cs"/>
          <w:rtl/>
        </w:rPr>
        <w:t xml:space="preserve"> הממשלה ויחידות הסמך</w:t>
      </w:r>
      <w:r w:rsidRPr="00ED3801">
        <w:rPr>
          <w:rtl/>
        </w:rPr>
        <w:t xml:space="preserve"> לא קבעו מדיניות פנים-משרדית או נהלים מחייבים בנוגע לקידום וייצוג של נשים במשרדיהם</w:t>
      </w:r>
      <w:r w:rsidRPr="00ED3801">
        <w:rPr>
          <w:rFonts w:hint="cs"/>
          <w:rtl/>
        </w:rPr>
        <w:t>;</w:t>
      </w:r>
      <w:r w:rsidRPr="00ED3801">
        <w:rPr>
          <w:rtl/>
        </w:rPr>
        <w:t xml:space="preserve"> </w:t>
      </w:r>
      <w:r w:rsidRPr="00ED3801">
        <w:rPr>
          <w:rFonts w:hint="cs"/>
          <w:rtl/>
        </w:rPr>
        <w:t xml:space="preserve">ראש הממשלה, הממונה על ביצוע חוק שירות המדינה (מינויים), לא התקין תקנות לביצועו; כך גם נמנעה נש"ם מקביעת הוראות מינהל אפקטיביות בדבר יישום הוראות החוק והדרכים לאכיפתו. </w:t>
      </w:r>
    </w:p>
    <w:p w:rsidR="00AB3D9C" w:rsidRPr="00ED3801" w:rsidP="000052BF">
      <w:pPr>
        <w:pStyle w:val="takzir"/>
        <w:rPr>
          <w:rtl/>
        </w:rPr>
      </w:pPr>
      <w:r w:rsidRPr="00ED3801">
        <w:rPr>
          <w:rFonts w:hint="cs"/>
          <w:rtl/>
        </w:rPr>
        <w:t>הכלי היחיד לבקרה הוא דוח פעילות שנתית שמגישה נש</w:t>
      </w:r>
      <w:r w:rsidRPr="00ED3801">
        <w:rPr>
          <w:rtl/>
        </w:rPr>
        <w:t>"</w:t>
      </w:r>
      <w:r w:rsidRPr="00ED3801">
        <w:rPr>
          <w:rFonts w:hint="cs"/>
          <w:rtl/>
        </w:rPr>
        <w:t>ם לו</w:t>
      </w:r>
      <w:r w:rsidRPr="00ED3801">
        <w:rPr>
          <w:rtl/>
        </w:rPr>
        <w:t>ועדת החוקה חוק ומשפט של הכנסת</w:t>
      </w:r>
      <w:r w:rsidRPr="00ED3801">
        <w:rPr>
          <w:rFonts w:hint="cs"/>
          <w:rtl/>
        </w:rPr>
        <w:t xml:space="preserve"> ולממשלה, ואשר נועד להציג תמונת מצב בדבר ייצוג נשים בתפקידים בכירים במשרדים וביחידות הסמך. </w:t>
      </w:r>
    </w:p>
    <w:p w:rsidR="00AB3D9C" w:rsidRPr="00ED3801" w:rsidP="000052BF">
      <w:pPr>
        <w:pStyle w:val="takzir"/>
        <w:rPr>
          <w:rtl/>
        </w:rPr>
      </w:pPr>
      <w:r w:rsidRPr="00ED3801">
        <w:rPr>
          <w:rFonts w:hint="cs"/>
          <w:rtl/>
        </w:rPr>
        <w:t xml:space="preserve">בהיעדר הסדרה מפורטת ובהיעדר מנגנוני בקרה ואכיפה הוראות החוק הן בגדר הכרזה סמלית והמלצה שיישומה תלוי ברצונם הטוב של הנהלות משרדי הממשלה והשרים, ואלה ממעטים ליישם את הוראות החוק בנושא. </w:t>
      </w:r>
    </w:p>
    <w:p w:rsidR="00AB3D9C" w:rsidRPr="00ED3801" w:rsidP="000052BF">
      <w:pPr>
        <w:pStyle w:val="takzir"/>
        <w:rPr>
          <w:rtl/>
        </w:rPr>
      </w:pPr>
      <w:r w:rsidRPr="00ED3801">
        <w:rPr>
          <w:rFonts w:hint="cs"/>
          <w:rtl/>
        </w:rPr>
        <w:t xml:space="preserve">ואולם נמצא שנש"ם הציגה את הנתונים בדוח באופן מגמתי ומטעה שיצר אשליה כי המצב טוב מכפי שהוא באמת וכי יש מגמה של שיפור. עקב כך לא הובאו לידיעת הממשלה, הכנסת והנהלות המשרדים נתונים שבכוחם להשפיע על עיצוב המדיניות הלאומית בנוגע לשילוב נשים בתפקידי מפתח בארגונים, ואפשרה קבלת החלטות שאינן נגזרות מהמצב לאשורו. </w:t>
      </w:r>
    </w:p>
    <w:p w:rsidR="00AB3D9C" w:rsidRPr="00ED3801" w:rsidP="000052BF">
      <w:pPr>
        <w:pStyle w:val="takzir"/>
        <w:rPr>
          <w:rFonts w:eastAsia="Calibri"/>
          <w:sz w:val="28"/>
          <w:szCs w:val="28"/>
          <w:rtl/>
        </w:rPr>
      </w:pPr>
    </w:p>
    <w:p w:rsidR="00AB3D9C" w:rsidRPr="00A23441" w:rsidP="000052BF">
      <w:pPr>
        <w:pStyle w:val="takzir"/>
        <w:keepNext/>
        <w:tabs>
          <w:tab w:val="left" w:pos="510"/>
        </w:tabs>
        <w:rPr>
          <w:spacing w:val="40"/>
          <w:rtl/>
        </w:rPr>
      </w:pPr>
      <w:bookmarkStart w:id="9" w:name="_Toc377034905"/>
      <w:r w:rsidRPr="00A23441">
        <w:rPr>
          <w:rFonts w:hint="cs"/>
          <w:rtl/>
        </w:rPr>
        <w:t xml:space="preserve">(ד) </w:t>
      </w:r>
      <w:r w:rsidRPr="00A23441">
        <w:rPr>
          <w:rFonts w:hint="cs"/>
          <w:spacing w:val="40"/>
          <w:rtl/>
        </w:rPr>
        <w:tab/>
        <w:t>פעולות נש</w:t>
      </w:r>
      <w:r w:rsidRPr="00A23441">
        <w:rPr>
          <w:spacing w:val="40"/>
          <w:rtl/>
        </w:rPr>
        <w:t>"</w:t>
      </w:r>
      <w:r w:rsidRPr="00A23441">
        <w:rPr>
          <w:rFonts w:hint="cs"/>
          <w:spacing w:val="40"/>
          <w:rtl/>
        </w:rPr>
        <w:t>ם לקידום נשים בשירות המדינה</w:t>
      </w:r>
      <w:bookmarkEnd w:id="9"/>
    </w:p>
    <w:p w:rsidR="00AB3D9C" w:rsidRPr="00ED3801" w:rsidP="000052BF">
      <w:pPr>
        <w:pStyle w:val="takzir"/>
        <w:rPr>
          <w:rtl/>
        </w:rPr>
      </w:pPr>
      <w:r w:rsidRPr="00ED3801">
        <w:rPr>
          <w:rFonts w:hint="cs"/>
          <w:rtl/>
        </w:rPr>
        <w:t>בשנים 1985 ו-2002 קיבלה הממשלה שורה של החלטות שמטרתן להביא לייצוג הולם של נשים בתפקידים בכירים בשירות המדינה. הממשלה הטילה על נש</w:t>
      </w:r>
      <w:r w:rsidRPr="00ED3801">
        <w:rPr>
          <w:rtl/>
        </w:rPr>
        <w:t>"</w:t>
      </w:r>
      <w:r w:rsidRPr="00ED3801">
        <w:rPr>
          <w:rFonts w:hint="cs"/>
          <w:rtl/>
        </w:rPr>
        <w:t xml:space="preserve">ם ליישם את ההחלטות. </w:t>
      </w:r>
    </w:p>
    <w:p w:rsidR="00AB3D9C" w:rsidRPr="00ED3801" w:rsidP="000052BF">
      <w:pPr>
        <w:pStyle w:val="takzir"/>
        <w:rPr>
          <w:rtl/>
        </w:rPr>
      </w:pPr>
      <w:r w:rsidRPr="00ED3801">
        <w:rPr>
          <w:rFonts w:hint="cs"/>
          <w:rtl/>
        </w:rPr>
        <w:t>בבדיקה עלה כי נש</w:t>
      </w:r>
      <w:r w:rsidRPr="00ED3801">
        <w:rPr>
          <w:rtl/>
        </w:rPr>
        <w:t>"</w:t>
      </w:r>
      <w:r w:rsidRPr="00ED3801">
        <w:rPr>
          <w:rFonts w:hint="cs"/>
          <w:rtl/>
        </w:rPr>
        <w:t xml:space="preserve">ם קיימה את החלטות הממשלה באופן חלקי בלבד, לכאורה כדי לצאת ידי חובה; היא ביצעה פעולות מועטות וסמליות, טכניות במהותן, ולא קיימה מנגנוני מעקב ואכיפה: היא לא קיימה סדנאות הכשרה למועמדות לתפקידים בכירים בשירות המדינה ולא המליצה לממשלה על יעדים שנתיים לייצוג הולם של נשים במשרדי הממשלה; נש"ם קבעה סף תחתון לייצוג הולם של נשים בדרגות עליונות, אלא שהיא לא קבעה מתי יהיה צורך לעדכנו ובפועל היא לא עדכנה אותו. לכך יש להוסיף, שספי הייצוג שקבעה נש"ם הם כלליים וממוצעים, וכי היא התעלמה מהצורך בקביעת יעדים שיתאימו לכל משרד ומשרד ולשיעור הנשים המשמשות בו בתפקידים בכירים. </w:t>
      </w:r>
    </w:p>
    <w:p w:rsidR="00AB3D9C" w:rsidRPr="00ED3801" w:rsidP="000052BF">
      <w:pPr>
        <w:pStyle w:val="takzir"/>
        <w:rPr>
          <w:rtl/>
        </w:rPr>
      </w:pPr>
    </w:p>
    <w:p w:rsidR="00AB3D9C" w:rsidRPr="00A23441" w:rsidP="000052BF">
      <w:pPr>
        <w:pStyle w:val="takzir"/>
        <w:keepNext/>
        <w:tabs>
          <w:tab w:val="left" w:pos="510"/>
        </w:tabs>
        <w:rPr>
          <w:spacing w:val="40"/>
          <w:rtl/>
        </w:rPr>
      </w:pPr>
      <w:bookmarkStart w:id="10" w:name="_Toc377034906"/>
      <w:r w:rsidRPr="00A23441">
        <w:rPr>
          <w:rFonts w:hint="cs"/>
          <w:rtl/>
        </w:rPr>
        <w:t xml:space="preserve">(ה) </w:t>
      </w:r>
      <w:r w:rsidRPr="00A23441">
        <w:rPr>
          <w:rFonts w:hint="cs"/>
          <w:spacing w:val="40"/>
          <w:rtl/>
        </w:rPr>
        <w:tab/>
        <w:t>פעולות נש"ם ליישום העדפה מתקנת במכרזים</w:t>
      </w:r>
      <w:bookmarkEnd w:id="10"/>
      <w:r w:rsidRPr="00A23441">
        <w:rPr>
          <w:rFonts w:hint="cs"/>
          <w:spacing w:val="40"/>
          <w:rtl/>
        </w:rPr>
        <w:t xml:space="preserve"> </w:t>
      </w:r>
    </w:p>
    <w:p w:rsidR="00AB3D9C" w:rsidRPr="00ED3801" w:rsidP="000052BF">
      <w:pPr>
        <w:pStyle w:val="takzir"/>
        <w:rPr>
          <w:rFonts w:eastAsia="Calibri"/>
          <w:rtl/>
        </w:rPr>
      </w:pPr>
      <w:r w:rsidRPr="00ED3801">
        <w:rPr>
          <w:rFonts w:hint="cs"/>
          <w:rtl/>
        </w:rPr>
        <w:t xml:space="preserve">המחוקק הכיר בהעדפה מתקנת כאמצעי להגשמת עקרון השוויון. כך, בחוק שיווי </w:t>
      </w:r>
      <w:r>
        <w:rPr>
          <w:rFonts w:hint="cs"/>
          <w:rtl/>
        </w:rPr>
        <w:t>ה</w:t>
      </w:r>
      <w:r w:rsidRPr="00ED3801">
        <w:rPr>
          <w:rFonts w:hint="cs"/>
          <w:rtl/>
        </w:rPr>
        <w:t>זכויות, נקבע כי העדפה מתקנת היא מותרת ואינה בגדר אפליה אסורה ופגיעה בשוויון, שכן מטרתה "</w:t>
      </w:r>
      <w:r w:rsidRPr="00ED3801">
        <w:rPr>
          <w:rtl/>
        </w:rPr>
        <w:t>לתקן אפליה קודמת או קיימת של נשים</w:t>
      </w:r>
      <w:r w:rsidRPr="00ED3801">
        <w:rPr>
          <w:rFonts w:hint="cs"/>
          <w:rtl/>
        </w:rPr>
        <w:t>" ו</w:t>
      </w:r>
      <w:r w:rsidRPr="00ED3801">
        <w:rPr>
          <w:rtl/>
        </w:rPr>
        <w:t>לקדם את שוויונן</w:t>
      </w:r>
      <w:r w:rsidRPr="00ED3801">
        <w:rPr>
          <w:rFonts w:hint="cs"/>
          <w:rtl/>
        </w:rPr>
        <w:t>; השימוש בכלי הוא זמני, עד להשגת הייצוג ההולם</w:t>
      </w:r>
      <w:r w:rsidRPr="00ED3801">
        <w:rPr>
          <w:rFonts w:eastAsia="Calibri" w:hint="cs"/>
          <w:rtl/>
        </w:rPr>
        <w:t>.</w:t>
      </w:r>
    </w:p>
    <w:p w:rsidR="00AB3D9C" w:rsidRPr="00ED3801" w:rsidP="000052BF">
      <w:pPr>
        <w:pStyle w:val="takzir"/>
        <w:rPr>
          <w:rtl/>
        </w:rPr>
      </w:pPr>
      <w:bookmarkStart w:id="11" w:name="_Toc377034907"/>
      <w:r w:rsidRPr="00ED3801">
        <w:rPr>
          <w:rFonts w:hint="cs"/>
          <w:rtl/>
        </w:rPr>
        <w:t>על פי הנחיות נש</w:t>
      </w:r>
      <w:r w:rsidRPr="00ED3801">
        <w:rPr>
          <w:rtl/>
        </w:rPr>
        <w:t>"</w:t>
      </w:r>
      <w:r w:rsidRPr="00ED3801">
        <w:rPr>
          <w:rFonts w:hint="cs"/>
          <w:rtl/>
        </w:rPr>
        <w:t xml:space="preserve">ם לחברי ועדת הבוחנים, על יו"ר הוועדה לבקש שחבריה יתייחסו לצורך בהעדפה מתקנת ולחובת הייצוג ההולם, ויש לתעד בפרוטוקול תמצית של הדיון בנושא. </w:t>
      </w:r>
      <w:r w:rsidRPr="00ED3801">
        <w:rPr>
          <w:rtl/>
        </w:rPr>
        <w:t>בדיק</w:t>
      </w:r>
      <w:r w:rsidRPr="00ED3801">
        <w:rPr>
          <w:rFonts w:hint="cs"/>
          <w:rtl/>
        </w:rPr>
        <w:t>ת</w:t>
      </w:r>
      <w:r w:rsidRPr="00ED3801">
        <w:rPr>
          <w:rtl/>
        </w:rPr>
        <w:t xml:space="preserve"> </w:t>
      </w:r>
      <w:r w:rsidRPr="00ED3801">
        <w:rPr>
          <w:rFonts w:hint="cs"/>
          <w:rtl/>
        </w:rPr>
        <w:t>ה</w:t>
      </w:r>
      <w:r w:rsidRPr="00ED3801">
        <w:rPr>
          <w:rtl/>
        </w:rPr>
        <w:t xml:space="preserve">פרוטוקולים </w:t>
      </w:r>
      <w:r w:rsidRPr="00ED3801">
        <w:rPr>
          <w:rFonts w:hint="cs"/>
          <w:rtl/>
        </w:rPr>
        <w:t xml:space="preserve">של </w:t>
      </w:r>
      <w:r w:rsidRPr="00ED3801">
        <w:rPr>
          <w:rtl/>
        </w:rPr>
        <w:t xml:space="preserve">דיוני ועדות </w:t>
      </w:r>
      <w:r w:rsidRPr="00ED3801">
        <w:rPr>
          <w:rFonts w:hint="cs"/>
          <w:rtl/>
        </w:rPr>
        <w:t>ה</w:t>
      </w:r>
      <w:r w:rsidRPr="00ED3801">
        <w:rPr>
          <w:rtl/>
        </w:rPr>
        <w:t>בוחנים</w:t>
      </w:r>
      <w:r w:rsidRPr="00ED3801">
        <w:rPr>
          <w:rFonts w:hint="cs"/>
          <w:rtl/>
        </w:rPr>
        <w:t xml:space="preserve"> שעסקו ב-37 מכרזים</w:t>
      </w:r>
      <w:r w:rsidRPr="00ED3801">
        <w:rPr>
          <w:rtl/>
        </w:rPr>
        <w:t xml:space="preserve"> לתפקידי ניהול בכירים במשרדי ממשלה שונים העלתה כי </w:t>
      </w:r>
      <w:r w:rsidRPr="00ED3801">
        <w:rPr>
          <w:rFonts w:hint="cs"/>
          <w:rtl/>
        </w:rPr>
        <w:t xml:space="preserve">הפרוטוקולים </w:t>
      </w:r>
      <w:r w:rsidRPr="00ED3801">
        <w:rPr>
          <w:rtl/>
        </w:rPr>
        <w:t>נוהלו באופן לקוי</w:t>
      </w:r>
      <w:r w:rsidRPr="00ED3801">
        <w:rPr>
          <w:rFonts w:hint="cs"/>
          <w:rtl/>
        </w:rPr>
        <w:t>;</w:t>
      </w:r>
      <w:r w:rsidRPr="00ED3801">
        <w:rPr>
          <w:rtl/>
        </w:rPr>
        <w:t xml:space="preserve"> הנימוקים להחלטות הוועדות הובאו בקצרה ובלקוניות</w:t>
      </w:r>
      <w:r w:rsidRPr="00ED3801">
        <w:rPr>
          <w:rFonts w:hint="cs"/>
          <w:rtl/>
        </w:rPr>
        <w:t>,</w:t>
      </w:r>
      <w:r w:rsidRPr="00ED3801">
        <w:rPr>
          <w:rtl/>
        </w:rPr>
        <w:t xml:space="preserve"> ולא ניתן ללמוד מהם במה עדיף הזוכֶה על פני האחרים</w:t>
      </w:r>
      <w:r w:rsidRPr="00ED3801">
        <w:rPr>
          <w:rFonts w:hint="cs"/>
          <w:rtl/>
        </w:rPr>
        <w:t>; ב-33 מ-37 המכרזים התמודדו נשים, אולם שום ועדת בוחנים לא דנה בצורך בהעדפה מתקנת.</w:t>
      </w:r>
      <w:bookmarkEnd w:id="11"/>
      <w:r w:rsidRPr="00ED3801">
        <w:rPr>
          <w:rFonts w:hint="cs"/>
          <w:rtl/>
        </w:rPr>
        <w:t xml:space="preserve"> </w:t>
      </w:r>
    </w:p>
    <w:p w:rsidR="00AB3D9C" w:rsidRPr="00ED3801" w:rsidP="000052BF">
      <w:pPr>
        <w:pStyle w:val="takzir"/>
        <w:rPr>
          <w:rtl/>
        </w:rPr>
      </w:pPr>
      <w:r w:rsidRPr="00ED3801">
        <w:rPr>
          <w:rFonts w:hint="cs"/>
          <w:rtl/>
        </w:rPr>
        <w:t>גם ההרכב המגדרי של הוועדות לא היה שוויוני. על פי הנחיות נש</w:t>
      </w:r>
      <w:r w:rsidRPr="00ED3801">
        <w:rPr>
          <w:rtl/>
        </w:rPr>
        <w:t>"</w:t>
      </w:r>
      <w:r w:rsidRPr="00ED3801">
        <w:rPr>
          <w:rFonts w:hint="cs"/>
          <w:rtl/>
        </w:rPr>
        <w:t xml:space="preserve">ם, בהרכב של ועדת בוחנים חייב להיות ייצוג לנשים. בפועל במרבית הוועדות כיהנה אישה אחת בלבד. ייצוג שהוא לא יותר מהמינימום ההכרחי מותיר את החברה בוועדה אישה-יחידה בהרכב הבוחנים, מקשה עליה לפעול בין היתר כדי להביא להעדפה מתקנת ומקטין את יכולתה להשפיע על החלטת הוועדה. </w:t>
      </w:r>
    </w:p>
    <w:p w:rsidR="00AB3D9C" w:rsidRPr="00ED3801" w:rsidP="000052BF">
      <w:pPr>
        <w:pStyle w:val="takzir"/>
        <w:rPr>
          <w:rtl/>
        </w:rPr>
      </w:pPr>
      <w:r w:rsidRPr="00ED3801">
        <w:rPr>
          <w:rFonts w:hint="cs"/>
          <w:rtl/>
        </w:rPr>
        <w:t xml:space="preserve">נש"ם לא קיימה פיקוח ובקרה על עבודת ועדות הבוחנים ולא העירה להן על אי-קיום ההוראות המתחייבות, ולפיכך דפוס פעולתן לא השתנה. יש לראות בכך מחדל של נש"ם התורם להנצחת תת-הייצוג של נשים במשרות הבכירות בשירות המדינה. </w:t>
      </w:r>
    </w:p>
    <w:p w:rsidR="00AB3D9C" w:rsidRPr="00ED3801" w:rsidP="000052BF">
      <w:pPr>
        <w:pStyle w:val="takzir"/>
        <w:rPr>
          <w:rtl/>
        </w:rPr>
      </w:pPr>
    </w:p>
    <w:p w:rsidR="00AB3D9C" w:rsidRPr="00A23441" w:rsidP="000052BF">
      <w:pPr>
        <w:pStyle w:val="takzir"/>
        <w:keepNext/>
        <w:tabs>
          <w:tab w:val="left" w:pos="510"/>
        </w:tabs>
        <w:rPr>
          <w:spacing w:val="40"/>
          <w:rtl/>
        </w:rPr>
      </w:pPr>
      <w:bookmarkStart w:id="12" w:name="_Toc377034909"/>
      <w:r w:rsidRPr="00A23441">
        <w:rPr>
          <w:rFonts w:hint="cs"/>
          <w:rtl/>
        </w:rPr>
        <w:t xml:space="preserve">(ו) </w:t>
      </w:r>
      <w:r w:rsidRPr="00A23441">
        <w:rPr>
          <w:rFonts w:hint="cs"/>
          <w:spacing w:val="40"/>
          <w:rtl/>
        </w:rPr>
        <w:tab/>
        <w:t>איוש משרות באמצעות ועדות איתור</w:t>
      </w:r>
      <w:bookmarkEnd w:id="12"/>
      <w:r w:rsidRPr="00A23441">
        <w:rPr>
          <w:rFonts w:hint="cs"/>
          <w:spacing w:val="40"/>
          <w:rtl/>
        </w:rPr>
        <w:t xml:space="preserve"> </w:t>
      </w:r>
    </w:p>
    <w:p w:rsidR="00AB3D9C" w:rsidRPr="00A23441" w:rsidP="000052BF">
      <w:pPr>
        <w:pStyle w:val="takzir"/>
        <w:rPr>
          <w:rtl/>
        </w:rPr>
      </w:pPr>
      <w:bookmarkStart w:id="13" w:name="_Toc377034910"/>
      <w:r w:rsidRPr="00A23441">
        <w:rPr>
          <w:rStyle w:val="7"/>
          <w:rFonts w:eastAsia="Calibri" w:cs="David" w:hint="cs"/>
          <w:spacing w:val="40"/>
          <w:sz w:val="22"/>
          <w:szCs w:val="22"/>
          <w:rtl/>
        </w:rPr>
        <w:t>החלוקה המגדרית של המועמדים:</w:t>
      </w:r>
      <w:bookmarkEnd w:id="13"/>
      <w:r w:rsidRPr="00A23441">
        <w:rPr>
          <w:rFonts w:eastAsia="Calibri" w:hint="cs"/>
          <w:spacing w:val="40"/>
          <w:rtl/>
        </w:rPr>
        <w:t xml:space="preserve"> </w:t>
      </w:r>
      <w:r w:rsidRPr="00A23441">
        <w:rPr>
          <w:rFonts w:hint="cs"/>
          <w:rtl/>
        </w:rPr>
        <w:t xml:space="preserve">בשנים 2011-2009 פעלו 40 ועדות איתור, ו-909 בני אדם הגישו להן את מועמדותם, בהם 211 נשים בלבד. אף שוועדת איתור רשאית ליזום פנייה למועמדים פוטנציאליים שלא הגישו מועמדותם לתפקיד, בדרך כלל לא פנו הוועדות למועמדות פוטנציאליות כדי להגדיל את שיעור הנשים בקרב המועמדים וכך לקדם את הייצוג ההולם של נשים בקרב בעלי התפקידים שייבחרו. </w:t>
      </w:r>
    </w:p>
    <w:p w:rsidR="00AB3D9C" w:rsidRPr="00A23441" w:rsidP="000052BF">
      <w:pPr>
        <w:pStyle w:val="takzir"/>
        <w:rPr>
          <w:rtl/>
        </w:rPr>
      </w:pPr>
      <w:bookmarkStart w:id="14" w:name="_Toc377034911"/>
      <w:r w:rsidRPr="00A23441">
        <w:rPr>
          <w:rStyle w:val="7"/>
          <w:rFonts w:eastAsia="Calibri" w:cs="David" w:hint="cs"/>
          <w:spacing w:val="40"/>
          <w:sz w:val="22"/>
          <w:szCs w:val="22"/>
          <w:rtl/>
        </w:rPr>
        <w:t>העדפה מתקנת:</w:t>
      </w:r>
      <w:bookmarkEnd w:id="14"/>
      <w:r w:rsidRPr="00A23441">
        <w:rPr>
          <w:rStyle w:val="7"/>
          <w:rFonts w:cs="David" w:hint="cs"/>
          <w:sz w:val="22"/>
          <w:szCs w:val="22"/>
          <w:rtl/>
        </w:rPr>
        <w:t xml:space="preserve"> </w:t>
      </w:r>
      <w:r w:rsidRPr="00A23441">
        <w:rPr>
          <w:rFonts w:hint="cs"/>
          <w:rtl/>
        </w:rPr>
        <w:t>נוהל ועדות האיתור קובע כי על הוועדה לתת דעתה לחובת הייצוג ההולם ובכלל זה לנושא ההעדפה המתקנת;</w:t>
      </w:r>
      <w:r w:rsidRPr="00A23441">
        <w:rPr>
          <w:rtl/>
        </w:rPr>
        <w:t xml:space="preserve"> </w:t>
      </w:r>
      <w:r w:rsidRPr="00A23441">
        <w:rPr>
          <w:rFonts w:hint="cs"/>
          <w:rtl/>
        </w:rPr>
        <w:t xml:space="preserve">בביקורת עלה כי 33 מ-40 הוועדות </w:t>
      </w:r>
      <w:r w:rsidRPr="00A23441">
        <w:rPr>
          <w:rFonts w:hint="cs"/>
          <w:rtl/>
        </w:rPr>
        <w:t>האמורות המליצו על גברים, ורק ארבע מהן המליצו על נשים. שום ועדה לא דנה בחובת הייצוג ההולם ולא שקלה נקיטת העדפה מתקנת. שלוש הוועדות הנותרות המליצו על שני מועמדים - גבר ואישה - ומכאן שהסיקו שכישוריהם דומים; למרות זאת הן לא המליצו להעדיף את המועמדת על פני המועמד כנדרש.</w:t>
      </w:r>
    </w:p>
    <w:p w:rsidR="00AB3D9C" w:rsidRPr="00A23441" w:rsidP="003B12EB">
      <w:pPr>
        <w:pStyle w:val="takzir"/>
        <w:spacing w:line="200" w:lineRule="exact"/>
        <w:rPr>
          <w:rtl/>
        </w:rPr>
      </w:pPr>
    </w:p>
    <w:p w:rsidR="00AB3D9C" w:rsidRPr="00A23441" w:rsidP="000052BF">
      <w:pPr>
        <w:pStyle w:val="takzir"/>
        <w:keepNext/>
        <w:tabs>
          <w:tab w:val="left" w:pos="510"/>
        </w:tabs>
        <w:rPr>
          <w:spacing w:val="40"/>
          <w:rtl/>
        </w:rPr>
      </w:pPr>
      <w:bookmarkStart w:id="15" w:name="_Toc377034908"/>
      <w:r w:rsidRPr="00A23441">
        <w:rPr>
          <w:rFonts w:hint="cs"/>
          <w:rtl/>
        </w:rPr>
        <w:t xml:space="preserve">(ז) </w:t>
      </w:r>
      <w:r w:rsidRPr="00A23441">
        <w:rPr>
          <w:rFonts w:hint="cs"/>
          <w:spacing w:val="40"/>
          <w:rtl/>
        </w:rPr>
        <w:tab/>
        <w:t>מינוי הממונה, סמכויותיה ותפקידיה</w:t>
      </w:r>
      <w:bookmarkEnd w:id="15"/>
    </w:p>
    <w:p w:rsidR="00AB3D9C" w:rsidRPr="00ED3801" w:rsidP="000052BF">
      <w:pPr>
        <w:pStyle w:val="takzir"/>
        <w:rPr>
          <w:rtl/>
        </w:rPr>
      </w:pPr>
      <w:r w:rsidRPr="00ED3801">
        <w:rPr>
          <w:rFonts w:hint="cs"/>
          <w:rtl/>
        </w:rPr>
        <w:t>התקשי"ר מחייב למנות בכל משרד ויחידת סמך ממונָה על מעמד האישה. נש</w:t>
      </w:r>
      <w:r w:rsidRPr="00ED3801">
        <w:rPr>
          <w:rtl/>
        </w:rPr>
        <w:t>"</w:t>
      </w:r>
      <w:r w:rsidRPr="00ED3801">
        <w:rPr>
          <w:rFonts w:hint="cs"/>
          <w:rtl/>
        </w:rPr>
        <w:t>ם לא פירטה את תפקידי הממונה, סמכויותיה והכלים שיעמדו לרשותה לשם ביצוע תפקידה, ואת הפעולות שעליה לנקוט לצורך קידומן של נשים וייצוגן ההולם בתפקידי ניהול. עולה מכך שמינוי הממונות הוא למעשה בגדר "עלה תאנה" הן לנש</w:t>
      </w:r>
      <w:r w:rsidRPr="00ED3801">
        <w:rPr>
          <w:rtl/>
        </w:rPr>
        <w:t>"</w:t>
      </w:r>
      <w:r w:rsidRPr="00ED3801">
        <w:rPr>
          <w:rFonts w:hint="cs"/>
          <w:rtl/>
        </w:rPr>
        <w:t>ם והן למשרדים וליחידות הסמך, שנועד לאפשר להם לצאת ידי חובת קיום הוראות חוק שיווי הזכויות, החלטות הממשלה ונש</w:t>
      </w:r>
      <w:r w:rsidRPr="00ED3801">
        <w:rPr>
          <w:rtl/>
        </w:rPr>
        <w:t>"</w:t>
      </w:r>
      <w:r w:rsidRPr="00ED3801">
        <w:rPr>
          <w:rFonts w:hint="cs"/>
          <w:rtl/>
        </w:rPr>
        <w:t>ם עצמה, בלי להביא לשינוי מהותי בנושא.</w:t>
      </w:r>
      <w:r>
        <w:rPr>
          <w:rFonts w:hint="cs"/>
          <w:rtl/>
        </w:rPr>
        <w:t xml:space="preserve"> </w:t>
      </w:r>
    </w:p>
    <w:p w:rsidR="00AB3D9C" w:rsidRPr="00ED3801" w:rsidP="003B12EB">
      <w:pPr>
        <w:pStyle w:val="takzir"/>
        <w:spacing w:line="200" w:lineRule="exact"/>
        <w:rPr>
          <w:rtl/>
        </w:rPr>
      </w:pPr>
    </w:p>
    <w:p w:rsidR="00AB3D9C" w:rsidRPr="00A23441" w:rsidP="000052BF">
      <w:pPr>
        <w:pStyle w:val="KOT5"/>
        <w:rPr>
          <w:sz w:val="24"/>
          <w:szCs w:val="24"/>
          <w:rtl/>
        </w:rPr>
      </w:pPr>
      <w:bookmarkStart w:id="16" w:name="_Toc377034912"/>
      <w:r w:rsidRPr="00A23441">
        <w:rPr>
          <w:rFonts w:hint="cs"/>
          <w:sz w:val="24"/>
          <w:szCs w:val="24"/>
          <w:rtl/>
        </w:rPr>
        <w:t xml:space="preserve">2. </w:t>
      </w:r>
      <w:r w:rsidRPr="00A23441">
        <w:rPr>
          <w:rFonts w:hint="cs"/>
          <w:sz w:val="24"/>
          <w:szCs w:val="24"/>
          <w:rtl/>
        </w:rPr>
        <w:tab/>
        <w:t>ייצוג נשים בדירקטוריונים ובתפקידים בכירים בחברות ממשלתיות</w:t>
      </w:r>
      <w:bookmarkEnd w:id="16"/>
    </w:p>
    <w:p w:rsidR="00AB3D9C" w:rsidRPr="00A23441" w:rsidP="000052BF">
      <w:pPr>
        <w:pStyle w:val="takzir"/>
        <w:rPr>
          <w:rtl/>
        </w:rPr>
      </w:pPr>
      <w:bookmarkStart w:id="17" w:name="_Toc377034913"/>
      <w:r w:rsidRPr="00A23441">
        <w:rPr>
          <w:rStyle w:val="7"/>
          <w:rFonts w:cs="David" w:hint="cs"/>
          <w:spacing w:val="40"/>
          <w:sz w:val="22"/>
          <w:szCs w:val="22"/>
          <w:rtl/>
        </w:rPr>
        <w:t>דירקטוריונים</w:t>
      </w:r>
      <w:r w:rsidRPr="00A23441">
        <w:rPr>
          <w:rStyle w:val="7"/>
          <w:rFonts w:cs="David"/>
          <w:spacing w:val="40"/>
          <w:sz w:val="22"/>
          <w:szCs w:val="22"/>
          <w:rtl/>
        </w:rPr>
        <w:t>:</w:t>
      </w:r>
      <w:r w:rsidRPr="00A23441">
        <w:rPr>
          <w:rStyle w:val="7"/>
          <w:rFonts w:cs="David" w:hint="cs"/>
          <w:sz w:val="22"/>
          <w:szCs w:val="22"/>
          <w:rtl/>
        </w:rPr>
        <w:t xml:space="preserve"> </w:t>
      </w:r>
      <w:bookmarkEnd w:id="17"/>
      <w:r w:rsidRPr="009514B1">
        <w:rPr>
          <w:rFonts w:hint="cs"/>
          <w:spacing w:val="-2"/>
          <w:rtl/>
        </w:rPr>
        <w:t>עד לשנת 1993 היה ייצוגן של נשים בקרב חברי הדירקטוריונים</w:t>
      </w:r>
      <w:r w:rsidRPr="00A23441">
        <w:rPr>
          <w:rFonts w:hint="cs"/>
          <w:rtl/>
        </w:rPr>
        <w:t xml:space="preserve"> של חברות ממשלתיות כמעט אפסי, ובאותה שנה עמד על 7% בלבד. בשנת 1993 תוקן </w:t>
      </w:r>
      <w:r w:rsidRPr="00A23441">
        <w:rPr>
          <w:rtl/>
        </w:rPr>
        <w:t>חוק החברות הממשלתיות</w:t>
      </w:r>
      <w:r w:rsidRPr="00A23441">
        <w:rPr>
          <w:rFonts w:hint="cs"/>
          <w:rtl/>
        </w:rPr>
        <w:t xml:space="preserve">, התשל"ה-1975, ונקבעה חובת ייצוג הולם של בני שני המינים בדירקטוריונים. ב-2007, כ-14 שנים לאחר שתוקן החוק, </w:t>
      </w:r>
      <w:r w:rsidRPr="00A23441">
        <w:rPr>
          <w:rFonts w:ascii="Arial" w:hAnsi="Arial" w:hint="cs"/>
          <w:rtl/>
        </w:rPr>
        <w:t xml:space="preserve">היה שיעור הנשים בדירקטוריונים אלו 33% בלבד. במרץ 2007 החליטה הממשלה כי השרים ימנו לדירקטוריונים מבני המין שאינו מיוצג באופן הולם עד להשגת ייצוג בשיעור 50%, וכי המהלך יושלם בתוך שנתיים. </w:t>
      </w:r>
    </w:p>
    <w:p w:rsidR="00AB3D9C" w:rsidRPr="003B12EB" w:rsidP="000052BF">
      <w:pPr>
        <w:pStyle w:val="takzir"/>
        <w:rPr>
          <w:rFonts w:ascii="Arial" w:hAnsi="Arial"/>
          <w:spacing w:val="-2"/>
          <w:rtl/>
        </w:rPr>
      </w:pPr>
      <w:r w:rsidRPr="003B12EB">
        <w:rPr>
          <w:rFonts w:hint="cs"/>
          <w:spacing w:val="-2"/>
          <w:rtl/>
        </w:rPr>
        <w:t>למרות החלטת הממשלה, בסוף שנת 2012 רק ב-76 מ-113 הדירקטוריונים של החברות הממשלתיות (כ-67%) התקיים ייצוג הולם; אמנם ייצוג נשים גדל, אולם בחלק ניכר מהדירקטוריונים עדיין אין ייצוג הולם לנשים. היעדר הייצוג ההולם בולט במיוחד בחברות ממשלתיות "משמעותיות"</w:t>
      </w:r>
      <w:r>
        <w:rPr>
          <w:rStyle w:val="FootnoteReference"/>
          <w:rFonts w:ascii="Arial" w:hAnsi="Arial" w:cs="David"/>
          <w:b w:val="0"/>
          <w:bCs w:val="0"/>
          <w:spacing w:val="-2"/>
          <w:rtl/>
        </w:rPr>
        <w:footnoteReference w:id="22"/>
      </w:r>
      <w:r w:rsidRPr="003B12EB">
        <w:rPr>
          <w:rFonts w:ascii="Arial" w:hAnsi="Arial" w:hint="cs"/>
          <w:spacing w:val="-2"/>
          <w:rtl/>
        </w:rPr>
        <w:t xml:space="preserve">: רק ב-16 מ-28 החברות הללו היה ייצוג הולם. </w:t>
      </w:r>
    </w:p>
    <w:p w:rsidR="00AB3D9C" w:rsidRPr="00A23441" w:rsidP="000052BF">
      <w:pPr>
        <w:pStyle w:val="takzir"/>
        <w:rPr>
          <w:rtl/>
        </w:rPr>
      </w:pPr>
      <w:r w:rsidRPr="00A23441">
        <w:rPr>
          <w:rFonts w:ascii="Arial" w:hAnsi="Arial" w:hint="cs"/>
          <w:rtl/>
        </w:rPr>
        <w:t xml:space="preserve">יודגש כי אף שהיעד שנקבע לא הושג, בולט </w:t>
      </w:r>
      <w:r w:rsidRPr="00A23441">
        <w:rPr>
          <w:rFonts w:hint="cs"/>
          <w:rtl/>
        </w:rPr>
        <w:t xml:space="preserve">היתרון המובהק הגלום בקביעת יעד כמותי, לוח זמנים ברור ומנגנון אכיפה יעיל, שכן אלה הביאו לגידול של ממש בחלקן של הנשים בדירקטוריונים. </w:t>
      </w:r>
    </w:p>
    <w:p w:rsidR="00AB3D9C" w:rsidRPr="00A23441" w:rsidP="000052BF">
      <w:pPr>
        <w:pStyle w:val="takzir"/>
        <w:rPr>
          <w:rtl/>
        </w:rPr>
      </w:pPr>
      <w:bookmarkStart w:id="18" w:name="_Toc377034914"/>
      <w:r w:rsidRPr="00A23441">
        <w:rPr>
          <w:rStyle w:val="7"/>
          <w:rFonts w:cs="David" w:hint="cs"/>
          <w:spacing w:val="40"/>
          <w:sz w:val="22"/>
          <w:szCs w:val="22"/>
          <w:rtl/>
        </w:rPr>
        <w:t>יושבי ראש ומנכ"לים:</w:t>
      </w:r>
      <w:bookmarkEnd w:id="18"/>
      <w:r w:rsidRPr="00A23441">
        <w:rPr>
          <w:rStyle w:val="81"/>
          <w:rFonts w:hint="cs"/>
          <w:b w:val="0"/>
          <w:bCs w:val="0"/>
          <w:szCs w:val="22"/>
          <w:rtl/>
        </w:rPr>
        <w:t xml:space="preserve"> </w:t>
      </w:r>
      <w:r w:rsidRPr="00A23441">
        <w:rPr>
          <w:rFonts w:hint="cs"/>
          <w:rtl/>
        </w:rPr>
        <w:t xml:space="preserve">בדצמבר 2012 כיהנו 59 יושבי ראש בדירקטוריונים של החברות הממשלתיות, בהם 49 גברים ורק 10 נשים (17%); מבין 22 יושבי הראש של הדירקטוריונים בחברות המשמעותיות רק שתיים היו נשים (9%). ב-68 החברות הממשלתיות שבהן כיהנו מנכ"לים הייתה הגמוניה גברית מוחלטת בתפקיד זה. </w:t>
      </w:r>
    </w:p>
    <w:p w:rsidR="00AB3D9C" w:rsidRPr="00A23441" w:rsidP="000052BF">
      <w:pPr>
        <w:pStyle w:val="takzir"/>
        <w:rPr>
          <w:rFonts w:ascii="Arial" w:hAnsi="Arial"/>
          <w:rtl/>
        </w:rPr>
      </w:pPr>
      <w:r w:rsidRPr="00A23441">
        <w:rPr>
          <w:rFonts w:ascii="Arial" w:hAnsi="Arial" w:hint="cs"/>
          <w:rtl/>
        </w:rPr>
        <w:t xml:space="preserve">הנתונים מצביעים על נפקדותן המוחלטת כמעט של נשים מתפקידי הניהול הבכירים בחברות הממשלתיות - יו"ר דירקטוריון ומנכ"ל - למרות קיומה של הסדרה נורמטיבית שמטרתה להבטיח שנשים ישולבו באופן הולם באותם תפקידים. מחדל זה מונח לפתחם של שרי הממשלה, שממנים את בעלי התפקידים האלה או מאשרים את מינוים. </w:t>
      </w:r>
    </w:p>
    <w:p w:rsidR="00AB3D9C" w:rsidRPr="00A23441" w:rsidP="000052BF">
      <w:pPr>
        <w:pStyle w:val="takzir"/>
        <w:rPr>
          <w:rtl/>
        </w:rPr>
      </w:pPr>
      <w:bookmarkStart w:id="19" w:name="_Toc377034915"/>
      <w:r w:rsidRPr="00A23441">
        <w:rPr>
          <w:rStyle w:val="7"/>
          <w:rFonts w:cs="David" w:hint="cs"/>
          <w:spacing w:val="40"/>
          <w:sz w:val="22"/>
          <w:szCs w:val="22"/>
          <w:rtl/>
        </w:rPr>
        <w:t>תפקידי ניהול בכירים</w:t>
      </w:r>
      <w:r w:rsidRPr="00A23441">
        <w:rPr>
          <w:rStyle w:val="7"/>
          <w:rFonts w:cs="David"/>
          <w:spacing w:val="40"/>
          <w:sz w:val="22"/>
          <w:szCs w:val="22"/>
          <w:rtl/>
        </w:rPr>
        <w:t>:</w:t>
      </w:r>
      <w:r w:rsidRPr="00A23441" w:rsidR="00A23441">
        <w:rPr>
          <w:rStyle w:val="7"/>
          <w:rFonts w:cs="David" w:hint="cs"/>
          <w:b w:val="0"/>
          <w:bCs w:val="0"/>
          <w:spacing w:val="40"/>
          <w:sz w:val="22"/>
          <w:szCs w:val="22"/>
          <w:rtl/>
        </w:rPr>
        <w:t xml:space="preserve"> </w:t>
      </w:r>
      <w:bookmarkEnd w:id="19"/>
      <w:r w:rsidRPr="00A23441">
        <w:rPr>
          <w:rFonts w:hint="cs"/>
          <w:rtl/>
        </w:rPr>
        <w:t>בחברות הממשלתיות שנבדקו</w:t>
      </w:r>
      <w:r>
        <w:rPr>
          <w:rStyle w:val="FootnoteReference"/>
          <w:rFonts w:cs="David"/>
          <w:b w:val="0"/>
          <w:bCs w:val="0"/>
          <w:rtl/>
        </w:rPr>
        <w:footnoteReference w:id="23"/>
      </w:r>
      <w:r w:rsidRPr="00A23441">
        <w:rPr>
          <w:rFonts w:hint="cs"/>
          <w:rtl/>
        </w:rPr>
        <w:t xml:space="preserve"> היה שיעור נמוך ביותר של נשים בדרגי הניהול הבכירים, ושיעורן נפל במידה ניכרת משיעורן בקרב כלל העובדים בארגון. </w:t>
      </w:r>
    </w:p>
    <w:p w:rsidR="00AB3D9C" w:rsidRPr="00A23441" w:rsidP="000052BF">
      <w:pPr>
        <w:pStyle w:val="takzir"/>
        <w:rPr>
          <w:rtl/>
        </w:rPr>
      </w:pPr>
      <w:r w:rsidRPr="00A23441">
        <w:rPr>
          <w:rFonts w:hint="cs"/>
          <w:rtl/>
        </w:rPr>
        <w:t xml:space="preserve">לדוגמה, בתעשייה האווירית לישראל בע"מ (תע"א) הועסקו בשנת 2012 כ-16,000 עובדים, כ-2,500 מהם נשים (כ-16% מכלל העובדים), 1,000 מהן היו מדורגות בארבע הדרגות המקצועיות הגבוהות, ויותר משליש מהן עסקו בתחום ההנדסי; לעומת זאת, השִׁדרה הניהולית של התע"א הייתה על טהרת המין הגברי: מנכ"ל החברה וכל 20 חברי ההנהלה היו גברים; הדרג הניהולי השני (20 בעלי תפקידים) היה כולו גברי; בקרב 43 העובדים שבדרג השלישי הייתה רק אישה אחת, ובדרג הרביעי - 314 גברים ורק 22 נשים. בשנים 2011-2009 קודמו בתע"א 11 עובדים לתפקידים בכירים - כולם גברים. </w:t>
      </w:r>
    </w:p>
    <w:p w:rsidR="00AB3D9C" w:rsidRPr="00A23441" w:rsidP="000052BF">
      <w:pPr>
        <w:pStyle w:val="takzir"/>
        <w:rPr>
          <w:rtl/>
        </w:rPr>
      </w:pPr>
      <w:r w:rsidRPr="00A23441">
        <w:rPr>
          <w:rFonts w:hint="cs"/>
          <w:rtl/>
        </w:rPr>
        <w:t xml:space="preserve">בעמידר החברה הלאומית לשיכון בע"מ הועסקו בשנת 2012 כ-530 עובדים, כ-310 מהם נשים (59%); ואולם רק שתיים מ-24 חברי ההנהלה (8%) הן נשים, בדרג הניהול השני שיעורן 15% בלבד, ואין להן כל ייצוג בדרגים השלישי והרביעי. </w:t>
      </w:r>
    </w:p>
    <w:p w:rsidR="00AB3D9C" w:rsidRPr="00A23441" w:rsidP="000052BF">
      <w:pPr>
        <w:pStyle w:val="takzir"/>
        <w:rPr>
          <w:rtl/>
        </w:rPr>
      </w:pPr>
      <w:r w:rsidRPr="00A23441">
        <w:rPr>
          <w:rFonts w:hint="cs"/>
          <w:rtl/>
        </w:rPr>
        <w:t>בחברת החשמל לישראל בע"מ הועסקו בשנת 2012 כ-13,000 עובדים מהם כ-2,500 נשים; כ-9,800 מכלל העובדים הם קבועים, מהם כ-1,700 נשים. כ-730 מהנשים הן אקדמאיות (כ-43%) לעומת כ-2,100 מהגברים (כ-26%). אף על פי כן, מעולם לא כיהנה בחברה מנכ"לית; מבין 29 חברי ההנהלה רק אחת היא אישה, שום עובדת אינה מכהנת בדרג השני של התפקידים הבכירים, ורק 9 מ-95 העובדים המכהנים בדרגים השלישי והרביעי הן נשים. בשנים 2011-2010 קודמו 18 גברים לתפקידים בכירים בחברה ואף לא אישה אחת.</w:t>
      </w:r>
      <w:r w:rsidRPr="00A23441">
        <w:rPr>
          <w:rFonts w:eastAsia="Batang" w:hint="cs"/>
          <w:rtl/>
        </w:rPr>
        <w:t xml:space="preserve"> </w:t>
      </w:r>
    </w:p>
    <w:p w:rsidR="00AB3D9C" w:rsidP="000052BF">
      <w:pPr>
        <w:pStyle w:val="takzir"/>
        <w:rPr>
          <w:rtl/>
        </w:rPr>
      </w:pPr>
      <w:r w:rsidRPr="00A23441">
        <w:rPr>
          <w:rFonts w:hint="cs"/>
          <w:rtl/>
        </w:rPr>
        <w:t xml:space="preserve">מספרן הזעום של הנשים המשמשות יושבות ראש דירקטוריונים, מנכ"ליות של חברות ממשלתיות ומנהלות בכירות בהם מצביע על תרבות ארגונית מושרשת בעלת דפוסים מובנים של אפליית נשים ועל הצורך הדחוף בהסדרת הנושא. </w:t>
      </w:r>
    </w:p>
    <w:p w:rsidR="003B12EB" w:rsidRPr="00A23441" w:rsidP="000052BF">
      <w:pPr>
        <w:pStyle w:val="takzir"/>
        <w:rPr>
          <w:rFonts w:ascii="Arial" w:hAnsi="Arial"/>
          <w:rtl/>
        </w:rPr>
      </w:pPr>
    </w:p>
    <w:p w:rsidR="00AB3D9C" w:rsidRPr="00A23441" w:rsidP="000052BF">
      <w:pPr>
        <w:pStyle w:val="KOT5"/>
        <w:rPr>
          <w:sz w:val="24"/>
          <w:szCs w:val="24"/>
          <w:rtl/>
        </w:rPr>
      </w:pPr>
      <w:bookmarkStart w:id="20" w:name="_Toc377034916"/>
      <w:r w:rsidRPr="00A23441">
        <w:rPr>
          <w:rFonts w:hint="cs"/>
          <w:sz w:val="24"/>
          <w:szCs w:val="24"/>
          <w:rtl/>
        </w:rPr>
        <w:t xml:space="preserve">3. </w:t>
      </w:r>
      <w:r w:rsidRPr="00A23441">
        <w:rPr>
          <w:rFonts w:hint="cs"/>
          <w:sz w:val="24"/>
          <w:szCs w:val="24"/>
          <w:rtl/>
        </w:rPr>
        <w:tab/>
        <w:t>ייצוג נשים בתפקידים בכירים בתאגידים סטטוטוריים</w:t>
      </w:r>
      <w:bookmarkEnd w:id="20"/>
    </w:p>
    <w:p w:rsidR="00AB3D9C" w:rsidRPr="009514B1" w:rsidP="000052BF">
      <w:pPr>
        <w:pStyle w:val="takzir"/>
        <w:rPr>
          <w:rtl/>
        </w:rPr>
      </w:pPr>
      <w:bookmarkStart w:id="21" w:name="_Toc377034917"/>
      <w:r w:rsidRPr="009514B1">
        <w:rPr>
          <w:rStyle w:val="Heading7Char"/>
          <w:rFonts w:hint="cs"/>
          <w:b/>
          <w:bCs/>
          <w:szCs w:val="22"/>
          <w:rtl/>
        </w:rPr>
        <w:t>מועצות התאגידים:</w:t>
      </w:r>
      <w:r w:rsidRPr="009514B1">
        <w:rPr>
          <w:rStyle w:val="7"/>
          <w:rFonts w:cs="David" w:hint="cs"/>
          <w:sz w:val="22"/>
          <w:szCs w:val="22"/>
          <w:rtl/>
        </w:rPr>
        <w:t xml:space="preserve"> </w:t>
      </w:r>
      <w:r w:rsidRPr="009514B1">
        <w:rPr>
          <w:rFonts w:hint="cs"/>
          <w:rtl/>
        </w:rPr>
        <w:t>מועצת התאגיד מתמנה על ידי השר המופקד על ביצוע החוק שלפיו הוקם התאגיד, והיא מורכבת מנציגי גורמים הקשורים לתחום פעילותו, בהם נציגי הממשלה, גופים ציבוריים וארגונים פרטיים, מנציגי ציבור וממומחים בעלי ידע בתחום פעילותו של התאגיד.</w:t>
      </w:r>
      <w:bookmarkEnd w:id="21"/>
    </w:p>
    <w:p w:rsidR="00AB3D9C" w:rsidRPr="009514B1" w:rsidP="000052BF">
      <w:pPr>
        <w:pStyle w:val="takzir"/>
        <w:rPr>
          <w:rFonts w:ascii="Arial" w:hAnsi="Arial"/>
          <w:rtl/>
        </w:rPr>
      </w:pPr>
      <w:r w:rsidRPr="009514B1">
        <w:rPr>
          <w:rFonts w:hint="cs"/>
          <w:rtl/>
        </w:rPr>
        <w:t>בבדיקת המועצות של 11 תאגידים סטטוטוריים</w:t>
      </w:r>
      <w:r>
        <w:rPr>
          <w:rStyle w:val="FootnoteReference"/>
          <w:rFonts w:cs="David"/>
          <w:rtl/>
        </w:rPr>
        <w:footnoteReference w:id="24"/>
      </w:r>
      <w:r w:rsidRPr="009514B1">
        <w:rPr>
          <w:rFonts w:hint="cs"/>
          <w:rtl/>
        </w:rPr>
        <w:t xml:space="preserve"> עלה שרק במועצת רשות השידור היה שיעור הנשים גבוה מזה של הגברים, ואילו ביתר המועצות היה שיעורן פחות </w:t>
      </w:r>
      <w:r w:rsidRPr="009514B1">
        <w:rPr>
          <w:rFonts w:hint="cs"/>
          <w:rtl/>
        </w:rPr>
        <w:t xml:space="preserve">ממחצית. בשלוש מהן - מועצת מקרקעי ישראל, מועצת רואי חשבון ומליאת הרשות לניירות ערך - היה השיעור נמוך במיוחד. </w:t>
      </w:r>
    </w:p>
    <w:p w:rsidR="00AB3D9C" w:rsidRPr="009514B1" w:rsidP="00E23B9D">
      <w:pPr>
        <w:pStyle w:val="takzir"/>
        <w:rPr>
          <w:rtl/>
        </w:rPr>
      </w:pPr>
      <w:bookmarkStart w:id="22" w:name="_Toc377034918"/>
      <w:r w:rsidRPr="009514B1">
        <w:rPr>
          <w:rStyle w:val="Heading7Char"/>
          <w:rFonts w:hint="cs"/>
          <w:b/>
          <w:bCs/>
          <w:szCs w:val="22"/>
          <w:rtl/>
        </w:rPr>
        <w:t>יושבי ראש ומנכ"לים:</w:t>
      </w:r>
      <w:bookmarkEnd w:id="22"/>
      <w:r w:rsidRPr="009514B1">
        <w:rPr>
          <w:rStyle w:val="7"/>
          <w:rFonts w:cs="David" w:hint="cs"/>
          <w:sz w:val="22"/>
          <w:szCs w:val="22"/>
          <w:rtl/>
        </w:rPr>
        <w:t xml:space="preserve"> </w:t>
      </w:r>
      <w:r w:rsidRPr="009514B1">
        <w:rPr>
          <w:rFonts w:hint="cs"/>
          <w:rtl/>
        </w:rPr>
        <w:t xml:space="preserve">בדצמבר 2012 יושבי הראש של כל 11 המועצות היו גברים; בעשרה </w:t>
      </w:r>
      <w:r w:rsidR="00E23B9D">
        <w:rPr>
          <w:rFonts w:hint="cs"/>
          <w:rtl/>
        </w:rPr>
        <w:t>מהתאגידים</w:t>
      </w:r>
      <w:r w:rsidRPr="009514B1">
        <w:rPr>
          <w:rFonts w:hint="cs"/>
          <w:rtl/>
        </w:rPr>
        <w:t xml:space="preserve"> כיהנו גם מנכ"לים - תשעה גברים ורק אישה אחת: במועצה להשכלה גבוהה. נתונים אלה מלמדים כי הממשלה והשרים לא מילאו את חובתם להבטיח ייצוג הולם ושוויוני לנשים בתפקידים אלו, ומחדלם אפשר את הדרתן המוחלטת כמעט של הנשים מהתפקידים ויצר בלעדיות למינוים של גברים - בבחינת מינוי מובן מאליו. </w:t>
      </w:r>
    </w:p>
    <w:p w:rsidR="00AB3D9C" w:rsidRPr="009514B1" w:rsidP="00E23B9D">
      <w:pPr>
        <w:pStyle w:val="takzir"/>
        <w:rPr>
          <w:rtl/>
        </w:rPr>
      </w:pPr>
      <w:bookmarkStart w:id="23" w:name="_Toc377034919"/>
      <w:r w:rsidRPr="009514B1">
        <w:rPr>
          <w:rStyle w:val="Heading7Char"/>
          <w:rFonts w:hint="cs"/>
          <w:b/>
          <w:bCs/>
          <w:szCs w:val="22"/>
          <w:rtl/>
        </w:rPr>
        <w:t>חברי הנהלה ובכירים אחרים:</w:t>
      </w:r>
      <w:bookmarkEnd w:id="23"/>
      <w:r w:rsidRPr="009514B1">
        <w:rPr>
          <w:rStyle w:val="610"/>
          <w:rFonts w:hint="cs"/>
          <w:szCs w:val="22"/>
          <w:rtl/>
        </w:rPr>
        <w:t xml:space="preserve"> </w:t>
      </w:r>
      <w:r w:rsidRPr="009514B1">
        <w:rPr>
          <w:rFonts w:hint="cs"/>
          <w:rtl/>
        </w:rPr>
        <w:t>בדיקה של הרכב ההנהלות והדרג השני של המנהלים בחמישה תאגידים סטטוטוריים</w:t>
      </w:r>
      <w:r>
        <w:rPr>
          <w:rStyle w:val="FootnoteReference"/>
          <w:rFonts w:cs="David"/>
          <w:rtl/>
        </w:rPr>
        <w:footnoteReference w:id="25"/>
      </w:r>
      <w:r w:rsidRPr="009514B1">
        <w:rPr>
          <w:rFonts w:hint="cs"/>
          <w:rtl/>
        </w:rPr>
        <w:t xml:space="preserve"> העלתה כי בארבעה מה</w:t>
      </w:r>
      <w:r w:rsidR="00E23B9D">
        <w:rPr>
          <w:rFonts w:hint="cs"/>
          <w:rtl/>
        </w:rPr>
        <w:t>תאגידים</w:t>
      </w:r>
      <w:r w:rsidRPr="009514B1">
        <w:rPr>
          <w:rFonts w:hint="cs"/>
          <w:rtl/>
        </w:rPr>
        <w:t xml:space="preserve"> (למעט במועצה להסדר הימורים בספורט) שיעור הנשים נמוך במיוחד וקטן במידה ניכרת משיעורן בקרב כלל העובדים. במיוחד יודגש הייצוג הזעום של נשים בשירות התעסוקה וברשות שדות התעופה. במוסד לביטוח לאומי הנשים הן הרוב המכריע של העובדים, כ-80%, אך בקרב 24 בעלי התפקידים בדרג השני רק 11 הן נשים (45%). </w:t>
      </w:r>
    </w:p>
    <w:p w:rsidR="00AB3D9C" w:rsidRPr="009514B1" w:rsidP="000052BF">
      <w:pPr>
        <w:pStyle w:val="takzir"/>
        <w:rPr>
          <w:rtl/>
        </w:rPr>
      </w:pPr>
      <w:r w:rsidRPr="009514B1">
        <w:rPr>
          <w:rFonts w:hint="cs"/>
          <w:rtl/>
        </w:rPr>
        <w:t xml:space="preserve">ייצוג הנשים בדרגים השלישי והרביעי בחמשת התאגידים שנבדקו היה גבוה מעט יותר מייצוגן בדרג השני, אך נפל משיעורן בקרב כלל עובדי התאגיד (למעט במועצה להסדר הימורים בספורט); יודגש הייצוג הזעום של נשים בדרגים אלו ברשות שדות התעופה - 7% בלבד. </w:t>
      </w:r>
    </w:p>
    <w:p w:rsidR="00AB3D9C" w:rsidRPr="009514B1" w:rsidP="000052BF">
      <w:pPr>
        <w:pStyle w:val="takzir"/>
        <w:rPr>
          <w:rtl/>
        </w:rPr>
      </w:pPr>
    </w:p>
    <w:p w:rsidR="00AB3D9C" w:rsidRPr="009514B1" w:rsidP="000052BF">
      <w:pPr>
        <w:pStyle w:val="KOT5"/>
        <w:rPr>
          <w:sz w:val="24"/>
          <w:szCs w:val="24"/>
          <w:rtl/>
        </w:rPr>
      </w:pPr>
      <w:bookmarkStart w:id="24" w:name="_Toc377034920"/>
      <w:r w:rsidRPr="009514B1">
        <w:rPr>
          <w:rFonts w:hint="cs"/>
          <w:sz w:val="24"/>
          <w:szCs w:val="24"/>
          <w:rtl/>
        </w:rPr>
        <w:t xml:space="preserve">4. </w:t>
      </w:r>
      <w:r w:rsidRPr="009514B1">
        <w:rPr>
          <w:rFonts w:hint="cs"/>
          <w:sz w:val="24"/>
          <w:szCs w:val="24"/>
          <w:rtl/>
        </w:rPr>
        <w:tab/>
        <w:t>ייצוג נשים בתפקידים בכירים בגופים נוספים</w:t>
      </w:r>
      <w:bookmarkEnd w:id="24"/>
      <w:r w:rsidRPr="009514B1">
        <w:rPr>
          <w:rFonts w:hint="cs"/>
          <w:sz w:val="24"/>
          <w:szCs w:val="24"/>
          <w:rtl/>
        </w:rPr>
        <w:t xml:space="preserve"> </w:t>
      </w:r>
    </w:p>
    <w:p w:rsidR="00AB3D9C" w:rsidRPr="009514B1" w:rsidP="000052BF">
      <w:pPr>
        <w:pStyle w:val="takzir"/>
        <w:tabs>
          <w:tab w:val="left" w:pos="510"/>
        </w:tabs>
        <w:rPr>
          <w:rtl/>
        </w:rPr>
      </w:pPr>
      <w:bookmarkStart w:id="25" w:name="_Toc377034921"/>
      <w:r w:rsidRPr="009514B1">
        <w:rPr>
          <w:rStyle w:val="Heading7Char"/>
          <w:rFonts w:hint="cs"/>
          <w:b/>
          <w:bCs/>
          <w:spacing w:val="0"/>
          <w:szCs w:val="22"/>
          <w:rtl/>
        </w:rPr>
        <w:t xml:space="preserve">(א) </w:t>
      </w:r>
      <w:r w:rsidRPr="009514B1">
        <w:rPr>
          <w:rStyle w:val="Heading7Char"/>
          <w:rFonts w:hint="cs"/>
          <w:b/>
          <w:bCs/>
          <w:spacing w:val="0"/>
          <w:szCs w:val="22"/>
          <w:rtl/>
        </w:rPr>
        <w:tab/>
      </w:r>
      <w:r w:rsidRPr="009514B1">
        <w:rPr>
          <w:rStyle w:val="Heading7Char"/>
          <w:rFonts w:hint="cs"/>
          <w:b/>
          <w:bCs/>
          <w:szCs w:val="22"/>
          <w:rtl/>
        </w:rPr>
        <w:t>משטרת ישראל</w:t>
      </w:r>
      <w:r w:rsidRPr="009514B1">
        <w:rPr>
          <w:rStyle w:val="Heading7Char"/>
          <w:b/>
          <w:bCs/>
          <w:szCs w:val="22"/>
          <w:rtl/>
        </w:rPr>
        <w:t>:</w:t>
      </w:r>
      <w:r w:rsidRPr="009514B1">
        <w:rPr>
          <w:rStyle w:val="Heading7Char"/>
          <w:rFonts w:hint="cs"/>
          <w:b/>
          <w:bCs/>
          <w:szCs w:val="22"/>
          <w:rtl/>
        </w:rPr>
        <w:t xml:space="preserve"> </w:t>
      </w:r>
      <w:bookmarkEnd w:id="25"/>
      <w:r w:rsidRPr="009514B1">
        <w:rPr>
          <w:rFonts w:hint="cs"/>
          <w:rtl/>
        </w:rPr>
        <w:t>במשטרת ישראל משרתים כ-27,500 שוטרים בתפקידי שטח ובתפקידי מטה, כ-23% מהם נשים. עלה שבמשטרה לא הייתה מדיניות</w:t>
      </w:r>
      <w:r w:rsidRPr="009514B1">
        <w:rPr>
          <w:rtl/>
        </w:rPr>
        <w:t xml:space="preserve"> </w:t>
      </w:r>
      <w:r w:rsidRPr="009514B1">
        <w:rPr>
          <w:rFonts w:hint="cs"/>
          <w:rtl/>
        </w:rPr>
        <w:t>בנושא</w:t>
      </w:r>
      <w:r w:rsidRPr="009514B1">
        <w:rPr>
          <w:rtl/>
        </w:rPr>
        <w:t xml:space="preserve"> </w:t>
      </w:r>
      <w:r w:rsidRPr="009514B1">
        <w:rPr>
          <w:rFonts w:hint="cs"/>
          <w:rtl/>
        </w:rPr>
        <w:t>קידום</w:t>
      </w:r>
      <w:r w:rsidRPr="009514B1">
        <w:rPr>
          <w:rtl/>
        </w:rPr>
        <w:t xml:space="preserve"> </w:t>
      </w:r>
      <w:r w:rsidRPr="009514B1">
        <w:rPr>
          <w:rFonts w:hint="cs"/>
          <w:rtl/>
        </w:rPr>
        <w:t>נשים לתפקידים</w:t>
      </w:r>
      <w:r w:rsidRPr="009514B1">
        <w:rPr>
          <w:rtl/>
        </w:rPr>
        <w:t xml:space="preserve"> </w:t>
      </w:r>
      <w:r w:rsidRPr="009514B1">
        <w:rPr>
          <w:rFonts w:hint="cs"/>
          <w:rtl/>
        </w:rPr>
        <w:t xml:space="preserve">בכירים, לא היו הנחיות בנושא ולא מונתה ממונה על מעמד האישה. ייצוג הנשים בתפקידים בכירים הוא נמוך ביותר, ובדרגים מסוימים אין להן ייצוג כלל. </w:t>
      </w:r>
    </w:p>
    <w:p w:rsidR="00AB3D9C" w:rsidRPr="009514B1" w:rsidP="000052BF">
      <w:pPr>
        <w:pStyle w:val="takzir"/>
        <w:tabs>
          <w:tab w:val="left" w:pos="510"/>
        </w:tabs>
        <w:rPr>
          <w:rtl/>
        </w:rPr>
      </w:pPr>
      <w:r w:rsidRPr="009514B1">
        <w:rPr>
          <w:rFonts w:hint="cs"/>
          <w:rtl/>
        </w:rPr>
        <w:t xml:space="preserve">ממצאי הביקורת מעלים חשש כי בצמרת הארגון לדורותיה שוררת תרבות מושרשת של אפליית נשים, ולכן היא עיוורת לקיומם של חסמים מהותיים המונעים את קידומן של נשים לתפקידים בכירים, ואשר לפחות חלקם </w:t>
      </w:r>
      <w:r w:rsidRPr="009514B1">
        <w:rPr>
          <w:rtl/>
        </w:rPr>
        <w:t>נעוצים בהשקפות</w:t>
      </w:r>
      <w:r w:rsidRPr="009514B1">
        <w:rPr>
          <w:rFonts w:hint="cs"/>
          <w:rtl/>
        </w:rPr>
        <w:t xml:space="preserve"> ובתפיסות</w:t>
      </w:r>
      <w:r w:rsidRPr="009514B1">
        <w:rPr>
          <w:rtl/>
        </w:rPr>
        <w:t xml:space="preserve"> של העומדים בראשה</w:t>
      </w:r>
      <w:r w:rsidRPr="009514B1">
        <w:rPr>
          <w:rFonts w:hint="cs"/>
          <w:rtl/>
        </w:rPr>
        <w:t xml:space="preserve">. </w:t>
      </w:r>
    </w:p>
    <w:p w:rsidR="00AB3D9C" w:rsidRPr="009514B1" w:rsidP="000052BF">
      <w:pPr>
        <w:pStyle w:val="takzir"/>
        <w:tabs>
          <w:tab w:val="left" w:pos="510"/>
        </w:tabs>
        <w:rPr>
          <w:rtl/>
        </w:rPr>
      </w:pPr>
      <w:r w:rsidRPr="009514B1">
        <w:rPr>
          <w:rFonts w:hint="cs"/>
          <w:rtl/>
        </w:rPr>
        <w:t xml:space="preserve">בעקבות הביקורת החליטו השר לביטחון הפנים והמפכ"ל להקים יחידה לשוויון מגדרי במשטרה שתהיה כפופה במישרין למפכ"ל ומינו ליחידה מנהלת שהיא חברה בסגל הפיקוד הבכיר של המשטרה. היחידה תחל בעבודת מטה נרחבת בנושא. משרד מבקר המדינה מציין לחיוב את תגובתה המהירה של המשטרה ואת הפעולות שנקטה על מנת להתמודד כראוי עם הייצוג הבלתי הולם הקיים בשורותיה. </w:t>
      </w:r>
    </w:p>
    <w:p w:rsidR="00AB3D9C" w:rsidRPr="009514B1" w:rsidP="000052BF">
      <w:pPr>
        <w:pStyle w:val="takzir"/>
        <w:tabs>
          <w:tab w:val="left" w:pos="510"/>
        </w:tabs>
        <w:rPr>
          <w:sz w:val="24"/>
          <w:rtl/>
        </w:rPr>
      </w:pPr>
      <w:bookmarkStart w:id="26" w:name="_Toc377034922"/>
      <w:r w:rsidRPr="009514B1">
        <w:rPr>
          <w:rStyle w:val="Heading7Char"/>
          <w:rFonts w:hint="cs"/>
          <w:b/>
          <w:bCs/>
          <w:spacing w:val="0"/>
          <w:szCs w:val="22"/>
          <w:rtl/>
        </w:rPr>
        <w:t xml:space="preserve">(ב) </w:t>
      </w:r>
      <w:r w:rsidRPr="009514B1">
        <w:rPr>
          <w:rStyle w:val="Heading7Char"/>
          <w:rFonts w:hint="cs"/>
          <w:b/>
          <w:bCs/>
          <w:spacing w:val="0"/>
          <w:szCs w:val="22"/>
          <w:rtl/>
        </w:rPr>
        <w:tab/>
      </w:r>
      <w:r w:rsidRPr="009514B1">
        <w:rPr>
          <w:rStyle w:val="Heading7Char"/>
          <w:rFonts w:hint="cs"/>
          <w:b/>
          <w:bCs/>
          <w:szCs w:val="22"/>
          <w:rtl/>
        </w:rPr>
        <w:t>מפעל הפיס</w:t>
      </w:r>
      <w:r w:rsidRPr="009514B1">
        <w:rPr>
          <w:rStyle w:val="Heading7Char"/>
          <w:b/>
          <w:bCs/>
          <w:szCs w:val="22"/>
          <w:rtl/>
        </w:rPr>
        <w:t>:</w:t>
      </w:r>
      <w:r w:rsidRPr="009514B1">
        <w:rPr>
          <w:rStyle w:val="7"/>
          <w:rFonts w:hint="cs"/>
          <w:rtl/>
        </w:rPr>
        <w:t xml:space="preserve"> </w:t>
      </w:r>
      <w:bookmarkEnd w:id="26"/>
      <w:r w:rsidRPr="009514B1">
        <w:rPr>
          <w:rFonts w:hint="cs"/>
          <w:sz w:val="24"/>
          <w:rtl/>
        </w:rPr>
        <w:t xml:space="preserve">52% מעובדי מפעל הפיס הן נשים אולם בקרב שמונת חברי ההנהלה יש רק שלוש נשים; בדרג השני של התפקידים הבכירים היו שלוש נשים ושישה גברים, ובדרגים השלישי והרביעי, שבהם 92 עובדים, יש רק 34 נשים (37%). </w:t>
      </w:r>
      <w:r w:rsidRPr="009514B1">
        <w:rPr>
          <w:rFonts w:hint="cs"/>
          <w:sz w:val="24"/>
          <w:rtl/>
        </w:rPr>
        <w:t xml:space="preserve">13 הדירקטורים המכהנים בו כולם גברים. ראש הממשלה ושרי הפנים והאוצר, האחראים יחד למינוי חמישה דירקטורים, לא מצאו לנכון למנות אישה לתפקיד. </w:t>
      </w:r>
    </w:p>
    <w:p w:rsidR="00AB3D9C" w:rsidRPr="009514B1" w:rsidP="000052BF">
      <w:pPr>
        <w:pStyle w:val="takzir"/>
        <w:tabs>
          <w:tab w:val="left" w:pos="510"/>
        </w:tabs>
        <w:rPr>
          <w:rtl/>
        </w:rPr>
      </w:pPr>
      <w:bookmarkStart w:id="27" w:name="_Toc377034923"/>
      <w:r w:rsidRPr="009514B1">
        <w:rPr>
          <w:rStyle w:val="Heading7Char"/>
          <w:rFonts w:hint="cs"/>
          <w:b/>
          <w:bCs/>
          <w:spacing w:val="0"/>
          <w:szCs w:val="22"/>
          <w:rtl/>
        </w:rPr>
        <w:t>(ג)</w:t>
      </w:r>
      <w:r w:rsidRPr="009514B1">
        <w:rPr>
          <w:rStyle w:val="Heading7Char"/>
          <w:rFonts w:hint="cs"/>
          <w:b/>
          <w:bCs/>
          <w:szCs w:val="22"/>
          <w:rtl/>
        </w:rPr>
        <w:t xml:space="preserve"> </w:t>
      </w:r>
      <w:r w:rsidR="009514B1">
        <w:rPr>
          <w:rStyle w:val="Heading7Char"/>
          <w:rFonts w:hint="cs"/>
          <w:b/>
          <w:bCs/>
          <w:szCs w:val="22"/>
          <w:rtl/>
        </w:rPr>
        <w:tab/>
      </w:r>
      <w:r w:rsidR="003A7A32">
        <w:rPr>
          <w:rStyle w:val="Heading7Char"/>
          <w:rFonts w:hint="cs"/>
          <w:b/>
          <w:bCs/>
          <w:szCs w:val="22"/>
          <w:rtl/>
        </w:rPr>
        <w:t>מ</w:t>
      </w:r>
      <w:r w:rsidRPr="009514B1">
        <w:rPr>
          <w:rStyle w:val="Heading7Char"/>
          <w:rFonts w:hint="cs"/>
          <w:b/>
          <w:bCs/>
          <w:szCs w:val="22"/>
          <w:rtl/>
        </w:rPr>
        <w:t>גן דוד אדום (מד"א)</w:t>
      </w:r>
      <w:r w:rsidRPr="009514B1">
        <w:rPr>
          <w:rStyle w:val="Heading7Char"/>
          <w:b/>
          <w:bCs/>
          <w:szCs w:val="22"/>
          <w:rtl/>
        </w:rPr>
        <w:t>:</w:t>
      </w:r>
      <w:r w:rsidRPr="009514B1">
        <w:rPr>
          <w:rStyle w:val="7"/>
          <w:rFonts w:hint="cs"/>
          <w:rtl/>
        </w:rPr>
        <w:t xml:space="preserve"> </w:t>
      </w:r>
      <w:bookmarkEnd w:id="27"/>
      <w:r w:rsidRPr="009514B1">
        <w:rPr>
          <w:rFonts w:hint="cs"/>
          <w:rtl/>
        </w:rPr>
        <w:t xml:space="preserve">בשלושת התפקידים הבכירים במד"א - הנשיא, יו"ר הוועד הפועל והמנכ"ל - מכהנים גברים. בקרב 42 חברי מועצת מד"א יש 5 נשים בלבד. </w:t>
      </w:r>
    </w:p>
    <w:p w:rsidR="00AB3D9C" w:rsidRPr="009514B1" w:rsidP="000052BF">
      <w:pPr>
        <w:pStyle w:val="takzir"/>
        <w:tabs>
          <w:tab w:val="left" w:pos="510"/>
        </w:tabs>
        <w:rPr>
          <w:rtl/>
        </w:rPr>
      </w:pPr>
    </w:p>
    <w:p w:rsidR="00AB3D9C" w:rsidRPr="009514B1" w:rsidP="000052BF">
      <w:pPr>
        <w:pStyle w:val="KOT5"/>
        <w:rPr>
          <w:sz w:val="24"/>
          <w:szCs w:val="24"/>
          <w:rtl/>
        </w:rPr>
      </w:pPr>
      <w:bookmarkStart w:id="28" w:name="_Toc377034924"/>
      <w:r w:rsidRPr="009514B1">
        <w:rPr>
          <w:rFonts w:hint="cs"/>
          <w:sz w:val="24"/>
          <w:szCs w:val="24"/>
          <w:rtl/>
        </w:rPr>
        <w:t xml:space="preserve">5. </w:t>
      </w:r>
      <w:r w:rsidRPr="009514B1">
        <w:rPr>
          <w:rFonts w:hint="cs"/>
          <w:sz w:val="24"/>
          <w:szCs w:val="24"/>
          <w:rtl/>
        </w:rPr>
        <w:tab/>
        <w:t>ייצוג נשים בתפקידים בכירים באוניברסיטאות</w:t>
      </w:r>
      <w:bookmarkEnd w:id="28"/>
    </w:p>
    <w:p w:rsidR="00AB3D9C" w:rsidRPr="00ED3801" w:rsidP="00AD19FF">
      <w:pPr>
        <w:pStyle w:val="takzir"/>
        <w:spacing w:after="240"/>
        <w:rPr>
          <w:rtl/>
        </w:rPr>
      </w:pPr>
      <w:r w:rsidRPr="00ED3801">
        <w:rPr>
          <w:rFonts w:hint="cs"/>
          <w:rtl/>
        </w:rPr>
        <w:t xml:space="preserve">תת-ייצוג של נשים במשרות בכירות קיים אף ביתר שאת בתחום האקדמי, ושיעורן של הנשים בקרב נושאי התפקידים הבכירים בסגל האקדמי דל ביותר. גם במוסדות אלה בולטת תופעת היחס ההפוך - ככל שהדרגה האקדמית עולה כך יורד שיעורן של הנשים. </w:t>
      </w:r>
    </w:p>
    <w:p w:rsidR="00AB3D9C" w:rsidRPr="003B12EB" w:rsidP="003B12EB">
      <w:pPr>
        <w:pStyle w:val="takzir"/>
        <w:spacing w:before="120" w:after="240" w:line="240" w:lineRule="atLeast"/>
        <w:jc w:val="center"/>
        <w:rPr>
          <w:b w:val="0"/>
          <w:bCs w:val="0"/>
          <w:rtl/>
        </w:rPr>
      </w:pPr>
      <w:r>
        <w:rPr>
          <w:b w:val="0"/>
          <w:bCs w:val="0"/>
        </w:rPr>
        <w:pict>
          <v:shape id="_x0000_i1030" type="#_x0000_t75" style="width:340pt;height:204.5pt">
            <v:imagedata r:id="rId14" o:title="grf-3"/>
          </v:shape>
        </w:pict>
      </w:r>
    </w:p>
    <w:p w:rsidR="00AB3D9C" w:rsidRPr="00ED3801" w:rsidP="000052BF">
      <w:pPr>
        <w:pStyle w:val="takzir"/>
        <w:rPr>
          <w:rtl/>
        </w:rPr>
      </w:pPr>
      <w:bookmarkStart w:id="29" w:name="_Toc377034925"/>
      <w:r w:rsidRPr="00ED3801">
        <w:rPr>
          <w:rFonts w:hint="cs"/>
          <w:rtl/>
        </w:rPr>
        <w:t>התפקידים האקדמיים הבכירים של חברי הסגל האקדמי הם נשיא, רקטור, סגנים או משנים לרקטור, דיקנים, סגנים או משנים לדיקנים. בקרב ארבעה מחמשת המוסדות האקדמיים שנבחנו</w:t>
      </w:r>
      <w:r>
        <w:rPr>
          <w:rStyle w:val="FootnoteReference"/>
          <w:sz w:val="24"/>
          <w:szCs w:val="24"/>
          <w:rtl/>
        </w:rPr>
        <w:footnoteReference w:id="26"/>
      </w:r>
      <w:r w:rsidRPr="00ED3801">
        <w:rPr>
          <w:rFonts w:hint="cs"/>
          <w:rtl/>
        </w:rPr>
        <w:t xml:space="preserve"> כיהנו בשנים 2011-2009 נשיאים בלבד (למעט באוניברסיטת בן-גוריון); כך גם בתפקיד רקטור (למעט באוניברסיטה העברית).</w:t>
      </w:r>
      <w:bookmarkEnd w:id="29"/>
      <w:r w:rsidRPr="00ED3801">
        <w:rPr>
          <w:rFonts w:hint="cs"/>
          <w:rtl/>
        </w:rPr>
        <w:t xml:space="preserve"> </w:t>
      </w:r>
    </w:p>
    <w:p w:rsidR="00AB3D9C" w:rsidRPr="003B12EB" w:rsidP="003B12EB">
      <w:pPr>
        <w:pStyle w:val="takzir"/>
        <w:spacing w:before="120" w:after="240" w:line="240" w:lineRule="atLeast"/>
        <w:jc w:val="center"/>
        <w:rPr>
          <w:b w:val="0"/>
          <w:bCs w:val="0"/>
          <w:rtl/>
        </w:rPr>
      </w:pPr>
      <w:r>
        <w:rPr>
          <w:b w:val="0"/>
          <w:bCs w:val="0"/>
        </w:rPr>
        <w:pict>
          <v:shape id="_x0000_i1031" type="#_x0000_t75" style="width:340pt;height:204.5pt">
            <v:imagedata r:id="rId15" o:title="grf-4"/>
          </v:shape>
        </w:pict>
      </w:r>
    </w:p>
    <w:p w:rsidR="00AB3D9C" w:rsidRPr="00537E0F" w:rsidP="00E23B9D">
      <w:pPr>
        <w:pStyle w:val="takzir"/>
        <w:spacing w:before="120"/>
        <w:rPr>
          <w:rtl/>
        </w:rPr>
      </w:pPr>
      <w:bookmarkStart w:id="30" w:name="_Toc377034926"/>
      <w:r w:rsidRPr="00537E0F">
        <w:rPr>
          <w:rFonts w:hint="cs"/>
          <w:rtl/>
        </w:rPr>
        <w:t>אשר לוועדות האקדמיות - בהן יש הגמוניה גברית כמעט מוחלטת. ועדות אלה הן אחד</w:t>
      </w:r>
      <w:r>
        <w:rPr>
          <w:rFonts w:hint="cs"/>
          <w:rtl/>
        </w:rPr>
        <w:t xml:space="preserve"> </w:t>
      </w:r>
      <w:r w:rsidRPr="00537E0F">
        <w:rPr>
          <w:rFonts w:hint="cs"/>
          <w:rtl/>
        </w:rPr>
        <w:t>ממוקדי קבלת ההחלטות החשובים באוניברסיטאות; חלקן נחשבות יוקרתיות ויש להן השפעה ניכרת על קידומם של חברי הסגל ועל יכולתם לבצע מחקרים אקדמיים. למרות הגידול בשיעור הסטודנטיות בקרב הלומדים לימודי תואר שני ותואר שלישי, במשך השנים כמעט לא גדל שיעור הנשים בוועדות, ומכאן שנדרשים צעדים אקטיביים להשגת שוויון בתחום זה.</w:t>
      </w:r>
      <w:bookmarkEnd w:id="30"/>
      <w:r w:rsidRPr="00537E0F">
        <w:rPr>
          <w:rFonts w:hint="cs"/>
          <w:rtl/>
        </w:rPr>
        <w:t xml:space="preserve"> </w:t>
      </w:r>
    </w:p>
    <w:p w:rsidR="00AB3D9C" w:rsidRPr="00537E0F" w:rsidP="000052BF">
      <w:pPr>
        <w:pStyle w:val="takzir"/>
        <w:rPr>
          <w:rtl/>
        </w:rPr>
      </w:pPr>
      <w:r w:rsidRPr="00537E0F">
        <w:rPr>
          <w:rtl/>
        </w:rPr>
        <w:t>ה</w:t>
      </w:r>
      <w:r w:rsidRPr="00537E0F">
        <w:rPr>
          <w:rFonts w:hint="cs"/>
          <w:rtl/>
        </w:rPr>
        <w:t>י</w:t>
      </w:r>
      <w:r w:rsidRPr="00537E0F">
        <w:rPr>
          <w:rtl/>
        </w:rPr>
        <w:t xml:space="preserve">עדר ייצוג הולם </w:t>
      </w:r>
      <w:r w:rsidRPr="00537E0F">
        <w:rPr>
          <w:rFonts w:hint="cs"/>
          <w:rtl/>
        </w:rPr>
        <w:t xml:space="preserve">של נשים </w:t>
      </w:r>
      <w:r w:rsidRPr="00537E0F">
        <w:rPr>
          <w:rtl/>
        </w:rPr>
        <w:t>במוסדות האקדמיים עלול לגרום לאי</w:t>
      </w:r>
      <w:r w:rsidRPr="00537E0F">
        <w:rPr>
          <w:rFonts w:hint="cs"/>
          <w:rtl/>
        </w:rPr>
        <w:t>-</w:t>
      </w:r>
      <w:r w:rsidRPr="00537E0F">
        <w:rPr>
          <w:rtl/>
        </w:rPr>
        <w:t>מיצוי ההון האנושי ו</w:t>
      </w:r>
      <w:r w:rsidRPr="00537E0F">
        <w:rPr>
          <w:rFonts w:hint="cs"/>
          <w:rtl/>
        </w:rPr>
        <w:t xml:space="preserve">לפגוע </w:t>
      </w:r>
      <w:r w:rsidRPr="00537E0F">
        <w:rPr>
          <w:rtl/>
        </w:rPr>
        <w:t>במצוינות המחקרית-אקדמית</w:t>
      </w:r>
      <w:r w:rsidRPr="00537E0F">
        <w:rPr>
          <w:rFonts w:hint="cs"/>
          <w:rtl/>
        </w:rPr>
        <w:t xml:space="preserve">. </w:t>
      </w:r>
    </w:p>
    <w:p w:rsidR="00AB3D9C" w:rsidRPr="00ED3801" w:rsidP="000052BF">
      <w:pPr>
        <w:pStyle w:val="takzir"/>
        <w:rPr>
          <w:rtl/>
        </w:rPr>
      </w:pPr>
    </w:p>
    <w:p w:rsidR="00AB3D9C" w:rsidRPr="009514B1" w:rsidP="000052BF">
      <w:pPr>
        <w:pStyle w:val="KOT5"/>
        <w:rPr>
          <w:sz w:val="24"/>
          <w:szCs w:val="24"/>
          <w:rtl/>
        </w:rPr>
      </w:pPr>
      <w:bookmarkStart w:id="31" w:name="_Toc377034927"/>
      <w:r w:rsidRPr="009514B1">
        <w:rPr>
          <w:rFonts w:hint="cs"/>
          <w:sz w:val="24"/>
          <w:szCs w:val="24"/>
          <w:rtl/>
        </w:rPr>
        <w:t xml:space="preserve">6. </w:t>
      </w:r>
      <w:r w:rsidRPr="009514B1">
        <w:rPr>
          <w:rFonts w:hint="cs"/>
          <w:sz w:val="24"/>
          <w:szCs w:val="24"/>
          <w:rtl/>
        </w:rPr>
        <w:tab/>
        <w:t>ייצוג הנשים באקדמיה הלאומית הישראלית למדעים</w:t>
      </w:r>
      <w:bookmarkEnd w:id="31"/>
    </w:p>
    <w:p w:rsidR="00AB3D9C" w:rsidRPr="00ED3801" w:rsidP="000052BF">
      <w:pPr>
        <w:pStyle w:val="takzir"/>
        <w:rPr>
          <w:rtl/>
        </w:rPr>
      </w:pPr>
      <w:r w:rsidRPr="00ED3801">
        <w:rPr>
          <w:rFonts w:hint="cs"/>
          <w:rtl/>
        </w:rPr>
        <w:t>ב</w:t>
      </w:r>
      <w:r w:rsidRPr="00ED3801">
        <w:rPr>
          <w:rtl/>
        </w:rPr>
        <w:t>אקדמיה הלאומית הישראלית למדעים</w:t>
      </w:r>
      <w:r w:rsidRPr="00ED3801">
        <w:rPr>
          <w:rFonts w:hint="cs"/>
          <w:rtl/>
        </w:rPr>
        <w:t xml:space="preserve"> </w:t>
      </w:r>
      <w:r w:rsidRPr="00ED3801">
        <w:rPr>
          <w:rtl/>
        </w:rPr>
        <w:t>חברים בכירי המדענים בישראל</w:t>
      </w:r>
      <w:r w:rsidRPr="00ED3801">
        <w:rPr>
          <w:rFonts w:hint="cs"/>
          <w:rtl/>
        </w:rPr>
        <w:t>,</w:t>
      </w:r>
      <w:r w:rsidRPr="00ED3801">
        <w:rPr>
          <w:rtl/>
        </w:rPr>
        <w:t xml:space="preserve"> והחברות בה נחשבת יוקרתית</w:t>
      </w:r>
      <w:r w:rsidRPr="00ED3801">
        <w:rPr>
          <w:rFonts w:hint="cs"/>
          <w:rtl/>
        </w:rPr>
        <w:t>. ייצוג הנשים ב</w:t>
      </w:r>
      <w:r w:rsidRPr="00ED3801">
        <w:rPr>
          <w:rtl/>
        </w:rPr>
        <w:t>הרכב</w:t>
      </w:r>
      <w:r w:rsidRPr="00ED3801">
        <w:rPr>
          <w:rFonts w:hint="cs"/>
          <w:rtl/>
        </w:rPr>
        <w:t>ה</w:t>
      </w:r>
      <w:r w:rsidRPr="00ED3801">
        <w:rPr>
          <w:rtl/>
        </w:rPr>
        <w:t xml:space="preserve"> </w:t>
      </w:r>
      <w:r w:rsidRPr="00ED3801">
        <w:rPr>
          <w:rFonts w:hint="cs"/>
          <w:rtl/>
        </w:rPr>
        <w:t>הוא מזערי, אף יחסית לשיעורן בקרב הסגל האקדמי הבכיר באוניברסיטאות: בשנת 2012 מנתה האקדמיה 97 חברים, שמונה מהם בלבד נשים. בשנת 2012 צירפה האקדמיה לשורותיה תשעה חברים - כולם גברים. מאז הקמתה כיהנו בה שמונה נשיאים ונשיאה אחת, הנשיאה הנוכחית, פרופ' רות ארנון.</w:t>
      </w:r>
    </w:p>
    <w:p w:rsidR="00AB3D9C" w:rsidRPr="00ED3801" w:rsidP="000052BF">
      <w:pPr>
        <w:pStyle w:val="takzir"/>
        <w:rPr>
          <w:rtl/>
        </w:rPr>
      </w:pPr>
      <w:r w:rsidRPr="00ED3801">
        <w:rPr>
          <w:rFonts w:hint="cs"/>
          <w:rtl/>
        </w:rPr>
        <w:t>אין זה סביר ש</w:t>
      </w:r>
      <w:r w:rsidRPr="00ED3801">
        <w:rPr>
          <w:rtl/>
        </w:rPr>
        <w:t xml:space="preserve">בקרב המדענים והחוקרים במדינת ישראל </w:t>
      </w:r>
      <w:r w:rsidRPr="00ED3801">
        <w:rPr>
          <w:rFonts w:hint="cs"/>
          <w:rtl/>
        </w:rPr>
        <w:t xml:space="preserve">אין </w:t>
      </w:r>
      <w:r w:rsidRPr="00ED3801">
        <w:rPr>
          <w:rtl/>
        </w:rPr>
        <w:t>די נשים הראויות להיות חברות בקבוצה איכותית זו</w:t>
      </w:r>
      <w:r w:rsidRPr="00ED3801">
        <w:rPr>
          <w:rFonts w:hint="cs"/>
          <w:rtl/>
        </w:rPr>
        <w:t xml:space="preserve">, ואין זה סביר </w:t>
      </w:r>
      <w:r w:rsidRPr="00ED3801">
        <w:rPr>
          <w:rtl/>
        </w:rPr>
        <w:t>שהרכב</w:t>
      </w:r>
      <w:r w:rsidRPr="00ED3801">
        <w:rPr>
          <w:rFonts w:hint="cs"/>
          <w:rtl/>
        </w:rPr>
        <w:t>ה</w:t>
      </w:r>
      <w:r w:rsidRPr="00ED3801">
        <w:rPr>
          <w:rtl/>
        </w:rPr>
        <w:t xml:space="preserve"> המגדרי </w:t>
      </w:r>
      <w:r w:rsidRPr="00ED3801">
        <w:rPr>
          <w:rFonts w:hint="cs"/>
          <w:rtl/>
        </w:rPr>
        <w:t xml:space="preserve">של האקדמיה למדעים </w:t>
      </w:r>
      <w:r w:rsidRPr="00ED3801">
        <w:rPr>
          <w:rtl/>
        </w:rPr>
        <w:t xml:space="preserve">יהיה </w:t>
      </w:r>
      <w:r w:rsidRPr="00ED3801">
        <w:rPr>
          <w:rFonts w:hint="cs"/>
          <w:rtl/>
        </w:rPr>
        <w:t>בלתי שוויוני באופן כה קיצוני.</w:t>
      </w:r>
    </w:p>
    <w:p w:rsidR="00AB3D9C" w:rsidRPr="00ED3801" w:rsidP="000052BF">
      <w:pPr>
        <w:pStyle w:val="takzir"/>
        <w:rPr>
          <w:rtl/>
        </w:rPr>
      </w:pPr>
    </w:p>
    <w:p w:rsidR="00AB3D9C" w:rsidRPr="009514B1" w:rsidP="000052BF">
      <w:pPr>
        <w:pStyle w:val="KOT5"/>
        <w:rPr>
          <w:sz w:val="24"/>
          <w:szCs w:val="24"/>
          <w:rtl/>
        </w:rPr>
      </w:pPr>
      <w:bookmarkStart w:id="32" w:name="_Toc377034928"/>
      <w:r w:rsidRPr="009514B1">
        <w:rPr>
          <w:rFonts w:hint="cs"/>
          <w:sz w:val="24"/>
          <w:szCs w:val="24"/>
          <w:rtl/>
        </w:rPr>
        <w:t xml:space="preserve">7. </w:t>
      </w:r>
      <w:r w:rsidRPr="009514B1">
        <w:rPr>
          <w:rFonts w:hint="cs"/>
          <w:sz w:val="24"/>
          <w:szCs w:val="24"/>
          <w:rtl/>
        </w:rPr>
        <w:tab/>
        <w:t>חסמים המונעים ייצוג הולם של נשים</w:t>
      </w:r>
      <w:bookmarkEnd w:id="32"/>
    </w:p>
    <w:p w:rsidR="00AB3D9C" w:rsidRPr="002D6E86" w:rsidP="000052BF">
      <w:pPr>
        <w:pStyle w:val="takzir"/>
        <w:rPr>
          <w:rtl/>
        </w:rPr>
      </w:pPr>
      <w:r w:rsidRPr="002D6E86">
        <w:rPr>
          <w:rFonts w:hint="cs"/>
          <w:rtl/>
        </w:rPr>
        <w:t>רוב הממונות על מעמד האישה ציינו בשאלון הביקורת כי קיימים חסמים משמעותיים המקשים את קידומן של נשים לתפקידים בכירים בארגון. חסמים אלה נעוצים לדעתן בראש וראשונה בהנהלות הארגונים, בתרבות הארגונית וברצון הארגון לשמר שליטה גברית בצמרתו; בעובדה שרוב חברי הנהלת הארגון הם גברים והם נוטים לקדם גברים לתפקידים בכירים; "הצנחה" חיצונית של עובדים גברים לתפקידים בכירים ובמסורת ארגונית שלפיה ממונים בדרך כלל גברים לתפקידים הבכירים. חסם משמעותי נוסף שעליו הצביעו הממונות הוא דעות סטראוטיפיו</w:t>
      </w:r>
      <w:r w:rsidRPr="002D6E86">
        <w:rPr>
          <w:rFonts w:hint="eastAsia"/>
          <w:rtl/>
        </w:rPr>
        <w:t>ת</w:t>
      </w:r>
      <w:r w:rsidRPr="002D6E86">
        <w:rPr>
          <w:rFonts w:hint="cs"/>
          <w:rtl/>
        </w:rPr>
        <w:t xml:space="preserve"> ותפיסה שלפיה "מקומה" של האישה עם המשפחה, ושתנאי העבודה מתאימים לגברים בלבד. </w:t>
      </w:r>
    </w:p>
    <w:p w:rsidR="00AB3D9C" w:rsidRPr="00ED3801" w:rsidP="000052BF">
      <w:pPr>
        <w:pStyle w:val="takzir"/>
        <w:rPr>
          <w:rtl/>
        </w:rPr>
      </w:pPr>
      <w:r w:rsidRPr="00ED3801">
        <w:rPr>
          <w:rFonts w:hint="cs"/>
          <w:rtl/>
        </w:rPr>
        <w:t xml:space="preserve">אשר למנכ"לים, מנהלי בתי החולים נשיאי האוניברסיטאות ומפכ"ל המשטרה (להלן - המנהלים) - על אף הייצוג הנמוך של הנשים בתפקידים בכירים בארגוניהם רובם המכריע של המנהלים מתכחש לקיומם של חסמים המחוללים את תת-הייצוג: מבין 41 המנהלים שענו לשאלוני הביקורת רק אחדים הכירו בקיום חסמים בארגונם. רוב המנהלים שוללים את קיומן של תרבות ארגונית מפלה ושל דעות סטראוטיפיות המונעות שילוב נשים בתפקידים בכירים בארגון, ולדעתם אין בארגוניהם חסמים כאלה, ולכאורה פתוחה הדלת לפני נשים להתמודד על תפקידים אלה </w:t>
      </w:r>
      <w:r w:rsidR="00E23B9D">
        <w:rPr>
          <w:rFonts w:hint="cs"/>
          <w:rtl/>
        </w:rPr>
        <w:t>ו</w:t>
      </w:r>
      <w:r w:rsidRPr="00ED3801">
        <w:rPr>
          <w:rFonts w:hint="cs"/>
          <w:rtl/>
        </w:rPr>
        <w:t>להתמנות להם.</w:t>
      </w:r>
    </w:p>
    <w:p w:rsidR="00AB3D9C" w:rsidRPr="00ED3801" w:rsidP="000052BF">
      <w:pPr>
        <w:pStyle w:val="takzir"/>
        <w:rPr>
          <w:rtl/>
        </w:rPr>
      </w:pPr>
      <w:r w:rsidRPr="00ED3801">
        <w:rPr>
          <w:rFonts w:hint="cs"/>
          <w:rtl/>
        </w:rPr>
        <w:t xml:space="preserve">עמדה זו מבליטה את הפער בין הנחות היסוד של המנהלים לבין המתרחש במציאות, שכן היא מעוררת בהכרח את השאלה, אם אין חסמים ארגוניים מדוע בכל זאת ייצוג נשים בתפקידים הבכירים אינו שוויוני והוא רחוק מלייצג את שיעור הנשים באותם ארגונים. לכאורה ניתן להניח כי בהינתן מצב של כישורים דומים לבני שני המינים והקפדה על מתן הזדמנות שווה לבני שני המינים להתמנות לתפקידים בכירים, ייצוגן של הנשים היה גבוה יותר; אולם המציאות שונה. מנהלים אלה מתעלמים מההגמוניה הגברית בהיררכיה הניהולית של ארגוניהם - שהם חלק ממנה - ומאפליה שיטתית ומתמשכת של הנשים כקבוצת עובדים "מוחלשת" אל מול קבוצת הגברים "השולטת", שהחברים בה מקבלים את ההחלטות בנושא של מינויים וקידום עובדים. </w:t>
      </w:r>
    </w:p>
    <w:p w:rsidR="00AB3D9C" w:rsidP="000052BF">
      <w:pPr>
        <w:pStyle w:val="takzir"/>
        <w:rPr>
          <w:rtl/>
        </w:rPr>
      </w:pPr>
    </w:p>
    <w:p w:rsidR="00AB3D9C" w:rsidRPr="009514B1" w:rsidP="000052BF">
      <w:pPr>
        <w:pStyle w:val="KOT5"/>
        <w:rPr>
          <w:sz w:val="24"/>
          <w:szCs w:val="24"/>
          <w:rtl/>
        </w:rPr>
      </w:pPr>
      <w:bookmarkStart w:id="33" w:name="_Toc377034930"/>
      <w:r w:rsidRPr="009514B1">
        <w:rPr>
          <w:rFonts w:hint="cs"/>
          <w:sz w:val="24"/>
          <w:szCs w:val="24"/>
          <w:rtl/>
        </w:rPr>
        <w:t xml:space="preserve">8. </w:t>
      </w:r>
      <w:r w:rsidRPr="009514B1">
        <w:rPr>
          <w:rFonts w:hint="cs"/>
          <w:sz w:val="24"/>
          <w:szCs w:val="24"/>
          <w:rtl/>
        </w:rPr>
        <w:tab/>
        <w:t>נציבות שוויון הזדמנויות בעבודה שבמשרד הכלכלה</w:t>
      </w:r>
      <w:bookmarkEnd w:id="33"/>
    </w:p>
    <w:p w:rsidR="00AB3D9C" w:rsidRPr="00ED3801" w:rsidP="000052BF">
      <w:pPr>
        <w:pStyle w:val="takzir"/>
        <w:rPr>
          <w:sz w:val="24"/>
          <w:rtl/>
        </w:rPr>
      </w:pPr>
      <w:r w:rsidRPr="00ED3801">
        <w:rPr>
          <w:rFonts w:hint="cs"/>
          <w:rtl/>
        </w:rPr>
        <w:t xml:space="preserve">תפקידה של נציבות שוויון הזדמנויות בעבודה הוא, בין היתר, לשמש זרוע ביצועית לאכיפת שוויון ההזדמנויות בין נשים לגברים בעולם העבודה במישור האזרחי. </w:t>
      </w:r>
      <w:r w:rsidRPr="00ED3801">
        <w:rPr>
          <w:rFonts w:hint="cs"/>
          <w:sz w:val="24"/>
          <w:rtl/>
        </w:rPr>
        <w:t xml:space="preserve">החוק הקנה לנציבות סמכות להגיש תביעות משפטיות בנושא </w:t>
      </w:r>
      <w:r w:rsidRPr="00ED3801">
        <w:rPr>
          <w:rFonts w:hint="cs"/>
          <w:rtl/>
        </w:rPr>
        <w:t xml:space="preserve">לבתי הדין לעבודה הן בשם מתלוננים והן בשם הנציבות עצמה, וזאת </w:t>
      </w:r>
      <w:r w:rsidRPr="00ED3801">
        <w:rPr>
          <w:rFonts w:hint="cs"/>
          <w:sz w:val="24"/>
          <w:rtl/>
        </w:rPr>
        <w:t xml:space="preserve">גם נגד רשויות המדינה. </w:t>
      </w:r>
    </w:p>
    <w:p w:rsidR="00AB3D9C" w:rsidRPr="00ED3801" w:rsidP="000052BF">
      <w:pPr>
        <w:pStyle w:val="takzir"/>
        <w:rPr>
          <w:rtl/>
        </w:rPr>
      </w:pPr>
      <w:r w:rsidRPr="00ED3801">
        <w:rPr>
          <w:rFonts w:hint="cs"/>
          <w:rtl/>
        </w:rPr>
        <w:t>בניגוד להוראת החוק קבע היועץ המשפטי לממשלה בהנחיותיו הוראה כללית ולפיה מחלוקת משפטית בין הנציבות לרשויות המדינה, תאגידים ציבוריים או חברות ממשלתיות תוכרע בידי היועץ המשפטי לממשלה. דהיינו הנציבות לא תורשה להביא את המחלוקת להכרעת בית המשפט.</w:t>
      </w:r>
      <w:r>
        <w:rPr>
          <w:rFonts w:hint="cs"/>
          <w:rtl/>
        </w:rPr>
        <w:t xml:space="preserve"> </w:t>
      </w:r>
    </w:p>
    <w:p w:rsidR="00AB3D9C" w:rsidRPr="00ED3801" w:rsidP="000052BF">
      <w:pPr>
        <w:pStyle w:val="takzir"/>
        <w:rPr>
          <w:rtl/>
        </w:rPr>
      </w:pPr>
      <w:r w:rsidRPr="00ED3801">
        <w:rPr>
          <w:rFonts w:hint="cs"/>
          <w:rtl/>
        </w:rPr>
        <w:t xml:space="preserve">הנחיית היועץ המשפטי לממשלה מאיינת את הוראת החוק בדבר רשויות המדינה, תאגידים ציבוריים וחברות ממשלתיות. בכך היא פוגעת בעצמאותה של הנציבות ומונעת ממנה לייצג את מי שמתלונן על פגיעה בו ואף להביע לפני ערכאות שיפוטיות </w:t>
      </w:r>
      <w:r w:rsidRPr="00ED3801">
        <w:rPr>
          <w:rFonts w:hint="cs"/>
          <w:rtl/>
        </w:rPr>
        <w:t xml:space="preserve">עמדה עצמאית, אשר יכולה להיות שונה מעמדת היועץ המשפטי לממשלה. הנחיה זו מותירה אפוא למעשה את העובדים במגזר הציבורי ללא גוף שיש לו סמכות ויכולת לתת מענה בכל הנוגע לאכיפת הוראות חוק שוויון ההזדמנויות בעבודה ומיגור האפליה בעבודה אצל המעסיק הגדול במשק - המדינה. </w:t>
      </w:r>
    </w:p>
    <w:p w:rsidR="00AB3D9C" w:rsidRPr="00ED3801" w:rsidP="000052BF">
      <w:pPr>
        <w:pStyle w:val="takzir"/>
        <w:rPr>
          <w:rtl/>
        </w:rPr>
      </w:pPr>
      <w:r w:rsidRPr="00ED3801">
        <w:rPr>
          <w:rFonts w:hint="cs"/>
          <w:rtl/>
        </w:rPr>
        <w:t xml:space="preserve">משרד מבקר המדינה מעיר כי נוכח המצב הגרוע של השוויון בין המינים בשירות הציבורי, יש חשיבות רבה לפעילות של הנציבות ללא סייגים ומגבלות, שכן חקיקה המורה על ייצוג הולם ללא אמצעי אכיפה הוּכחה לא יעילה במהלך השנים. </w:t>
      </w:r>
    </w:p>
    <w:p w:rsidR="00AB3D9C" w:rsidRPr="00ED3801" w:rsidP="000052BF">
      <w:pPr>
        <w:pStyle w:val="takzir"/>
        <w:rPr>
          <w:rtl/>
        </w:rPr>
      </w:pPr>
    </w:p>
    <w:p w:rsidR="00AB3D9C" w:rsidRPr="009514B1" w:rsidP="000052BF">
      <w:pPr>
        <w:pStyle w:val="KOT5"/>
        <w:rPr>
          <w:sz w:val="24"/>
          <w:szCs w:val="24"/>
          <w:rtl/>
        </w:rPr>
      </w:pPr>
      <w:bookmarkStart w:id="34" w:name="_Toc377034931"/>
      <w:r w:rsidRPr="009514B1">
        <w:rPr>
          <w:rFonts w:hint="cs"/>
          <w:sz w:val="24"/>
          <w:szCs w:val="24"/>
          <w:rtl/>
        </w:rPr>
        <w:t xml:space="preserve">9. </w:t>
      </w:r>
      <w:r w:rsidRPr="009514B1">
        <w:rPr>
          <w:rFonts w:hint="cs"/>
          <w:sz w:val="24"/>
          <w:szCs w:val="24"/>
          <w:rtl/>
        </w:rPr>
        <w:tab/>
        <w:t>ייצוג הנשים בוועדות ציבוריות</w:t>
      </w:r>
      <w:bookmarkEnd w:id="34"/>
      <w:r w:rsidRPr="009514B1">
        <w:rPr>
          <w:rFonts w:hint="cs"/>
          <w:sz w:val="24"/>
          <w:szCs w:val="24"/>
          <w:rtl/>
        </w:rPr>
        <w:t xml:space="preserve"> </w:t>
      </w:r>
    </w:p>
    <w:p w:rsidR="00AB3D9C" w:rsidRPr="002D6E86" w:rsidP="000052BF">
      <w:pPr>
        <w:pStyle w:val="takzir"/>
        <w:rPr>
          <w:rtl/>
        </w:rPr>
      </w:pPr>
      <w:bookmarkStart w:id="35" w:name="_Toc377034932"/>
      <w:r w:rsidRPr="002D6E86">
        <w:rPr>
          <w:rFonts w:hint="cs"/>
          <w:rtl/>
        </w:rPr>
        <w:t>חוק שיווי הזכויות קובע חובת ייצוג הולם של נשים בוועדת בדיקה ממשלתית, בוועדת חקירה, בוועדה ציבורית ובצוות לעיצוב מדיניות לאומית. להשתתפות נשים בוועדות אלה חשיבות רבה, הן בשל תרומתן לעבודת הוועדות והן מההיבט הציבורי של שוויון בין המינים ושל מתן האפשרות לנשים להשתתף בהכרעה בנושאים הקשורים למדיניות לאומית.</w:t>
      </w:r>
      <w:bookmarkEnd w:id="35"/>
      <w:r>
        <w:rPr>
          <w:rFonts w:hint="cs"/>
          <w:rtl/>
        </w:rPr>
        <w:t xml:space="preserve"> </w:t>
      </w:r>
    </w:p>
    <w:p w:rsidR="00AB3D9C" w:rsidRPr="00ED3801" w:rsidP="000052BF">
      <w:pPr>
        <w:pStyle w:val="takzir"/>
        <w:rPr>
          <w:rtl/>
        </w:rPr>
      </w:pPr>
      <w:r w:rsidRPr="00ED3801">
        <w:rPr>
          <w:rtl/>
        </w:rPr>
        <w:t>על פי נתוני הרשות לקידום מעמד הא</w:t>
      </w:r>
      <w:r w:rsidRPr="00ED3801">
        <w:rPr>
          <w:rFonts w:hint="cs"/>
          <w:rtl/>
        </w:rPr>
        <w:t>י</w:t>
      </w:r>
      <w:r w:rsidRPr="00ED3801">
        <w:rPr>
          <w:rtl/>
        </w:rPr>
        <w:t>ש</w:t>
      </w:r>
      <w:r w:rsidRPr="00ED3801">
        <w:rPr>
          <w:rFonts w:hint="cs"/>
          <w:rtl/>
        </w:rPr>
        <w:t>ה</w:t>
      </w:r>
      <w:r w:rsidRPr="00ED3801">
        <w:rPr>
          <w:rtl/>
        </w:rPr>
        <w:t>, במרבית הוועדות שהקימו משרדי הממשלה בשנת 2011 היה תת</w:t>
      </w:r>
      <w:r w:rsidRPr="00ED3801">
        <w:rPr>
          <w:rFonts w:hint="cs"/>
          <w:rtl/>
        </w:rPr>
        <w:t>-</w:t>
      </w:r>
      <w:r w:rsidRPr="00ED3801">
        <w:rPr>
          <w:rtl/>
        </w:rPr>
        <w:t xml:space="preserve">ייצוג </w:t>
      </w:r>
      <w:r w:rsidRPr="00ED3801">
        <w:rPr>
          <w:rFonts w:hint="cs"/>
          <w:rtl/>
        </w:rPr>
        <w:t>ש</w:t>
      </w:r>
      <w:r w:rsidRPr="00ED3801">
        <w:rPr>
          <w:rtl/>
        </w:rPr>
        <w:t>ל</w:t>
      </w:r>
      <w:r w:rsidRPr="00ED3801">
        <w:rPr>
          <w:rFonts w:hint="cs"/>
          <w:rtl/>
        </w:rPr>
        <w:t xml:space="preserve"> </w:t>
      </w:r>
      <w:r w:rsidRPr="00ED3801">
        <w:rPr>
          <w:rtl/>
        </w:rPr>
        <w:t>נשים</w:t>
      </w:r>
      <w:r w:rsidRPr="00ED3801">
        <w:rPr>
          <w:rFonts w:hint="cs"/>
          <w:rtl/>
        </w:rPr>
        <w:t xml:space="preserve">. כך למשל, בוועדה לשינוי חברתי-כלכלי (ועדת טרכטנברג) היה מספר הגברים כמעט כפול ממספר הנשים: 9 גברים ורק 5 נשים. </w:t>
      </w:r>
    </w:p>
    <w:p w:rsidR="00AB3D9C" w:rsidRPr="00ED3801" w:rsidP="000052BF">
      <w:pPr>
        <w:pStyle w:val="takzir"/>
        <w:rPr>
          <w:rtl/>
        </w:rPr>
      </w:pPr>
    </w:p>
    <w:p w:rsidR="00AB3D9C" w:rsidRPr="009514B1" w:rsidP="000052BF">
      <w:pPr>
        <w:pStyle w:val="KOT5"/>
        <w:rPr>
          <w:sz w:val="24"/>
          <w:szCs w:val="24"/>
        </w:rPr>
      </w:pPr>
      <w:bookmarkStart w:id="36" w:name="_Toc377034933"/>
      <w:r w:rsidRPr="009514B1">
        <w:rPr>
          <w:rFonts w:hint="cs"/>
          <w:sz w:val="24"/>
          <w:szCs w:val="24"/>
          <w:rtl/>
        </w:rPr>
        <w:t xml:space="preserve">10. </w:t>
      </w:r>
      <w:r w:rsidRPr="009514B1">
        <w:rPr>
          <w:rFonts w:hint="cs"/>
          <w:sz w:val="24"/>
          <w:szCs w:val="24"/>
          <w:rtl/>
        </w:rPr>
        <w:tab/>
      </w:r>
      <w:r w:rsidRPr="009514B1">
        <w:rPr>
          <w:sz w:val="24"/>
          <w:szCs w:val="24"/>
          <w:rtl/>
        </w:rPr>
        <w:t>הרשות לקידום מעמד הא</w:t>
      </w:r>
      <w:r w:rsidRPr="009514B1">
        <w:rPr>
          <w:rFonts w:hint="cs"/>
          <w:sz w:val="24"/>
          <w:szCs w:val="24"/>
          <w:rtl/>
        </w:rPr>
        <w:t>י</w:t>
      </w:r>
      <w:r w:rsidRPr="009514B1">
        <w:rPr>
          <w:sz w:val="24"/>
          <w:szCs w:val="24"/>
          <w:rtl/>
        </w:rPr>
        <w:t>שה</w:t>
      </w:r>
      <w:r w:rsidRPr="009514B1">
        <w:rPr>
          <w:rFonts w:hint="cs"/>
          <w:sz w:val="24"/>
          <w:szCs w:val="24"/>
          <w:rtl/>
        </w:rPr>
        <w:t xml:space="preserve"> שבמשרד ראש הממשלה</w:t>
      </w:r>
      <w:bookmarkEnd w:id="36"/>
    </w:p>
    <w:p w:rsidR="00AB3D9C" w:rsidRPr="00ED3801" w:rsidP="000052BF">
      <w:pPr>
        <w:pStyle w:val="takzir"/>
        <w:rPr>
          <w:rtl/>
        </w:rPr>
      </w:pPr>
      <w:r w:rsidRPr="00ED3801">
        <w:rPr>
          <w:rFonts w:hint="cs"/>
          <w:rtl/>
        </w:rPr>
        <w:t xml:space="preserve">לפי חוק הרשות לקידום מעמד האשה, התשנ"ח-1998, על הרשות לגבש ולהביא לממשלה לאישור </w:t>
      </w:r>
      <w:r w:rsidRPr="00ED3801">
        <w:rPr>
          <w:rtl/>
        </w:rPr>
        <w:t xml:space="preserve">מדיניות </w:t>
      </w:r>
      <w:r w:rsidRPr="00ED3801">
        <w:rPr>
          <w:rFonts w:hint="cs"/>
          <w:rtl/>
        </w:rPr>
        <w:t>ב</w:t>
      </w:r>
      <w:r w:rsidRPr="00ED3801">
        <w:rPr>
          <w:rtl/>
        </w:rPr>
        <w:t>תחומי פעולתה</w:t>
      </w:r>
      <w:r w:rsidRPr="00ED3801">
        <w:rPr>
          <w:rFonts w:hint="cs"/>
          <w:rtl/>
        </w:rPr>
        <w:t xml:space="preserve">, בהם </w:t>
      </w:r>
      <w:r w:rsidRPr="00ED3801">
        <w:rPr>
          <w:rtl/>
        </w:rPr>
        <w:t>קידום מעמד הא</w:t>
      </w:r>
      <w:r w:rsidRPr="00ED3801">
        <w:rPr>
          <w:rFonts w:hint="cs"/>
          <w:rtl/>
        </w:rPr>
        <w:t>י</w:t>
      </w:r>
      <w:r w:rsidRPr="00ED3801">
        <w:rPr>
          <w:rtl/>
        </w:rPr>
        <w:t xml:space="preserve">שה, קידום השוויון בין המינים </w:t>
      </w:r>
      <w:r w:rsidRPr="00ED3801">
        <w:rPr>
          <w:rFonts w:hint="cs"/>
          <w:rtl/>
        </w:rPr>
        <w:t>ו</w:t>
      </w:r>
      <w:r w:rsidRPr="00ED3801">
        <w:rPr>
          <w:rtl/>
        </w:rPr>
        <w:t>ביעור ה</w:t>
      </w:r>
      <w:r w:rsidRPr="00ED3801">
        <w:rPr>
          <w:rFonts w:hint="cs"/>
          <w:rtl/>
        </w:rPr>
        <w:t>א</w:t>
      </w:r>
      <w:r w:rsidRPr="00ED3801">
        <w:rPr>
          <w:rtl/>
        </w:rPr>
        <w:t>פליה נגד נשים</w:t>
      </w:r>
      <w:r w:rsidRPr="00ED3801">
        <w:rPr>
          <w:rFonts w:hint="cs"/>
          <w:rtl/>
        </w:rPr>
        <w:t>.</w:t>
      </w:r>
      <w:r w:rsidRPr="00ED3801">
        <w:rPr>
          <w:rtl/>
        </w:rPr>
        <w:t xml:space="preserve"> מדיניות הרשות, כפי שאושרה בידי הממשלה, תחייב את משרדי הממשלה. </w:t>
      </w:r>
    </w:p>
    <w:p w:rsidR="00AB3D9C" w:rsidRPr="00ED3801" w:rsidP="000052BF">
      <w:pPr>
        <w:pStyle w:val="takzir"/>
        <w:rPr>
          <w:rtl/>
        </w:rPr>
      </w:pPr>
      <w:r w:rsidRPr="00ED3801">
        <w:rPr>
          <w:rFonts w:hint="cs"/>
          <w:rtl/>
        </w:rPr>
        <w:t>הבדיקה העלתה כי הרשות לא גיבשה מדיניות כאמור ולא קבעה תכנית פעולה בנושא.</w:t>
      </w:r>
      <w:r>
        <w:rPr>
          <w:rFonts w:hint="cs"/>
          <w:rtl/>
        </w:rPr>
        <w:t xml:space="preserve"> </w:t>
      </w:r>
    </w:p>
    <w:p w:rsidR="00AB3D9C" w:rsidRPr="00ED3801" w:rsidP="000052BF">
      <w:pPr>
        <w:pStyle w:val="takzir"/>
        <w:rPr>
          <w:sz w:val="24"/>
          <w:szCs w:val="28"/>
          <w:u w:val="single"/>
          <w:rtl/>
        </w:rPr>
      </w:pPr>
      <w:bookmarkStart w:id="37" w:name="_Toc377034935"/>
    </w:p>
    <w:p w:rsidR="00AB3D9C" w:rsidRPr="00ED3801" w:rsidP="000052BF">
      <w:pPr>
        <w:pStyle w:val="KOT4"/>
        <w:rPr>
          <w:rtl/>
        </w:rPr>
      </w:pPr>
      <w:r w:rsidRPr="00ED3801">
        <w:rPr>
          <w:rFonts w:hint="cs"/>
          <w:rtl/>
        </w:rPr>
        <w:t>סיכום והמלצות</w:t>
      </w:r>
      <w:bookmarkEnd w:id="37"/>
      <w:r>
        <w:rPr>
          <w:rFonts w:hint="cs"/>
          <w:rtl/>
        </w:rPr>
        <w:t xml:space="preserve"> </w:t>
      </w:r>
    </w:p>
    <w:p w:rsidR="00AB3D9C" w:rsidRPr="00ED3801" w:rsidP="000052BF">
      <w:pPr>
        <w:pStyle w:val="takzir"/>
        <w:rPr>
          <w:rtl/>
        </w:rPr>
      </w:pPr>
      <w:r w:rsidRPr="00ED3801">
        <w:rPr>
          <w:rFonts w:hint="cs"/>
          <w:rtl/>
        </w:rPr>
        <w:t>"אין לך גורם הרסני יותר לחברה מאשר תחושת בניה ובנותיה, כי נוהגים בהם איפה ואיפה. תחושת חוסר השוויון היא מהקשות שבתחושות. היא פוגעת בכוחות המאחדים את החברה. היא פוגעת בזהותו העצמית של האדם"</w:t>
      </w:r>
      <w:r>
        <w:rPr>
          <w:vertAlign w:val="superscript"/>
          <w:rtl/>
        </w:rPr>
        <w:footnoteReference w:id="27"/>
      </w:r>
      <w:r w:rsidRPr="00ED3801">
        <w:rPr>
          <w:rFonts w:hint="cs"/>
          <w:rtl/>
        </w:rPr>
        <w:t xml:space="preserve">. </w:t>
      </w:r>
    </w:p>
    <w:p w:rsidR="00AB3D9C" w:rsidRPr="00ED3801" w:rsidP="000052BF">
      <w:pPr>
        <w:pStyle w:val="takzir"/>
        <w:rPr>
          <w:rtl/>
        </w:rPr>
      </w:pPr>
      <w:r w:rsidRPr="00ED3801">
        <w:rPr>
          <w:rFonts w:hint="cs"/>
          <w:rtl/>
        </w:rPr>
        <w:t>אחד התחומים שבהם נבחן שוויון</w:t>
      </w:r>
      <w:r>
        <w:rPr>
          <w:rFonts w:hint="cs"/>
          <w:rtl/>
        </w:rPr>
        <w:t xml:space="preserve"> הזכויות</w:t>
      </w:r>
      <w:r w:rsidRPr="00ED3801">
        <w:rPr>
          <w:rFonts w:hint="cs"/>
          <w:rtl/>
        </w:rPr>
        <w:t xml:space="preserve"> </w:t>
      </w:r>
      <w:r>
        <w:rPr>
          <w:rFonts w:hint="cs"/>
          <w:rtl/>
        </w:rPr>
        <w:t xml:space="preserve">בין המינים </w:t>
      </w:r>
      <w:r w:rsidRPr="00ED3801">
        <w:rPr>
          <w:rFonts w:hint="cs"/>
          <w:rtl/>
        </w:rPr>
        <w:t xml:space="preserve">הוא השתלבותן של הנשים בתחום התעסוקה. ממצאי הביקורת מלמדים כי </w:t>
      </w:r>
      <w:r w:rsidRPr="00ED3801">
        <w:rPr>
          <w:rtl/>
        </w:rPr>
        <w:t xml:space="preserve">אף שחלפו יותר מ-60 שנה מאז עוגן בחקיקה עקרון שוויון הזכויות, בפועל </w:t>
      </w:r>
      <w:r>
        <w:rPr>
          <w:rFonts w:hint="cs"/>
          <w:rtl/>
        </w:rPr>
        <w:t>עולם כמנהגו נוהג - אין</w:t>
      </w:r>
      <w:r w:rsidRPr="00ED3801">
        <w:rPr>
          <w:rFonts w:hint="cs"/>
          <w:rtl/>
        </w:rPr>
        <w:t xml:space="preserve"> </w:t>
      </w:r>
      <w:r w:rsidRPr="00ED3801">
        <w:rPr>
          <w:rtl/>
        </w:rPr>
        <w:t xml:space="preserve">ייצוג הולם </w:t>
      </w:r>
      <w:r w:rsidRPr="00ED3801">
        <w:rPr>
          <w:rFonts w:hint="cs"/>
          <w:rtl/>
        </w:rPr>
        <w:t>ש</w:t>
      </w:r>
      <w:r w:rsidRPr="00ED3801">
        <w:rPr>
          <w:rtl/>
        </w:rPr>
        <w:t>ל</w:t>
      </w:r>
      <w:r w:rsidRPr="00ED3801">
        <w:rPr>
          <w:rFonts w:hint="cs"/>
          <w:rtl/>
        </w:rPr>
        <w:t xml:space="preserve"> </w:t>
      </w:r>
      <w:r w:rsidRPr="00ED3801">
        <w:rPr>
          <w:rtl/>
        </w:rPr>
        <w:t xml:space="preserve">נשים </w:t>
      </w:r>
      <w:r w:rsidRPr="00ED3801">
        <w:rPr>
          <w:rtl/>
        </w:rPr>
        <w:t>ב</w:t>
      </w:r>
      <w:r w:rsidRPr="00ED3801">
        <w:rPr>
          <w:rFonts w:hint="cs"/>
          <w:rtl/>
        </w:rPr>
        <w:t>דרגי הניהול בכירים ב</w:t>
      </w:r>
      <w:r w:rsidRPr="00ED3801">
        <w:rPr>
          <w:rtl/>
        </w:rPr>
        <w:t xml:space="preserve">מגזר הציבורי. </w:t>
      </w:r>
      <w:r>
        <w:rPr>
          <w:rFonts w:hint="cs"/>
          <w:rtl/>
        </w:rPr>
        <w:t xml:space="preserve">לפיכך </w:t>
      </w:r>
      <w:r w:rsidRPr="00ED3801">
        <w:rPr>
          <w:rtl/>
        </w:rPr>
        <w:t xml:space="preserve">המסקנה היא, כי השירות הציבורי כשל בביסוס הלכה למעשה של עקרון השוויון </w:t>
      </w:r>
      <w:r w:rsidRPr="00ED3801">
        <w:rPr>
          <w:rFonts w:hint="cs"/>
          <w:rtl/>
        </w:rPr>
        <w:t xml:space="preserve">בתפקידים אלו. לא מן הנמנע כי הדבר הוא אך משל לתופעה חברתית רחבה הרבה יותר - ההשלמה עם אי-שוויון ואף עם התנהגות מקפחת ומפלה בתחום אחד </w:t>
      </w:r>
      <w:r>
        <w:rPr>
          <w:rFonts w:hint="cs"/>
          <w:rtl/>
        </w:rPr>
        <w:t>ו</w:t>
      </w:r>
      <w:r w:rsidRPr="00ED3801">
        <w:rPr>
          <w:rFonts w:hint="cs"/>
          <w:rtl/>
        </w:rPr>
        <w:t>היא בעצם השתקפות של היחס הלא הולם לכבוד האדם בכללותו.</w:t>
      </w:r>
    </w:p>
    <w:p w:rsidR="00AB3D9C" w:rsidRPr="002D6E86" w:rsidP="000052BF">
      <w:pPr>
        <w:pStyle w:val="takzir"/>
        <w:rPr>
          <w:rtl/>
        </w:rPr>
      </w:pPr>
      <w:r w:rsidRPr="002D6E86">
        <w:rPr>
          <w:rFonts w:hint="cs"/>
          <w:rtl/>
        </w:rPr>
        <w:t>ייצוג</w:t>
      </w:r>
      <w:r w:rsidRPr="002D6E86">
        <w:rPr>
          <w:rtl/>
        </w:rPr>
        <w:t xml:space="preserve"> </w:t>
      </w:r>
      <w:r w:rsidRPr="002D6E86">
        <w:rPr>
          <w:rFonts w:hint="cs"/>
          <w:rtl/>
        </w:rPr>
        <w:t>שווה</w:t>
      </w:r>
      <w:r w:rsidRPr="002D6E86">
        <w:rPr>
          <w:rtl/>
        </w:rPr>
        <w:t xml:space="preserve"> </w:t>
      </w:r>
      <w:r w:rsidRPr="002D6E86">
        <w:rPr>
          <w:rFonts w:hint="cs"/>
          <w:rtl/>
        </w:rPr>
        <w:t>והולם</w:t>
      </w:r>
      <w:r w:rsidRPr="002D6E86">
        <w:rPr>
          <w:rtl/>
        </w:rPr>
        <w:t xml:space="preserve"> </w:t>
      </w:r>
      <w:r w:rsidRPr="002D6E86">
        <w:rPr>
          <w:rFonts w:hint="cs"/>
          <w:rtl/>
        </w:rPr>
        <w:t>אינו</w:t>
      </w:r>
      <w:r w:rsidRPr="002D6E86">
        <w:rPr>
          <w:rtl/>
        </w:rPr>
        <w:t xml:space="preserve"> </w:t>
      </w:r>
      <w:r w:rsidRPr="002D6E86">
        <w:rPr>
          <w:rFonts w:hint="cs"/>
          <w:rtl/>
        </w:rPr>
        <w:t>רק</w:t>
      </w:r>
      <w:r w:rsidRPr="002D6E86">
        <w:rPr>
          <w:rtl/>
        </w:rPr>
        <w:t xml:space="preserve"> </w:t>
      </w:r>
      <w:r w:rsidRPr="002D6E86">
        <w:rPr>
          <w:rFonts w:hint="cs"/>
          <w:rtl/>
        </w:rPr>
        <w:t>בבחינת</w:t>
      </w:r>
      <w:r w:rsidRPr="002D6E86">
        <w:rPr>
          <w:rtl/>
        </w:rPr>
        <w:t xml:space="preserve"> </w:t>
      </w:r>
      <w:r w:rsidRPr="002D6E86">
        <w:rPr>
          <w:rFonts w:hint="cs"/>
          <w:rtl/>
        </w:rPr>
        <w:t>הכרח</w:t>
      </w:r>
      <w:r w:rsidRPr="002D6E86">
        <w:rPr>
          <w:rtl/>
        </w:rPr>
        <w:t xml:space="preserve"> </w:t>
      </w:r>
      <w:r w:rsidRPr="002D6E86">
        <w:rPr>
          <w:rFonts w:hint="cs"/>
          <w:rtl/>
        </w:rPr>
        <w:t>בשל הוראות החוק</w:t>
      </w:r>
      <w:r w:rsidRPr="002D6E86">
        <w:rPr>
          <w:rtl/>
        </w:rPr>
        <w:t xml:space="preserve"> </w:t>
      </w:r>
      <w:r w:rsidRPr="002D6E86">
        <w:rPr>
          <w:rFonts w:hint="cs"/>
          <w:rtl/>
        </w:rPr>
        <w:t>ובשל הצורך</w:t>
      </w:r>
      <w:r w:rsidRPr="002D6E86">
        <w:rPr>
          <w:rtl/>
        </w:rPr>
        <w:t xml:space="preserve"> </w:t>
      </w:r>
      <w:r w:rsidRPr="002D6E86">
        <w:rPr>
          <w:rFonts w:hint="cs"/>
          <w:rtl/>
        </w:rPr>
        <w:t>שלא להפלות הנשים,</w:t>
      </w:r>
      <w:r w:rsidRPr="002D6E86">
        <w:rPr>
          <w:rtl/>
        </w:rPr>
        <w:t xml:space="preserve"> </w:t>
      </w:r>
      <w:r w:rsidRPr="002D6E86">
        <w:rPr>
          <w:rFonts w:hint="cs"/>
          <w:rtl/>
        </w:rPr>
        <w:t>אלא</w:t>
      </w:r>
      <w:r w:rsidRPr="002D6E86">
        <w:rPr>
          <w:rtl/>
        </w:rPr>
        <w:t xml:space="preserve"> </w:t>
      </w:r>
      <w:r w:rsidRPr="002D6E86">
        <w:rPr>
          <w:rFonts w:hint="cs"/>
          <w:rtl/>
        </w:rPr>
        <w:t>הוא</w:t>
      </w:r>
      <w:r w:rsidRPr="002D6E86">
        <w:rPr>
          <w:rtl/>
        </w:rPr>
        <w:t xml:space="preserve"> </w:t>
      </w:r>
      <w:r w:rsidRPr="002D6E86">
        <w:rPr>
          <w:rFonts w:hint="cs"/>
          <w:rtl/>
        </w:rPr>
        <w:t>עשוי</w:t>
      </w:r>
      <w:r w:rsidRPr="002D6E86">
        <w:rPr>
          <w:rtl/>
        </w:rPr>
        <w:t xml:space="preserve"> </w:t>
      </w:r>
      <w:r w:rsidRPr="002D6E86">
        <w:rPr>
          <w:rFonts w:hint="cs"/>
          <w:rtl/>
        </w:rPr>
        <w:t>להשפיע</w:t>
      </w:r>
      <w:r w:rsidRPr="002D6E86">
        <w:rPr>
          <w:rtl/>
        </w:rPr>
        <w:t xml:space="preserve"> </w:t>
      </w:r>
      <w:r w:rsidRPr="002D6E86">
        <w:rPr>
          <w:rFonts w:hint="cs"/>
          <w:rtl/>
        </w:rPr>
        <w:t>על</w:t>
      </w:r>
      <w:r w:rsidRPr="002D6E86">
        <w:rPr>
          <w:rtl/>
        </w:rPr>
        <w:t xml:space="preserve"> </w:t>
      </w:r>
      <w:r w:rsidRPr="002D6E86">
        <w:rPr>
          <w:rFonts w:hint="cs"/>
          <w:rtl/>
        </w:rPr>
        <w:t>איכות</w:t>
      </w:r>
      <w:r w:rsidRPr="002D6E86">
        <w:rPr>
          <w:rtl/>
        </w:rPr>
        <w:t xml:space="preserve"> </w:t>
      </w:r>
      <w:r w:rsidRPr="002D6E86">
        <w:rPr>
          <w:rFonts w:hint="cs"/>
          <w:rtl/>
        </w:rPr>
        <w:t>ההחלטות</w:t>
      </w:r>
      <w:r w:rsidRPr="002D6E86">
        <w:rPr>
          <w:rtl/>
        </w:rPr>
        <w:t xml:space="preserve"> </w:t>
      </w:r>
      <w:r w:rsidRPr="002D6E86">
        <w:rPr>
          <w:rFonts w:hint="cs"/>
          <w:rtl/>
        </w:rPr>
        <w:t>שמתקבלות,</w:t>
      </w:r>
      <w:r w:rsidRPr="002D6E86">
        <w:rPr>
          <w:rtl/>
        </w:rPr>
        <w:t xml:space="preserve"> </w:t>
      </w:r>
      <w:r w:rsidRPr="002D6E86">
        <w:rPr>
          <w:rFonts w:hint="cs"/>
          <w:rtl/>
        </w:rPr>
        <w:t>באשר</w:t>
      </w:r>
      <w:r w:rsidRPr="002D6E86">
        <w:rPr>
          <w:rtl/>
        </w:rPr>
        <w:t xml:space="preserve"> </w:t>
      </w:r>
      <w:r w:rsidRPr="002D6E86">
        <w:rPr>
          <w:rFonts w:hint="cs"/>
          <w:rtl/>
        </w:rPr>
        <w:t>הוא מאפשר ביטוי</w:t>
      </w:r>
      <w:r w:rsidRPr="002D6E86">
        <w:rPr>
          <w:rtl/>
        </w:rPr>
        <w:t xml:space="preserve"> </w:t>
      </w:r>
      <w:r w:rsidRPr="002D6E86">
        <w:rPr>
          <w:rFonts w:hint="cs"/>
          <w:rtl/>
        </w:rPr>
        <w:t>לעמדותיהם</w:t>
      </w:r>
      <w:r w:rsidRPr="002D6E86">
        <w:rPr>
          <w:rtl/>
        </w:rPr>
        <w:t xml:space="preserve"> </w:t>
      </w:r>
      <w:r w:rsidRPr="002D6E86">
        <w:rPr>
          <w:rFonts w:hint="cs"/>
          <w:rtl/>
        </w:rPr>
        <w:t>של</w:t>
      </w:r>
      <w:r w:rsidRPr="002D6E86">
        <w:rPr>
          <w:rtl/>
        </w:rPr>
        <w:t xml:space="preserve"> </w:t>
      </w:r>
      <w:r w:rsidRPr="002D6E86">
        <w:rPr>
          <w:rFonts w:hint="cs"/>
          <w:rtl/>
        </w:rPr>
        <w:t>בני</w:t>
      </w:r>
      <w:r w:rsidRPr="002D6E86">
        <w:rPr>
          <w:rtl/>
        </w:rPr>
        <w:t xml:space="preserve"> </w:t>
      </w:r>
      <w:r w:rsidRPr="002D6E86">
        <w:rPr>
          <w:rFonts w:hint="cs"/>
          <w:rtl/>
        </w:rPr>
        <w:t>שני</w:t>
      </w:r>
      <w:r w:rsidRPr="002D6E86">
        <w:rPr>
          <w:rtl/>
        </w:rPr>
        <w:t xml:space="preserve"> </w:t>
      </w:r>
      <w:r w:rsidRPr="002D6E86">
        <w:rPr>
          <w:rFonts w:hint="cs"/>
          <w:rtl/>
        </w:rPr>
        <w:t>המינים</w:t>
      </w:r>
      <w:r w:rsidRPr="002D6E86">
        <w:rPr>
          <w:rtl/>
        </w:rPr>
        <w:t xml:space="preserve"> </w:t>
      </w:r>
      <w:r w:rsidRPr="002D6E86">
        <w:rPr>
          <w:rFonts w:hint="cs"/>
          <w:rtl/>
        </w:rPr>
        <w:t>ומבטיח יתר</w:t>
      </w:r>
      <w:r w:rsidRPr="002D6E86">
        <w:rPr>
          <w:rtl/>
        </w:rPr>
        <w:t xml:space="preserve"> </w:t>
      </w:r>
      <w:r w:rsidRPr="002D6E86">
        <w:rPr>
          <w:rFonts w:hint="cs"/>
          <w:rtl/>
        </w:rPr>
        <w:t xml:space="preserve">פלורליזם. עקרון השוויון קיבל ביטוי בחקיקה, בהחלטות בג"ץ, בהחלטות הממשלה וגם בהנחיות היועץ המשפטי לממשלה, ולפיהם לא רק שאסור לנקוט אפליה, אלא חובה ליזום פעולות אקטיביות להשגת שוויון מהותי. </w:t>
      </w:r>
    </w:p>
    <w:p w:rsidR="00AB3D9C" w:rsidRPr="002D6E86" w:rsidP="000052BF">
      <w:pPr>
        <w:pStyle w:val="takzir"/>
        <w:rPr>
          <w:rtl/>
        </w:rPr>
      </w:pPr>
      <w:r w:rsidRPr="002D6E86">
        <w:rPr>
          <w:rFonts w:hint="cs"/>
          <w:rtl/>
        </w:rPr>
        <w:t>להיעדר נשים בתפקידי ניהול בכירים יש</w:t>
      </w:r>
      <w:r w:rsidRPr="002D6E86">
        <w:rPr>
          <w:rtl/>
        </w:rPr>
        <w:t xml:space="preserve"> </w:t>
      </w:r>
      <w:r w:rsidRPr="002D6E86">
        <w:rPr>
          <w:rFonts w:hint="cs"/>
          <w:rtl/>
        </w:rPr>
        <w:t>השפעה</w:t>
      </w:r>
      <w:r w:rsidRPr="002D6E86">
        <w:rPr>
          <w:rtl/>
        </w:rPr>
        <w:t xml:space="preserve"> </w:t>
      </w:r>
      <w:r w:rsidRPr="002D6E86">
        <w:rPr>
          <w:rFonts w:hint="cs"/>
          <w:rtl/>
        </w:rPr>
        <w:t>גם</w:t>
      </w:r>
      <w:r w:rsidRPr="002D6E86">
        <w:rPr>
          <w:rtl/>
        </w:rPr>
        <w:t xml:space="preserve"> </w:t>
      </w:r>
      <w:r w:rsidRPr="002D6E86">
        <w:rPr>
          <w:rFonts w:hint="cs"/>
          <w:rtl/>
        </w:rPr>
        <w:t>על</w:t>
      </w:r>
      <w:r w:rsidRPr="002D6E86">
        <w:rPr>
          <w:rtl/>
        </w:rPr>
        <w:t xml:space="preserve"> </w:t>
      </w:r>
      <w:r w:rsidRPr="002D6E86">
        <w:rPr>
          <w:rFonts w:hint="cs"/>
          <w:rtl/>
        </w:rPr>
        <w:t>דימוי</w:t>
      </w:r>
      <w:r w:rsidRPr="002D6E86">
        <w:rPr>
          <w:rtl/>
        </w:rPr>
        <w:t xml:space="preserve"> </w:t>
      </w:r>
      <w:r w:rsidRPr="002D6E86">
        <w:rPr>
          <w:rFonts w:hint="cs"/>
          <w:rtl/>
        </w:rPr>
        <w:t>האישה</w:t>
      </w:r>
      <w:r w:rsidRPr="002D6E86">
        <w:rPr>
          <w:rtl/>
        </w:rPr>
        <w:t xml:space="preserve"> </w:t>
      </w:r>
      <w:r w:rsidRPr="002D6E86">
        <w:rPr>
          <w:rFonts w:hint="cs"/>
          <w:rtl/>
        </w:rPr>
        <w:t>בארגון: הדבר עלול להביא להערכה</w:t>
      </w:r>
      <w:r w:rsidRPr="002D6E86">
        <w:rPr>
          <w:rtl/>
        </w:rPr>
        <w:t xml:space="preserve"> </w:t>
      </w:r>
      <w:r w:rsidRPr="002D6E86">
        <w:rPr>
          <w:rFonts w:hint="cs"/>
          <w:rtl/>
        </w:rPr>
        <w:t>בחסר</w:t>
      </w:r>
      <w:r w:rsidRPr="002D6E86">
        <w:rPr>
          <w:rtl/>
        </w:rPr>
        <w:t xml:space="preserve"> </w:t>
      </w:r>
      <w:r w:rsidRPr="002D6E86">
        <w:rPr>
          <w:rFonts w:hint="cs"/>
          <w:rtl/>
        </w:rPr>
        <w:t>של</w:t>
      </w:r>
      <w:r w:rsidRPr="002D6E86">
        <w:rPr>
          <w:rtl/>
        </w:rPr>
        <w:t xml:space="preserve"> </w:t>
      </w:r>
      <w:r w:rsidRPr="002D6E86">
        <w:rPr>
          <w:rFonts w:hint="cs"/>
          <w:rtl/>
        </w:rPr>
        <w:t>יכולותיה</w:t>
      </w:r>
      <w:r w:rsidRPr="002D6E86">
        <w:rPr>
          <w:rtl/>
        </w:rPr>
        <w:t xml:space="preserve"> </w:t>
      </w:r>
      <w:r w:rsidRPr="002D6E86">
        <w:rPr>
          <w:rFonts w:hint="cs"/>
          <w:rtl/>
        </w:rPr>
        <w:t>ולהקטין את פוטנציאל</w:t>
      </w:r>
      <w:r w:rsidRPr="002D6E86">
        <w:rPr>
          <w:rtl/>
        </w:rPr>
        <w:t xml:space="preserve"> </w:t>
      </w:r>
      <w:r w:rsidRPr="002D6E86">
        <w:rPr>
          <w:rFonts w:hint="cs"/>
          <w:rtl/>
        </w:rPr>
        <w:t>קידומה</w:t>
      </w:r>
      <w:r w:rsidRPr="002D6E86">
        <w:rPr>
          <w:rtl/>
        </w:rPr>
        <w:t xml:space="preserve">; </w:t>
      </w:r>
      <w:r w:rsidRPr="002D6E86">
        <w:rPr>
          <w:rFonts w:hint="cs"/>
          <w:rtl/>
        </w:rPr>
        <w:t>אצל</w:t>
      </w:r>
      <w:r w:rsidRPr="002D6E86">
        <w:rPr>
          <w:rtl/>
        </w:rPr>
        <w:t xml:space="preserve"> </w:t>
      </w:r>
      <w:r w:rsidRPr="002D6E86">
        <w:rPr>
          <w:rFonts w:hint="cs"/>
          <w:rtl/>
        </w:rPr>
        <w:t>הנשים</w:t>
      </w:r>
      <w:r w:rsidRPr="002D6E86">
        <w:rPr>
          <w:rtl/>
        </w:rPr>
        <w:t xml:space="preserve"> </w:t>
      </w:r>
      <w:r w:rsidRPr="002D6E86">
        <w:rPr>
          <w:rFonts w:hint="cs"/>
          <w:rtl/>
        </w:rPr>
        <w:t>נוצרת</w:t>
      </w:r>
      <w:r w:rsidRPr="002D6E86">
        <w:rPr>
          <w:rtl/>
        </w:rPr>
        <w:t xml:space="preserve"> </w:t>
      </w:r>
      <w:r w:rsidRPr="002D6E86">
        <w:rPr>
          <w:rFonts w:hint="cs"/>
          <w:rtl/>
        </w:rPr>
        <w:t>תחושת</w:t>
      </w:r>
      <w:r w:rsidRPr="002D6E86">
        <w:rPr>
          <w:rtl/>
        </w:rPr>
        <w:t xml:space="preserve"> </w:t>
      </w:r>
      <w:r w:rsidRPr="002D6E86">
        <w:rPr>
          <w:rFonts w:hint="cs"/>
          <w:rtl/>
        </w:rPr>
        <w:t>תסכול</w:t>
      </w:r>
      <w:r w:rsidRPr="002D6E86">
        <w:rPr>
          <w:rtl/>
        </w:rPr>
        <w:t xml:space="preserve"> </w:t>
      </w:r>
      <w:r w:rsidRPr="002D6E86">
        <w:rPr>
          <w:rFonts w:hint="cs"/>
          <w:rtl/>
        </w:rPr>
        <w:t>וקיפוח,</w:t>
      </w:r>
      <w:r w:rsidRPr="002D6E86">
        <w:rPr>
          <w:rtl/>
        </w:rPr>
        <w:t xml:space="preserve"> </w:t>
      </w:r>
      <w:r w:rsidRPr="002D6E86">
        <w:rPr>
          <w:rFonts w:hint="cs"/>
          <w:rtl/>
        </w:rPr>
        <w:t>שיש</w:t>
      </w:r>
      <w:r w:rsidRPr="002D6E86">
        <w:rPr>
          <w:rtl/>
        </w:rPr>
        <w:t xml:space="preserve"> </w:t>
      </w:r>
      <w:r w:rsidRPr="002D6E86">
        <w:rPr>
          <w:rFonts w:hint="cs"/>
          <w:rtl/>
        </w:rPr>
        <w:t>בה</w:t>
      </w:r>
      <w:r w:rsidRPr="002D6E86">
        <w:rPr>
          <w:rtl/>
        </w:rPr>
        <w:t xml:space="preserve"> </w:t>
      </w:r>
      <w:r w:rsidRPr="002D6E86">
        <w:rPr>
          <w:rFonts w:hint="cs"/>
          <w:rtl/>
        </w:rPr>
        <w:t>כדי</w:t>
      </w:r>
      <w:r w:rsidRPr="002D6E86">
        <w:rPr>
          <w:rtl/>
        </w:rPr>
        <w:t xml:space="preserve"> </w:t>
      </w:r>
      <w:r w:rsidRPr="002D6E86">
        <w:rPr>
          <w:rFonts w:hint="cs"/>
          <w:rtl/>
        </w:rPr>
        <w:t>לפגוע במוטיבציה</w:t>
      </w:r>
      <w:r w:rsidRPr="002D6E86">
        <w:rPr>
          <w:rtl/>
        </w:rPr>
        <w:t xml:space="preserve"> </w:t>
      </w:r>
      <w:r w:rsidRPr="002D6E86">
        <w:rPr>
          <w:rFonts w:hint="cs"/>
          <w:rtl/>
        </w:rPr>
        <w:t>שלהן</w:t>
      </w:r>
      <w:r w:rsidRPr="002D6E86">
        <w:rPr>
          <w:rtl/>
        </w:rPr>
        <w:t xml:space="preserve"> </w:t>
      </w:r>
      <w:r w:rsidRPr="002D6E86">
        <w:rPr>
          <w:rFonts w:hint="cs"/>
          <w:rtl/>
        </w:rPr>
        <w:t>לנסות ולהשתלב</w:t>
      </w:r>
      <w:r w:rsidRPr="002D6E86">
        <w:rPr>
          <w:rtl/>
        </w:rPr>
        <w:t xml:space="preserve"> </w:t>
      </w:r>
      <w:r w:rsidRPr="002D6E86">
        <w:rPr>
          <w:rFonts w:hint="cs"/>
          <w:rtl/>
        </w:rPr>
        <w:t>בדרגים</w:t>
      </w:r>
      <w:r w:rsidRPr="002D6E86">
        <w:rPr>
          <w:rtl/>
        </w:rPr>
        <w:t xml:space="preserve"> </w:t>
      </w:r>
      <w:r w:rsidRPr="002D6E86">
        <w:rPr>
          <w:rFonts w:hint="cs"/>
          <w:rtl/>
        </w:rPr>
        <w:t>הבכירים, בשל ההנחה שמדובר</w:t>
      </w:r>
      <w:r w:rsidRPr="002D6E86">
        <w:rPr>
          <w:rtl/>
        </w:rPr>
        <w:t xml:space="preserve"> </w:t>
      </w:r>
      <w:r w:rsidRPr="002D6E86">
        <w:rPr>
          <w:rFonts w:hint="cs"/>
          <w:rtl/>
        </w:rPr>
        <w:t>ב</w:t>
      </w:r>
      <w:r w:rsidRPr="002D6E86">
        <w:rPr>
          <w:rtl/>
        </w:rPr>
        <w:t>"</w:t>
      </w:r>
      <w:r w:rsidRPr="002D6E86">
        <w:rPr>
          <w:rFonts w:hint="cs"/>
          <w:rtl/>
        </w:rPr>
        <w:t>מלחמה</w:t>
      </w:r>
      <w:r w:rsidRPr="002D6E86">
        <w:rPr>
          <w:rtl/>
        </w:rPr>
        <w:t xml:space="preserve"> </w:t>
      </w:r>
      <w:r w:rsidRPr="002D6E86">
        <w:rPr>
          <w:rFonts w:hint="cs"/>
          <w:rtl/>
        </w:rPr>
        <w:t>אבודה</w:t>
      </w:r>
      <w:r w:rsidRPr="002D6E86">
        <w:rPr>
          <w:rtl/>
        </w:rPr>
        <w:t>".</w:t>
      </w:r>
      <w:r w:rsidRPr="002D6E86">
        <w:rPr>
          <w:rFonts w:hint="cs"/>
          <w:rtl/>
        </w:rPr>
        <w:t xml:space="preserve"> בהתחשב בגודלו ובחשיבותו של המגזר הציבורי, אי-שוויון בו מקרין בהכרח על המשק כולו.</w:t>
      </w:r>
    </w:p>
    <w:p w:rsidR="00AB3D9C" w:rsidRPr="00ED3801" w:rsidP="000052BF">
      <w:pPr>
        <w:pStyle w:val="takzir"/>
        <w:rPr>
          <w:rtl/>
        </w:rPr>
      </w:pPr>
      <w:r w:rsidRPr="00ED3801">
        <w:rPr>
          <w:rFonts w:hint="cs"/>
          <w:rtl/>
        </w:rPr>
        <w:t>נראה כי לא די באמצעים שננקטו עד כה על מנת לחולל את השינוי ולהפוך את שוויון</w:t>
      </w:r>
      <w:r>
        <w:rPr>
          <w:rFonts w:hint="cs"/>
          <w:rtl/>
        </w:rPr>
        <w:t xml:space="preserve"> הזכויות בין המינים</w:t>
      </w:r>
      <w:r w:rsidRPr="00ED3801">
        <w:rPr>
          <w:rFonts w:hint="cs"/>
          <w:rtl/>
        </w:rPr>
        <w:t xml:space="preserve"> מססמ</w:t>
      </w:r>
      <w:r w:rsidRPr="00ED3801">
        <w:rPr>
          <w:rFonts w:hint="eastAsia"/>
          <w:rtl/>
        </w:rPr>
        <w:t>ה</w:t>
      </w:r>
      <w:r w:rsidRPr="00ED3801">
        <w:rPr>
          <w:rFonts w:hint="cs"/>
          <w:rtl/>
        </w:rPr>
        <w:t xml:space="preserve"> למציאות. הגופים בעלי הסמכות בנושא, ובראשם ממשלות ישראל לדורותיהן, אמנם הכריזו על פעולות שבסיסן אידאולוגי</w:t>
      </w:r>
      <w:r w:rsidRPr="00ED3801">
        <w:rPr>
          <w:rFonts w:hint="eastAsia"/>
          <w:rtl/>
        </w:rPr>
        <w:t>ה</w:t>
      </w:r>
      <w:r w:rsidRPr="00ED3801">
        <w:rPr>
          <w:rFonts w:hint="cs"/>
          <w:rtl/>
        </w:rPr>
        <w:t xml:space="preserve">, עקרונות וכוונות נעלים - אולם לא עשו כל פעולה ממשית כדי לקדם את הנושא. כתוצאה מכך, קולות הנשים כמעט אינם נשמעים במוקדי קבלת ההחלטות שבהם מוקצים המשאבים, מתקבלות החלטות ונקבעים סדרי העדיפות הלאומיים </w:t>
      </w:r>
      <w:r w:rsidRPr="00ED3801">
        <w:rPr>
          <w:sz w:val="24"/>
          <w:rtl/>
        </w:rPr>
        <w:t xml:space="preserve">- נשים אינן מאיישות את המשרות הבכירות בשיעורים התואמים את כישוריהן, השכלתן ויכולתן; עובדה זו סותרת את </w:t>
      </w:r>
      <w:r w:rsidRPr="00ED3801">
        <w:rPr>
          <w:rFonts w:hint="cs"/>
          <w:sz w:val="24"/>
          <w:rtl/>
        </w:rPr>
        <w:t>הטענות הרווחות כי</w:t>
      </w:r>
      <w:r w:rsidRPr="00ED3801">
        <w:rPr>
          <w:sz w:val="24"/>
          <w:rtl/>
        </w:rPr>
        <w:t xml:space="preserve"> אין חסמים המונעים את שילובן של נשים בתפקידים אלו.</w:t>
      </w:r>
    </w:p>
    <w:p w:rsidR="00AB3D9C" w:rsidRPr="002D6E86" w:rsidP="000052BF">
      <w:pPr>
        <w:pStyle w:val="takzir"/>
        <w:rPr>
          <w:sz w:val="24"/>
          <w:rtl/>
        </w:rPr>
      </w:pPr>
      <w:r w:rsidRPr="002D6E86">
        <w:rPr>
          <w:rFonts w:hint="cs"/>
          <w:rtl/>
        </w:rPr>
        <w:t>חשוב</w:t>
      </w:r>
      <w:r w:rsidRPr="002D6E86">
        <w:rPr>
          <w:rtl/>
        </w:rPr>
        <w:t xml:space="preserve"> </w:t>
      </w:r>
      <w:r w:rsidRPr="002D6E86">
        <w:rPr>
          <w:rFonts w:hint="cs"/>
          <w:rtl/>
        </w:rPr>
        <w:t>להדגיש</w:t>
      </w:r>
      <w:r w:rsidRPr="002D6E86">
        <w:rPr>
          <w:rtl/>
        </w:rPr>
        <w:t xml:space="preserve"> - </w:t>
      </w:r>
      <w:r w:rsidRPr="002D6E86">
        <w:rPr>
          <w:rFonts w:hint="cs"/>
          <w:rtl/>
        </w:rPr>
        <w:t>אין</w:t>
      </w:r>
      <w:r w:rsidRPr="002D6E86">
        <w:rPr>
          <w:rtl/>
        </w:rPr>
        <w:t xml:space="preserve"> </w:t>
      </w:r>
      <w:r w:rsidRPr="002D6E86">
        <w:rPr>
          <w:rFonts w:hint="cs"/>
          <w:rtl/>
        </w:rPr>
        <w:t>מדובר</w:t>
      </w:r>
      <w:r w:rsidRPr="002D6E86">
        <w:rPr>
          <w:rtl/>
        </w:rPr>
        <w:t xml:space="preserve"> </w:t>
      </w:r>
      <w:r w:rsidRPr="002D6E86">
        <w:rPr>
          <w:rFonts w:hint="cs"/>
          <w:rtl/>
        </w:rPr>
        <w:t>באפליה</w:t>
      </w:r>
      <w:r w:rsidRPr="002D6E86">
        <w:rPr>
          <w:rtl/>
        </w:rPr>
        <w:t xml:space="preserve"> </w:t>
      </w:r>
      <w:r w:rsidRPr="002D6E86">
        <w:rPr>
          <w:rFonts w:hint="cs"/>
          <w:rtl/>
        </w:rPr>
        <w:t>מכוונת</w:t>
      </w:r>
      <w:r w:rsidRPr="002D6E86">
        <w:rPr>
          <w:rtl/>
        </w:rPr>
        <w:t xml:space="preserve">, </w:t>
      </w:r>
      <w:r w:rsidRPr="002D6E86">
        <w:rPr>
          <w:rFonts w:hint="cs"/>
          <w:rtl/>
        </w:rPr>
        <w:t>אלא</w:t>
      </w:r>
      <w:r w:rsidRPr="002D6E86">
        <w:rPr>
          <w:rtl/>
        </w:rPr>
        <w:t xml:space="preserve"> </w:t>
      </w:r>
      <w:r w:rsidRPr="002D6E86">
        <w:rPr>
          <w:rFonts w:hint="cs"/>
          <w:rtl/>
        </w:rPr>
        <w:t>בהרגלים</w:t>
      </w:r>
      <w:r w:rsidRPr="002D6E86">
        <w:rPr>
          <w:rtl/>
        </w:rPr>
        <w:t xml:space="preserve"> </w:t>
      </w:r>
      <w:r w:rsidRPr="002D6E86">
        <w:rPr>
          <w:rFonts w:hint="cs"/>
          <w:rtl/>
        </w:rPr>
        <w:t>חברתיים</w:t>
      </w:r>
      <w:r w:rsidRPr="002D6E86">
        <w:rPr>
          <w:rtl/>
        </w:rPr>
        <w:t xml:space="preserve"> </w:t>
      </w:r>
      <w:r w:rsidRPr="002D6E86">
        <w:rPr>
          <w:rFonts w:hint="cs"/>
          <w:rtl/>
        </w:rPr>
        <w:t>אשר</w:t>
      </w:r>
      <w:r w:rsidRPr="002D6E86">
        <w:rPr>
          <w:rtl/>
        </w:rPr>
        <w:t xml:space="preserve"> </w:t>
      </w:r>
      <w:r w:rsidRPr="002D6E86">
        <w:rPr>
          <w:rFonts w:hint="cs"/>
          <w:rtl/>
        </w:rPr>
        <w:t>נשתרשו</w:t>
      </w:r>
      <w:r w:rsidRPr="002D6E86">
        <w:rPr>
          <w:rtl/>
        </w:rPr>
        <w:t xml:space="preserve"> </w:t>
      </w:r>
      <w:r w:rsidRPr="002D6E86">
        <w:rPr>
          <w:rFonts w:hint="cs"/>
          <w:rtl/>
        </w:rPr>
        <w:t>והניזונים</w:t>
      </w:r>
      <w:r w:rsidRPr="002D6E86">
        <w:rPr>
          <w:rtl/>
        </w:rPr>
        <w:t xml:space="preserve"> </w:t>
      </w:r>
      <w:r w:rsidRPr="002D6E86">
        <w:rPr>
          <w:rFonts w:hint="cs"/>
          <w:rtl/>
        </w:rPr>
        <w:t>מקיומה</w:t>
      </w:r>
      <w:r w:rsidRPr="002D6E86">
        <w:rPr>
          <w:rtl/>
        </w:rPr>
        <w:t xml:space="preserve"> </w:t>
      </w:r>
      <w:r w:rsidRPr="002D6E86">
        <w:rPr>
          <w:rFonts w:hint="cs"/>
          <w:rtl/>
        </w:rPr>
        <w:t>של</w:t>
      </w:r>
      <w:r w:rsidRPr="002D6E86">
        <w:rPr>
          <w:rtl/>
        </w:rPr>
        <w:t xml:space="preserve"> </w:t>
      </w:r>
      <w:r w:rsidRPr="002D6E86">
        <w:rPr>
          <w:rFonts w:hint="cs"/>
          <w:rtl/>
        </w:rPr>
        <w:t>מעין</w:t>
      </w:r>
      <w:r w:rsidRPr="002D6E86">
        <w:rPr>
          <w:rtl/>
        </w:rPr>
        <w:t xml:space="preserve"> </w:t>
      </w:r>
      <w:r w:rsidRPr="002D6E86">
        <w:rPr>
          <w:rFonts w:hint="cs"/>
          <w:rtl/>
        </w:rPr>
        <w:t>הסכמה</w:t>
      </w:r>
      <w:r w:rsidRPr="002D6E86">
        <w:rPr>
          <w:rtl/>
        </w:rPr>
        <w:t xml:space="preserve"> </w:t>
      </w:r>
      <w:r w:rsidRPr="002D6E86">
        <w:rPr>
          <w:rFonts w:hint="cs"/>
          <w:rtl/>
        </w:rPr>
        <w:t>כללית</w:t>
      </w:r>
      <w:r w:rsidRPr="002D6E86">
        <w:rPr>
          <w:rtl/>
        </w:rPr>
        <w:t xml:space="preserve"> </w:t>
      </w:r>
      <w:r w:rsidRPr="002D6E86">
        <w:rPr>
          <w:rFonts w:hint="cs"/>
          <w:rtl/>
        </w:rPr>
        <w:t>לא</w:t>
      </w:r>
      <w:r w:rsidRPr="002D6E86">
        <w:rPr>
          <w:rtl/>
        </w:rPr>
        <w:t>-</w:t>
      </w:r>
      <w:r w:rsidRPr="002D6E86">
        <w:rPr>
          <w:rFonts w:hint="cs"/>
          <w:rtl/>
        </w:rPr>
        <w:t>מודעת</w:t>
      </w:r>
      <w:r w:rsidRPr="002D6E86">
        <w:rPr>
          <w:rtl/>
        </w:rPr>
        <w:t xml:space="preserve">, </w:t>
      </w:r>
      <w:r w:rsidRPr="002D6E86">
        <w:rPr>
          <w:rFonts w:hint="cs"/>
          <w:rtl/>
        </w:rPr>
        <w:t>הרווחת</w:t>
      </w:r>
      <w:r w:rsidRPr="002D6E86">
        <w:rPr>
          <w:rtl/>
        </w:rPr>
        <w:t xml:space="preserve"> </w:t>
      </w:r>
      <w:r w:rsidRPr="002D6E86">
        <w:rPr>
          <w:rFonts w:hint="cs"/>
          <w:rtl/>
        </w:rPr>
        <w:t>גם</w:t>
      </w:r>
      <w:r w:rsidRPr="002D6E86">
        <w:rPr>
          <w:rtl/>
        </w:rPr>
        <w:t xml:space="preserve"> </w:t>
      </w:r>
      <w:r w:rsidRPr="002D6E86">
        <w:rPr>
          <w:rFonts w:hint="cs"/>
          <w:rtl/>
        </w:rPr>
        <w:t>בקרב</w:t>
      </w:r>
      <w:r w:rsidRPr="002D6E86">
        <w:rPr>
          <w:rtl/>
        </w:rPr>
        <w:t xml:space="preserve"> </w:t>
      </w:r>
      <w:r w:rsidRPr="002D6E86">
        <w:rPr>
          <w:rFonts w:hint="cs"/>
          <w:rtl/>
        </w:rPr>
        <w:t>הנשים</w:t>
      </w:r>
      <w:r w:rsidRPr="002D6E86">
        <w:rPr>
          <w:rtl/>
        </w:rPr>
        <w:t xml:space="preserve"> </w:t>
      </w:r>
      <w:r w:rsidRPr="002D6E86">
        <w:rPr>
          <w:rFonts w:hint="cs"/>
          <w:rtl/>
        </w:rPr>
        <w:t>עצמן</w:t>
      </w:r>
      <w:r w:rsidRPr="002D6E86">
        <w:rPr>
          <w:rtl/>
        </w:rPr>
        <w:t xml:space="preserve"> </w:t>
      </w:r>
      <w:r w:rsidRPr="002D6E86">
        <w:rPr>
          <w:rFonts w:hint="cs"/>
          <w:rtl/>
        </w:rPr>
        <w:t>וההופכת</w:t>
      </w:r>
      <w:r w:rsidRPr="002D6E86">
        <w:rPr>
          <w:rtl/>
        </w:rPr>
        <w:t xml:space="preserve"> </w:t>
      </w:r>
      <w:r w:rsidRPr="002D6E86">
        <w:rPr>
          <w:rFonts w:hint="cs"/>
          <w:rtl/>
        </w:rPr>
        <w:t>את</w:t>
      </w:r>
      <w:r w:rsidRPr="002D6E86">
        <w:rPr>
          <w:rtl/>
        </w:rPr>
        <w:t xml:space="preserve"> </w:t>
      </w:r>
      <w:r w:rsidRPr="002D6E86">
        <w:rPr>
          <w:rFonts w:hint="cs"/>
          <w:rtl/>
        </w:rPr>
        <w:t>האפליה</w:t>
      </w:r>
      <w:r w:rsidRPr="002D6E86">
        <w:rPr>
          <w:rtl/>
        </w:rPr>
        <w:t xml:space="preserve"> </w:t>
      </w:r>
      <w:r w:rsidRPr="002D6E86">
        <w:rPr>
          <w:rFonts w:hint="cs"/>
          <w:rtl/>
        </w:rPr>
        <w:t>למציאות</w:t>
      </w:r>
      <w:r w:rsidRPr="002D6E86">
        <w:rPr>
          <w:rtl/>
        </w:rPr>
        <w:t xml:space="preserve"> </w:t>
      </w:r>
      <w:r w:rsidRPr="002D6E86">
        <w:rPr>
          <w:rFonts w:hint="cs"/>
          <w:rtl/>
        </w:rPr>
        <w:t>חברתית</w:t>
      </w:r>
      <w:r w:rsidRPr="002D6E86">
        <w:rPr>
          <w:rtl/>
        </w:rPr>
        <w:t xml:space="preserve"> </w:t>
      </w:r>
      <w:r w:rsidRPr="002D6E86">
        <w:rPr>
          <w:rFonts w:hint="cs"/>
          <w:rtl/>
        </w:rPr>
        <w:t>נמשכת.</w:t>
      </w:r>
      <w:r w:rsidRPr="002D6E86">
        <w:rPr>
          <w:rtl/>
        </w:rPr>
        <w:t xml:space="preserve"> </w:t>
      </w:r>
      <w:r w:rsidRPr="002D6E86">
        <w:rPr>
          <w:rFonts w:hint="cs"/>
          <w:rtl/>
        </w:rPr>
        <w:t>לשם הוכחת</w:t>
      </w:r>
      <w:r w:rsidRPr="002D6E86">
        <w:rPr>
          <w:rtl/>
        </w:rPr>
        <w:t xml:space="preserve"> </w:t>
      </w:r>
      <w:r w:rsidRPr="002D6E86">
        <w:rPr>
          <w:rFonts w:hint="cs"/>
          <w:rtl/>
        </w:rPr>
        <w:t>האפליה</w:t>
      </w:r>
      <w:r w:rsidRPr="002D6E86">
        <w:rPr>
          <w:rtl/>
        </w:rPr>
        <w:t xml:space="preserve"> </w:t>
      </w:r>
      <w:r w:rsidRPr="002D6E86">
        <w:rPr>
          <w:rFonts w:hint="cs"/>
          <w:rtl/>
        </w:rPr>
        <w:t>אין</w:t>
      </w:r>
      <w:r w:rsidRPr="002D6E86">
        <w:rPr>
          <w:rtl/>
        </w:rPr>
        <w:t xml:space="preserve"> </w:t>
      </w:r>
      <w:r w:rsidRPr="002D6E86">
        <w:rPr>
          <w:rFonts w:hint="cs"/>
          <w:rtl/>
        </w:rPr>
        <w:t>צורך</w:t>
      </w:r>
      <w:r w:rsidRPr="002D6E86">
        <w:rPr>
          <w:rtl/>
        </w:rPr>
        <w:t xml:space="preserve"> </w:t>
      </w:r>
      <w:r w:rsidRPr="002D6E86">
        <w:rPr>
          <w:rFonts w:hint="cs"/>
          <w:rtl/>
        </w:rPr>
        <w:t>בהוכחת</w:t>
      </w:r>
      <w:r w:rsidRPr="002D6E86">
        <w:rPr>
          <w:rtl/>
        </w:rPr>
        <w:t xml:space="preserve"> </w:t>
      </w:r>
      <w:r w:rsidRPr="002D6E86">
        <w:rPr>
          <w:rFonts w:hint="cs"/>
          <w:rtl/>
        </w:rPr>
        <w:t>כוונה,</w:t>
      </w:r>
      <w:r w:rsidRPr="002D6E86">
        <w:rPr>
          <w:rtl/>
        </w:rPr>
        <w:t xml:space="preserve"> </w:t>
      </w:r>
      <w:r w:rsidRPr="002D6E86">
        <w:rPr>
          <w:rFonts w:hint="cs"/>
          <w:rtl/>
        </w:rPr>
        <w:t>די</w:t>
      </w:r>
      <w:r w:rsidRPr="002D6E86">
        <w:rPr>
          <w:rtl/>
        </w:rPr>
        <w:t xml:space="preserve"> </w:t>
      </w:r>
      <w:r w:rsidRPr="002D6E86">
        <w:rPr>
          <w:rFonts w:hint="cs"/>
          <w:rtl/>
        </w:rPr>
        <w:t>בהתנהגות</w:t>
      </w:r>
      <w:r w:rsidRPr="002D6E86">
        <w:rPr>
          <w:rtl/>
        </w:rPr>
        <w:t xml:space="preserve"> </w:t>
      </w:r>
      <w:r w:rsidRPr="002D6E86">
        <w:rPr>
          <w:rFonts w:hint="cs"/>
          <w:rtl/>
        </w:rPr>
        <w:t>לא</w:t>
      </w:r>
      <w:r w:rsidRPr="002D6E86">
        <w:rPr>
          <w:rtl/>
        </w:rPr>
        <w:t xml:space="preserve"> </w:t>
      </w:r>
      <w:r w:rsidRPr="002D6E86">
        <w:rPr>
          <w:rFonts w:hint="cs"/>
          <w:rtl/>
        </w:rPr>
        <w:t>שוויונית</w:t>
      </w:r>
      <w:r w:rsidRPr="002D6E86">
        <w:rPr>
          <w:rtl/>
        </w:rPr>
        <w:t xml:space="preserve"> </w:t>
      </w:r>
      <w:r w:rsidRPr="002D6E86">
        <w:rPr>
          <w:rFonts w:hint="cs"/>
          <w:rtl/>
        </w:rPr>
        <w:t>ולכן</w:t>
      </w:r>
      <w:r w:rsidRPr="002D6E86">
        <w:rPr>
          <w:rtl/>
        </w:rPr>
        <w:t xml:space="preserve"> "</w:t>
      </w:r>
      <w:r w:rsidRPr="002D6E86">
        <w:rPr>
          <w:rFonts w:hint="cs"/>
          <w:rtl/>
        </w:rPr>
        <w:t>יש</w:t>
      </w:r>
      <w:r w:rsidRPr="002D6E86">
        <w:rPr>
          <w:rtl/>
        </w:rPr>
        <w:t xml:space="preserve"> </w:t>
      </w:r>
      <w:r w:rsidRPr="002D6E86">
        <w:rPr>
          <w:rFonts w:hint="cs"/>
          <w:rtl/>
        </w:rPr>
        <w:t>לבחון</w:t>
      </w:r>
      <w:r w:rsidRPr="002D6E86">
        <w:rPr>
          <w:rtl/>
        </w:rPr>
        <w:t xml:space="preserve"> </w:t>
      </w:r>
      <w:r w:rsidRPr="002D6E86">
        <w:rPr>
          <w:rFonts w:hint="cs"/>
          <w:rtl/>
        </w:rPr>
        <w:t>את</w:t>
      </w:r>
      <w:r w:rsidRPr="002D6E86">
        <w:rPr>
          <w:rtl/>
        </w:rPr>
        <w:t xml:space="preserve"> </w:t>
      </w:r>
      <w:r w:rsidRPr="002D6E86">
        <w:rPr>
          <w:rFonts w:hint="cs"/>
          <w:rtl/>
        </w:rPr>
        <w:t>התוצאה</w:t>
      </w:r>
      <w:r w:rsidRPr="002D6E86">
        <w:rPr>
          <w:rtl/>
        </w:rPr>
        <w:t xml:space="preserve"> </w:t>
      </w:r>
      <w:r w:rsidRPr="002D6E86">
        <w:rPr>
          <w:rFonts w:hint="cs"/>
          <w:rtl/>
        </w:rPr>
        <w:t>הסופית</w:t>
      </w:r>
      <w:r w:rsidRPr="002D6E86">
        <w:rPr>
          <w:rtl/>
        </w:rPr>
        <w:t xml:space="preserve">, </w:t>
      </w:r>
      <w:r w:rsidRPr="002D6E86">
        <w:rPr>
          <w:rFonts w:hint="cs"/>
          <w:rtl/>
        </w:rPr>
        <w:t>כפי</w:t>
      </w:r>
      <w:r w:rsidRPr="002D6E86">
        <w:rPr>
          <w:rtl/>
        </w:rPr>
        <w:t xml:space="preserve"> </w:t>
      </w:r>
      <w:r w:rsidRPr="002D6E86">
        <w:rPr>
          <w:rFonts w:hint="cs"/>
          <w:rtl/>
        </w:rPr>
        <w:t>שהיא</w:t>
      </w:r>
      <w:r w:rsidRPr="002D6E86">
        <w:rPr>
          <w:rtl/>
        </w:rPr>
        <w:t xml:space="preserve"> </w:t>
      </w:r>
      <w:r w:rsidRPr="002D6E86">
        <w:rPr>
          <w:rFonts w:hint="cs"/>
          <w:rtl/>
        </w:rPr>
        <w:t>מצטיירת</w:t>
      </w:r>
      <w:r w:rsidRPr="002D6E86">
        <w:rPr>
          <w:rtl/>
        </w:rPr>
        <w:t xml:space="preserve"> </w:t>
      </w:r>
      <w:r w:rsidRPr="002D6E86">
        <w:rPr>
          <w:rFonts w:hint="cs"/>
          <w:rtl/>
        </w:rPr>
        <w:t>במציאות</w:t>
      </w:r>
      <w:r>
        <w:rPr>
          <w:rFonts w:hint="cs"/>
          <w:rtl/>
        </w:rPr>
        <w:t xml:space="preserve"> </w:t>
      </w:r>
      <w:r w:rsidRPr="002D6E86">
        <w:rPr>
          <w:rFonts w:hint="cs"/>
          <w:rtl/>
        </w:rPr>
        <w:t>החברתית</w:t>
      </w:r>
      <w:r w:rsidRPr="002D6E86">
        <w:rPr>
          <w:rtl/>
        </w:rPr>
        <w:t>"</w:t>
      </w:r>
      <w:r>
        <w:rPr>
          <w:vertAlign w:val="superscript"/>
          <w:rtl/>
        </w:rPr>
        <w:footnoteReference w:id="28"/>
      </w:r>
      <w:r w:rsidRPr="002D6E86">
        <w:rPr>
          <w:rFonts w:hint="cs"/>
          <w:vertAlign w:val="superscript"/>
          <w:rtl/>
        </w:rPr>
        <w:t xml:space="preserve"> </w:t>
      </w:r>
      <w:r w:rsidRPr="002D6E86">
        <w:rPr>
          <w:sz w:val="24"/>
          <w:rtl/>
        </w:rPr>
        <w:t>.</w:t>
      </w:r>
    </w:p>
    <w:p w:rsidR="00AB3D9C" w:rsidRPr="002D6E86" w:rsidP="000052BF">
      <w:pPr>
        <w:pStyle w:val="takzir"/>
        <w:rPr>
          <w:rtl/>
        </w:rPr>
      </w:pPr>
      <w:r w:rsidRPr="002D6E86">
        <w:rPr>
          <w:rtl/>
        </w:rPr>
        <w:t xml:space="preserve">תמונת המצב המשופרת העולה מייצוג נשים בדירקטוריונים של החברות הממשלתיות שם קיימת חובת ייצוג שווה </w:t>
      </w:r>
      <w:r w:rsidRPr="002D6E86">
        <w:rPr>
          <w:rFonts w:hint="cs"/>
          <w:rtl/>
        </w:rPr>
        <w:t>ל</w:t>
      </w:r>
      <w:r w:rsidRPr="002D6E86">
        <w:rPr>
          <w:rtl/>
        </w:rPr>
        <w:t>נשים ו</w:t>
      </w:r>
      <w:r w:rsidRPr="002D6E86">
        <w:rPr>
          <w:rFonts w:hint="cs"/>
          <w:rtl/>
        </w:rPr>
        <w:t>ל</w:t>
      </w:r>
      <w:r w:rsidRPr="002D6E86">
        <w:rPr>
          <w:rtl/>
        </w:rPr>
        <w:t>גברים ונקבע מנגנון לאכיפת</w:t>
      </w:r>
      <w:r w:rsidRPr="002D6E86">
        <w:rPr>
          <w:rFonts w:hint="cs"/>
          <w:rtl/>
        </w:rPr>
        <w:t>ה</w:t>
      </w:r>
      <w:r w:rsidRPr="002D6E86">
        <w:rPr>
          <w:rtl/>
        </w:rPr>
        <w:t>, מוכיח</w:t>
      </w:r>
      <w:r w:rsidRPr="002D6E86">
        <w:rPr>
          <w:rFonts w:hint="cs"/>
          <w:rtl/>
        </w:rPr>
        <w:t>ה</w:t>
      </w:r>
      <w:r w:rsidRPr="002D6E86">
        <w:rPr>
          <w:rtl/>
        </w:rPr>
        <w:t xml:space="preserve"> את </w:t>
      </w:r>
      <w:r w:rsidRPr="002D6E86">
        <w:rPr>
          <w:rFonts w:hint="cs"/>
          <w:rtl/>
        </w:rPr>
        <w:t>ה</w:t>
      </w:r>
      <w:r w:rsidRPr="002D6E86">
        <w:rPr>
          <w:rtl/>
        </w:rPr>
        <w:t xml:space="preserve">חיוניות </w:t>
      </w:r>
      <w:r w:rsidRPr="002D6E86">
        <w:rPr>
          <w:rFonts w:hint="cs"/>
          <w:rtl/>
        </w:rPr>
        <w:t xml:space="preserve">של </w:t>
      </w:r>
      <w:r w:rsidRPr="002D6E86">
        <w:rPr>
          <w:rtl/>
        </w:rPr>
        <w:t>קביעת יעדים כמותיים וברורים ל</w:t>
      </w:r>
      <w:r w:rsidRPr="002D6E86">
        <w:rPr>
          <w:rFonts w:hint="cs"/>
          <w:rtl/>
        </w:rPr>
        <w:t>י</w:t>
      </w:r>
      <w:r w:rsidRPr="002D6E86">
        <w:rPr>
          <w:rtl/>
        </w:rPr>
        <w:t xml:space="preserve">יצוג הנשים בתפקידים הבכירים, </w:t>
      </w:r>
      <w:r w:rsidRPr="002D6E86">
        <w:rPr>
          <w:rFonts w:hint="cs"/>
          <w:rtl/>
        </w:rPr>
        <w:t>יעדים</w:t>
      </w:r>
      <w:r w:rsidRPr="002D6E86">
        <w:rPr>
          <w:rtl/>
        </w:rPr>
        <w:t xml:space="preserve"> שישקפו את חלקן בקרב עובדי הארגונים. </w:t>
      </w:r>
      <w:r w:rsidRPr="002D6E86">
        <w:rPr>
          <w:rFonts w:hint="cs"/>
          <w:rtl/>
        </w:rPr>
        <w:t>יודגש</w:t>
      </w:r>
      <w:r w:rsidRPr="002D6E86">
        <w:rPr>
          <w:rtl/>
        </w:rPr>
        <w:t xml:space="preserve"> - </w:t>
      </w:r>
      <w:r w:rsidRPr="002D6E86">
        <w:rPr>
          <w:rFonts w:hint="cs"/>
          <w:rtl/>
        </w:rPr>
        <w:t>ככל</w:t>
      </w:r>
      <w:r w:rsidRPr="002D6E86">
        <w:rPr>
          <w:rtl/>
        </w:rPr>
        <w:t xml:space="preserve"> </w:t>
      </w:r>
      <w:r w:rsidRPr="002D6E86">
        <w:rPr>
          <w:rFonts w:hint="cs"/>
          <w:rtl/>
        </w:rPr>
        <w:t>שנוכחות</w:t>
      </w:r>
      <w:r w:rsidRPr="002D6E86">
        <w:rPr>
          <w:rtl/>
        </w:rPr>
        <w:t xml:space="preserve"> </w:t>
      </w:r>
      <w:r w:rsidRPr="002D6E86">
        <w:rPr>
          <w:rFonts w:hint="cs"/>
          <w:rtl/>
        </w:rPr>
        <w:t>נשים</w:t>
      </w:r>
      <w:r w:rsidRPr="002D6E86">
        <w:rPr>
          <w:rtl/>
        </w:rPr>
        <w:t xml:space="preserve"> </w:t>
      </w:r>
      <w:r w:rsidRPr="002D6E86">
        <w:rPr>
          <w:rFonts w:hint="cs"/>
          <w:rtl/>
        </w:rPr>
        <w:t>בקרב</w:t>
      </w:r>
      <w:r w:rsidRPr="002D6E86">
        <w:rPr>
          <w:rtl/>
        </w:rPr>
        <w:t xml:space="preserve"> </w:t>
      </w:r>
      <w:r w:rsidRPr="002D6E86">
        <w:rPr>
          <w:rFonts w:hint="cs"/>
          <w:rtl/>
        </w:rPr>
        <w:t>מקבלי</w:t>
      </w:r>
      <w:r w:rsidRPr="002D6E86">
        <w:rPr>
          <w:rtl/>
        </w:rPr>
        <w:t xml:space="preserve"> </w:t>
      </w:r>
      <w:r w:rsidRPr="002D6E86">
        <w:rPr>
          <w:rFonts w:hint="cs"/>
          <w:rtl/>
        </w:rPr>
        <w:t>ההחלטות</w:t>
      </w:r>
      <w:r w:rsidRPr="002D6E86">
        <w:rPr>
          <w:rtl/>
        </w:rPr>
        <w:t xml:space="preserve"> </w:t>
      </w:r>
      <w:r w:rsidRPr="002D6E86">
        <w:rPr>
          <w:rFonts w:hint="cs"/>
          <w:rtl/>
        </w:rPr>
        <w:t>תלך</w:t>
      </w:r>
      <w:r w:rsidRPr="002D6E86">
        <w:rPr>
          <w:rtl/>
        </w:rPr>
        <w:t xml:space="preserve"> </w:t>
      </w:r>
      <w:r w:rsidRPr="002D6E86">
        <w:rPr>
          <w:rFonts w:hint="cs"/>
          <w:rtl/>
        </w:rPr>
        <w:t>ותתרחב</w:t>
      </w:r>
      <w:r w:rsidRPr="002D6E86">
        <w:rPr>
          <w:rtl/>
        </w:rPr>
        <w:t xml:space="preserve"> </w:t>
      </w:r>
      <w:r w:rsidRPr="002D6E86">
        <w:rPr>
          <w:rFonts w:hint="cs"/>
          <w:rtl/>
        </w:rPr>
        <w:t>תגבר ההכרה</w:t>
      </w:r>
      <w:r w:rsidRPr="002D6E86">
        <w:rPr>
          <w:rtl/>
        </w:rPr>
        <w:t xml:space="preserve"> </w:t>
      </w:r>
      <w:r w:rsidRPr="002D6E86">
        <w:rPr>
          <w:rFonts w:hint="cs"/>
          <w:rtl/>
        </w:rPr>
        <w:t>בכך</w:t>
      </w:r>
      <w:r w:rsidRPr="002D6E86">
        <w:rPr>
          <w:rtl/>
        </w:rPr>
        <w:t xml:space="preserve"> </w:t>
      </w:r>
      <w:r w:rsidRPr="002D6E86">
        <w:rPr>
          <w:rFonts w:hint="cs"/>
          <w:rtl/>
        </w:rPr>
        <w:t>שנשים</w:t>
      </w:r>
      <w:r w:rsidRPr="002D6E86">
        <w:rPr>
          <w:rtl/>
        </w:rPr>
        <w:t xml:space="preserve"> </w:t>
      </w:r>
      <w:r w:rsidRPr="002D6E86">
        <w:rPr>
          <w:rFonts w:hint="cs"/>
          <w:rtl/>
        </w:rPr>
        <w:t>מסוגלות</w:t>
      </w:r>
      <w:r w:rsidRPr="002D6E86">
        <w:rPr>
          <w:rtl/>
        </w:rPr>
        <w:t xml:space="preserve"> </w:t>
      </w:r>
      <w:r w:rsidRPr="002D6E86">
        <w:rPr>
          <w:rFonts w:hint="cs"/>
          <w:rtl/>
        </w:rPr>
        <w:t>ומתאימות</w:t>
      </w:r>
      <w:r w:rsidRPr="002D6E86">
        <w:rPr>
          <w:rtl/>
        </w:rPr>
        <w:t xml:space="preserve"> </w:t>
      </w:r>
      <w:r w:rsidRPr="002D6E86">
        <w:rPr>
          <w:rFonts w:hint="cs"/>
          <w:rtl/>
        </w:rPr>
        <w:t>לשמש</w:t>
      </w:r>
      <w:r w:rsidRPr="002D6E86">
        <w:rPr>
          <w:rtl/>
        </w:rPr>
        <w:t xml:space="preserve"> </w:t>
      </w:r>
      <w:r w:rsidRPr="002D6E86">
        <w:rPr>
          <w:rFonts w:hint="cs"/>
          <w:rtl/>
        </w:rPr>
        <w:t>בתפקידי</w:t>
      </w:r>
      <w:r w:rsidRPr="002D6E86">
        <w:rPr>
          <w:rtl/>
        </w:rPr>
        <w:t xml:space="preserve"> </w:t>
      </w:r>
      <w:r w:rsidRPr="002D6E86">
        <w:rPr>
          <w:rFonts w:hint="cs"/>
          <w:rtl/>
        </w:rPr>
        <w:t>ניהול</w:t>
      </w:r>
      <w:r>
        <w:rPr>
          <w:rFonts w:hint="cs"/>
          <w:rtl/>
        </w:rPr>
        <w:t xml:space="preserve"> </w:t>
      </w:r>
      <w:r w:rsidRPr="002D6E86">
        <w:rPr>
          <w:rFonts w:hint="cs"/>
          <w:rtl/>
        </w:rPr>
        <w:t>ויגדלו</w:t>
      </w:r>
      <w:r w:rsidRPr="002D6E86">
        <w:rPr>
          <w:rtl/>
        </w:rPr>
        <w:t xml:space="preserve"> </w:t>
      </w:r>
      <w:r w:rsidRPr="002D6E86">
        <w:rPr>
          <w:rFonts w:hint="cs"/>
          <w:rtl/>
        </w:rPr>
        <w:t>הסיכויים</w:t>
      </w:r>
      <w:r w:rsidRPr="002D6E86">
        <w:rPr>
          <w:rtl/>
        </w:rPr>
        <w:t xml:space="preserve"> </w:t>
      </w:r>
      <w:r w:rsidRPr="002D6E86">
        <w:rPr>
          <w:rFonts w:hint="cs"/>
          <w:rtl/>
        </w:rPr>
        <w:t>שאכן</w:t>
      </w:r>
      <w:r w:rsidRPr="002D6E86">
        <w:rPr>
          <w:rtl/>
        </w:rPr>
        <w:t xml:space="preserve"> </w:t>
      </w:r>
      <w:r w:rsidRPr="002D6E86">
        <w:rPr>
          <w:rFonts w:hint="cs"/>
          <w:rtl/>
        </w:rPr>
        <w:t>ימונו</w:t>
      </w:r>
      <w:r w:rsidRPr="002D6E86">
        <w:rPr>
          <w:rtl/>
        </w:rPr>
        <w:t xml:space="preserve"> </w:t>
      </w:r>
      <w:r w:rsidRPr="002D6E86">
        <w:rPr>
          <w:rFonts w:hint="cs"/>
          <w:rtl/>
        </w:rPr>
        <w:t>נשים</w:t>
      </w:r>
      <w:r w:rsidRPr="002D6E86">
        <w:rPr>
          <w:rtl/>
        </w:rPr>
        <w:t xml:space="preserve"> </w:t>
      </w:r>
      <w:r w:rsidRPr="002D6E86">
        <w:rPr>
          <w:rFonts w:hint="cs"/>
          <w:rtl/>
        </w:rPr>
        <w:t>לתפקידי</w:t>
      </w:r>
      <w:r w:rsidRPr="002D6E86">
        <w:rPr>
          <w:rtl/>
        </w:rPr>
        <w:t xml:space="preserve"> </w:t>
      </w:r>
      <w:r w:rsidRPr="002D6E86">
        <w:rPr>
          <w:rFonts w:hint="cs"/>
          <w:rtl/>
        </w:rPr>
        <w:t>ניהול</w:t>
      </w:r>
      <w:r w:rsidRPr="002D6E86">
        <w:rPr>
          <w:rtl/>
        </w:rPr>
        <w:t xml:space="preserve"> </w:t>
      </w:r>
      <w:r w:rsidRPr="002D6E86">
        <w:rPr>
          <w:rFonts w:hint="cs"/>
          <w:rtl/>
        </w:rPr>
        <w:t>בכירים</w:t>
      </w:r>
      <w:r w:rsidRPr="002D6E86">
        <w:rPr>
          <w:rtl/>
        </w:rPr>
        <w:t xml:space="preserve"> </w:t>
      </w:r>
      <w:r w:rsidRPr="002D6E86">
        <w:rPr>
          <w:rFonts w:hint="cs"/>
          <w:rtl/>
        </w:rPr>
        <w:t>בארגונים</w:t>
      </w:r>
      <w:r w:rsidRPr="002D6E86">
        <w:rPr>
          <w:rtl/>
        </w:rPr>
        <w:t xml:space="preserve"> </w:t>
      </w:r>
      <w:r w:rsidRPr="002D6E86">
        <w:rPr>
          <w:rFonts w:hint="cs"/>
          <w:rtl/>
        </w:rPr>
        <w:t>הציבוריים</w:t>
      </w:r>
      <w:r w:rsidRPr="002D6E86">
        <w:rPr>
          <w:rtl/>
        </w:rPr>
        <w:t xml:space="preserve"> </w:t>
      </w:r>
      <w:r w:rsidRPr="002D6E86">
        <w:rPr>
          <w:rFonts w:hint="cs"/>
          <w:rtl/>
        </w:rPr>
        <w:t>ולחברות</w:t>
      </w:r>
      <w:r w:rsidRPr="002D6E86">
        <w:rPr>
          <w:rtl/>
        </w:rPr>
        <w:t xml:space="preserve"> </w:t>
      </w:r>
      <w:r w:rsidRPr="002D6E86">
        <w:rPr>
          <w:rFonts w:hint="cs"/>
          <w:rtl/>
        </w:rPr>
        <w:t>בוועדות</w:t>
      </w:r>
      <w:r w:rsidRPr="002D6E86">
        <w:rPr>
          <w:rtl/>
        </w:rPr>
        <w:t xml:space="preserve"> </w:t>
      </w:r>
      <w:r w:rsidRPr="002D6E86">
        <w:rPr>
          <w:rFonts w:hint="cs"/>
          <w:rtl/>
        </w:rPr>
        <w:t>שונות</w:t>
      </w:r>
      <w:r w:rsidRPr="002D6E86">
        <w:rPr>
          <w:rtl/>
        </w:rPr>
        <w:t>.</w:t>
      </w:r>
    </w:p>
    <w:p w:rsidR="00AB3D9C" w:rsidRPr="00ED3801" w:rsidP="00CC34F6">
      <w:pPr>
        <w:pStyle w:val="takzir"/>
        <w:rPr>
          <w:rtl/>
        </w:rPr>
      </w:pPr>
      <w:r w:rsidRPr="00ED3801">
        <w:rPr>
          <w:rFonts w:hint="cs"/>
          <w:rtl/>
        </w:rPr>
        <w:t>הגורמים הציבוריים לדורותיהם, הממנים עובדים לתפקידי ניהול בכירים - שרי הממשלה, הנהלות משרדי הממשלה, מועצות התאגידים הסטטוטוריים, הדירקטוריונים של החברות הממשלתיות</w:t>
      </w:r>
      <w:r w:rsidR="00CC34F6">
        <w:rPr>
          <w:rFonts w:hint="cs"/>
          <w:rtl/>
        </w:rPr>
        <w:t>,</w:t>
      </w:r>
      <w:r w:rsidRPr="00ED3801">
        <w:rPr>
          <w:rFonts w:hint="cs"/>
          <w:rtl/>
        </w:rPr>
        <w:t xml:space="preserve"> הנהלות החברות הממשלתיות </w:t>
      </w:r>
      <w:r w:rsidR="00E23B9D">
        <w:rPr>
          <w:rFonts w:hint="cs"/>
          <w:rtl/>
        </w:rPr>
        <w:t>ו</w:t>
      </w:r>
      <w:r w:rsidR="00CC34F6">
        <w:rPr>
          <w:rFonts w:hint="cs"/>
          <w:rtl/>
        </w:rPr>
        <w:t>ה</w:t>
      </w:r>
      <w:r w:rsidR="00E23B9D">
        <w:rPr>
          <w:rFonts w:hint="cs"/>
          <w:rtl/>
        </w:rPr>
        <w:t xml:space="preserve">תאגידים הסטטוטריים, </w:t>
      </w:r>
      <w:r w:rsidRPr="00ED3801">
        <w:rPr>
          <w:rFonts w:hint="cs"/>
          <w:rtl/>
        </w:rPr>
        <w:t>בתי החולים והאוניברסיטאות - לא קבעו מה ייחשב ייצוג הולם של נשים. השרים הממונים על גופים אלה והמנכ"לים שלהם לא קבעו מדיניות פנים-ארגונית בדבר ייצוג הולם של נשים וקידומן לתפקידים בכירים; הם לא קבעו יעדים להשגת הייצוג ההולם, לא קבעו תכניות ומתווי פעולה לקידומן, ולא פעלו באופן אקטיבי לאיתור מועמדות ראויות לאיוש תפקידי ניהול. בהיעדר פעולות אקטיביות לא חל שינוי ממשי בייצוגן של נשים בתפקידי ניהול בכירים, והוא נותר לאורך שנים ברמה נמוכה שאינה מביאה לידי ביטוי מלא את פוטנציאל השכלתן ואת היכולות המקצועיות שלהן. הדבר מלמד כי הנושא אינו נמצא על סדר היום של גופים כנושא המצריך תשומת לב מתמשכת לאורך שנים והראוי לטיפול אינטנסיבי ומערכתי.</w:t>
      </w:r>
    </w:p>
    <w:p w:rsidR="00AB3D9C" w:rsidRPr="00ED3801" w:rsidP="000052BF">
      <w:pPr>
        <w:pStyle w:val="takzir"/>
        <w:rPr>
          <w:rtl/>
        </w:rPr>
      </w:pPr>
      <w:r w:rsidRPr="00ED3801">
        <w:rPr>
          <w:rtl/>
        </w:rPr>
        <w:t>על המנכ"לים ו</w:t>
      </w:r>
      <w:r w:rsidRPr="00ED3801">
        <w:rPr>
          <w:rFonts w:hint="cs"/>
          <w:rtl/>
        </w:rPr>
        <w:t>ה</w:t>
      </w:r>
      <w:r w:rsidRPr="00ED3801">
        <w:rPr>
          <w:rtl/>
        </w:rPr>
        <w:t xml:space="preserve">הנהלות </w:t>
      </w:r>
      <w:r w:rsidRPr="00ED3801">
        <w:rPr>
          <w:rFonts w:hint="cs"/>
          <w:rtl/>
        </w:rPr>
        <w:t xml:space="preserve">של </w:t>
      </w:r>
      <w:r w:rsidRPr="00ED3801">
        <w:rPr>
          <w:rtl/>
        </w:rPr>
        <w:t xml:space="preserve">הגופים הציבוריים - משרדי הממשלה, בתי החולים, המשטרה, החברות הממשלתיות והתאגידים הסטטוטוריים </w:t>
      </w:r>
      <w:r w:rsidRPr="00ED3801">
        <w:rPr>
          <w:rFonts w:hint="cs"/>
          <w:rtl/>
        </w:rPr>
        <w:t xml:space="preserve">- </w:t>
      </w:r>
      <w:r w:rsidRPr="00ED3801">
        <w:rPr>
          <w:rtl/>
        </w:rPr>
        <w:t>ו</w:t>
      </w:r>
      <w:r w:rsidRPr="00ED3801">
        <w:rPr>
          <w:rFonts w:hint="cs"/>
          <w:rtl/>
        </w:rPr>
        <w:t xml:space="preserve">על </w:t>
      </w:r>
      <w:r w:rsidRPr="00ED3801">
        <w:rPr>
          <w:rtl/>
        </w:rPr>
        <w:t xml:space="preserve">נשיאי האוניברסיטאות להטמיע </w:t>
      </w:r>
      <w:r w:rsidRPr="00ED3801">
        <w:rPr>
          <w:rFonts w:hint="cs"/>
          <w:rtl/>
        </w:rPr>
        <w:t xml:space="preserve">בארגוניהם </w:t>
      </w:r>
      <w:r w:rsidRPr="00ED3801">
        <w:rPr>
          <w:rtl/>
        </w:rPr>
        <w:t xml:space="preserve">"חשיבה מגדרית"; עליהם לחשוף את המבנה המגדרי בקרב כל חתכי המדרגים והתפקידים בארגון, לזהות את החסמים המונעים מינוי של נשים לתפקידים בכירים ולהביא לשינוי בתרבות </w:t>
      </w:r>
      <w:r w:rsidRPr="00ED3801">
        <w:rPr>
          <w:rFonts w:hint="cs"/>
          <w:rtl/>
        </w:rPr>
        <w:t>ה</w:t>
      </w:r>
      <w:r w:rsidRPr="00ED3801">
        <w:rPr>
          <w:rtl/>
        </w:rPr>
        <w:t>ארגונית. הגברת המודעות להתפלגות המגדרית בארגון ולצורך באיזונה יש בכוחה להביא לשינוי בדפוסי החשיבה בדבר יכולתן של נשים לשמש בתפקידי מפתח בהנהלת הארגון</w:t>
      </w:r>
      <w:r w:rsidRPr="00ED3801">
        <w:rPr>
          <w:rFonts w:hint="cs"/>
          <w:rtl/>
        </w:rPr>
        <w:t>.</w:t>
      </w:r>
    </w:p>
    <w:p w:rsidR="00AB3D9C" w:rsidRPr="00ED3801" w:rsidP="000052BF">
      <w:pPr>
        <w:pStyle w:val="takzir"/>
        <w:rPr>
          <w:rFonts w:ascii="Arial" w:hAnsi="Arial"/>
          <w:rtl/>
        </w:rPr>
      </w:pPr>
      <w:r w:rsidRPr="00ED3801">
        <w:rPr>
          <w:rFonts w:hint="cs"/>
          <w:rtl/>
        </w:rPr>
        <w:t xml:space="preserve">על מנת להביא לשינוי, שהוא חיוני ובר השגה, לא די במילים. על הממשלה ושריה, האחראים לצביונו של השירות הציבורי ולבחירת העומדים בראשו - כל אחד בתחומו, לפעול באופן יזום לקידום השוויון המגדרי בקרב נושאי התפקידים הבכירים ולהימנע ממינויים שייפגעו בהשגתו של יעד זה. עליהם </w:t>
      </w:r>
      <w:r w:rsidRPr="00ED3801">
        <w:rPr>
          <w:rtl/>
        </w:rPr>
        <w:t>לעמוד על החסמים המונעים ייצוג הולם של נשים בתפקידים הבכירים בארגוניהם</w:t>
      </w:r>
      <w:r>
        <w:rPr>
          <w:rFonts w:hint="cs"/>
          <w:rtl/>
        </w:rPr>
        <w:t>,</w:t>
      </w:r>
      <w:r w:rsidRPr="00ED3801">
        <w:rPr>
          <w:rtl/>
        </w:rPr>
        <w:t xml:space="preserve"> ולגבש תכנית </w:t>
      </w:r>
      <w:r w:rsidRPr="00ED3801">
        <w:rPr>
          <w:rFonts w:hint="cs"/>
          <w:rtl/>
        </w:rPr>
        <w:t xml:space="preserve">סדורה </w:t>
      </w:r>
      <w:r>
        <w:rPr>
          <w:rFonts w:hint="cs"/>
          <w:rtl/>
        </w:rPr>
        <w:t>להסרתם</w:t>
      </w:r>
      <w:r w:rsidRPr="00ED3801">
        <w:rPr>
          <w:rtl/>
        </w:rPr>
        <w:t xml:space="preserve"> </w:t>
      </w:r>
      <w:r>
        <w:rPr>
          <w:rFonts w:hint="cs"/>
          <w:rtl/>
        </w:rPr>
        <w:t>ש</w:t>
      </w:r>
      <w:r w:rsidRPr="00ED3801">
        <w:rPr>
          <w:rtl/>
        </w:rPr>
        <w:t xml:space="preserve">תביא לשיפור בייצוג הנשים עד להשגת שוויון. </w:t>
      </w:r>
      <w:r w:rsidRPr="00ED3801">
        <w:rPr>
          <w:rFonts w:ascii="Arial" w:hAnsi="Arial" w:hint="cs"/>
          <w:rtl/>
        </w:rPr>
        <w:t>בתכנית יש לקבוע יעדים כמותיים ולוח זמנים להשגתם, וכן יש לקבוע מנגנון בקרה ומעקב על יישומה.</w:t>
      </w:r>
      <w:r w:rsidRPr="00ED3801">
        <w:rPr>
          <w:rFonts w:hint="cs"/>
          <w:sz w:val="24"/>
          <w:rtl/>
        </w:rPr>
        <w:t xml:space="preserve"> בעת בחינת כל מינוי המובא לפניהם, עליהם להביא בחשבון את חובת הייצוג ההולם ואת הצורך ביצירת איזון מגדרי בקרב כלל המכהנים בתפקיד זה, ולמנות את בני המין שאינו מיוצג באופן שוויוני.</w:t>
      </w:r>
    </w:p>
    <w:p w:rsidR="00AB3D9C" w:rsidRPr="0012075F" w:rsidP="000052BF">
      <w:pPr>
        <w:pStyle w:val="takzir"/>
        <w:rPr>
          <w:rtl/>
        </w:rPr>
      </w:pPr>
      <w:r w:rsidRPr="00ED3801">
        <w:rPr>
          <w:rFonts w:hint="cs"/>
          <w:rtl/>
        </w:rPr>
        <w:t>על נש</w:t>
      </w:r>
      <w:r w:rsidRPr="00ED3801">
        <w:rPr>
          <w:rtl/>
        </w:rPr>
        <w:t>"</w:t>
      </w:r>
      <w:r w:rsidRPr="00ED3801">
        <w:rPr>
          <w:rFonts w:hint="cs"/>
          <w:rtl/>
        </w:rPr>
        <w:t xml:space="preserve">ם לפעול בנחרצות וללא דיחוי למילוי הוראות החוקים בנושא, והחלטות הממשלה והוראותיה של נש"ם עצמה בנושא. עליה לקיים עבודת מטה סדורה לשם הכנת תכנית שתכלול יעדים כמותיים לייצוג נשים בכל משרד ויחידת סמך וכלים לאיתור עתודה ניהולית נשית. עליה לכלול גם פעולות לאיתור החסמים המונעים מנשים להשתלב בדרג הניהולי הבכיר ולתת בידי ההנהלות כלים להסרתם. על נש"ם גם לקיים מעקב ובקרה על עבודת ועדות הבוחנים וועדות האיתור הפועלות </w:t>
      </w:r>
      <w:r w:rsidRPr="0012075F">
        <w:rPr>
          <w:rFonts w:hint="cs"/>
          <w:rtl/>
        </w:rPr>
        <w:t>מטעמה, להנחותן בדבר הצורך בהעדפה מתקנת של נשים ולבחון את עבודתן באופן שוטף ועקבי, בייחוד בכל הנוגע למינויים לתפקידים הבכירים.</w:t>
      </w:r>
    </w:p>
    <w:p w:rsidR="00AB3D9C" w:rsidRPr="00ED3801" w:rsidP="000052BF">
      <w:pPr>
        <w:pStyle w:val="takzir"/>
        <w:rPr>
          <w:rtl/>
        </w:rPr>
      </w:pPr>
      <w:r w:rsidRPr="0012075F">
        <w:rPr>
          <w:rFonts w:hint="cs"/>
          <w:rtl/>
        </w:rPr>
        <w:t xml:space="preserve">על </w:t>
      </w:r>
      <w:r w:rsidRPr="0012075F">
        <w:rPr>
          <w:rtl/>
        </w:rPr>
        <w:t xml:space="preserve">המופקדים על </w:t>
      </w:r>
      <w:r w:rsidRPr="0012075F">
        <w:rPr>
          <w:rFonts w:hint="cs"/>
          <w:rtl/>
        </w:rPr>
        <w:t xml:space="preserve">הכשרת </w:t>
      </w:r>
      <w:r w:rsidRPr="0012075F">
        <w:rPr>
          <w:rtl/>
        </w:rPr>
        <w:t xml:space="preserve">עתודה ניהולית בכירה </w:t>
      </w:r>
      <w:r w:rsidRPr="0012075F">
        <w:rPr>
          <w:rFonts w:hint="cs"/>
          <w:rtl/>
        </w:rPr>
        <w:t xml:space="preserve">במקצועות שבהם ייצוגן של הנשים נמוך - ובמיוחד בתחומים </w:t>
      </w:r>
      <w:r w:rsidRPr="0012075F">
        <w:rPr>
          <w:rtl/>
        </w:rPr>
        <w:t>המזוהים כ</w:t>
      </w:r>
      <w:r w:rsidRPr="0012075F">
        <w:rPr>
          <w:rFonts w:hint="cs"/>
          <w:rtl/>
        </w:rPr>
        <w:t>"</w:t>
      </w:r>
      <w:r w:rsidRPr="0012075F">
        <w:rPr>
          <w:rtl/>
        </w:rPr>
        <w:t>גבריים</w:t>
      </w:r>
      <w:r w:rsidRPr="0012075F">
        <w:rPr>
          <w:rFonts w:hint="cs"/>
          <w:rtl/>
        </w:rPr>
        <w:t>"</w:t>
      </w:r>
      <w:r w:rsidRPr="0012075F">
        <w:rPr>
          <w:rtl/>
        </w:rPr>
        <w:t xml:space="preserve">, </w:t>
      </w:r>
      <w:r w:rsidRPr="0012075F">
        <w:rPr>
          <w:rFonts w:hint="cs"/>
          <w:rtl/>
        </w:rPr>
        <w:t>ובראשם תחומי הטכנולוגיה וההנדסה - לגבש</w:t>
      </w:r>
      <w:r w:rsidRPr="0012075F">
        <w:rPr>
          <w:rtl/>
        </w:rPr>
        <w:t xml:space="preserve"> תכנית לאומית ארוכת טווח, מלווה ב</w:t>
      </w:r>
      <w:r w:rsidRPr="0012075F">
        <w:rPr>
          <w:rFonts w:hint="cs"/>
          <w:rtl/>
        </w:rPr>
        <w:t xml:space="preserve">קביעת </w:t>
      </w:r>
      <w:r w:rsidRPr="0012075F">
        <w:rPr>
          <w:rtl/>
        </w:rPr>
        <w:t>יעדים וב</w:t>
      </w:r>
      <w:r w:rsidRPr="0012075F">
        <w:rPr>
          <w:rFonts w:hint="cs"/>
          <w:rtl/>
        </w:rPr>
        <w:t xml:space="preserve">הקצאת </w:t>
      </w:r>
      <w:r w:rsidRPr="0012075F">
        <w:rPr>
          <w:rtl/>
        </w:rPr>
        <w:t>משאבים, לשילוב נשים ב</w:t>
      </w:r>
      <w:r w:rsidRPr="0012075F">
        <w:rPr>
          <w:rFonts w:hint="cs"/>
          <w:rtl/>
        </w:rPr>
        <w:t xml:space="preserve">אותם </w:t>
      </w:r>
      <w:r w:rsidRPr="0012075F">
        <w:rPr>
          <w:rtl/>
        </w:rPr>
        <w:t>מקצועות</w:t>
      </w:r>
      <w:r w:rsidRPr="0012075F">
        <w:rPr>
          <w:rFonts w:hint="cs"/>
          <w:rtl/>
        </w:rPr>
        <w:t>. הדבר מוטל הן על הגופים העוסקים בהכשרה והשכלה, בהם משרד החינוך, המוסדות להשכלה גבוהה ומשרד הכלכלה, והן על המשרדים עצמם, בתהליכי ההכשרה הפנים-משרדית שהם מקיימים</w:t>
      </w:r>
      <w:r>
        <w:rPr>
          <w:rFonts w:hint="cs"/>
          <w:rtl/>
        </w:rPr>
        <w:t>.</w:t>
      </w:r>
      <w:r w:rsidRPr="0012075F">
        <w:rPr>
          <w:rFonts w:hint="cs"/>
          <w:rtl/>
        </w:rPr>
        <w:t xml:space="preserve"> </w:t>
      </w:r>
      <w:r w:rsidRPr="0012075F">
        <w:rPr>
          <w:rtl/>
        </w:rPr>
        <w:t xml:space="preserve">מדובר </w:t>
      </w:r>
      <w:r w:rsidRPr="0012075F">
        <w:rPr>
          <w:rtl/>
        </w:rPr>
        <w:t xml:space="preserve">בהון אנושי </w:t>
      </w:r>
      <w:r w:rsidRPr="0012075F">
        <w:rPr>
          <w:rFonts w:hint="cs"/>
          <w:rtl/>
        </w:rPr>
        <w:t>שאינו</w:t>
      </w:r>
      <w:r w:rsidRPr="0012075F">
        <w:rPr>
          <w:rtl/>
        </w:rPr>
        <w:t xml:space="preserve"> ממוצה ביעילות, בהפסד למשק ולכלכלה ובדחיקה של נשים </w:t>
      </w:r>
      <w:r w:rsidRPr="0012075F">
        <w:rPr>
          <w:rFonts w:hint="cs"/>
          <w:rtl/>
        </w:rPr>
        <w:t>ממקום</w:t>
      </w:r>
      <w:r w:rsidRPr="0012075F">
        <w:rPr>
          <w:rtl/>
        </w:rPr>
        <w:t xml:space="preserve"> מרכזי בחברה</w:t>
      </w:r>
      <w:r w:rsidRPr="0012075F">
        <w:rPr>
          <w:rFonts w:ascii="Arial" w:hAnsi="Arial" w:hint="cs"/>
          <w:rtl/>
        </w:rPr>
        <w:t>.</w:t>
      </w:r>
      <w:r>
        <w:rPr>
          <w:rFonts w:hint="cs"/>
          <w:rtl/>
        </w:rPr>
        <w:t xml:space="preserve"> </w:t>
      </w:r>
    </w:p>
    <w:p w:rsidR="00AB3D9C" w:rsidRPr="00ED3801" w:rsidP="000052BF">
      <w:pPr>
        <w:pStyle w:val="takzir"/>
        <w:rPr>
          <w:rtl/>
        </w:rPr>
      </w:pPr>
      <w:r w:rsidRPr="00ED3801">
        <w:rPr>
          <w:rFonts w:hint="cs"/>
          <w:rtl/>
        </w:rPr>
        <w:t xml:space="preserve">על היועץ המשפטי לממשלה לוודא כי הנחיותיו בנוגע לייצוג הולם בשירות המדינה, בחברות הממשלתיות ובתאגידים הסטטוטוריים מקוימות. כמו כן עליו לשוב ולשקול את הנחייתו שמעקרת את עצמאותה של נציבות שוויון הזדמנויות בעבודה כלפי השירות הציבורי ולתת בידיה כלים שיאפשרו לה להפעיל את סמכויות האכיפה המוקנות לה בחוק שוויון הזדמנויות בעבודה כנגד המעסיק הגדול במשק - המדינה. </w:t>
      </w:r>
    </w:p>
    <w:p w:rsidR="00AB3D9C" w:rsidRPr="00ED3801" w:rsidP="000052BF">
      <w:pPr>
        <w:pStyle w:val="takzir"/>
        <w:rPr>
          <w:sz w:val="24"/>
          <w:u w:val="single"/>
          <w:rtl/>
        </w:rPr>
      </w:pPr>
      <w:r w:rsidRPr="00ED3801">
        <w:rPr>
          <w:rFonts w:hint="cs"/>
          <w:rtl/>
        </w:rPr>
        <w:t>לא די ברגולציה כדי להביא לשינוי ממשי. ללא רצון כן ואמתי - לא צפוי כל שינוי במצב. "מלאכת התיקון של מציאות חברתית לוקה בחסר אינה קלה, אך קשה שבעתיים היא תוצאת ההימנעות ממנה"</w:t>
      </w:r>
      <w:r>
        <w:rPr>
          <w:vertAlign w:val="superscript"/>
          <w:rtl/>
        </w:rPr>
        <w:footnoteReference w:id="29"/>
      </w:r>
      <w:r w:rsidRPr="00ED3801">
        <w:rPr>
          <w:rFonts w:hint="cs"/>
          <w:rtl/>
        </w:rPr>
        <w:t>.</w:t>
      </w:r>
    </w:p>
    <w:p w:rsidR="009514B1" w:rsidP="000052BF">
      <w:pPr>
        <w:spacing w:after="120" w:line="230" w:lineRule="exact"/>
        <w:jc w:val="both"/>
        <w:rPr>
          <w:rFonts w:cs="FrankRuehl"/>
          <w:sz w:val="20"/>
          <w:szCs w:val="22"/>
          <w:rtl/>
        </w:rPr>
      </w:pPr>
    </w:p>
    <w:p w:rsidR="009514B1" w:rsidP="000052BF">
      <w:pPr>
        <w:pStyle w:val="KOT1"/>
        <w:keepNext w:val="0"/>
        <w:spacing w:after="0" w:line="240" w:lineRule="atLeast"/>
        <w:rPr>
          <w:rFonts w:ascii="Arial" w:hAnsi="Arial" w:cs="Arial"/>
          <w:lang w:eastAsia="en-US"/>
        </w:rPr>
      </w:pPr>
      <w:r>
        <w:rPr>
          <w:rFonts w:ascii="Arial" w:hAnsi="Arial" w:cs="Arial"/>
          <w:lang w:eastAsia="en-US"/>
        </w:rPr>
        <w:t>♦</w:t>
      </w:r>
    </w:p>
    <w:p w:rsidR="009514B1" w:rsidP="000052BF">
      <w:pPr>
        <w:spacing w:after="120" w:line="230" w:lineRule="exact"/>
        <w:jc w:val="both"/>
        <w:rPr>
          <w:rFonts w:cs="FrankRuehl"/>
          <w:sz w:val="20"/>
          <w:szCs w:val="22"/>
          <w:rtl/>
        </w:rPr>
      </w:pPr>
    </w:p>
    <w:p w:rsidR="00AB3D9C" w:rsidRPr="009514B1" w:rsidP="000052BF">
      <w:pPr>
        <w:pStyle w:val="KOT4"/>
        <w:rPr>
          <w:rtl/>
        </w:rPr>
      </w:pPr>
      <w:r w:rsidRPr="009514B1">
        <w:rPr>
          <w:rFonts w:hint="cs"/>
          <w:rtl/>
        </w:rPr>
        <w:t>מבוא</w:t>
      </w:r>
    </w:p>
    <w:p w:rsidR="00AB3D9C" w:rsidRPr="003A7A32" w:rsidP="000052BF">
      <w:pPr>
        <w:spacing w:after="120" w:line="230" w:lineRule="exact"/>
        <w:jc w:val="both"/>
        <w:rPr>
          <w:rFonts w:cs="FrankRuehl"/>
          <w:sz w:val="22"/>
          <w:szCs w:val="22"/>
          <w:rtl/>
        </w:rPr>
      </w:pPr>
      <w:r w:rsidRPr="003A7A32">
        <w:rPr>
          <w:rFonts w:cs="FrankRuehl"/>
          <w:sz w:val="22"/>
          <w:szCs w:val="22"/>
          <w:rtl/>
        </w:rPr>
        <w:t xml:space="preserve">מדינת ישראל הצהירה ביום הקמתה על כינונו של שוויון מלא בין המינים. במגילת העצמאות נקבע כי המדינה תקיים "שוויון חברתי ומדיני גמור לכל אזרחיה בלי הבדל דת, גזע ומין". עקרונות אלה עוגנו בחוק שיווי זכויות </w:t>
      </w:r>
      <w:r w:rsidRPr="003A7A32">
        <w:rPr>
          <w:rFonts w:cs="FrankRuehl"/>
          <w:sz w:val="22"/>
          <w:szCs w:val="22"/>
          <w:rtl/>
        </w:rPr>
        <w:t>האשה</w:t>
      </w:r>
      <w:r w:rsidRPr="003A7A32">
        <w:rPr>
          <w:rFonts w:cs="FrankRuehl"/>
          <w:sz w:val="22"/>
          <w:szCs w:val="22"/>
          <w:rtl/>
        </w:rPr>
        <w:t xml:space="preserve">, התשי"א-1951 (להלן - חוק שיווי הזכויות). פגיעה בשוויון עשויה להיחשב פגיעה חוקתית בכבוד האדם לפי חוק יסוד: כבוד האדם וחירותו, הקובע: "אין פוגעים בחייו, בגופו, או בכבודו של אדם באשר הוא אדם". </w:t>
      </w:r>
    </w:p>
    <w:p w:rsidR="00AB3D9C" w:rsidRPr="003A7A32" w:rsidP="000052BF">
      <w:pPr>
        <w:spacing w:after="120" w:line="230" w:lineRule="exact"/>
        <w:jc w:val="both"/>
        <w:rPr>
          <w:rFonts w:cs="FrankRuehl"/>
          <w:sz w:val="22"/>
          <w:szCs w:val="22"/>
          <w:rtl/>
        </w:rPr>
      </w:pPr>
      <w:r w:rsidRPr="003A7A32">
        <w:rPr>
          <w:rFonts w:cs="FrankRuehl"/>
          <w:sz w:val="22"/>
          <w:szCs w:val="22"/>
          <w:rtl/>
        </w:rPr>
        <w:t>עקרון השוויון הוכר במשפט הישראלי זה מכבר כעקרון-על וכערך יסוד שעל פיו כל רשות ציבורית מצווה לנהוג: "השוויון הוא מערכי היסוד של מדינת ישראל. כל רשות בישראל - ובראשן מדינת ישראל, רשויותיה ועובדיה - חייבת לנהוג בשוויון בין הפרטים השונים במדינה"</w:t>
      </w:r>
      <w:r>
        <w:rPr>
          <w:rStyle w:val="FootnoteReference"/>
          <w:rFonts w:cs="FrankRuehl"/>
          <w:sz w:val="22"/>
          <w:szCs w:val="22"/>
          <w:rtl/>
        </w:rPr>
        <w:footnoteReference w:id="30"/>
      </w:r>
      <w:r w:rsidRPr="003A7A32">
        <w:rPr>
          <w:rFonts w:cs="FrankRuehl"/>
          <w:sz w:val="22"/>
          <w:szCs w:val="22"/>
          <w:rtl/>
        </w:rPr>
        <w:t>. נשיא בית משפט העליון - כתוארו אז - שמעון אגרנט קבע בזמנו כי עיקרון זה "אינו אלא הצד השני של מטבע ההפליה"</w:t>
      </w:r>
      <w:r>
        <w:rPr>
          <w:rFonts w:cs="FrankRuehl"/>
          <w:sz w:val="22"/>
          <w:szCs w:val="22"/>
          <w:vertAlign w:val="superscript"/>
          <w:rtl/>
        </w:rPr>
        <w:footnoteReference w:id="31"/>
      </w:r>
      <w:r w:rsidRPr="003A7A32">
        <w:rPr>
          <w:rFonts w:cs="FrankRuehl"/>
          <w:sz w:val="22"/>
          <w:szCs w:val="22"/>
          <w:rtl/>
        </w:rPr>
        <w:t xml:space="preserve">. </w:t>
      </w:r>
    </w:p>
    <w:p w:rsidR="00AB3D9C" w:rsidRPr="003A7A32" w:rsidP="000052BF">
      <w:pPr>
        <w:spacing w:after="120" w:line="230" w:lineRule="exact"/>
        <w:jc w:val="both"/>
        <w:rPr>
          <w:rFonts w:cs="FrankRuehl"/>
          <w:sz w:val="22"/>
          <w:szCs w:val="22"/>
          <w:rtl/>
        </w:rPr>
      </w:pPr>
      <w:r w:rsidRPr="003A7A32">
        <w:rPr>
          <w:rFonts w:cs="FrankRuehl"/>
          <w:sz w:val="22"/>
          <w:szCs w:val="22"/>
          <w:rtl/>
        </w:rPr>
        <w:t>היועץ המשפטי לממשלה קבע בהנחיותיו כי נוסף על מניעת אפליה, יש לנקוט פעולות להשגת השוויון: "עקרון השוויון... אינו מתמצה באיסור הפליה, אלא מטיל חובה לנקוט, במקרה הצורך, בפעולה אקטיבית להשגת שוויון מהותי. ההעדפה המתקנת אינה חריג לעקרון השוויון, אלא נגזרת הכרחית ממנו ואחת הערובות המרכזיות להגשמתו"</w:t>
      </w:r>
      <w:r>
        <w:rPr>
          <w:rFonts w:cs="FrankRuehl"/>
          <w:sz w:val="22"/>
          <w:szCs w:val="22"/>
          <w:vertAlign w:val="superscript"/>
          <w:rtl/>
        </w:rPr>
        <w:footnoteReference w:id="32"/>
      </w:r>
      <w:r w:rsidRPr="003A7A32">
        <w:rPr>
          <w:rFonts w:cs="FrankRuehl"/>
          <w:sz w:val="22"/>
          <w:szCs w:val="22"/>
          <w:rtl/>
        </w:rPr>
        <w:t xml:space="preserve">. העדפה מתקנת היא יחס מועדף ושונה הניתן לקבוצה מופלית כדי </w:t>
      </w:r>
      <w:r w:rsidRPr="003A7A32">
        <w:rPr>
          <w:rFonts w:cs="FrankRuehl"/>
          <w:sz w:val="22"/>
          <w:szCs w:val="22"/>
          <w:rtl/>
        </w:rPr>
        <w:t>לפצותה</w:t>
      </w:r>
      <w:r w:rsidRPr="003A7A32">
        <w:rPr>
          <w:rFonts w:cs="FrankRuehl"/>
          <w:sz w:val="22"/>
          <w:szCs w:val="22"/>
          <w:rtl/>
        </w:rPr>
        <w:t xml:space="preserve"> על אי-השוויון ולשפר את מצבה</w:t>
      </w:r>
      <w:r>
        <w:rPr>
          <w:rStyle w:val="FootnoteReference"/>
          <w:rFonts w:cs="FrankRuehl"/>
          <w:sz w:val="22"/>
          <w:szCs w:val="22"/>
          <w:rtl/>
        </w:rPr>
        <w:footnoteReference w:id="33"/>
      </w:r>
      <w:r w:rsidRPr="003A7A32">
        <w:rPr>
          <w:rFonts w:cs="FrankRuehl"/>
          <w:sz w:val="22"/>
          <w:szCs w:val="22"/>
          <w:rtl/>
        </w:rPr>
        <w:t xml:space="preserve"> (ראו להלן בפרק על העדפה מתקנת).</w:t>
      </w:r>
    </w:p>
    <w:p w:rsidR="00AB3D9C" w:rsidRPr="003A7A32" w:rsidP="000052BF">
      <w:pPr>
        <w:spacing w:after="120" w:line="230" w:lineRule="exact"/>
        <w:jc w:val="both"/>
        <w:rPr>
          <w:rFonts w:cs="FrankRuehl"/>
          <w:sz w:val="22"/>
          <w:szCs w:val="22"/>
          <w:rtl/>
        </w:rPr>
      </w:pPr>
      <w:r w:rsidRPr="003A7A32">
        <w:rPr>
          <w:rFonts w:cs="FrankRuehl"/>
          <w:sz w:val="22"/>
          <w:szCs w:val="22"/>
          <w:rtl/>
        </w:rPr>
        <w:t>חרף היותה של האישה שוות זכויות לגבר, נתונים שמפרסמים גורמי שלטון שונים מראים כי אף ששיעור הנשים המועסקות בשירות המדינה גדול ממחצית (בסוף שנת 2011 היה שיעורן 64%</w:t>
      </w:r>
      <w:r>
        <w:rPr>
          <w:rStyle w:val="FootnoteReference"/>
          <w:rFonts w:cs="FrankRuehl"/>
          <w:sz w:val="22"/>
          <w:szCs w:val="22"/>
          <w:rtl/>
        </w:rPr>
        <w:footnoteReference w:id="34"/>
      </w:r>
      <w:r w:rsidRPr="003A7A32">
        <w:rPr>
          <w:rStyle w:val="CommentReference"/>
          <w:rFonts w:cs="FrankRuehl"/>
          <w:sz w:val="22"/>
          <w:szCs w:val="22"/>
          <w:rtl/>
        </w:rPr>
        <w:t>)</w:t>
      </w:r>
      <w:r w:rsidRPr="003A7A32">
        <w:rPr>
          <w:rFonts w:cs="FrankRuehl"/>
          <w:sz w:val="22"/>
          <w:szCs w:val="22"/>
          <w:rtl/>
        </w:rPr>
        <w:t xml:space="preserve">, שיעורן של המנהלות הבכירות באותם הגופים קטן במידה ניכרת הן משיעורן באוכלוסייה והן משיעורן בקרב עובדי גופים אלה. </w:t>
      </w:r>
    </w:p>
    <w:p w:rsidR="00AB3D9C" w:rsidRPr="003A7A32" w:rsidP="000052BF">
      <w:pPr>
        <w:spacing w:after="120" w:line="230" w:lineRule="exact"/>
        <w:jc w:val="both"/>
        <w:rPr>
          <w:rFonts w:cs="FrankRuehl"/>
          <w:sz w:val="22"/>
          <w:szCs w:val="22"/>
          <w:rtl/>
        </w:rPr>
      </w:pPr>
      <w:r w:rsidRPr="003A7A32">
        <w:rPr>
          <w:rFonts w:cs="FrankRuehl"/>
          <w:sz w:val="22"/>
          <w:szCs w:val="22"/>
          <w:rtl/>
        </w:rPr>
        <w:t>אף שבמהלך השנים התקבלו שורה של חוקים והחלטות ממשלה הכוללים הצהרות בדבר שוויון תעסוקתי וייצוג הולם לנשים, ממצאי הביקורת שיפורטו להלן מלמדים כי עדיין קיימים אפליה ותת-ייצוג בולט של נשים בתפקידים בכירים בשירות המדינה ובשירות הציבורי. לפי הספרות המקצועית בנושא, בין הסיבות הבולטות לתופעה זו - דעות קדומות, תרבות ארגונית מפלה ותפיסות חברתיות מסורתיות. חסמים אלה מכונים בספרות המקצועית "תקרת זכוכית", מונח מטפורי המבטא אפליה סמויה בין נשים לגברים: נשים יכולות לכאורה להתקדם עד קצה הפירמידה הניהולית - אך בעצם הן נבלמות על ידי מכשול נסתר אך מוחשי בהיררכיה של הארגון, גם אם מבחינת השכלתן וכישוריהן הן מתאימות לקידום</w:t>
      </w:r>
      <w:r>
        <w:rPr>
          <w:rStyle w:val="FootnoteReference"/>
          <w:rFonts w:cs="FrankRuehl"/>
          <w:sz w:val="22"/>
          <w:szCs w:val="22"/>
          <w:rtl/>
        </w:rPr>
        <w:footnoteReference w:id="35"/>
      </w:r>
      <w:r w:rsidRPr="003A7A32">
        <w:rPr>
          <w:rFonts w:cs="FrankRuehl"/>
          <w:sz w:val="22"/>
          <w:szCs w:val="22"/>
          <w:rtl/>
        </w:rPr>
        <w:t xml:space="preserve">. וכך כתבה בהקדמה לספר "העדפה מתקנת והבטחת ייצוג בישראל" שופטת בית המשפט העליון (בדימוס), גב' דליה </w:t>
      </w:r>
      <w:r w:rsidRPr="003A7A32">
        <w:rPr>
          <w:rFonts w:cs="FrankRuehl"/>
          <w:sz w:val="22"/>
          <w:szCs w:val="22"/>
          <w:rtl/>
        </w:rPr>
        <w:t>דורנר</w:t>
      </w:r>
      <w:r w:rsidRPr="003A7A32">
        <w:rPr>
          <w:rFonts w:cs="FrankRuehl"/>
          <w:sz w:val="22"/>
          <w:szCs w:val="22"/>
          <w:rtl/>
        </w:rPr>
        <w:t xml:space="preserve">: </w:t>
      </w:r>
    </w:p>
    <w:p w:rsidR="00AB3D9C" w:rsidRPr="003A7A32" w:rsidP="000052BF">
      <w:pPr>
        <w:spacing w:after="120" w:line="230" w:lineRule="exact"/>
        <w:ind w:left="567"/>
        <w:jc w:val="both"/>
        <w:rPr>
          <w:rFonts w:cs="FrankRuehl"/>
          <w:b/>
          <w:bCs/>
          <w:sz w:val="22"/>
          <w:szCs w:val="22"/>
          <w:rtl/>
        </w:rPr>
      </w:pPr>
      <w:r w:rsidRPr="003A7A32">
        <w:rPr>
          <w:rFonts w:cs="FrankRuehl"/>
          <w:b/>
          <w:bCs/>
          <w:sz w:val="22"/>
          <w:szCs w:val="22"/>
          <w:rtl/>
        </w:rPr>
        <w:t>" 'תקרת הזכוכית' סוגרת מפני הנשים תפקידים בכירים ואף מקצועות מסוימים בעלי יוקרה. אפליה זו, שהינה במידה רבה תוצאה של מוסכמות חברתיות מושרשות, מורגשת במיוחד בתחומים שבהם הקידום אינו תלוי רק בכישורי המועמד, אלא בהחלטות המתקבלות במרכזי שליטה שמרושתים בהם גברים. אפליה זו גם משדרת מסר, שלפיו המין הנשי נחות. כך מתהווה מעגל-הקסמים. התדמית הנמוכה, שיסודה בשונות הביולוגית, גורמת לאפליה, ואפליה מאששת את הסטריאוטיפים בדבר נחיתות הנשים"</w:t>
      </w:r>
      <w:r>
        <w:rPr>
          <w:rStyle w:val="FootnoteReference"/>
          <w:rFonts w:cs="FrankRuehl"/>
          <w:b/>
          <w:bCs/>
          <w:sz w:val="22"/>
          <w:szCs w:val="22"/>
          <w:rtl/>
        </w:rPr>
        <w:footnoteReference w:id="36"/>
      </w:r>
      <w:r w:rsidRPr="003A7A32">
        <w:rPr>
          <w:rFonts w:cs="FrankRuehl"/>
          <w:b/>
          <w:bCs/>
          <w:sz w:val="22"/>
          <w:szCs w:val="22"/>
          <w:rtl/>
        </w:rPr>
        <w:t xml:space="preserve">. </w:t>
      </w:r>
    </w:p>
    <w:p w:rsidR="00AB3D9C" w:rsidRPr="003A7A32" w:rsidP="000052BF">
      <w:pPr>
        <w:spacing w:after="120" w:line="230" w:lineRule="exact"/>
        <w:jc w:val="both"/>
        <w:rPr>
          <w:rFonts w:cs="FrankRuehl"/>
          <w:sz w:val="22"/>
          <w:szCs w:val="22"/>
          <w:rtl/>
        </w:rPr>
      </w:pPr>
      <w:r w:rsidRPr="003A7A32">
        <w:rPr>
          <w:rFonts w:cs="FrankRuehl"/>
          <w:sz w:val="22"/>
          <w:szCs w:val="22"/>
          <w:rtl/>
        </w:rPr>
        <w:t>בחודשים פברואר-דצמבר 2012</w:t>
      </w:r>
      <w:r>
        <w:rPr>
          <w:rStyle w:val="FootnoteReference"/>
          <w:rFonts w:cs="FrankRuehl"/>
          <w:sz w:val="22"/>
          <w:szCs w:val="22"/>
          <w:rtl/>
        </w:rPr>
        <w:footnoteReference w:id="37"/>
      </w:r>
      <w:r w:rsidRPr="003A7A32">
        <w:rPr>
          <w:rFonts w:cs="FrankRuehl"/>
          <w:sz w:val="22"/>
          <w:szCs w:val="22"/>
          <w:rtl/>
        </w:rPr>
        <w:t xml:space="preserve"> בדק משרד מבקר המדינה את הייצוג של נשים בדרגי הניהול הבכירים ובתפקידים בכירים אחרים במוסדות השירות הציבורי ואת הפעולות שנוקטים הגופים הללו לשם ייצוגן ההולם בתפקידים אלו. הבדיקה נעשתה בין היתר באמצעות שאלונים שנשלחו ל-41 גופים ציבוריים. ואלה הגופים שנבדקו: משרדי הממשלה, לרבות נציבות שירות המדינה (להלן - </w:t>
      </w:r>
      <w:r w:rsidRPr="003A7A32">
        <w:rPr>
          <w:rFonts w:cs="FrankRuehl"/>
          <w:sz w:val="22"/>
          <w:szCs w:val="22"/>
          <w:rtl/>
        </w:rPr>
        <w:t>נש"ם</w:t>
      </w:r>
      <w:r w:rsidRPr="003A7A32">
        <w:rPr>
          <w:rFonts w:cs="FrankRuehl"/>
          <w:sz w:val="22"/>
          <w:szCs w:val="22"/>
          <w:rtl/>
        </w:rPr>
        <w:t>) ובתי חולים ממשלתיים וממשלתיים-עירוניים, חברות ממשלתיות, תאגידים סטטוטוריים, אוניברסיטאות, האקדמיה הישראלית למדעים, משטרת ישראל, מפעל הפיס, מגן דוד אדום, הרשות לקידום מעמד האישה שבמשרד ראש הממשלה והנציבות לשוויון הזדמנויות בעבודה שבמשרד הכלכלה</w:t>
      </w:r>
      <w:r>
        <w:rPr>
          <w:rStyle w:val="FootnoteReference"/>
          <w:rFonts w:cs="FrankRuehl"/>
          <w:sz w:val="22"/>
          <w:szCs w:val="22"/>
          <w:rtl/>
        </w:rPr>
        <w:footnoteReference w:id="38"/>
      </w:r>
      <w:r w:rsidRPr="003A7A32">
        <w:rPr>
          <w:rFonts w:cs="FrankRuehl"/>
          <w:sz w:val="22"/>
          <w:szCs w:val="22"/>
          <w:rtl/>
        </w:rPr>
        <w:t xml:space="preserve">. </w:t>
      </w:r>
    </w:p>
    <w:p w:rsidR="00AB3D9C" w:rsidP="000052BF">
      <w:pPr>
        <w:spacing w:after="120" w:line="230" w:lineRule="exact"/>
        <w:jc w:val="both"/>
        <w:rPr>
          <w:rFonts w:cs="FrankRuehl"/>
          <w:sz w:val="22"/>
          <w:szCs w:val="22"/>
          <w:rtl/>
        </w:rPr>
      </w:pPr>
    </w:p>
    <w:p w:rsidR="003A7A32" w:rsidRPr="003A7A32" w:rsidP="000052BF">
      <w:pPr>
        <w:spacing w:after="120" w:line="230" w:lineRule="exact"/>
        <w:jc w:val="both"/>
        <w:rPr>
          <w:rFonts w:cs="FrankRuehl"/>
          <w:sz w:val="22"/>
          <w:szCs w:val="22"/>
          <w:rtl/>
        </w:rPr>
      </w:pPr>
    </w:p>
    <w:p w:rsidR="00AB3D9C" w:rsidRPr="002D6E86" w:rsidP="000052BF">
      <w:pPr>
        <w:pStyle w:val="KOT4"/>
      </w:pPr>
      <w:r w:rsidRPr="002D6E86">
        <w:rPr>
          <w:rFonts w:hint="cs"/>
          <w:rtl/>
        </w:rPr>
        <w:t xml:space="preserve">1. </w:t>
      </w:r>
      <w:r>
        <w:rPr>
          <w:rFonts w:hint="cs"/>
          <w:rtl/>
        </w:rPr>
        <w:tab/>
      </w:r>
      <w:r w:rsidRPr="002D6E86">
        <w:rPr>
          <w:rFonts w:hint="cs"/>
          <w:rtl/>
        </w:rPr>
        <w:t>מערכת הנורמות בשירות הציבורי</w:t>
      </w:r>
    </w:p>
    <w:p w:rsidR="003A7A32" w:rsidP="00D11878">
      <w:pPr>
        <w:pStyle w:val="KOT5"/>
        <w:rPr>
          <w:rtl/>
        </w:rPr>
      </w:pPr>
      <w:r w:rsidRPr="003A7A32">
        <w:rPr>
          <w:rFonts w:hint="cs"/>
          <w:rtl/>
        </w:rPr>
        <w:t>(א)</w:t>
      </w:r>
      <w:r w:rsidRPr="003A7A32">
        <w:rPr>
          <w:rFonts w:hint="cs"/>
          <w:rtl/>
        </w:rPr>
        <w:tab/>
        <w:t>עקרון השוויון המגדרי</w:t>
      </w:r>
      <w:r w:rsidRPr="00ED3801">
        <w:rPr>
          <w:rFonts w:hint="cs"/>
          <w:rtl/>
        </w:rPr>
        <w:t xml:space="preserve"> </w:t>
      </w:r>
    </w:p>
    <w:p w:rsidR="00AB3D9C" w:rsidP="000052BF">
      <w:pPr>
        <w:spacing w:after="120" w:line="230" w:lineRule="exact"/>
        <w:jc w:val="both"/>
        <w:rPr>
          <w:rFonts w:cs="FrankRuehl"/>
          <w:sz w:val="22"/>
          <w:szCs w:val="22"/>
          <w:rtl/>
        </w:rPr>
      </w:pPr>
      <w:r w:rsidRPr="003A7A32">
        <w:rPr>
          <w:rFonts w:cs="FrankRuehl"/>
          <w:sz w:val="22"/>
          <w:szCs w:val="22"/>
          <w:rtl/>
        </w:rPr>
        <w:t xml:space="preserve">כאמור, כבר עם הקמתה של המדינה היא חרתה על דגלה את עקרון השוויון לכל אזרחיה. חוק שיווי הזכויות נתן ביטוי חקיקתי לשוויון זכויות גמור לנשים: "דין אחד יהיה לאשה ולאיש לכל פעולה משפטית; וכל הוראת חוק המפלה לרעה את </w:t>
      </w:r>
      <w:r w:rsidRPr="003A7A32">
        <w:rPr>
          <w:rFonts w:cs="FrankRuehl"/>
          <w:sz w:val="22"/>
          <w:szCs w:val="22"/>
          <w:rtl/>
        </w:rPr>
        <w:t>האשה</w:t>
      </w:r>
      <w:r w:rsidRPr="003A7A32">
        <w:rPr>
          <w:rFonts w:cs="FrankRuehl"/>
          <w:sz w:val="22"/>
          <w:szCs w:val="22"/>
          <w:rtl/>
        </w:rPr>
        <w:t xml:space="preserve">, באשר היא </w:t>
      </w:r>
      <w:r w:rsidRPr="003A7A32">
        <w:rPr>
          <w:rFonts w:cs="FrankRuehl"/>
          <w:sz w:val="22"/>
          <w:szCs w:val="22"/>
          <w:rtl/>
        </w:rPr>
        <w:t>אשה</w:t>
      </w:r>
      <w:r w:rsidRPr="003A7A32">
        <w:rPr>
          <w:rFonts w:cs="FrankRuehl"/>
          <w:sz w:val="22"/>
          <w:szCs w:val="22"/>
          <w:rtl/>
        </w:rPr>
        <w:t xml:space="preserve">, לכל פעולה משפטית, אין נוהגים לפיה". חוק זה נתפס, עוד בטרם נחקקו חוקי יסוד המעגנים את עקרונות כבוד האדם </w:t>
      </w:r>
      <w:r w:rsidRPr="003A7A32">
        <w:rPr>
          <w:rFonts w:cs="FrankRuehl"/>
          <w:sz w:val="22"/>
          <w:szCs w:val="22"/>
          <w:rtl/>
        </w:rPr>
        <w:t>וחירותו, כחוק בעל "ייחוס מיוחד"</w:t>
      </w:r>
      <w:r>
        <w:rPr>
          <w:rFonts w:cs="FrankRuehl"/>
          <w:sz w:val="22"/>
          <w:szCs w:val="22"/>
          <w:vertAlign w:val="superscript"/>
          <w:rtl/>
        </w:rPr>
        <w:footnoteReference w:id="39"/>
      </w:r>
      <w:r w:rsidRPr="003A7A32">
        <w:rPr>
          <w:rFonts w:cs="FrankRuehl"/>
          <w:sz w:val="22"/>
          <w:szCs w:val="22"/>
          <w:rtl/>
        </w:rPr>
        <w:t xml:space="preserve"> ומעמד בכיר, שעל בסיסו יושמה ונאכפה זכות האישה ליטול חלק שווה בתחומי הפעילות הציבורית והחברתית שלפנים נחשבו נחלתם של גברים בלבד</w:t>
      </w:r>
      <w:r>
        <w:rPr>
          <w:rFonts w:cs="FrankRuehl"/>
          <w:sz w:val="22"/>
          <w:szCs w:val="22"/>
          <w:vertAlign w:val="superscript"/>
          <w:rtl/>
        </w:rPr>
        <w:footnoteReference w:id="40"/>
      </w:r>
      <w:r w:rsidRPr="003A7A32">
        <w:rPr>
          <w:rFonts w:cs="FrankRuehl"/>
          <w:sz w:val="22"/>
          <w:szCs w:val="22"/>
          <w:rtl/>
        </w:rPr>
        <w:t xml:space="preserve">. </w:t>
      </w:r>
    </w:p>
    <w:p w:rsidR="003A7A32" w:rsidRPr="003A7A32" w:rsidP="000052BF">
      <w:pPr>
        <w:spacing w:after="120" w:line="230" w:lineRule="exact"/>
        <w:jc w:val="both"/>
        <w:rPr>
          <w:rFonts w:cs="FrankRuehl"/>
          <w:sz w:val="22"/>
          <w:szCs w:val="22"/>
          <w:rtl/>
        </w:rPr>
      </w:pPr>
    </w:p>
    <w:p w:rsidR="003A7A32" w:rsidRPr="003A7A32" w:rsidP="00D11878">
      <w:pPr>
        <w:pStyle w:val="KOT5"/>
        <w:rPr>
          <w:rtl/>
        </w:rPr>
      </w:pPr>
      <w:r w:rsidRPr="003A7A32">
        <w:rPr>
          <w:rFonts w:hint="cs"/>
          <w:rtl/>
        </w:rPr>
        <w:t xml:space="preserve">(ב) </w:t>
      </w:r>
      <w:r w:rsidRPr="003A7A32">
        <w:rPr>
          <w:rFonts w:eastAsia="Calibri" w:hint="cs"/>
          <w:rtl/>
        </w:rPr>
        <w:tab/>
        <w:t>חוקים בנושא השוויון בעבודה</w:t>
      </w:r>
      <w:r w:rsidRPr="003A7A32">
        <w:rPr>
          <w:rFonts w:hint="cs"/>
          <w:rtl/>
        </w:rPr>
        <w:t xml:space="preserve"> </w:t>
      </w:r>
    </w:p>
    <w:p w:rsidR="00AB3D9C" w:rsidRPr="003A7A32" w:rsidP="000052BF">
      <w:pPr>
        <w:spacing w:after="120" w:line="230" w:lineRule="exact"/>
        <w:jc w:val="both"/>
        <w:rPr>
          <w:rFonts w:cs="FrankRuehl"/>
          <w:sz w:val="22"/>
          <w:szCs w:val="22"/>
          <w:rtl/>
        </w:rPr>
      </w:pPr>
      <w:r w:rsidRPr="003A7A32">
        <w:rPr>
          <w:rFonts w:cs="FrankRuehl" w:hint="cs"/>
          <w:sz w:val="22"/>
          <w:szCs w:val="22"/>
          <w:rtl/>
        </w:rPr>
        <w:t xml:space="preserve">במהלך השנים נחקקו סעיפי חוק אחדים שמטרתם לקבוע הסדרים למניעת הקיפוח והאפליה של נשים בתחום התעסוקה ולהבטחת השוויון בין המינים, כך לדוגמה: סעיף 6ג לחוק שיווי הזכויות; סעיף 15א לחוק שירות המדינה (מינויים), התשי"ט-1959; סעיף 18א לחוק החברות הממשלתיות, התשל"ה-1975. </w:t>
      </w:r>
    </w:p>
    <w:p w:rsidR="00AB3D9C" w:rsidRPr="003A7A32" w:rsidP="000052BF">
      <w:pPr>
        <w:spacing w:after="120" w:line="230" w:lineRule="exact"/>
        <w:jc w:val="both"/>
        <w:rPr>
          <w:rFonts w:cs="FrankRuehl"/>
          <w:sz w:val="20"/>
          <w:szCs w:val="22"/>
          <w:rtl/>
        </w:rPr>
      </w:pPr>
      <w:r w:rsidRPr="003A7A32">
        <w:rPr>
          <w:rFonts w:cs="FrankRuehl" w:hint="cs"/>
          <w:sz w:val="20"/>
          <w:szCs w:val="22"/>
          <w:rtl/>
        </w:rPr>
        <w:t xml:space="preserve">כל החוקים "הם ואחרים זולתם - לא נועדו אלא לביעור מעשי-הפליה בלתי חוקיים </w:t>
      </w:r>
      <w:r w:rsidRPr="003A7A32">
        <w:rPr>
          <w:rFonts w:cs="FrankRuehl" w:hint="cs"/>
          <w:sz w:val="20"/>
          <w:szCs w:val="22"/>
          <w:rtl/>
        </w:rPr>
        <w:t>שנשתרשו</w:t>
      </w:r>
      <w:r w:rsidRPr="003A7A32">
        <w:rPr>
          <w:rFonts w:cs="FrankRuehl" w:hint="cs"/>
          <w:sz w:val="20"/>
          <w:szCs w:val="22"/>
          <w:rtl/>
        </w:rPr>
        <w:t xml:space="preserve"> בחברתנו"</w:t>
      </w:r>
      <w:r>
        <w:rPr>
          <w:rStyle w:val="FootnoteReference"/>
          <w:rFonts w:cs="FrankRuehl"/>
          <w:sz w:val="20"/>
          <w:szCs w:val="22"/>
          <w:rtl/>
        </w:rPr>
        <w:footnoteReference w:id="41"/>
      </w:r>
      <w:r w:rsidRPr="003A7A32">
        <w:rPr>
          <w:rFonts w:cs="FrankRuehl" w:hint="cs"/>
          <w:sz w:val="20"/>
          <w:szCs w:val="22"/>
          <w:rtl/>
        </w:rPr>
        <w:t xml:space="preserve">. הסעיפים בנושא נחקקו כדי </w:t>
      </w:r>
      <w:r w:rsidRPr="003A7A32">
        <w:rPr>
          <w:rFonts w:cs="FrankRuehl" w:hint="cs"/>
          <w:sz w:val="20"/>
          <w:szCs w:val="22"/>
          <w:rtl/>
        </w:rPr>
        <w:t>ליתן</w:t>
      </w:r>
      <w:r w:rsidRPr="003A7A32">
        <w:rPr>
          <w:rFonts w:cs="FrankRuehl" w:hint="cs"/>
          <w:sz w:val="20"/>
          <w:szCs w:val="22"/>
          <w:rtl/>
        </w:rPr>
        <w:t xml:space="preserve"> מענה לבעיית תת-הייצוג של נשים בגופים ציבוריים, מתוך שאיפה לגשר על הפער בין ההכרה הכללית בעקרון השוויון לבין מציאות החיים, שבה אפלייתן של נשים בתחומים רבים ושונים - לרבות בתחומי התוויית המדיניות ובשורותיו של המגזר הציבורי - עודנה שרירה וקיימת</w:t>
      </w:r>
      <w:r>
        <w:rPr>
          <w:rStyle w:val="FootnoteReference"/>
          <w:rFonts w:cs="FrankRuehl"/>
          <w:sz w:val="20"/>
          <w:szCs w:val="22"/>
          <w:rtl/>
        </w:rPr>
        <w:footnoteReference w:id="42"/>
      </w:r>
      <w:r w:rsidRPr="003A7A32">
        <w:rPr>
          <w:rFonts w:cs="FrankRuehl" w:hint="cs"/>
          <w:sz w:val="20"/>
          <w:szCs w:val="22"/>
          <w:rtl/>
        </w:rPr>
        <w:t xml:space="preserve">. </w:t>
      </w:r>
    </w:p>
    <w:p w:rsidR="003A7A32" w:rsidRPr="003A7A32" w:rsidP="000052BF">
      <w:pPr>
        <w:spacing w:after="120" w:line="230" w:lineRule="exact"/>
        <w:jc w:val="both"/>
        <w:rPr>
          <w:rFonts w:cs="FrankRuehl"/>
          <w:sz w:val="22"/>
          <w:szCs w:val="22"/>
          <w:rtl/>
        </w:rPr>
      </w:pPr>
    </w:p>
    <w:p w:rsidR="003A7A32" w:rsidP="00D11878">
      <w:pPr>
        <w:pStyle w:val="KOT5"/>
        <w:rPr>
          <w:rtl/>
        </w:rPr>
      </w:pPr>
      <w:r w:rsidRPr="003A7A32">
        <w:rPr>
          <w:rFonts w:hint="cs"/>
          <w:rtl/>
        </w:rPr>
        <w:t xml:space="preserve">(ג) </w:t>
      </w:r>
      <w:r w:rsidRPr="003A7A32">
        <w:rPr>
          <w:rFonts w:hint="cs"/>
          <w:rtl/>
        </w:rPr>
        <w:tab/>
        <w:t xml:space="preserve">אמנות בין-לאומיות </w:t>
      </w:r>
    </w:p>
    <w:p w:rsidR="00AB3D9C" w:rsidP="000052BF">
      <w:pPr>
        <w:spacing w:after="120" w:line="230" w:lineRule="exact"/>
        <w:jc w:val="both"/>
        <w:rPr>
          <w:rFonts w:cs="FrankRuehl"/>
          <w:sz w:val="20"/>
          <w:szCs w:val="22"/>
          <w:rtl/>
        </w:rPr>
      </w:pPr>
      <w:r w:rsidRPr="003A7A32">
        <w:rPr>
          <w:rFonts w:cs="FrankRuehl" w:hint="cs"/>
          <w:sz w:val="20"/>
          <w:szCs w:val="22"/>
          <w:rtl/>
        </w:rPr>
        <w:t xml:space="preserve">בשנת 1991 אשררה ישראל את אמנת האו"ם בדבר ביטול אפליית נשים לצורותיה (1979). המדינות החתומות על אמנה זו מגנות את אפלייתן של נשים ומתחייבות, בין השאר, לגלם את עקרון השוויון של גברים ונשים בחוקותיהן או בתחיקה מתאימה אחרת, להימנע ממעשה או נוהג של אפליית נשים ולהבטיח כי הרשויות ומוסדות הציבור יפעלו בהתאם להתחייבות זו. חוק הרשות לקידום מעמד </w:t>
      </w:r>
      <w:r w:rsidRPr="003A7A32">
        <w:rPr>
          <w:rFonts w:cs="FrankRuehl" w:hint="cs"/>
          <w:sz w:val="20"/>
          <w:szCs w:val="22"/>
          <w:rtl/>
        </w:rPr>
        <w:t>האשה</w:t>
      </w:r>
      <w:r w:rsidRPr="003A7A32">
        <w:rPr>
          <w:rFonts w:cs="FrankRuehl" w:hint="cs"/>
          <w:sz w:val="20"/>
          <w:szCs w:val="22"/>
          <w:rtl/>
        </w:rPr>
        <w:t xml:space="preserve">, התשנ"ח-1998, הקים רשות זו, שתפקידה בין היתר </w:t>
      </w:r>
      <w:r w:rsidRPr="003A7A32">
        <w:rPr>
          <w:rFonts w:cs="FrankRuehl"/>
          <w:sz w:val="20"/>
          <w:szCs w:val="22"/>
          <w:rtl/>
        </w:rPr>
        <w:t>לפעול ליישומה של האמנה</w:t>
      </w:r>
      <w:r w:rsidRPr="003A7A32">
        <w:rPr>
          <w:rFonts w:cs="FrankRuehl" w:hint="cs"/>
          <w:sz w:val="20"/>
          <w:szCs w:val="22"/>
          <w:rtl/>
        </w:rPr>
        <w:t xml:space="preserve"> (ראו להלן בפרק על הרשות</w:t>
      </w:r>
      <w:r w:rsidR="00E45493">
        <w:rPr>
          <w:rFonts w:cs="FrankRuehl" w:hint="cs"/>
          <w:sz w:val="20"/>
          <w:szCs w:val="22"/>
          <w:rtl/>
        </w:rPr>
        <w:t xml:space="preserve"> לקידום מעמד האישה</w:t>
      </w:r>
      <w:r w:rsidRPr="003A7A32">
        <w:rPr>
          <w:rFonts w:cs="FrankRuehl" w:hint="cs"/>
          <w:sz w:val="20"/>
          <w:szCs w:val="22"/>
          <w:rtl/>
        </w:rPr>
        <w:t xml:space="preserve">). </w:t>
      </w:r>
    </w:p>
    <w:p w:rsidR="003A7A32" w:rsidRPr="003A7A32" w:rsidP="000052BF">
      <w:pPr>
        <w:spacing w:after="120" w:line="230" w:lineRule="exact"/>
        <w:jc w:val="both"/>
        <w:rPr>
          <w:rFonts w:cs="FrankRuehl"/>
          <w:sz w:val="20"/>
          <w:szCs w:val="22"/>
          <w:rtl/>
        </w:rPr>
      </w:pPr>
    </w:p>
    <w:p w:rsidR="003A7A32" w:rsidRPr="003A7A32" w:rsidP="00D11878">
      <w:pPr>
        <w:pStyle w:val="KOT5"/>
        <w:rPr>
          <w:rtl/>
        </w:rPr>
      </w:pPr>
      <w:r w:rsidRPr="003A7A32">
        <w:rPr>
          <w:rFonts w:hint="cs"/>
          <w:rtl/>
        </w:rPr>
        <w:t>(ד)</w:t>
      </w:r>
      <w:r w:rsidRPr="003A7A32">
        <w:rPr>
          <w:rFonts w:hint="cs"/>
          <w:rtl/>
        </w:rPr>
        <w:tab/>
        <w:t xml:space="preserve">פסיקת בג"ץ </w:t>
      </w:r>
    </w:p>
    <w:p w:rsidR="00AB3D9C" w:rsidRPr="003A7A32" w:rsidP="000052BF">
      <w:pPr>
        <w:spacing w:after="120" w:line="230" w:lineRule="exact"/>
        <w:jc w:val="both"/>
        <w:rPr>
          <w:rFonts w:cs="FrankRuehl"/>
          <w:sz w:val="20"/>
          <w:szCs w:val="22"/>
          <w:rtl/>
        </w:rPr>
      </w:pPr>
      <w:r w:rsidRPr="003A7A32">
        <w:rPr>
          <w:rFonts w:cs="FrankRuehl" w:hint="cs"/>
          <w:sz w:val="20"/>
          <w:szCs w:val="22"/>
          <w:rtl/>
        </w:rPr>
        <w:t>כאמור, המחוקק הכיר בצורך בייצוג הולם של בני שני המינים במגזר הציבורי כאמצעי להגשמת עקרון השוויון. אשר למהות אותו ייצוג הולם נפסק כלהלן:</w:t>
      </w:r>
    </w:p>
    <w:p w:rsidR="00AB3D9C" w:rsidRPr="003A7A32" w:rsidP="000052BF">
      <w:pPr>
        <w:tabs>
          <w:tab w:val="left" w:pos="510"/>
        </w:tabs>
        <w:spacing w:after="120" w:line="230" w:lineRule="exact"/>
        <w:jc w:val="both"/>
        <w:rPr>
          <w:rFonts w:cs="FrankRuehl"/>
          <w:sz w:val="22"/>
          <w:szCs w:val="22"/>
          <w:rtl/>
        </w:rPr>
      </w:pPr>
      <w:r w:rsidRPr="003A7A32">
        <w:rPr>
          <w:rStyle w:val="81"/>
          <w:rFonts w:eastAsia="Calibri" w:cs="FrankRuehl"/>
          <w:spacing w:val="0"/>
          <w:sz w:val="22"/>
          <w:szCs w:val="22"/>
          <w:rtl/>
        </w:rPr>
        <w:t>(1)</w:t>
      </w:r>
      <w:r w:rsidRPr="003A7A32">
        <w:rPr>
          <w:rStyle w:val="81"/>
          <w:rFonts w:eastAsia="Calibri" w:cs="FrankRuehl"/>
          <w:sz w:val="22"/>
          <w:szCs w:val="22"/>
          <w:rtl/>
        </w:rPr>
        <w:t xml:space="preserve"> </w:t>
      </w:r>
      <w:r w:rsidRPr="003A7A32">
        <w:rPr>
          <w:rStyle w:val="81"/>
          <w:rFonts w:eastAsia="Calibri" w:cs="FrankRuehl"/>
          <w:sz w:val="22"/>
          <w:szCs w:val="22"/>
          <w:rtl/>
        </w:rPr>
        <w:tab/>
        <w:t>מהו ייצוג הולם</w:t>
      </w:r>
      <w:r w:rsidRPr="003A7A32">
        <w:rPr>
          <w:rFonts w:cs="FrankRuehl"/>
          <w:sz w:val="22"/>
          <w:szCs w:val="22"/>
          <w:rtl/>
        </w:rPr>
        <w:t>: בג"ץ קבע כי בהיעדר נסיבות מיוחדות "יש לפרש 'ביטוי הולם' כמחייב מתן ייצוג שווה לגברים ולנשים... אך, ככלל ובמיוחד, יש להיזהר מפני השתרשותה של תפיסה הגורסת, כי מתן ייצוג כלשהו לנשים עשוי להיחשב כמתן ביטוי הולם לייצוגן"</w:t>
      </w:r>
      <w:r>
        <w:rPr>
          <w:rFonts w:cs="FrankRuehl"/>
          <w:sz w:val="22"/>
          <w:szCs w:val="22"/>
          <w:vertAlign w:val="superscript"/>
          <w:rtl/>
        </w:rPr>
        <w:footnoteReference w:id="43"/>
      </w:r>
      <w:r w:rsidRPr="003A7A32">
        <w:rPr>
          <w:rFonts w:cs="FrankRuehl"/>
          <w:sz w:val="22"/>
          <w:szCs w:val="22"/>
          <w:rtl/>
        </w:rPr>
        <w:t xml:space="preserve">. </w:t>
      </w:r>
    </w:p>
    <w:p w:rsidR="00AB3D9C" w:rsidRPr="003A7A32" w:rsidP="000052BF">
      <w:pPr>
        <w:tabs>
          <w:tab w:val="left" w:pos="510"/>
        </w:tabs>
        <w:spacing w:after="120" w:line="230" w:lineRule="exact"/>
        <w:jc w:val="both"/>
        <w:rPr>
          <w:rFonts w:cs="FrankRuehl"/>
          <w:sz w:val="22"/>
          <w:szCs w:val="22"/>
          <w:rtl/>
        </w:rPr>
      </w:pPr>
      <w:r w:rsidRPr="003A7A32">
        <w:rPr>
          <w:rStyle w:val="81"/>
          <w:rFonts w:eastAsia="Calibri" w:cs="FrankRuehl"/>
          <w:spacing w:val="0"/>
          <w:sz w:val="22"/>
          <w:szCs w:val="22"/>
          <w:rtl/>
        </w:rPr>
        <w:t>(2)</w:t>
      </w:r>
      <w:r w:rsidRPr="003A7A32">
        <w:rPr>
          <w:rStyle w:val="81"/>
          <w:rFonts w:eastAsia="Calibri" w:cs="FrankRuehl"/>
          <w:spacing w:val="0"/>
          <w:sz w:val="22"/>
          <w:szCs w:val="22"/>
          <w:rtl/>
        </w:rPr>
        <w:tab/>
      </w:r>
      <w:r w:rsidRPr="003A7A32">
        <w:rPr>
          <w:rStyle w:val="81"/>
          <w:rFonts w:eastAsia="Calibri" w:cs="FrankRuehl"/>
          <w:sz w:val="22"/>
          <w:szCs w:val="22"/>
          <w:rtl/>
        </w:rPr>
        <w:t>פעולות אקטיביות להשגת ייצוג הולם</w:t>
      </w:r>
      <w:r w:rsidRPr="003A7A32">
        <w:rPr>
          <w:rFonts w:cs="FrankRuehl"/>
          <w:sz w:val="22"/>
          <w:szCs w:val="22"/>
          <w:rtl/>
        </w:rPr>
        <w:t xml:space="preserve">: בג"ץ קבע כי על הגורם המאייש תפקידים בגופים ציבוריים לחפש באופן אקטיבי נשים מתאימות, ולשם כך עליו "לנקוט צעדים פעילים, הן באיתורן של מועמדות נשים, שכישוריהן הולמים את המשרה המוצעת, והן בהשקעתה </w:t>
      </w:r>
      <w:r w:rsidRPr="003A7A32">
        <w:rPr>
          <w:rFonts w:cs="FrankRuehl"/>
          <w:sz w:val="22"/>
          <w:szCs w:val="22"/>
          <w:rtl/>
        </w:rPr>
        <w:t>של מחשבה מודעת בדבר קידומו של רעיון הייצוג השוויוני"</w:t>
      </w:r>
      <w:r>
        <w:rPr>
          <w:rFonts w:cs="FrankRuehl"/>
          <w:sz w:val="22"/>
          <w:szCs w:val="22"/>
          <w:vertAlign w:val="superscript"/>
          <w:rtl/>
        </w:rPr>
        <w:footnoteReference w:id="44"/>
      </w:r>
      <w:r w:rsidRPr="003A7A32">
        <w:rPr>
          <w:rFonts w:cs="FrankRuehl"/>
          <w:sz w:val="22"/>
          <w:szCs w:val="22"/>
          <w:rtl/>
        </w:rPr>
        <w:t>. גם בבג"ץ 453/94 (להלן - בג"ץ שדולת הנשים הראשון) נקבע כי על הגוף הממנה לתור באופן אקטיבי אחר מועמדות נשים ולנקוט פעולות פוזיטיביות לאיתור ומינוי של מועמדות מתאימות, וכי הוא לא "יצא ידי חובתו בעריכת חיפוש 'פורמאלי' אחר מועמדת כלשהי"</w:t>
      </w:r>
      <w:r>
        <w:rPr>
          <w:rStyle w:val="FootnoteReference"/>
          <w:rFonts w:cs="FrankRuehl"/>
          <w:sz w:val="22"/>
          <w:szCs w:val="22"/>
          <w:rtl/>
        </w:rPr>
        <w:footnoteReference w:id="45"/>
      </w:r>
      <w:r w:rsidRPr="003A7A32">
        <w:rPr>
          <w:rFonts w:cs="FrankRuehl"/>
          <w:sz w:val="22"/>
          <w:szCs w:val="22"/>
          <w:rtl/>
        </w:rPr>
        <w:t xml:space="preserve">. </w:t>
      </w:r>
    </w:p>
    <w:p w:rsidR="00AB3D9C" w:rsidP="000052BF">
      <w:pPr>
        <w:tabs>
          <w:tab w:val="left" w:pos="510"/>
        </w:tabs>
        <w:spacing w:after="120" w:line="230" w:lineRule="exact"/>
        <w:jc w:val="both"/>
        <w:rPr>
          <w:rFonts w:cs="FrankRuehl"/>
          <w:sz w:val="22"/>
          <w:szCs w:val="22"/>
          <w:rtl/>
        </w:rPr>
      </w:pPr>
      <w:r w:rsidRPr="003A7A32">
        <w:rPr>
          <w:rStyle w:val="81"/>
          <w:rFonts w:eastAsia="Calibri" w:cs="FrankRuehl"/>
          <w:spacing w:val="0"/>
          <w:sz w:val="22"/>
          <w:szCs w:val="22"/>
          <w:rtl/>
        </w:rPr>
        <w:t>(3)</w:t>
      </w:r>
      <w:r w:rsidRPr="003A7A32">
        <w:rPr>
          <w:rStyle w:val="81"/>
          <w:rFonts w:eastAsia="Calibri" w:cs="FrankRuehl"/>
          <w:spacing w:val="0"/>
          <w:sz w:val="22"/>
          <w:szCs w:val="22"/>
          <w:rtl/>
        </w:rPr>
        <w:tab/>
      </w:r>
      <w:r w:rsidRPr="003A7A32">
        <w:rPr>
          <w:rStyle w:val="81"/>
          <w:rFonts w:eastAsia="Calibri" w:cs="FrankRuehl"/>
          <w:sz w:val="22"/>
          <w:szCs w:val="22"/>
          <w:rtl/>
        </w:rPr>
        <w:t xml:space="preserve">הטלת החובה על השרים: </w:t>
      </w:r>
      <w:r w:rsidRPr="003A7A32">
        <w:rPr>
          <w:rFonts w:cs="FrankRuehl"/>
          <w:sz w:val="22"/>
          <w:szCs w:val="22"/>
          <w:rtl/>
        </w:rPr>
        <w:t>בבג"ץ 2671/98</w:t>
      </w:r>
      <w:r>
        <w:rPr>
          <w:rStyle w:val="FootnoteReference"/>
          <w:rFonts w:cs="FrankRuehl"/>
          <w:sz w:val="22"/>
          <w:szCs w:val="22"/>
          <w:rtl/>
        </w:rPr>
        <w:footnoteReference w:id="46"/>
      </w:r>
      <w:r w:rsidRPr="003A7A32">
        <w:rPr>
          <w:rFonts w:cs="FrankRuehl"/>
          <w:sz w:val="22"/>
          <w:szCs w:val="22"/>
          <w:rtl/>
        </w:rPr>
        <w:t xml:space="preserve"> (להלן - בג"ץ שדולת הנשים השני) נקבע כי החובה לפעול להשגת הייצוג ההולם מוטלת על השרים: "החובה המהותית המוטלת על השר הינה חובת-ההלכה לשקול בדעתו את נושא ייצוגן ההולם של נשים בגופים ציבוריים, ולעשות את הניתן להעניק להן ייצוג הולם. חובת-הלכה זו משמיעה, כמו-מעצמה, חובת-מישנה המוטלת על השר, והיא, חובה פוזיטיבית לקבוץ נתונים ('לחקור ולדרוש, לאסוף מידע מרשויות </w:t>
      </w:r>
      <w:r w:rsidRPr="003A7A32">
        <w:rPr>
          <w:rFonts w:cs="FrankRuehl"/>
          <w:sz w:val="22"/>
          <w:szCs w:val="22"/>
          <w:rtl/>
        </w:rPr>
        <w:t>מינהליות</w:t>
      </w:r>
      <w:r w:rsidRPr="003A7A32">
        <w:rPr>
          <w:rFonts w:cs="FrankRuehl"/>
          <w:sz w:val="22"/>
          <w:szCs w:val="22"/>
          <w:rtl/>
        </w:rPr>
        <w:t xml:space="preserve"> או מגופים אחרים...') ... </w:t>
      </w:r>
      <w:r w:rsidRPr="003A7A32">
        <w:rPr>
          <w:rFonts w:cs="FrankRuehl"/>
          <w:b/>
          <w:bCs/>
          <w:sz w:val="22"/>
          <w:szCs w:val="22"/>
          <w:rtl/>
        </w:rPr>
        <w:t xml:space="preserve">אין די בשב-ואל-תעשה. החובה היא חובה פוזיטיבית: לעלות על העץ, להיכנס אל בין הענפים, לשלוח יד לפנים ולחפש אחר הפרי; לא אך לעמוד על הקרקע ולהמתין שהפרי ייפול בשל אל חיקך... אם כך ייעשה, </w:t>
      </w:r>
      <w:r w:rsidRPr="003A7A32">
        <w:rPr>
          <w:rFonts w:cs="FrankRuehl"/>
          <w:b/>
          <w:bCs/>
          <w:sz w:val="22"/>
          <w:szCs w:val="22"/>
          <w:rtl/>
        </w:rPr>
        <w:t>הימצא</w:t>
      </w:r>
      <w:r w:rsidRPr="003A7A32">
        <w:rPr>
          <w:rFonts w:cs="FrankRuehl"/>
          <w:b/>
          <w:bCs/>
          <w:sz w:val="22"/>
          <w:szCs w:val="22"/>
          <w:rtl/>
        </w:rPr>
        <w:t xml:space="preserve"> תימצא </w:t>
      </w:r>
      <w:r w:rsidRPr="003A7A32">
        <w:rPr>
          <w:rFonts w:cs="FrankRuehl"/>
          <w:b/>
          <w:bCs/>
          <w:sz w:val="22"/>
          <w:szCs w:val="22"/>
          <w:rtl/>
        </w:rPr>
        <w:t>האשה</w:t>
      </w:r>
      <w:r w:rsidRPr="003A7A32">
        <w:rPr>
          <w:rFonts w:cs="FrankRuehl"/>
          <w:sz w:val="22"/>
          <w:szCs w:val="22"/>
          <w:rtl/>
        </w:rPr>
        <w:t xml:space="preserve">" (ההדגשה אינה במקור). </w:t>
      </w:r>
    </w:p>
    <w:p w:rsidR="003A7A32" w:rsidRPr="003A7A32" w:rsidP="000052BF">
      <w:pPr>
        <w:spacing w:after="120" w:line="230" w:lineRule="exact"/>
        <w:jc w:val="both"/>
        <w:rPr>
          <w:rFonts w:cs="FrankRuehl"/>
          <w:sz w:val="22"/>
          <w:szCs w:val="22"/>
          <w:rtl/>
        </w:rPr>
      </w:pPr>
    </w:p>
    <w:p w:rsidR="003A7A32" w:rsidRPr="003A7A32" w:rsidP="00681572">
      <w:pPr>
        <w:pStyle w:val="KOT5"/>
        <w:rPr>
          <w:rtl/>
        </w:rPr>
      </w:pPr>
      <w:r w:rsidRPr="003A7A32">
        <w:rPr>
          <w:rFonts w:eastAsia="Calibri" w:hint="cs"/>
          <w:rtl/>
        </w:rPr>
        <w:t xml:space="preserve">(ה) </w:t>
      </w:r>
      <w:r w:rsidRPr="003A7A32">
        <w:rPr>
          <w:rFonts w:eastAsia="Calibri" w:hint="cs"/>
          <w:rtl/>
        </w:rPr>
        <w:tab/>
        <w:t>החלטה עקרונית של הממשלה</w:t>
      </w:r>
      <w:r w:rsidRPr="003A7A32">
        <w:rPr>
          <w:rFonts w:hint="cs"/>
          <w:rtl/>
        </w:rPr>
        <w:t xml:space="preserve"> מ-1985 </w:t>
      </w:r>
    </w:p>
    <w:p w:rsidR="00AB3D9C" w:rsidRPr="003A7A32" w:rsidP="000052BF">
      <w:pPr>
        <w:spacing w:after="120" w:line="230" w:lineRule="exact"/>
        <w:jc w:val="both"/>
        <w:rPr>
          <w:rFonts w:cs="FrankRuehl"/>
          <w:sz w:val="22"/>
          <w:szCs w:val="22"/>
          <w:rtl/>
        </w:rPr>
      </w:pPr>
      <w:r w:rsidRPr="003A7A32">
        <w:rPr>
          <w:rFonts w:cs="FrankRuehl" w:hint="cs"/>
          <w:sz w:val="22"/>
          <w:szCs w:val="22"/>
          <w:rtl/>
        </w:rPr>
        <w:t>במהלך השנים קיבלה הממשלה החלטות שעניינן הבטחת ייצוג הולם של נשים בתפקידי ניהול במגזר הציבורי וקביעת הוראות ביצוע בנושא. על סמך המלצותיה של ועדה שמינה בשנת 1975 ראש הממשלה דאז מר יצחק רבין, ואשר הגישה את המלצותיה בשנת 1978 לראש הממשלה דאז מר מנחם בגין, קיבלה הממשלה בשנת 1985 החלטה שנושאה "שוויון הזדמנויות לנשים בשירות המדינה וברשויות הכפופות למשרדי הממשלה"</w:t>
      </w:r>
      <w:r>
        <w:rPr>
          <w:rFonts w:cs="FrankRuehl"/>
          <w:sz w:val="22"/>
          <w:szCs w:val="22"/>
          <w:vertAlign w:val="superscript"/>
          <w:rtl/>
        </w:rPr>
        <w:footnoteReference w:id="47"/>
      </w:r>
      <w:r w:rsidRPr="003A7A32">
        <w:rPr>
          <w:rFonts w:cs="FrankRuehl" w:hint="cs"/>
          <w:sz w:val="22"/>
          <w:szCs w:val="22"/>
          <w:rtl/>
        </w:rPr>
        <w:t xml:space="preserve">; בדברי ההסבר לה נאמר: "כ-51% מעובדי המדינה הן נשים. הן מהוות מאגר של כוח אדם בעל השכלה, כישורים ויכולת לתרום לשירות המדינה בכל המישורים. ההשכלה הממוצעת של עובדות המדינה אינה נופלת מזו ואף עולה על זו של עובדי המדינה. חרף זאת, ייצוגן בעמדות בכורה בשירות המדינה הוא דל (כ-11% בדירוג האחיד וקצת למעלה מ-20% בדירוגים המקצועיים). ייצוגן במועצות המנהלים של החברות הממשלתיות הוא מזערי (כ-2%)". </w:t>
      </w:r>
    </w:p>
    <w:p w:rsidR="00AB3D9C" w:rsidRPr="003A7A32" w:rsidP="000052BF">
      <w:pPr>
        <w:spacing w:after="120" w:line="230" w:lineRule="exact"/>
        <w:jc w:val="both"/>
        <w:rPr>
          <w:rFonts w:cs="FrankRuehl"/>
          <w:sz w:val="22"/>
          <w:szCs w:val="22"/>
          <w:rtl/>
        </w:rPr>
      </w:pPr>
      <w:r w:rsidRPr="003A7A32">
        <w:rPr>
          <w:rFonts w:cs="FrankRuehl" w:hint="cs"/>
          <w:sz w:val="22"/>
          <w:szCs w:val="22"/>
          <w:rtl/>
        </w:rPr>
        <w:t xml:space="preserve">ההחלטה מ-1985 היא עקרונית והיא מניחה, נוסף על התשתית החקיקתית, תשתית יישומית למתן הזדמנות שווה לנשים ולחובת הייצוג ההולם שלהן הן בתפקידים שימלאו והן בגופי הניהול ובקרב מקבלי ההחלטות. האחריות לביצועה הוטלה על השרים, משרדי הממשלה והגופים הכפופים להם. כך נקבע בין השאר בהחלטה: </w:t>
      </w:r>
    </w:p>
    <w:p w:rsidR="00AB3D9C" w:rsidRPr="003A7A32" w:rsidP="000052BF">
      <w:pPr>
        <w:tabs>
          <w:tab w:val="left" w:pos="1077"/>
        </w:tabs>
        <w:spacing w:after="120" w:line="230" w:lineRule="exact"/>
        <w:ind w:left="567"/>
        <w:jc w:val="both"/>
        <w:rPr>
          <w:rFonts w:cs="FrankRuehl"/>
          <w:sz w:val="22"/>
          <w:szCs w:val="22"/>
          <w:rtl/>
        </w:rPr>
      </w:pPr>
      <w:r w:rsidRPr="003A7A32">
        <w:rPr>
          <w:rFonts w:cs="FrankRuehl" w:hint="cs"/>
          <w:sz w:val="22"/>
          <w:szCs w:val="22"/>
          <w:rtl/>
        </w:rPr>
        <w:t>"ב)</w:t>
      </w:r>
      <w:r w:rsidR="00681572">
        <w:rPr>
          <w:rFonts w:cs="FrankRuehl" w:hint="cs"/>
          <w:sz w:val="22"/>
          <w:szCs w:val="22"/>
          <w:rtl/>
        </w:rPr>
        <w:t xml:space="preserve">   </w:t>
      </w:r>
      <w:r w:rsidRPr="003A7A32">
        <w:rPr>
          <w:rFonts w:cs="FrankRuehl" w:hint="cs"/>
          <w:sz w:val="22"/>
          <w:szCs w:val="22"/>
          <w:rtl/>
        </w:rPr>
        <w:t>1.</w:t>
      </w:r>
      <w:r w:rsidR="00681572">
        <w:rPr>
          <w:rFonts w:cs="FrankRuehl" w:hint="cs"/>
          <w:sz w:val="22"/>
          <w:szCs w:val="22"/>
          <w:rtl/>
        </w:rPr>
        <w:t xml:space="preserve"> </w:t>
      </w:r>
      <w:r w:rsidRPr="003A7A32">
        <w:rPr>
          <w:rFonts w:cs="FrankRuehl" w:hint="cs"/>
          <w:sz w:val="22"/>
          <w:szCs w:val="22"/>
          <w:rtl/>
        </w:rPr>
        <w:t xml:space="preserve"> </w:t>
      </w:r>
      <w:r w:rsidRPr="003A7A32">
        <w:rPr>
          <w:rFonts w:cs="FrankRuehl" w:hint="cs"/>
          <w:sz w:val="22"/>
          <w:szCs w:val="22"/>
          <w:rtl/>
        </w:rPr>
        <w:tab/>
      </w:r>
      <w:r w:rsidR="00681572">
        <w:rPr>
          <w:rFonts w:cs="FrankRuehl" w:hint="cs"/>
          <w:sz w:val="22"/>
          <w:szCs w:val="22"/>
          <w:rtl/>
        </w:rPr>
        <w:t xml:space="preserve">   </w:t>
      </w:r>
      <w:r w:rsidRPr="003A7A32">
        <w:rPr>
          <w:rFonts w:cs="FrankRuehl" w:hint="cs"/>
          <w:sz w:val="22"/>
          <w:szCs w:val="22"/>
          <w:rtl/>
        </w:rPr>
        <w:t xml:space="preserve">משרדי הממשלה והרשויות הכפופות להם יאמצו מדיניות פעולה החותרת ליתר איזון </w:t>
      </w:r>
      <w:r w:rsidRPr="003A7A32">
        <w:rPr>
          <w:rFonts w:cs="FrankRuehl" w:hint="cs"/>
          <w:sz w:val="22"/>
          <w:szCs w:val="22"/>
          <w:rtl/>
        </w:rPr>
        <w:t>ביצוגן</w:t>
      </w:r>
      <w:r w:rsidRPr="003A7A32">
        <w:rPr>
          <w:rFonts w:cs="FrankRuehl" w:hint="cs"/>
          <w:sz w:val="22"/>
          <w:szCs w:val="22"/>
          <w:rtl/>
        </w:rPr>
        <w:t xml:space="preserve"> של נשים בתפקידים בכירים, בוועדות ממשלתיות ובגופים מייעצים. </w:t>
      </w:r>
    </w:p>
    <w:p w:rsidR="00AB3D9C" w:rsidRPr="003A7A32" w:rsidP="000052BF">
      <w:pPr>
        <w:tabs>
          <w:tab w:val="left" w:pos="1077"/>
        </w:tabs>
        <w:spacing w:after="120" w:line="230" w:lineRule="exact"/>
        <w:ind w:left="567"/>
        <w:jc w:val="both"/>
        <w:rPr>
          <w:rFonts w:cs="FrankRuehl"/>
          <w:sz w:val="22"/>
          <w:szCs w:val="22"/>
          <w:rtl/>
        </w:rPr>
      </w:pPr>
      <w:r w:rsidRPr="003A7A32">
        <w:rPr>
          <w:rFonts w:cs="FrankRuehl" w:hint="cs"/>
          <w:sz w:val="22"/>
          <w:szCs w:val="22"/>
          <w:rtl/>
        </w:rPr>
        <w:t xml:space="preserve">2. </w:t>
      </w:r>
      <w:r w:rsidRPr="003A7A32">
        <w:rPr>
          <w:rFonts w:cs="FrankRuehl" w:hint="cs"/>
          <w:sz w:val="22"/>
          <w:szCs w:val="22"/>
          <w:rtl/>
        </w:rPr>
        <w:tab/>
        <w:t>יוקפד על מתן הזדמנות שווה לעובדות המדינה בכל הדרגות, תוך שימת דגש על קידומן בתפקיד ועל השתתפותן בתכניות הסבה מקצועית הפותחות בפניהן מסלולי קידום.</w:t>
      </w:r>
    </w:p>
    <w:p w:rsidR="00AB3D9C" w:rsidRPr="003A7A32" w:rsidP="000052BF">
      <w:pPr>
        <w:tabs>
          <w:tab w:val="left" w:pos="1077"/>
        </w:tabs>
        <w:spacing w:after="120" w:line="230" w:lineRule="exact"/>
        <w:ind w:left="567"/>
        <w:jc w:val="both"/>
        <w:rPr>
          <w:rFonts w:cs="FrankRuehl"/>
          <w:sz w:val="22"/>
          <w:szCs w:val="22"/>
          <w:rtl/>
        </w:rPr>
      </w:pPr>
      <w:r w:rsidRPr="003A7A32">
        <w:rPr>
          <w:rFonts w:cs="FrankRuehl" w:hint="cs"/>
          <w:sz w:val="22"/>
          <w:szCs w:val="22"/>
          <w:rtl/>
        </w:rPr>
        <w:t xml:space="preserve">3. </w:t>
      </w:r>
      <w:r w:rsidRPr="003A7A32">
        <w:rPr>
          <w:rFonts w:cs="FrankRuehl" w:hint="cs"/>
          <w:sz w:val="22"/>
          <w:szCs w:val="22"/>
          <w:rtl/>
        </w:rPr>
        <w:tab/>
        <w:t>יוגדל שעור הנשים בכלל המינויים במועצות המנהלים של חברות ממשלתיות, מועצות ציבוריות וועדות אד הוק למיניהן.</w:t>
      </w:r>
    </w:p>
    <w:p w:rsidR="00AB3D9C" w:rsidRPr="003A7A32" w:rsidP="000052BF">
      <w:pPr>
        <w:tabs>
          <w:tab w:val="left" w:pos="1077"/>
        </w:tabs>
        <w:spacing w:after="120" w:line="230" w:lineRule="exact"/>
        <w:ind w:left="567"/>
        <w:jc w:val="both"/>
        <w:rPr>
          <w:rFonts w:cs="FrankRuehl"/>
          <w:sz w:val="22"/>
          <w:szCs w:val="22"/>
          <w:rtl/>
        </w:rPr>
      </w:pPr>
      <w:r w:rsidRPr="003A7A32">
        <w:rPr>
          <w:rFonts w:cs="FrankRuehl" w:hint="cs"/>
          <w:sz w:val="22"/>
          <w:szCs w:val="22"/>
          <w:rtl/>
        </w:rPr>
        <w:t xml:space="preserve">4. </w:t>
      </w:r>
      <w:r w:rsidRPr="003A7A32">
        <w:rPr>
          <w:rFonts w:cs="FrankRuehl" w:hint="cs"/>
          <w:sz w:val="22"/>
          <w:szCs w:val="22"/>
          <w:rtl/>
        </w:rPr>
        <w:tab/>
        <w:t xml:space="preserve">בכל וועדת מכרזים או וועדה מקצועית ישתפו נשים, אלא אם כן נבצר הדבר מטעמים שיפורטו בכתב. </w:t>
      </w:r>
    </w:p>
    <w:p w:rsidR="00AB3D9C" w:rsidP="000052BF">
      <w:pPr>
        <w:tabs>
          <w:tab w:val="left" w:pos="1077"/>
        </w:tabs>
        <w:spacing w:after="120" w:line="230" w:lineRule="exact"/>
        <w:ind w:left="567"/>
        <w:jc w:val="both"/>
        <w:rPr>
          <w:rFonts w:cs="FrankRuehl"/>
          <w:sz w:val="22"/>
          <w:szCs w:val="22"/>
          <w:rtl/>
        </w:rPr>
      </w:pPr>
      <w:r w:rsidRPr="003A7A32">
        <w:rPr>
          <w:rFonts w:cs="FrankRuehl" w:hint="cs"/>
          <w:sz w:val="22"/>
          <w:szCs w:val="22"/>
          <w:rtl/>
        </w:rPr>
        <w:t xml:space="preserve">5. </w:t>
      </w:r>
      <w:r w:rsidRPr="003A7A32">
        <w:rPr>
          <w:rFonts w:cs="FrankRuehl" w:hint="cs"/>
          <w:sz w:val="22"/>
          <w:szCs w:val="22"/>
          <w:rtl/>
        </w:rPr>
        <w:tab/>
        <w:t xml:space="preserve">חברי הממשלה יְיַשׂמו החלטה זו במסגרת משרדם ובמערכת של החברות הממשלתיות והרשויות האחרות שהם מופקדים עליהן". </w:t>
      </w:r>
    </w:p>
    <w:p w:rsidR="003A7A32" w:rsidRPr="003A7A32" w:rsidP="000052BF">
      <w:pPr>
        <w:tabs>
          <w:tab w:val="left" w:pos="1077"/>
        </w:tabs>
        <w:spacing w:after="120" w:line="230" w:lineRule="exact"/>
        <w:ind w:left="567"/>
        <w:jc w:val="both"/>
        <w:rPr>
          <w:rFonts w:cs="FrankRuehl"/>
          <w:sz w:val="22"/>
          <w:szCs w:val="22"/>
          <w:rtl/>
        </w:rPr>
      </w:pPr>
    </w:p>
    <w:p w:rsidR="003A7A32" w:rsidRPr="003A7A32" w:rsidP="00681572">
      <w:pPr>
        <w:pStyle w:val="KOT5"/>
        <w:rPr>
          <w:rFonts w:eastAsia="Calibri"/>
          <w:rtl/>
        </w:rPr>
      </w:pPr>
      <w:r w:rsidRPr="003A7A32">
        <w:rPr>
          <w:rFonts w:eastAsia="Calibri" w:hint="cs"/>
          <w:rtl/>
        </w:rPr>
        <w:t>(ו)</w:t>
      </w:r>
      <w:r w:rsidRPr="003A7A32">
        <w:rPr>
          <w:rFonts w:eastAsia="Calibri" w:hint="cs"/>
          <w:rtl/>
        </w:rPr>
        <w:tab/>
        <w:t xml:space="preserve">הנחיות היועץ המשפטי לממשלה </w:t>
      </w:r>
    </w:p>
    <w:p w:rsidR="00AB3D9C" w:rsidRPr="00E77C4E" w:rsidP="000052BF">
      <w:pPr>
        <w:spacing w:after="120" w:line="230" w:lineRule="exact"/>
        <w:jc w:val="both"/>
        <w:rPr>
          <w:rFonts w:cs="FrankRuehl"/>
          <w:sz w:val="20"/>
          <w:szCs w:val="22"/>
          <w:rtl/>
        </w:rPr>
      </w:pPr>
      <w:r w:rsidRPr="00E77C4E">
        <w:rPr>
          <w:rFonts w:cs="FrankRuehl" w:hint="cs"/>
          <w:sz w:val="20"/>
          <w:szCs w:val="22"/>
          <w:rtl/>
        </w:rPr>
        <w:t>היועץ המשפטי לממשלה פרסם בשנת 2003 שלוש הנחיות בנושא: הנחיה 1.1502</w:t>
      </w:r>
      <w:r>
        <w:rPr>
          <w:rStyle w:val="FootnoteReference"/>
          <w:rFonts w:cs="FrankRuehl"/>
          <w:sz w:val="20"/>
          <w:szCs w:val="22"/>
          <w:rtl/>
        </w:rPr>
        <w:footnoteReference w:id="48"/>
      </w:r>
      <w:r w:rsidRPr="00E77C4E">
        <w:rPr>
          <w:rFonts w:cs="FrankRuehl" w:hint="cs"/>
          <w:sz w:val="20"/>
          <w:szCs w:val="22"/>
          <w:rtl/>
        </w:rPr>
        <w:t xml:space="preserve"> בנושא "מינוי והרכב ועדות ציבוריות מייעצות ודרכי פעולתן", המבהירה כי לפי חוק שיווי הזכויות, בהרכב ועדה ציבורית צריך להיות ייצוג הולם של נשים; הנחיה 1.1503</w:t>
      </w:r>
      <w:r>
        <w:rPr>
          <w:rStyle w:val="FootnoteReference"/>
          <w:rFonts w:cs="FrankRuehl"/>
          <w:sz w:val="20"/>
          <w:szCs w:val="22"/>
          <w:rtl/>
        </w:rPr>
        <w:footnoteReference w:id="49"/>
      </w:r>
      <w:r w:rsidRPr="00E77C4E">
        <w:rPr>
          <w:rFonts w:cs="FrankRuehl" w:hint="cs"/>
          <w:sz w:val="20"/>
          <w:szCs w:val="22"/>
          <w:rtl/>
        </w:rPr>
        <w:t>, המדגישה את ה</w:t>
      </w:r>
      <w:r w:rsidRPr="00E77C4E">
        <w:rPr>
          <w:rFonts w:cs="FrankRuehl"/>
          <w:sz w:val="20"/>
          <w:szCs w:val="22"/>
          <w:rtl/>
        </w:rPr>
        <w:t xml:space="preserve">צורך </w:t>
      </w:r>
      <w:r w:rsidRPr="00E77C4E">
        <w:rPr>
          <w:rFonts w:cs="FrankRuehl" w:hint="cs"/>
          <w:sz w:val="20"/>
          <w:szCs w:val="22"/>
          <w:rtl/>
        </w:rPr>
        <w:t xml:space="preserve">לנקוט </w:t>
      </w:r>
      <w:r w:rsidRPr="00E77C4E">
        <w:rPr>
          <w:rFonts w:cs="FrankRuehl"/>
          <w:sz w:val="20"/>
          <w:szCs w:val="22"/>
          <w:rtl/>
        </w:rPr>
        <w:t>פעולות להשגת השוויון</w:t>
      </w:r>
      <w:r w:rsidRPr="00E77C4E">
        <w:rPr>
          <w:rFonts w:cs="FrankRuehl" w:hint="cs"/>
          <w:sz w:val="20"/>
          <w:szCs w:val="22"/>
          <w:rtl/>
        </w:rPr>
        <w:t xml:space="preserve"> ואת החובה לקיים העדפה מתקנת לשם השגתו; הנחיה 6.5000</w:t>
      </w:r>
      <w:r>
        <w:rPr>
          <w:rStyle w:val="FootnoteReference"/>
          <w:rFonts w:cs="FrankRuehl"/>
          <w:sz w:val="20"/>
          <w:szCs w:val="22"/>
          <w:rtl/>
        </w:rPr>
        <w:footnoteReference w:id="50"/>
      </w:r>
      <w:r w:rsidRPr="00E77C4E">
        <w:rPr>
          <w:rFonts w:cs="FrankRuehl" w:hint="cs"/>
          <w:sz w:val="20"/>
          <w:szCs w:val="22"/>
          <w:rtl/>
        </w:rPr>
        <w:t xml:space="preserve">, שעניינה מינוי בעלי תפקידים בחברות הממשלתיות ובתאגידים סטטוטוריים, ובה נקבעה חובת הייצוג ההולם במינויים לתפקידים אלה. </w:t>
      </w:r>
    </w:p>
    <w:p w:rsidR="003A7A32" w:rsidRPr="00E77C4E" w:rsidP="000052BF">
      <w:pPr>
        <w:spacing w:after="120" w:line="230" w:lineRule="exact"/>
        <w:jc w:val="both"/>
        <w:rPr>
          <w:rFonts w:cs="FrankRuehl"/>
          <w:sz w:val="20"/>
          <w:szCs w:val="22"/>
          <w:rtl/>
        </w:rPr>
      </w:pPr>
    </w:p>
    <w:p w:rsidR="003A7A32" w:rsidRPr="003A7A32" w:rsidP="00681572">
      <w:pPr>
        <w:pStyle w:val="KOT5"/>
        <w:rPr>
          <w:rFonts w:eastAsia="Calibri"/>
          <w:rtl/>
        </w:rPr>
      </w:pPr>
      <w:r w:rsidRPr="003A7A32">
        <w:rPr>
          <w:rFonts w:eastAsia="Calibri" w:hint="cs"/>
          <w:rtl/>
        </w:rPr>
        <w:t>(ז)</w:t>
      </w:r>
      <w:r w:rsidRPr="003A7A32">
        <w:rPr>
          <w:rFonts w:eastAsia="Calibri" w:hint="cs"/>
          <w:rtl/>
        </w:rPr>
        <w:tab/>
        <w:t xml:space="preserve">העדפה מתקנת </w:t>
      </w:r>
    </w:p>
    <w:p w:rsidR="00AB3D9C" w:rsidRPr="00E77C4E" w:rsidP="000052BF">
      <w:pPr>
        <w:spacing w:after="120" w:line="230" w:lineRule="exact"/>
        <w:jc w:val="both"/>
        <w:rPr>
          <w:rFonts w:cs="FrankRuehl"/>
          <w:sz w:val="20"/>
          <w:szCs w:val="22"/>
          <w:rtl/>
        </w:rPr>
      </w:pPr>
      <w:r w:rsidRPr="00E77C4E">
        <w:rPr>
          <w:rFonts w:cs="FrankRuehl" w:hint="cs"/>
          <w:sz w:val="20"/>
          <w:szCs w:val="22"/>
          <w:rtl/>
        </w:rPr>
        <w:t>רעיון ההעדפה המתקנת הוא תולדה של כישלונו של השוויון הפורמל</w:t>
      </w:r>
      <w:r w:rsidRPr="00E77C4E">
        <w:rPr>
          <w:rFonts w:cs="FrankRuehl" w:hint="eastAsia"/>
          <w:sz w:val="20"/>
          <w:szCs w:val="22"/>
          <w:rtl/>
        </w:rPr>
        <w:t>י</w:t>
      </w:r>
      <w:r>
        <w:rPr>
          <w:rStyle w:val="FootnoteReference"/>
          <w:rFonts w:cs="FrankRuehl"/>
          <w:sz w:val="20"/>
          <w:szCs w:val="22"/>
          <w:rtl/>
        </w:rPr>
        <w:footnoteReference w:id="51"/>
      </w:r>
      <w:r w:rsidRPr="00E77C4E">
        <w:rPr>
          <w:rFonts w:cs="FrankRuehl" w:hint="cs"/>
          <w:sz w:val="20"/>
          <w:szCs w:val="22"/>
          <w:rtl/>
        </w:rPr>
        <w:t xml:space="preserve"> הלכה למעשה</w:t>
      </w:r>
      <w:r>
        <w:rPr>
          <w:rFonts w:cs="FrankRuehl"/>
          <w:sz w:val="20"/>
          <w:szCs w:val="22"/>
          <w:vertAlign w:val="superscript"/>
          <w:rtl/>
        </w:rPr>
        <w:footnoteReference w:id="52"/>
      </w:r>
      <w:r w:rsidRPr="00E77C4E">
        <w:rPr>
          <w:rFonts w:cs="FrankRuehl" w:hint="cs"/>
          <w:sz w:val="20"/>
          <w:szCs w:val="22"/>
          <w:rtl/>
        </w:rPr>
        <w:t xml:space="preserve">, ולכן "יש לקבלו ולהכיר בו כאמת מידה שוויונית, שהיא אחד </w:t>
      </w:r>
      <w:r w:rsidRPr="00E77C4E">
        <w:rPr>
          <w:rFonts w:cs="FrankRuehl" w:hint="cs"/>
          <w:sz w:val="20"/>
          <w:szCs w:val="22"/>
          <w:rtl/>
        </w:rPr>
        <w:t>מנגזריו</w:t>
      </w:r>
      <w:r w:rsidRPr="00E77C4E">
        <w:rPr>
          <w:rFonts w:cs="FrankRuehl" w:hint="cs"/>
          <w:sz w:val="20"/>
          <w:szCs w:val="22"/>
          <w:rtl/>
        </w:rPr>
        <w:t xml:space="preserve"> ההכרחיים ואחת הערובות העיקריות להגשמתו של עקרון השוויון עצמו"</w:t>
      </w:r>
      <w:r>
        <w:rPr>
          <w:rFonts w:cs="FrankRuehl"/>
          <w:sz w:val="20"/>
          <w:szCs w:val="22"/>
          <w:vertAlign w:val="superscript"/>
          <w:rtl/>
        </w:rPr>
        <w:footnoteReference w:id="53"/>
      </w:r>
      <w:r w:rsidRPr="00E77C4E">
        <w:rPr>
          <w:rFonts w:cs="FrankRuehl" w:hint="cs"/>
          <w:sz w:val="20"/>
          <w:szCs w:val="22"/>
          <w:rtl/>
        </w:rPr>
        <w:t xml:space="preserve">. מטרת ההעדפה המתקנת להפוך את השוויון הפורמלי לשוויון מהותי, דהיינו שוויון בתוצאה; כדי להשיגו יש להתחשב בנתוני פתיחה שונים (או בהבדלים אחרים) הקיימים בין בני אדם או קבוצות בני אדם, ואפשר שתינתן ההעדפה לבני אדם מסוימים או לקבוצות מסוימות. כלי זה נותן עדיפות לאוכלוסייה מסוימת במטרה לתקן פערים חברתיים וליצור איזון המשקף בצורה נכונה יותר את הרכבה של החברה. אולם השימוש בו זמני וייפסק עם השגת הייצוג ההולם. </w:t>
      </w:r>
    </w:p>
    <w:p w:rsidR="00AB3D9C" w:rsidRPr="00E77C4E" w:rsidP="000052BF">
      <w:pPr>
        <w:spacing w:after="120" w:line="230" w:lineRule="exact"/>
        <w:jc w:val="both"/>
        <w:outlineLvl w:val="4"/>
        <w:rPr>
          <w:rFonts w:cs="FrankRuehl"/>
          <w:sz w:val="20"/>
          <w:szCs w:val="22"/>
          <w:rtl/>
        </w:rPr>
      </w:pPr>
      <w:r w:rsidRPr="00E77C4E">
        <w:rPr>
          <w:rFonts w:cs="FrankRuehl" w:hint="cs"/>
          <w:sz w:val="20"/>
          <w:szCs w:val="22"/>
          <w:rtl/>
        </w:rPr>
        <w:t>החל באמצע שנות השישים של המאה העשרים העדפה מתקנת היא עיקרון חוקתי במדינות בעולם המערבי. בשנת 1975 התקבלה בקהילה האירופית דירקטיבה</w:t>
      </w:r>
      <w:r>
        <w:rPr>
          <w:rFonts w:cs="FrankRuehl"/>
          <w:sz w:val="20"/>
          <w:szCs w:val="22"/>
          <w:vertAlign w:val="superscript"/>
          <w:rtl/>
        </w:rPr>
        <w:footnoteReference w:id="54"/>
      </w:r>
      <w:r w:rsidRPr="00E77C4E">
        <w:rPr>
          <w:rFonts w:cs="FrankRuehl" w:hint="cs"/>
          <w:sz w:val="20"/>
          <w:szCs w:val="22"/>
          <w:rtl/>
        </w:rPr>
        <w:t xml:space="preserve"> המחייבת שוויון בין עובדים ועובדות בקבלה לעבודה, בקידום, בהכשרה מקצועית ובכל תנאי העבודה לרבות פיטורין. בשנת 1997 התקבלה דירקטיבה שהעבירה אל המעביד את נטל ההוכחה בתביעות על אפליה בשל מינו של המועמד, ולפיה על המעביד להוכיח כי בחירתו נעשתה מטעמים אובייקטיביים שאינם קשורים למינו של המועמד. </w:t>
      </w:r>
    </w:p>
    <w:p w:rsidR="00AB3D9C" w:rsidRPr="00E77C4E" w:rsidP="000052BF">
      <w:pPr>
        <w:spacing w:after="120" w:line="230" w:lineRule="exact"/>
        <w:jc w:val="both"/>
        <w:rPr>
          <w:rFonts w:cs="FrankRuehl"/>
          <w:sz w:val="20"/>
          <w:szCs w:val="22"/>
          <w:rtl/>
        </w:rPr>
      </w:pPr>
      <w:r w:rsidRPr="00E77C4E">
        <w:rPr>
          <w:rFonts w:cs="FrankRuehl" w:hint="cs"/>
          <w:sz w:val="20"/>
          <w:szCs w:val="22"/>
          <w:rtl/>
        </w:rPr>
        <w:t>מדינות ב-</w:t>
      </w:r>
      <w:r w:rsidRPr="00E77C4E">
        <w:rPr>
          <w:rFonts w:cs="FrankRuehl"/>
          <w:sz w:val="20"/>
          <w:szCs w:val="22"/>
        </w:rPr>
        <w:t>OECD</w:t>
      </w:r>
      <w:r w:rsidRPr="00E77C4E">
        <w:rPr>
          <w:rFonts w:cs="FrankRuehl" w:hint="cs"/>
          <w:sz w:val="20"/>
          <w:szCs w:val="22"/>
          <w:rtl/>
        </w:rPr>
        <w:t xml:space="preserve"> עיגנו את ההעדפה המתקנת בחוקים ששמו דגש על עקרון השוויון בתוצאה. השיטה שאומצה הייתה קביעת מכסות, ולפיה אחד התנאים לקידום או להעסקה יהיה השתייכות </w:t>
      </w:r>
      <w:r w:rsidRPr="00E77C4E">
        <w:rPr>
          <w:rFonts w:cs="FrankRuehl" w:hint="cs"/>
          <w:sz w:val="20"/>
          <w:szCs w:val="22"/>
          <w:rtl/>
        </w:rPr>
        <w:t xml:space="preserve">המועמד לקבוצה המקופחת, או לקבוצת אוכלוסייה שיש להבטיח את ייצוגה ההוגן במשרות או בתפקידים שונים. </w:t>
      </w:r>
    </w:p>
    <w:p w:rsidR="00AB3D9C" w:rsidRPr="00E77C4E" w:rsidP="000052BF">
      <w:pPr>
        <w:spacing w:after="120" w:line="230" w:lineRule="exact"/>
        <w:jc w:val="both"/>
        <w:rPr>
          <w:rFonts w:cs="FrankRuehl"/>
          <w:sz w:val="20"/>
          <w:szCs w:val="22"/>
          <w:rtl/>
        </w:rPr>
      </w:pPr>
      <w:r w:rsidRPr="00E77C4E">
        <w:rPr>
          <w:rFonts w:cs="FrankRuehl" w:hint="cs"/>
          <w:sz w:val="20"/>
          <w:szCs w:val="22"/>
          <w:rtl/>
        </w:rPr>
        <w:t>המחוקק הישראלי הכיר בהעדפה המתקנת כאמצעי להגשמת עקרון השוויון המגדרי. כך, בחוק שיווי הזכויות קבע המחוקק כי העדפה מתקנת מותרת, אינה אפליה אסורה ופגיעה בשוויון, שכן מטרתה "</w:t>
      </w:r>
      <w:r w:rsidRPr="00E77C4E">
        <w:rPr>
          <w:rFonts w:cs="FrankRuehl"/>
          <w:sz w:val="20"/>
          <w:szCs w:val="22"/>
          <w:rtl/>
        </w:rPr>
        <w:t>לתקן הפליה קודמת או קיימת של נשים</w:t>
      </w:r>
      <w:r w:rsidRPr="00E77C4E">
        <w:rPr>
          <w:rFonts w:cs="FrankRuehl" w:hint="cs"/>
          <w:sz w:val="20"/>
          <w:szCs w:val="22"/>
          <w:rtl/>
        </w:rPr>
        <w:t>" ו</w:t>
      </w:r>
      <w:r w:rsidRPr="00E77C4E">
        <w:rPr>
          <w:rFonts w:cs="FrankRuehl"/>
          <w:sz w:val="20"/>
          <w:szCs w:val="22"/>
          <w:rtl/>
        </w:rPr>
        <w:t xml:space="preserve">לקדם את שוויונן. </w:t>
      </w:r>
    </w:p>
    <w:p w:rsidR="00AB3D9C" w:rsidRPr="00E77C4E" w:rsidP="000052BF">
      <w:pPr>
        <w:spacing w:after="120" w:line="230" w:lineRule="exact"/>
        <w:jc w:val="both"/>
        <w:rPr>
          <w:rFonts w:cs="FrankRuehl"/>
          <w:sz w:val="20"/>
          <w:szCs w:val="22"/>
          <w:rtl/>
        </w:rPr>
      </w:pPr>
      <w:r w:rsidRPr="00E77C4E">
        <w:rPr>
          <w:rFonts w:cs="FrankRuehl" w:hint="cs"/>
          <w:sz w:val="20"/>
          <w:szCs w:val="22"/>
          <w:rtl/>
        </w:rPr>
        <w:t>בית המשפט העליון פסק כי ראוי לקיים העדפה מתקנת כאשר נוצרת אפליה במינוי של עובדים כלהלן (השופט מצא): "</w:t>
      </w:r>
      <w:r w:rsidRPr="00E77C4E">
        <w:rPr>
          <w:rFonts w:cs="FrankRuehl"/>
          <w:sz w:val="20"/>
          <w:szCs w:val="22"/>
          <w:rtl/>
        </w:rPr>
        <w:t xml:space="preserve">רעיון </w:t>
      </w:r>
      <w:r w:rsidRPr="00E77C4E">
        <w:rPr>
          <w:rFonts w:cs="FrankRuehl" w:hint="cs"/>
          <w:sz w:val="20"/>
          <w:szCs w:val="22"/>
          <w:rtl/>
        </w:rPr>
        <w:t>'</w:t>
      </w:r>
      <w:r w:rsidRPr="00E77C4E">
        <w:rPr>
          <w:rFonts w:cs="FrankRuehl"/>
          <w:sz w:val="20"/>
          <w:szCs w:val="22"/>
          <w:rtl/>
        </w:rPr>
        <w:t>ההעדפה המתקנת</w:t>
      </w:r>
      <w:r w:rsidRPr="00E77C4E">
        <w:rPr>
          <w:rFonts w:cs="FrankRuehl" w:hint="cs"/>
          <w:sz w:val="20"/>
          <w:szCs w:val="22"/>
          <w:rtl/>
        </w:rPr>
        <w:t>'</w:t>
      </w:r>
      <w:r w:rsidRPr="00E77C4E">
        <w:rPr>
          <w:rFonts w:cs="FrankRuehl"/>
          <w:sz w:val="20"/>
          <w:szCs w:val="22"/>
          <w:rtl/>
        </w:rPr>
        <w:t xml:space="preserve"> (או: </w:t>
      </w:r>
      <w:r w:rsidRPr="00E77C4E">
        <w:rPr>
          <w:rFonts w:cs="FrankRuehl" w:hint="cs"/>
          <w:sz w:val="20"/>
          <w:szCs w:val="22"/>
          <w:rtl/>
        </w:rPr>
        <w:t>'</w:t>
      </w:r>
      <w:r w:rsidRPr="00E77C4E">
        <w:rPr>
          <w:rFonts w:cs="FrankRuehl"/>
          <w:sz w:val="20"/>
          <w:szCs w:val="22"/>
          <w:rtl/>
        </w:rPr>
        <w:t>המקדמת</w:t>
      </w:r>
      <w:r w:rsidRPr="00E77C4E">
        <w:rPr>
          <w:rFonts w:cs="FrankRuehl" w:hint="cs"/>
          <w:sz w:val="20"/>
          <w:szCs w:val="22"/>
          <w:rtl/>
        </w:rPr>
        <w:t>'</w:t>
      </w:r>
      <w:r w:rsidRPr="00E77C4E">
        <w:rPr>
          <w:rFonts w:cs="FrankRuehl"/>
          <w:sz w:val="20"/>
          <w:szCs w:val="22"/>
          <w:rtl/>
        </w:rPr>
        <w:t>,</w:t>
      </w:r>
      <w:r w:rsidRPr="00E77C4E">
        <w:rPr>
          <w:rFonts w:cs="FrankRuehl" w:hint="cs"/>
          <w:sz w:val="20"/>
          <w:szCs w:val="22"/>
          <w:rtl/>
        </w:rPr>
        <w:t xml:space="preserve"> </w:t>
      </w:r>
      <w:r w:rsidRPr="00E77C4E">
        <w:rPr>
          <w:rFonts w:cs="FrankRuehl"/>
          <w:sz w:val="20"/>
          <w:szCs w:val="22"/>
        </w:rPr>
        <w:t>affirmative action</w:t>
      </w:r>
      <w:r w:rsidRPr="00E77C4E">
        <w:rPr>
          <w:rFonts w:cs="FrankRuehl"/>
          <w:sz w:val="20"/>
          <w:szCs w:val="22"/>
          <w:rtl/>
        </w:rPr>
        <w:t xml:space="preserve">) נגזר מעקרון השוויון, ועיקרו הוא בהעמדת אמצעי של מדיניות משפטית להגשמת השוויון כנורמה חברתית </w:t>
      </w:r>
      <w:r w:rsidRPr="00E77C4E">
        <w:rPr>
          <w:rFonts w:cs="FrankRuehl"/>
          <w:sz w:val="20"/>
          <w:szCs w:val="22"/>
          <w:rtl/>
        </w:rPr>
        <w:t>תוצאתית</w:t>
      </w:r>
      <w:r w:rsidRPr="00E77C4E">
        <w:rPr>
          <w:rFonts w:cs="FrankRuehl"/>
          <w:sz w:val="20"/>
          <w:szCs w:val="22"/>
          <w:rtl/>
        </w:rPr>
        <w:t>. לבו של עקרון השוויון (על</w:t>
      </w:r>
      <w:r w:rsidRPr="00E77C4E">
        <w:rPr>
          <w:rFonts w:cs="FrankRuehl" w:hint="cs"/>
          <w:sz w:val="20"/>
          <w:szCs w:val="22"/>
          <w:rtl/>
        </w:rPr>
        <w:t xml:space="preserve"> </w:t>
      </w:r>
      <w:r w:rsidRPr="00E77C4E">
        <w:rPr>
          <w:rFonts w:cs="FrankRuehl"/>
          <w:sz w:val="20"/>
          <w:szCs w:val="22"/>
          <w:rtl/>
        </w:rPr>
        <w:t>פי התפיסה המסורתית) הוא ב</w:t>
      </w:r>
      <w:r w:rsidRPr="00E77C4E">
        <w:rPr>
          <w:rFonts w:cs="FrankRuehl" w:hint="cs"/>
          <w:sz w:val="20"/>
          <w:szCs w:val="22"/>
          <w:rtl/>
        </w:rPr>
        <w:t>'</w:t>
      </w:r>
      <w:r w:rsidRPr="00E77C4E">
        <w:rPr>
          <w:rFonts w:cs="FrankRuehl"/>
          <w:sz w:val="20"/>
          <w:szCs w:val="22"/>
          <w:rtl/>
        </w:rPr>
        <w:t>יחס שווה אל שווים</w:t>
      </w:r>
      <w:r w:rsidRPr="00E77C4E">
        <w:rPr>
          <w:rFonts w:cs="FrankRuehl" w:hint="cs"/>
          <w:sz w:val="20"/>
          <w:szCs w:val="22"/>
          <w:rtl/>
        </w:rPr>
        <w:t>'</w:t>
      </w:r>
      <w:r w:rsidRPr="00E77C4E">
        <w:rPr>
          <w:rFonts w:cs="FrankRuehl"/>
          <w:sz w:val="20"/>
          <w:szCs w:val="22"/>
          <w:rtl/>
        </w:rPr>
        <w:t xml:space="preserve"> וביטויו הרגיל בחיי החברה הוא במתן הזדמנות שווה לכול. דא עקא, שמתן הזדמנות שווה עשוי להשיג תוצאה שוויונית רק כאשר האוכלוסיות המתמודדות עושות כן מעמדת מוצא שהיא פחות או יותר שווה; שכן רק בתנאים של שוויון התחלתי הינן בעלות סיכויים שווים להשיגה. לא כן הדבר באוכלוסי</w:t>
      </w:r>
      <w:r w:rsidR="009E56FB">
        <w:rPr>
          <w:rFonts w:cs="FrankRuehl" w:hint="cs"/>
          <w:sz w:val="20"/>
          <w:szCs w:val="22"/>
          <w:rtl/>
        </w:rPr>
        <w:t>י</w:t>
      </w:r>
      <w:r w:rsidRPr="00E77C4E">
        <w:rPr>
          <w:rFonts w:cs="FrankRuehl"/>
          <w:sz w:val="20"/>
          <w:szCs w:val="22"/>
          <w:rtl/>
        </w:rPr>
        <w:t>ה המורכבת מקבוצות חזקות במיוחד ומקבוצות חלשות במיוחד.</w:t>
      </w:r>
      <w:r w:rsidRPr="00E77C4E">
        <w:rPr>
          <w:rFonts w:cs="FrankRuehl" w:hint="cs"/>
          <w:sz w:val="20"/>
          <w:szCs w:val="22"/>
          <w:rtl/>
        </w:rPr>
        <w:t xml:space="preserve"> </w:t>
      </w:r>
      <w:r w:rsidRPr="00E77C4E">
        <w:rPr>
          <w:rFonts w:cs="FrankRuehl"/>
          <w:sz w:val="20"/>
          <w:szCs w:val="22"/>
          <w:rtl/>
        </w:rPr>
        <w:t xml:space="preserve">פער ניכר בשוויון היכולת, בין אם מקורו בחוקים מפלים שהיו תקפים בעבר ועברו מן העולם, ובין אם </w:t>
      </w:r>
      <w:r w:rsidRPr="00E77C4E">
        <w:rPr>
          <w:rFonts w:cs="FrankRuehl"/>
          <w:sz w:val="20"/>
          <w:szCs w:val="22"/>
          <w:rtl/>
        </w:rPr>
        <w:t>נתהווה</w:t>
      </w:r>
      <w:r w:rsidRPr="00E77C4E">
        <w:rPr>
          <w:rFonts w:cs="FrankRuehl"/>
          <w:sz w:val="20"/>
          <w:szCs w:val="22"/>
          <w:rtl/>
        </w:rPr>
        <w:t xml:space="preserve"> בעטיין של תפיסות עולם פסולות </w:t>
      </w:r>
      <w:r w:rsidRPr="00E77C4E">
        <w:rPr>
          <w:rFonts w:cs="FrankRuehl"/>
          <w:sz w:val="20"/>
          <w:szCs w:val="22"/>
          <w:rtl/>
        </w:rPr>
        <w:t>שנשתרשו</w:t>
      </w:r>
      <w:r w:rsidRPr="00E77C4E">
        <w:rPr>
          <w:rFonts w:cs="FrankRuehl"/>
          <w:sz w:val="20"/>
          <w:szCs w:val="22"/>
          <w:rtl/>
        </w:rPr>
        <w:t xml:space="preserve"> בחברה, מגביר את סיכויי הקבוצות החזקות וגורע מסיכויי הקבוצות החלשות. ההעדפה המתקנת באה לאזן </w:t>
      </w:r>
      <w:r w:rsidRPr="00E77C4E">
        <w:rPr>
          <w:rFonts w:cs="FrankRuehl" w:hint="cs"/>
          <w:sz w:val="20"/>
          <w:szCs w:val="22"/>
          <w:rtl/>
        </w:rPr>
        <w:t xml:space="preserve">פער זה. </w:t>
      </w:r>
      <w:r w:rsidRPr="00E77C4E">
        <w:rPr>
          <w:rFonts w:cs="FrankRuehl"/>
          <w:sz w:val="20"/>
          <w:szCs w:val="22"/>
          <w:rtl/>
        </w:rPr>
        <w:t xml:space="preserve">היא מבוססת על התפיסה, כי בחברה שחלק ממרכיביה מצויים בעמדת מוצא נחותה, אין די במתן הזדמנות שווה לכול. מתן הזדמנות שווה, בנסיבות כאלו, יקיים רק נוסחה של שוויון </w:t>
      </w:r>
      <w:r w:rsidRPr="00E77C4E">
        <w:rPr>
          <w:rFonts w:cs="FrankRuehl" w:hint="cs"/>
          <w:sz w:val="20"/>
          <w:szCs w:val="22"/>
          <w:rtl/>
        </w:rPr>
        <w:t>פורמל</w:t>
      </w:r>
      <w:r w:rsidRPr="00E77C4E">
        <w:rPr>
          <w:rFonts w:cs="FrankRuehl" w:hint="eastAsia"/>
          <w:sz w:val="20"/>
          <w:szCs w:val="22"/>
          <w:rtl/>
        </w:rPr>
        <w:t>י</w:t>
      </w:r>
      <w:r w:rsidRPr="00E77C4E">
        <w:rPr>
          <w:rFonts w:cs="FrankRuehl"/>
          <w:sz w:val="20"/>
          <w:szCs w:val="22"/>
          <w:rtl/>
        </w:rPr>
        <w:t>, אך לא יזמן</w:t>
      </w:r>
      <w:r w:rsidR="009E56FB">
        <w:rPr>
          <w:rFonts w:cs="FrankRuehl"/>
          <w:sz w:val="20"/>
          <w:szCs w:val="22"/>
          <w:rtl/>
        </w:rPr>
        <w:t xml:space="preserve"> לבני הקבוצות המקופחות סיכוי אמ</w:t>
      </w:r>
      <w:r w:rsidRPr="00E77C4E">
        <w:rPr>
          <w:rFonts w:cs="FrankRuehl"/>
          <w:sz w:val="20"/>
          <w:szCs w:val="22"/>
          <w:rtl/>
        </w:rPr>
        <w:t xml:space="preserve">תי לקבלת חלקן במשאביה של החברה. קיומו לאורך זמן של שוויון </w:t>
      </w:r>
      <w:r w:rsidRPr="00E77C4E">
        <w:rPr>
          <w:rFonts w:cs="FrankRuehl" w:hint="cs"/>
          <w:sz w:val="20"/>
          <w:szCs w:val="22"/>
          <w:rtl/>
        </w:rPr>
        <w:t>פורמלי</w:t>
      </w:r>
      <w:r w:rsidRPr="00E77C4E">
        <w:rPr>
          <w:rFonts w:cs="FrankRuehl"/>
          <w:sz w:val="20"/>
          <w:szCs w:val="22"/>
          <w:rtl/>
        </w:rPr>
        <w:t xml:space="preserve"> בלבד מעלה את החשש שבשל דרכו של עולם ומנהגי הבריות, תונצחנה תוצאותיה של ה</w:t>
      </w:r>
      <w:r w:rsidRPr="00E77C4E">
        <w:rPr>
          <w:rFonts w:cs="FrankRuehl" w:hint="cs"/>
          <w:sz w:val="20"/>
          <w:szCs w:val="22"/>
          <w:rtl/>
        </w:rPr>
        <w:t>ה</w:t>
      </w:r>
      <w:r w:rsidRPr="00E77C4E">
        <w:rPr>
          <w:rFonts w:cs="FrankRuehl"/>
          <w:sz w:val="20"/>
          <w:szCs w:val="22"/>
          <w:rtl/>
        </w:rPr>
        <w:t>פליה. תיקון עוולות העבר והשגת שוויון מעשי יכולים, לכן, להיעשות רק בהענקת יחס מועדף לבני הקבוצה החלשה</w:t>
      </w:r>
      <w:r w:rsidRPr="00E77C4E">
        <w:rPr>
          <w:rFonts w:cs="FrankRuehl" w:hint="cs"/>
          <w:sz w:val="20"/>
          <w:szCs w:val="22"/>
          <w:rtl/>
        </w:rPr>
        <w:t>"</w:t>
      </w:r>
      <w:r>
        <w:rPr>
          <w:rFonts w:cs="FrankRuehl"/>
          <w:sz w:val="20"/>
          <w:szCs w:val="22"/>
          <w:vertAlign w:val="superscript"/>
          <w:rtl/>
        </w:rPr>
        <w:footnoteReference w:id="55"/>
      </w:r>
      <w:r w:rsidRPr="00E77C4E">
        <w:rPr>
          <w:rFonts w:cs="FrankRuehl"/>
          <w:sz w:val="20"/>
          <w:szCs w:val="22"/>
          <w:rtl/>
        </w:rPr>
        <w:t>.</w:t>
      </w:r>
    </w:p>
    <w:p w:rsidR="00AB3D9C" w:rsidRPr="00E77C4E" w:rsidP="000052BF">
      <w:pPr>
        <w:spacing w:after="120" w:line="230" w:lineRule="exact"/>
        <w:jc w:val="both"/>
        <w:rPr>
          <w:rFonts w:cs="FrankRuehl"/>
          <w:sz w:val="20"/>
          <w:szCs w:val="22"/>
          <w:rtl/>
        </w:rPr>
      </w:pPr>
      <w:r w:rsidRPr="00E77C4E">
        <w:rPr>
          <w:rFonts w:cs="FrankRuehl" w:hint="cs"/>
          <w:sz w:val="20"/>
          <w:szCs w:val="22"/>
          <w:rtl/>
        </w:rPr>
        <w:t>השופט קדמי הוסיף: "</w:t>
      </w:r>
      <w:r w:rsidRPr="00E77C4E">
        <w:rPr>
          <w:rFonts w:cs="FrankRuehl"/>
          <w:sz w:val="20"/>
          <w:szCs w:val="22"/>
          <w:rtl/>
        </w:rPr>
        <w:t xml:space="preserve">החובה המוטלת על השר אינה לתקן את </w:t>
      </w:r>
      <w:r w:rsidRPr="00E77C4E">
        <w:rPr>
          <w:rFonts w:cs="FrankRuehl" w:hint="cs"/>
          <w:sz w:val="20"/>
          <w:szCs w:val="22"/>
          <w:rtl/>
        </w:rPr>
        <w:t>'</w:t>
      </w:r>
      <w:r w:rsidRPr="00E77C4E">
        <w:rPr>
          <w:rFonts w:cs="FrankRuehl"/>
          <w:sz w:val="20"/>
          <w:szCs w:val="22"/>
          <w:rtl/>
        </w:rPr>
        <w:t>העדר הייצוג ההולם</w:t>
      </w:r>
      <w:r w:rsidRPr="00E77C4E">
        <w:rPr>
          <w:rFonts w:cs="FrankRuehl" w:hint="cs"/>
          <w:sz w:val="20"/>
          <w:szCs w:val="22"/>
          <w:rtl/>
        </w:rPr>
        <w:t>'</w:t>
      </w:r>
      <w:r w:rsidRPr="00E77C4E">
        <w:rPr>
          <w:rFonts w:cs="FrankRuehl"/>
          <w:sz w:val="20"/>
          <w:szCs w:val="22"/>
          <w:rtl/>
        </w:rPr>
        <w:t xml:space="preserve"> בכל דרך אפשרית ובפרק הזמן הקצר ביותר; אלא - לפעול בדרך סבירה להבטחת ש</w:t>
      </w:r>
      <w:r w:rsidRPr="00E77C4E">
        <w:rPr>
          <w:rFonts w:cs="FrankRuehl" w:hint="cs"/>
          <w:sz w:val="20"/>
          <w:szCs w:val="22"/>
          <w:rtl/>
        </w:rPr>
        <w:t>ו</w:t>
      </w:r>
      <w:r w:rsidRPr="00E77C4E">
        <w:rPr>
          <w:rFonts w:cs="FrankRuehl"/>
          <w:sz w:val="20"/>
          <w:szCs w:val="22"/>
          <w:rtl/>
        </w:rPr>
        <w:t xml:space="preserve">ויון בבחירה בין שני המינים, תוך העדפת מועמדים </w:t>
      </w:r>
      <w:r w:rsidRPr="00E77C4E">
        <w:rPr>
          <w:rFonts w:cs="FrankRuehl" w:hint="cs"/>
          <w:sz w:val="20"/>
          <w:szCs w:val="22"/>
          <w:rtl/>
        </w:rPr>
        <w:t>'</w:t>
      </w:r>
      <w:r w:rsidRPr="00E77C4E">
        <w:rPr>
          <w:rFonts w:cs="FrankRuehl"/>
          <w:sz w:val="20"/>
          <w:szCs w:val="22"/>
          <w:rtl/>
        </w:rPr>
        <w:t>שקולים</w:t>
      </w:r>
      <w:r w:rsidRPr="00E77C4E">
        <w:rPr>
          <w:rFonts w:cs="FrankRuehl" w:hint="cs"/>
          <w:sz w:val="20"/>
          <w:szCs w:val="22"/>
          <w:rtl/>
        </w:rPr>
        <w:t>'</w:t>
      </w:r>
      <w:r w:rsidRPr="00E77C4E">
        <w:rPr>
          <w:rFonts w:cs="FrankRuehl"/>
          <w:sz w:val="20"/>
          <w:szCs w:val="22"/>
          <w:rtl/>
        </w:rPr>
        <w:t xml:space="preserve"> של בני המין </w:t>
      </w:r>
      <w:r w:rsidRPr="00E77C4E">
        <w:rPr>
          <w:rFonts w:cs="FrankRuehl" w:hint="cs"/>
          <w:sz w:val="20"/>
          <w:szCs w:val="22"/>
          <w:rtl/>
        </w:rPr>
        <w:t>שאינו</w:t>
      </w:r>
      <w:r w:rsidRPr="00E77C4E">
        <w:rPr>
          <w:rFonts w:cs="FrankRuehl"/>
          <w:sz w:val="20"/>
          <w:szCs w:val="22"/>
          <w:rtl/>
        </w:rPr>
        <w:t xml:space="preserve"> מיוצג באורח הולם. והכ</w:t>
      </w:r>
      <w:r w:rsidRPr="00E77C4E">
        <w:rPr>
          <w:rFonts w:cs="FrankRuehl" w:hint="cs"/>
          <w:sz w:val="20"/>
          <w:szCs w:val="22"/>
          <w:rtl/>
        </w:rPr>
        <w:t>ו</w:t>
      </w:r>
      <w:r w:rsidRPr="00E77C4E">
        <w:rPr>
          <w:rFonts w:cs="FrankRuehl"/>
          <w:sz w:val="20"/>
          <w:szCs w:val="22"/>
          <w:rtl/>
        </w:rPr>
        <w:t>ל - במידת הסבירות ותוך הקפדה ששמירת הש</w:t>
      </w:r>
      <w:r w:rsidRPr="00E77C4E">
        <w:rPr>
          <w:rFonts w:cs="FrankRuehl" w:hint="cs"/>
          <w:sz w:val="20"/>
          <w:szCs w:val="22"/>
          <w:rtl/>
        </w:rPr>
        <w:t>ו</w:t>
      </w:r>
      <w:r w:rsidRPr="00E77C4E">
        <w:rPr>
          <w:rFonts w:cs="FrankRuehl"/>
          <w:sz w:val="20"/>
          <w:szCs w:val="22"/>
          <w:rtl/>
        </w:rPr>
        <w:t xml:space="preserve">ויון לתיקון המצב לא </w:t>
      </w:r>
      <w:r w:rsidRPr="00E77C4E">
        <w:rPr>
          <w:rFonts w:cs="FrankRuehl" w:hint="cs"/>
          <w:sz w:val="20"/>
          <w:szCs w:val="22"/>
          <w:rtl/>
        </w:rPr>
        <w:t>ת</w:t>
      </w:r>
      <w:r w:rsidRPr="00E77C4E">
        <w:rPr>
          <w:rFonts w:cs="FrankRuehl"/>
          <w:sz w:val="20"/>
          <w:szCs w:val="22"/>
          <w:rtl/>
        </w:rPr>
        <w:t>בוא על חשבון מידת ההתאמה של המועמד לדרישות המיוחדות של התפקיד</w:t>
      </w:r>
      <w:r w:rsidRPr="00E77C4E">
        <w:rPr>
          <w:rFonts w:cs="FrankRuehl" w:hint="cs"/>
          <w:sz w:val="20"/>
          <w:szCs w:val="22"/>
          <w:rtl/>
        </w:rPr>
        <w:t>"</w:t>
      </w:r>
      <w:r>
        <w:rPr>
          <w:rStyle w:val="FootnoteReference"/>
          <w:rFonts w:cs="FrankRuehl"/>
          <w:sz w:val="20"/>
          <w:szCs w:val="22"/>
          <w:rtl/>
        </w:rPr>
        <w:footnoteReference w:id="56"/>
      </w:r>
      <w:r w:rsidRPr="00E77C4E">
        <w:rPr>
          <w:rFonts w:cs="FrankRuehl"/>
          <w:sz w:val="20"/>
          <w:szCs w:val="22"/>
          <w:rtl/>
        </w:rPr>
        <w:t xml:space="preserve">. </w:t>
      </w:r>
    </w:p>
    <w:p w:rsidR="00AB3D9C" w:rsidRPr="00E77C4E" w:rsidP="000052BF">
      <w:pPr>
        <w:spacing w:after="120" w:line="230" w:lineRule="exact"/>
        <w:jc w:val="both"/>
        <w:rPr>
          <w:rFonts w:cs="FrankRuehl"/>
          <w:sz w:val="20"/>
          <w:szCs w:val="22"/>
          <w:rtl/>
        </w:rPr>
      </w:pPr>
      <w:r w:rsidRPr="00E77C4E">
        <w:rPr>
          <w:rFonts w:cs="FrankRuehl" w:hint="cs"/>
          <w:sz w:val="20"/>
          <w:szCs w:val="22"/>
          <w:rtl/>
        </w:rPr>
        <w:t xml:space="preserve">משרד מבקר המדינה עסק באי-מימוש כלי ההעדפה המתקנת בין היתר בדוח בנושא </w:t>
      </w:r>
      <w:r w:rsidRPr="00E77C4E">
        <w:rPr>
          <w:rFonts w:cs="FrankRuehl"/>
          <w:sz w:val="20"/>
          <w:szCs w:val="22"/>
          <w:rtl/>
        </w:rPr>
        <w:t>ועדות איתור בשירות המדינה</w:t>
      </w:r>
      <w:r>
        <w:rPr>
          <w:rFonts w:cs="FrankRuehl"/>
          <w:sz w:val="20"/>
          <w:szCs w:val="22"/>
          <w:vertAlign w:val="superscript"/>
          <w:rtl/>
        </w:rPr>
        <w:footnoteReference w:id="57"/>
      </w:r>
      <w:r w:rsidRPr="00E77C4E">
        <w:rPr>
          <w:rFonts w:cs="FrankRuehl" w:hint="cs"/>
          <w:sz w:val="20"/>
          <w:szCs w:val="22"/>
          <w:rtl/>
        </w:rPr>
        <w:t>. בדוח זה צוינו ארבע ועדות שהמליצו על כמה מועמדים בעלי כישורים דומים, ואף שהיו נשים במועמדים המומלצים, הוועדות לא העדיפו אותן ולא המליצו רק עליהן כנדרש בחוק שיווי הזכויות; כן הוזכר הנושא בדוח על האקדמיה הלאומית למדעים</w:t>
      </w:r>
      <w:r>
        <w:rPr>
          <w:rStyle w:val="FootnoteReference"/>
          <w:rFonts w:cs="FrankRuehl"/>
          <w:sz w:val="20"/>
          <w:szCs w:val="22"/>
          <w:rtl/>
        </w:rPr>
        <w:footnoteReference w:id="58"/>
      </w:r>
      <w:r w:rsidRPr="00E77C4E">
        <w:rPr>
          <w:rFonts w:cs="FrankRuehl" w:hint="cs"/>
          <w:sz w:val="20"/>
          <w:szCs w:val="22"/>
          <w:rtl/>
        </w:rPr>
        <w:t>.</w:t>
      </w:r>
    </w:p>
    <w:p w:rsidR="00AB3D9C" w:rsidRPr="00E77C4E" w:rsidP="000052BF">
      <w:pPr>
        <w:spacing w:after="120" w:line="230" w:lineRule="exact"/>
        <w:jc w:val="both"/>
        <w:rPr>
          <w:rFonts w:cs="FrankRuehl"/>
          <w:sz w:val="20"/>
          <w:szCs w:val="22"/>
          <w:rtl/>
        </w:rPr>
      </w:pPr>
    </w:p>
    <w:p w:rsidR="00AB3D9C" w:rsidRPr="00E77C4E" w:rsidP="000052BF">
      <w:pPr>
        <w:spacing w:after="120" w:line="230" w:lineRule="exact"/>
        <w:jc w:val="both"/>
        <w:rPr>
          <w:rFonts w:cs="FrankRuehl"/>
          <w:sz w:val="20"/>
          <w:szCs w:val="22"/>
          <w:rtl/>
        </w:rPr>
      </w:pPr>
    </w:p>
    <w:p w:rsidR="00AB3D9C" w:rsidRPr="00ED3801" w:rsidP="000052BF">
      <w:pPr>
        <w:pStyle w:val="KOT4"/>
        <w:rPr>
          <w:rtl/>
        </w:rPr>
      </w:pPr>
      <w:r w:rsidRPr="00ED3801">
        <w:rPr>
          <w:rFonts w:hint="cs"/>
          <w:rtl/>
        </w:rPr>
        <w:t xml:space="preserve">2. </w:t>
      </w:r>
      <w:r>
        <w:rPr>
          <w:rFonts w:hint="cs"/>
          <w:rtl/>
        </w:rPr>
        <w:tab/>
      </w:r>
      <w:r w:rsidRPr="00ED3801">
        <w:rPr>
          <w:rFonts w:hint="cs"/>
          <w:rtl/>
        </w:rPr>
        <w:t>ייצוג נשים בתפקידים בכירים בשירות המדינה</w:t>
      </w:r>
    </w:p>
    <w:p w:rsidR="00AB3D9C" w:rsidRPr="003A7A32" w:rsidP="000052BF">
      <w:pPr>
        <w:pStyle w:val="KOT5"/>
        <w:rPr>
          <w:rFonts w:eastAsia="Calibri"/>
          <w:rtl/>
        </w:rPr>
      </w:pPr>
      <w:r w:rsidRPr="003A7A32">
        <w:rPr>
          <w:rFonts w:eastAsia="Calibri" w:hint="cs"/>
          <w:rtl/>
        </w:rPr>
        <w:t xml:space="preserve">(א) </w:t>
      </w:r>
      <w:r w:rsidRPr="003A7A32">
        <w:rPr>
          <w:rFonts w:eastAsia="Calibri" w:hint="cs"/>
          <w:rtl/>
        </w:rPr>
        <w:tab/>
        <w:t xml:space="preserve">החובה החוקית להעדפה מתקנת </w:t>
      </w:r>
    </w:p>
    <w:p w:rsidR="00AB3D9C" w:rsidRPr="00E77C4E" w:rsidP="000052BF">
      <w:pPr>
        <w:spacing w:after="120" w:line="230" w:lineRule="exact"/>
        <w:jc w:val="both"/>
        <w:rPr>
          <w:rFonts w:cs="FrankRuehl"/>
          <w:sz w:val="20"/>
          <w:szCs w:val="22"/>
          <w:rtl/>
        </w:rPr>
      </w:pPr>
      <w:r w:rsidRPr="00E77C4E">
        <w:rPr>
          <w:rFonts w:cs="FrankRuehl" w:hint="cs"/>
          <w:sz w:val="20"/>
          <w:szCs w:val="22"/>
          <w:rtl/>
        </w:rPr>
        <w:t>החובה לייצוג הולם של נשים בתפקידים בכירים במשרדי הממשלה קבועה בסעיף 6ג לחוק שיווי הזכויות:</w:t>
      </w:r>
    </w:p>
    <w:p w:rsidR="00AB3D9C" w:rsidRPr="00E77C4E" w:rsidP="000052BF">
      <w:pPr>
        <w:tabs>
          <w:tab w:val="left" w:pos="1077"/>
        </w:tabs>
        <w:spacing w:after="120" w:line="230" w:lineRule="exact"/>
        <w:ind w:left="567"/>
        <w:jc w:val="both"/>
        <w:rPr>
          <w:rFonts w:cs="FrankRuehl"/>
          <w:sz w:val="20"/>
          <w:szCs w:val="22"/>
          <w:rtl/>
        </w:rPr>
      </w:pPr>
      <w:r w:rsidRPr="00E77C4E">
        <w:rPr>
          <w:rFonts w:cs="FrankRuehl" w:hint="cs"/>
          <w:sz w:val="20"/>
          <w:szCs w:val="22"/>
          <w:rtl/>
        </w:rPr>
        <w:t xml:space="preserve">"(א) </w:t>
      </w:r>
      <w:r w:rsidRPr="00E77C4E">
        <w:rPr>
          <w:rFonts w:cs="FrankRuehl" w:hint="cs"/>
          <w:sz w:val="20"/>
          <w:szCs w:val="22"/>
          <w:rtl/>
        </w:rPr>
        <w:tab/>
        <w:t xml:space="preserve">בגוף ציבורי </w:t>
      </w:r>
      <w:r w:rsidRPr="00E77C4E">
        <w:rPr>
          <w:rFonts w:cs="FrankRuehl" w:hint="cs"/>
          <w:sz w:val="20"/>
          <w:szCs w:val="22"/>
          <w:rtl/>
        </w:rPr>
        <w:t>ובועדות</w:t>
      </w:r>
      <w:r w:rsidRPr="00E77C4E">
        <w:rPr>
          <w:rFonts w:cs="FrankRuehl" w:hint="cs"/>
          <w:sz w:val="20"/>
          <w:szCs w:val="22"/>
          <w:rtl/>
        </w:rPr>
        <w:t xml:space="preserve"> המכרזים והמינויים של גוף ציבורי, יינתן ביטוי הולם בנסיבות העניין, לייצוגן של נשים בסוגי המשרות ובדירוגים השונים בקרב העובדים, ההנהלה, הדירקטוריון והמועצה, ובלבד שאם לצורך ביצוע הוראה זו נדרשת העדפת </w:t>
      </w:r>
      <w:r w:rsidRPr="00E77C4E">
        <w:rPr>
          <w:rFonts w:cs="FrankRuehl" w:hint="cs"/>
          <w:sz w:val="20"/>
          <w:szCs w:val="22"/>
          <w:rtl/>
        </w:rPr>
        <w:t>אשה</w:t>
      </w:r>
      <w:r w:rsidRPr="00E77C4E">
        <w:rPr>
          <w:rFonts w:cs="FrankRuehl" w:hint="cs"/>
          <w:sz w:val="20"/>
          <w:szCs w:val="22"/>
          <w:rtl/>
        </w:rPr>
        <w:t xml:space="preserve">, תינתן העדפה כאמור אם המועמדים בני שני המינים הם בעלי כישורים דומים". </w:t>
      </w:r>
    </w:p>
    <w:p w:rsidR="00AB3D9C" w:rsidRPr="00E77C4E" w:rsidP="000052BF">
      <w:pPr>
        <w:spacing w:after="120" w:line="230" w:lineRule="exact"/>
        <w:jc w:val="both"/>
        <w:rPr>
          <w:rFonts w:cs="FrankRuehl"/>
          <w:sz w:val="20"/>
          <w:szCs w:val="22"/>
          <w:rtl/>
        </w:rPr>
      </w:pPr>
      <w:r w:rsidRPr="00E77C4E">
        <w:rPr>
          <w:rFonts w:cs="FrankRuehl" w:hint="cs"/>
          <w:sz w:val="20"/>
          <w:szCs w:val="22"/>
          <w:rtl/>
        </w:rPr>
        <w:t xml:space="preserve">בהגדרת "גוף ציבורי" בחוק שיווי הזכויות נכלל בין היתר "משרד ממשלתי, לרבות יחידותיו ויחידות הסמך שלו". </w:t>
      </w:r>
    </w:p>
    <w:p w:rsidR="00AB3D9C" w:rsidRPr="00E77C4E" w:rsidP="000052BF">
      <w:pPr>
        <w:spacing w:after="120" w:line="230" w:lineRule="exact"/>
        <w:jc w:val="both"/>
        <w:rPr>
          <w:rFonts w:cs="FrankRuehl"/>
          <w:sz w:val="20"/>
          <w:szCs w:val="22"/>
          <w:rtl/>
        </w:rPr>
      </w:pPr>
      <w:r w:rsidRPr="00E77C4E">
        <w:rPr>
          <w:rFonts w:cs="FrankRuehl" w:hint="cs"/>
          <w:sz w:val="20"/>
          <w:szCs w:val="22"/>
          <w:rtl/>
        </w:rPr>
        <w:t>בעקבות פסיקת בג"ץ שקבעה כי על השרים מוטלת החובה לפעול ליישום הייצוג ההולם</w:t>
      </w:r>
      <w:r>
        <w:rPr>
          <w:rStyle w:val="FootnoteReference"/>
          <w:rFonts w:cs="FrankRuehl"/>
          <w:sz w:val="20"/>
          <w:szCs w:val="22"/>
          <w:rtl/>
        </w:rPr>
        <w:footnoteReference w:id="59"/>
      </w:r>
      <w:r w:rsidRPr="00E77C4E">
        <w:rPr>
          <w:rFonts w:cs="FrankRuehl" w:hint="cs"/>
          <w:sz w:val="20"/>
          <w:szCs w:val="22"/>
          <w:rtl/>
        </w:rPr>
        <w:t>, נחקק בספטמבר 1995 תיקון מס' 7 ל</w:t>
      </w:r>
      <w:r w:rsidRPr="00E77C4E">
        <w:rPr>
          <w:rFonts w:cs="FrankRuehl"/>
          <w:sz w:val="20"/>
          <w:szCs w:val="22"/>
          <w:rtl/>
        </w:rPr>
        <w:t xml:space="preserve">חוק שירות המדינה (מינויים), </w:t>
      </w:r>
      <w:r w:rsidRPr="00E77C4E">
        <w:rPr>
          <w:rFonts w:cs="FrankRuehl" w:hint="cs"/>
          <w:sz w:val="20"/>
          <w:szCs w:val="22"/>
          <w:rtl/>
        </w:rPr>
        <w:t>ה</w:t>
      </w:r>
      <w:r w:rsidRPr="00E77C4E">
        <w:rPr>
          <w:rFonts w:cs="FrankRuehl"/>
          <w:sz w:val="20"/>
          <w:szCs w:val="22"/>
          <w:rtl/>
        </w:rPr>
        <w:t>תשי"ט-1959</w:t>
      </w:r>
      <w:r w:rsidRPr="00E77C4E">
        <w:rPr>
          <w:rFonts w:cs="FrankRuehl" w:hint="cs"/>
          <w:sz w:val="20"/>
          <w:szCs w:val="22"/>
          <w:rtl/>
        </w:rPr>
        <w:t xml:space="preserve"> [להלן - חוק שירות המדינה (מינויים)], ולפיו (סעיף</w:t>
      </w:r>
      <w:r w:rsidRPr="00E77C4E">
        <w:rPr>
          <w:rFonts w:cs="FrankRuehl"/>
          <w:sz w:val="20"/>
          <w:szCs w:val="22"/>
          <w:rtl/>
        </w:rPr>
        <w:t xml:space="preserve"> 15</w:t>
      </w:r>
      <w:r w:rsidRPr="00E77C4E">
        <w:rPr>
          <w:rFonts w:cs="FrankRuehl" w:hint="cs"/>
          <w:sz w:val="20"/>
          <w:szCs w:val="22"/>
          <w:rtl/>
        </w:rPr>
        <w:t>א) על הממשלה להבטיח ייצוג הולם לנשים</w:t>
      </w:r>
      <w:r w:rsidRPr="00E77C4E">
        <w:rPr>
          <w:rFonts w:cs="FrankRuehl"/>
          <w:sz w:val="20"/>
          <w:szCs w:val="22"/>
          <w:rtl/>
        </w:rPr>
        <w:t xml:space="preserve"> בכל הדרגות והמקצועות, בכל משרד ובכל יחידת סמך</w:t>
      </w:r>
      <w:r w:rsidRPr="00E77C4E">
        <w:rPr>
          <w:rFonts w:cs="FrankRuehl" w:hint="cs"/>
          <w:sz w:val="20"/>
          <w:szCs w:val="22"/>
          <w:rtl/>
        </w:rPr>
        <w:t xml:space="preserve">, ועל </w:t>
      </w:r>
      <w:r w:rsidRPr="00E77C4E">
        <w:rPr>
          <w:rFonts w:cs="FrankRuehl" w:hint="cs"/>
          <w:sz w:val="20"/>
          <w:szCs w:val="22"/>
          <w:rtl/>
        </w:rPr>
        <w:t>נש"ם</w:t>
      </w:r>
      <w:r w:rsidRPr="00E77C4E">
        <w:rPr>
          <w:rFonts w:cs="FrankRuehl" w:hint="cs"/>
          <w:sz w:val="20"/>
          <w:szCs w:val="22"/>
          <w:rtl/>
        </w:rPr>
        <w:t xml:space="preserve"> לפעול באמצעים שונים להשגת היעד, בכללם העדפה מתקנת</w:t>
      </w:r>
      <w:r>
        <w:rPr>
          <w:rStyle w:val="FootnoteReference"/>
          <w:rFonts w:cs="FrankRuehl"/>
          <w:sz w:val="20"/>
          <w:szCs w:val="22"/>
          <w:rtl/>
        </w:rPr>
        <w:footnoteReference w:id="60"/>
      </w:r>
      <w:r w:rsidRPr="00E77C4E">
        <w:rPr>
          <w:rFonts w:cs="FrankRuehl" w:hint="cs"/>
          <w:sz w:val="20"/>
          <w:szCs w:val="22"/>
          <w:rtl/>
        </w:rPr>
        <w:t xml:space="preserve">: </w:t>
      </w:r>
    </w:p>
    <w:p w:rsidR="00AB3D9C" w:rsidRPr="00E77C4E" w:rsidP="000052BF">
      <w:pPr>
        <w:tabs>
          <w:tab w:val="left" w:pos="1077"/>
        </w:tabs>
        <w:spacing w:after="120" w:line="230" w:lineRule="exact"/>
        <w:ind w:left="567"/>
        <w:jc w:val="both"/>
        <w:rPr>
          <w:rFonts w:cs="FrankRuehl"/>
          <w:sz w:val="20"/>
          <w:szCs w:val="22"/>
          <w:rtl/>
        </w:rPr>
      </w:pPr>
      <w:r w:rsidRPr="00E77C4E">
        <w:rPr>
          <w:rFonts w:cs="FrankRuehl" w:hint="cs"/>
          <w:sz w:val="20"/>
          <w:szCs w:val="22"/>
          <w:rtl/>
        </w:rPr>
        <w:t>"</w:t>
      </w:r>
      <w:r w:rsidRPr="00E77C4E">
        <w:rPr>
          <w:rFonts w:cs="FrankRuehl"/>
          <w:sz w:val="20"/>
          <w:szCs w:val="22"/>
          <w:rtl/>
        </w:rPr>
        <w:t>(א)</w:t>
      </w:r>
      <w:r w:rsidRPr="00E77C4E">
        <w:rPr>
          <w:rFonts w:cs="FrankRuehl" w:hint="cs"/>
          <w:sz w:val="20"/>
          <w:szCs w:val="22"/>
          <w:rtl/>
        </w:rPr>
        <w:t xml:space="preserve"> </w:t>
      </w:r>
      <w:r w:rsidRPr="00E77C4E">
        <w:rPr>
          <w:rFonts w:cs="FrankRuehl" w:hint="cs"/>
          <w:sz w:val="20"/>
          <w:szCs w:val="22"/>
          <w:rtl/>
        </w:rPr>
        <w:tab/>
        <w:t xml:space="preserve">בקרב העובדים בשירות המדינה יינתן ביטוי הולם, בנסיבות העניין, לייצוגם של בני שני המינים (להלן - ייצוג הולם). </w:t>
      </w:r>
    </w:p>
    <w:p w:rsidR="00AB3D9C" w:rsidRPr="00E77C4E" w:rsidP="000052BF">
      <w:pPr>
        <w:tabs>
          <w:tab w:val="left" w:pos="1077"/>
        </w:tabs>
        <w:spacing w:after="120" w:line="230" w:lineRule="exact"/>
        <w:ind w:left="567"/>
        <w:jc w:val="both"/>
        <w:rPr>
          <w:rFonts w:cs="FrankRuehl"/>
          <w:sz w:val="20"/>
          <w:szCs w:val="22"/>
          <w:rtl/>
        </w:rPr>
      </w:pPr>
      <w:r w:rsidRPr="00E77C4E">
        <w:rPr>
          <w:rFonts w:cs="FrankRuehl"/>
          <w:sz w:val="20"/>
          <w:szCs w:val="22"/>
          <w:rtl/>
        </w:rPr>
        <w:t xml:space="preserve">(ב) </w:t>
      </w:r>
      <w:r w:rsidRPr="00E77C4E">
        <w:rPr>
          <w:rFonts w:cs="FrankRuehl" w:hint="cs"/>
          <w:sz w:val="20"/>
          <w:szCs w:val="22"/>
          <w:rtl/>
        </w:rPr>
        <w:tab/>
        <w:t xml:space="preserve">ראה נציב שירות המדינה כי בקרב העובדים במשרד או ביחידה במשרד, או בסוג משרות, אין ייצוג הולם כאמור, יפעל לקידום הייצוג ההולם, ככל שניתן בנסיבות העניין. </w:t>
      </w:r>
    </w:p>
    <w:p w:rsidR="00AB3D9C" w:rsidRPr="00E77C4E" w:rsidP="000052BF">
      <w:pPr>
        <w:tabs>
          <w:tab w:val="left" w:pos="1077"/>
        </w:tabs>
        <w:spacing w:after="120" w:line="230" w:lineRule="exact"/>
        <w:ind w:left="567"/>
        <w:jc w:val="both"/>
        <w:rPr>
          <w:rFonts w:cs="FrankRuehl"/>
          <w:sz w:val="20"/>
          <w:szCs w:val="22"/>
          <w:rtl/>
        </w:rPr>
      </w:pPr>
      <w:r w:rsidRPr="00E77C4E">
        <w:rPr>
          <w:rFonts w:cs="FrankRuehl" w:hint="cs"/>
          <w:sz w:val="20"/>
          <w:szCs w:val="22"/>
          <w:rtl/>
        </w:rPr>
        <w:t xml:space="preserve">(ג) </w:t>
      </w:r>
      <w:r w:rsidRPr="00E77C4E">
        <w:rPr>
          <w:rFonts w:cs="FrankRuehl" w:hint="cs"/>
          <w:sz w:val="20"/>
          <w:szCs w:val="22"/>
          <w:rtl/>
        </w:rPr>
        <w:tab/>
        <w:t>פעולות הנציב יכול שייעשו בתוכנית אשר תכלול הוראות בדבר העדפה במכרז למשרה, או לקבוצת משרות, או לדרגה או לקבוצת דרגות שיפורטו בתוכנית ולתקופה שתיקבע בה; התוכנית טעונה אישור ועדת השירות; בסעיף קטן זה, העדפה - מתן עדיפות במכרז לבן המין שאינו מיוצג באופן הולם, מקום שמועמדים בני שני המינים הינם בעלי כישורים דומים.</w:t>
      </w:r>
    </w:p>
    <w:p w:rsidR="00AB3D9C" w:rsidRPr="00E77C4E" w:rsidP="000052BF">
      <w:pPr>
        <w:tabs>
          <w:tab w:val="left" w:pos="1077"/>
        </w:tabs>
        <w:spacing w:after="120" w:line="230" w:lineRule="exact"/>
        <w:ind w:left="567"/>
        <w:jc w:val="both"/>
        <w:rPr>
          <w:rFonts w:cs="FrankRuehl"/>
          <w:sz w:val="20"/>
          <w:szCs w:val="22"/>
          <w:rtl/>
        </w:rPr>
      </w:pPr>
      <w:r w:rsidRPr="00E77C4E">
        <w:rPr>
          <w:rFonts w:cs="FrankRuehl" w:hint="cs"/>
          <w:sz w:val="20"/>
          <w:szCs w:val="22"/>
          <w:rtl/>
        </w:rPr>
        <w:t xml:space="preserve">(ד) </w:t>
      </w:r>
      <w:r w:rsidRPr="00E77C4E">
        <w:rPr>
          <w:rFonts w:cs="FrankRuehl" w:hint="cs"/>
          <w:sz w:val="20"/>
          <w:szCs w:val="22"/>
          <w:rtl/>
        </w:rPr>
        <w:tab/>
        <w:t xml:space="preserve">נציב שירות המדינה יביא את עקרונות התוכנית כאמור בסעיף קטן (ג) לידיעת ועדת החוקה חוק ומשפט של הכנסת; העקרונות אינם טעונים פרסום ברשומות". </w:t>
      </w:r>
    </w:p>
    <w:p w:rsidR="00AB3D9C" w:rsidRPr="00E77C4E" w:rsidP="000052BF">
      <w:pPr>
        <w:spacing w:after="240" w:line="230" w:lineRule="exact"/>
        <w:jc w:val="both"/>
        <w:rPr>
          <w:rFonts w:cs="FrankRuehl"/>
          <w:sz w:val="20"/>
          <w:szCs w:val="22"/>
          <w:rtl/>
        </w:rPr>
      </w:pPr>
      <w:r w:rsidRPr="00E77C4E">
        <w:rPr>
          <w:rFonts w:cs="FrankRuehl" w:hint="cs"/>
          <w:sz w:val="20"/>
          <w:szCs w:val="22"/>
          <w:rtl/>
        </w:rPr>
        <w:t xml:space="preserve">בשנת 2000 תוקן והורחב סעיף 15א לחוק שירות המדינה (תיקון מס' 11). במסגרת תיקון החוק הוטלה על הממשלה חובה מפורשת לפעול לקידום הייצוג ההולם לפי יעדים שתקבע; החובה לפעול לקידום הייצוג ההולם הוטלה על כל אחד ממשרדי הממשלה ויחידות הסמך; עוגנה סמכות הממשלה לייעד משרות לקבוצות הזכאיות לייצוג הולם במטרה לעודד את חבריהן להגיש את מועמדותם, ונציב שירות המדינה הוסמך לקבוע הוראות לביצוע סעיף זה לרבות הוראות בעניין הערכת כישורי המועמדים הזכאים לייצוג הולם. </w:t>
      </w:r>
    </w:p>
    <w:p w:rsidR="00AB3D9C" w:rsidRPr="000052BF" w:rsidP="000052BF">
      <w:pPr>
        <w:pStyle w:val="RESHET"/>
        <w:keepLines/>
        <w:rPr>
          <w:sz w:val="20"/>
          <w:rtl/>
        </w:rPr>
      </w:pPr>
      <w:r w:rsidRPr="000052BF">
        <w:rPr>
          <w:rFonts w:hint="cs"/>
          <w:sz w:val="20"/>
          <w:rtl/>
        </w:rPr>
        <w:t>הביקורת העלתה כי מאז נקבעה בחוק לראשונה חובת הייצוג ההולם בקרב משרדי הממשלה, לפני כ-17 שנה, ועד למועד סיום הביקורת, לא פעלו ממשלות ישראל לדורותיהן ליישום הוראותיו: הן לא גיבשו מדיניות לאומית ברורה ומוצהרת בנושא, לא קבעו יעדים לייצוג הולם של שני המינים בשירות המדינה</w:t>
      </w:r>
      <w:r w:rsidRPr="000052BF">
        <w:rPr>
          <w:sz w:val="20"/>
          <w:rtl/>
        </w:rPr>
        <w:t xml:space="preserve">, </w:t>
      </w:r>
      <w:r w:rsidRPr="000052BF">
        <w:rPr>
          <w:rFonts w:hint="cs"/>
          <w:sz w:val="20"/>
          <w:rtl/>
        </w:rPr>
        <w:t>בכלל</w:t>
      </w:r>
      <w:r w:rsidRPr="000052BF">
        <w:rPr>
          <w:sz w:val="20"/>
          <w:rtl/>
        </w:rPr>
        <w:t xml:space="preserve"> </w:t>
      </w:r>
      <w:r w:rsidRPr="000052BF">
        <w:rPr>
          <w:rFonts w:hint="cs"/>
          <w:sz w:val="20"/>
          <w:rtl/>
        </w:rPr>
        <w:t>הדרגות</w:t>
      </w:r>
      <w:r w:rsidRPr="000052BF">
        <w:rPr>
          <w:sz w:val="20"/>
          <w:rtl/>
        </w:rPr>
        <w:t xml:space="preserve"> </w:t>
      </w:r>
      <w:r w:rsidRPr="000052BF">
        <w:rPr>
          <w:rFonts w:hint="cs"/>
          <w:sz w:val="20"/>
          <w:rtl/>
        </w:rPr>
        <w:t>והמקצועות</w:t>
      </w:r>
      <w:r w:rsidRPr="000052BF">
        <w:rPr>
          <w:sz w:val="20"/>
          <w:rtl/>
        </w:rPr>
        <w:t xml:space="preserve">, </w:t>
      </w:r>
      <w:r w:rsidRPr="000052BF">
        <w:rPr>
          <w:rFonts w:hint="cs"/>
          <w:sz w:val="20"/>
          <w:rtl/>
        </w:rPr>
        <w:t>בכל</w:t>
      </w:r>
      <w:r w:rsidRPr="000052BF">
        <w:rPr>
          <w:sz w:val="20"/>
          <w:rtl/>
        </w:rPr>
        <w:t xml:space="preserve"> </w:t>
      </w:r>
      <w:r w:rsidRPr="000052BF">
        <w:rPr>
          <w:rFonts w:hint="cs"/>
          <w:sz w:val="20"/>
          <w:rtl/>
        </w:rPr>
        <w:t>משרד</w:t>
      </w:r>
      <w:r w:rsidRPr="000052BF">
        <w:rPr>
          <w:sz w:val="20"/>
          <w:rtl/>
        </w:rPr>
        <w:t xml:space="preserve"> </w:t>
      </w:r>
      <w:r w:rsidRPr="000052BF">
        <w:rPr>
          <w:rFonts w:hint="cs"/>
          <w:sz w:val="20"/>
          <w:rtl/>
        </w:rPr>
        <w:t>ובכל</w:t>
      </w:r>
      <w:r w:rsidRPr="000052BF">
        <w:rPr>
          <w:sz w:val="20"/>
          <w:rtl/>
        </w:rPr>
        <w:t xml:space="preserve"> </w:t>
      </w:r>
      <w:r w:rsidRPr="000052BF">
        <w:rPr>
          <w:rFonts w:hint="cs"/>
          <w:sz w:val="20"/>
          <w:rtl/>
        </w:rPr>
        <w:t>יחידת</w:t>
      </w:r>
      <w:r w:rsidRPr="000052BF">
        <w:rPr>
          <w:sz w:val="20"/>
          <w:rtl/>
        </w:rPr>
        <w:t xml:space="preserve"> </w:t>
      </w:r>
      <w:r w:rsidRPr="000052BF">
        <w:rPr>
          <w:rFonts w:hint="cs"/>
          <w:sz w:val="20"/>
          <w:rtl/>
        </w:rPr>
        <w:t>סמך;</w:t>
      </w:r>
      <w:r w:rsidRPr="000052BF">
        <w:rPr>
          <w:sz w:val="20"/>
          <w:rtl/>
        </w:rPr>
        <w:t xml:space="preserve"> </w:t>
      </w:r>
      <w:r w:rsidRPr="000052BF">
        <w:rPr>
          <w:rFonts w:hint="cs"/>
          <w:sz w:val="20"/>
          <w:rtl/>
        </w:rPr>
        <w:t xml:space="preserve">הן לא קבעו דרכים לעודד השגת ייצוג הולם ולא קבעו מנגנונים לאכיפת דרישות החוק. אף שבסמכות ראש הממשלה להתקין תקנות לחוק שירות המדינה (מינויים) הדבר לא נעשה. כל אלה נותרו בגדר הצהרה </w:t>
      </w:r>
      <w:r w:rsidRPr="000052BF">
        <w:rPr>
          <w:rFonts w:hint="cs"/>
          <w:sz w:val="20"/>
          <w:rtl/>
        </w:rPr>
        <w:t>גרדא</w:t>
      </w:r>
      <w:r w:rsidRPr="000052BF">
        <w:rPr>
          <w:rFonts w:hint="cs"/>
          <w:sz w:val="20"/>
          <w:rtl/>
        </w:rPr>
        <w:t xml:space="preserve"> שלא הולידה פתרון אפקטיבי לבעיה. </w:t>
      </w:r>
    </w:p>
    <w:p w:rsidR="00AB3D9C" w:rsidRPr="00E77C4E" w:rsidP="000052BF">
      <w:pPr>
        <w:spacing w:after="120" w:line="230" w:lineRule="exact"/>
        <w:jc w:val="both"/>
        <w:rPr>
          <w:rFonts w:cs="FrankRuehl"/>
          <w:sz w:val="20"/>
          <w:szCs w:val="22"/>
          <w:rtl/>
        </w:rPr>
      </w:pPr>
    </w:p>
    <w:p w:rsidR="00AB3D9C" w:rsidRPr="000052BF" w:rsidP="000052BF">
      <w:pPr>
        <w:pStyle w:val="KOT5"/>
        <w:rPr>
          <w:rFonts w:eastAsia="Calibri"/>
          <w:rtl/>
        </w:rPr>
      </w:pPr>
      <w:r w:rsidRPr="000052BF">
        <w:rPr>
          <w:rFonts w:eastAsia="Calibri" w:hint="cs"/>
          <w:rtl/>
        </w:rPr>
        <w:t xml:space="preserve">(ב) </w:t>
      </w:r>
      <w:r w:rsidRPr="000052BF">
        <w:rPr>
          <w:rFonts w:eastAsia="Calibri" w:hint="cs"/>
          <w:rtl/>
        </w:rPr>
        <w:tab/>
        <w:t>תמונת מצב</w:t>
      </w:r>
    </w:p>
    <w:p w:rsidR="00AB3D9C" w:rsidRPr="0064252F" w:rsidP="000052BF">
      <w:pPr>
        <w:spacing w:after="120" w:line="230" w:lineRule="exact"/>
        <w:jc w:val="both"/>
        <w:rPr>
          <w:rFonts w:cs="FrankRuehl"/>
          <w:b/>
          <w:bCs/>
          <w:sz w:val="20"/>
          <w:szCs w:val="22"/>
          <w:rtl/>
        </w:rPr>
      </w:pPr>
      <w:r w:rsidRPr="0064252F">
        <w:rPr>
          <w:rFonts w:cs="FrankRuehl" w:hint="cs"/>
          <w:sz w:val="20"/>
          <w:szCs w:val="22"/>
          <w:rtl/>
        </w:rPr>
        <w:t>בסוף שנת 2011 הועסקו בשירות המדינה - משרדי ממשלה ויחידות סמך ממשלתיות - 58,628 עובדים, 64% מהם נשים</w:t>
      </w:r>
      <w:r>
        <w:rPr>
          <w:rStyle w:val="FootnoteReference"/>
          <w:rFonts w:cs="FrankRuehl"/>
          <w:sz w:val="20"/>
          <w:szCs w:val="22"/>
          <w:rtl/>
        </w:rPr>
        <w:footnoteReference w:id="61"/>
      </w:r>
      <w:r w:rsidRPr="0064252F">
        <w:rPr>
          <w:rFonts w:cs="FrankRuehl" w:hint="cs"/>
          <w:sz w:val="20"/>
          <w:szCs w:val="22"/>
          <w:rtl/>
        </w:rPr>
        <w:t>. בביקורת נבדק שיעור הייצוג של נשים בתפקידים בכירים בשירות המדינה, באמצעות שאלונים שנשלחו ל-13 משרדים (להלן - שאלוני הביקורת)</w:t>
      </w:r>
      <w:r>
        <w:rPr>
          <w:rStyle w:val="FootnoteReference"/>
          <w:rFonts w:cs="FrankRuehl"/>
          <w:sz w:val="20"/>
          <w:szCs w:val="22"/>
          <w:rtl/>
        </w:rPr>
        <w:footnoteReference w:id="62"/>
      </w:r>
      <w:r w:rsidRPr="0064252F">
        <w:rPr>
          <w:rFonts w:cs="FrankRuehl" w:hint="cs"/>
          <w:sz w:val="20"/>
          <w:szCs w:val="22"/>
          <w:rtl/>
        </w:rPr>
        <w:t xml:space="preserve">; להלן תמונת המצב שעלתה: </w:t>
      </w:r>
    </w:p>
    <w:p w:rsidR="00AB3D9C" w:rsidRPr="00E77C4E" w:rsidP="000052BF">
      <w:pPr>
        <w:spacing w:after="120" w:line="230" w:lineRule="exact"/>
        <w:jc w:val="both"/>
        <w:rPr>
          <w:rFonts w:cs="FrankRuehl"/>
          <w:b/>
          <w:bCs/>
          <w:sz w:val="20"/>
          <w:szCs w:val="22"/>
          <w:rtl/>
        </w:rPr>
      </w:pPr>
    </w:p>
    <w:p w:rsidR="00AB3D9C" w:rsidRPr="000052BF" w:rsidP="000052BF">
      <w:pPr>
        <w:pStyle w:val="KOT6"/>
        <w:rPr>
          <w:rFonts w:eastAsia="Calibri"/>
          <w:rtl/>
        </w:rPr>
      </w:pPr>
      <w:r w:rsidRPr="000052BF">
        <w:rPr>
          <w:rFonts w:eastAsia="Calibri" w:hint="cs"/>
          <w:rtl/>
        </w:rPr>
        <w:t xml:space="preserve">(1) </w:t>
      </w:r>
      <w:r w:rsidRPr="000052BF">
        <w:rPr>
          <w:rFonts w:eastAsia="Calibri" w:hint="cs"/>
          <w:rtl/>
        </w:rPr>
        <w:tab/>
      </w:r>
      <w:r w:rsidRPr="00ED3801">
        <w:rPr>
          <w:rFonts w:eastAsia="Calibri" w:hint="cs"/>
          <w:rtl/>
        </w:rPr>
        <w:t>מי</w:t>
      </w:r>
      <w:r>
        <w:rPr>
          <w:rFonts w:eastAsia="Calibri" w:hint="cs"/>
          <w:rtl/>
        </w:rPr>
        <w:t xml:space="preserve">נוי מנהלים כלליים במשרדי ממשלה </w:t>
      </w:r>
    </w:p>
    <w:p w:rsidR="00AB3D9C" w:rsidRPr="00E77C4E" w:rsidP="000052BF">
      <w:pPr>
        <w:spacing w:after="240" w:line="230" w:lineRule="exact"/>
        <w:jc w:val="both"/>
        <w:rPr>
          <w:rFonts w:cs="FrankRuehl"/>
          <w:sz w:val="20"/>
          <w:szCs w:val="22"/>
          <w:rtl/>
        </w:rPr>
      </w:pPr>
      <w:r w:rsidRPr="00E77C4E">
        <w:rPr>
          <w:rFonts w:cs="FrankRuehl" w:hint="cs"/>
          <w:sz w:val="20"/>
          <w:szCs w:val="22"/>
          <w:rtl/>
        </w:rPr>
        <w:t>חוק שירות המדינה (מינויים) קובע כי הממשלה תמנה לכל משרד ממשלתי מנכ"ל על פי הצעת השר הממונה על אותו משרד, לאחר שוועדת מינויים בראשות נציב שירות המדינה אישרה את המועמד</w:t>
      </w:r>
      <w:r>
        <w:rPr>
          <w:rStyle w:val="FootnoteReference"/>
          <w:rFonts w:cs="FrankRuehl"/>
          <w:sz w:val="20"/>
          <w:szCs w:val="22"/>
          <w:rtl/>
        </w:rPr>
        <w:footnoteReference w:id="63"/>
      </w:r>
      <w:r w:rsidRPr="00E77C4E">
        <w:rPr>
          <w:rFonts w:cs="FrankRuehl" w:hint="cs"/>
          <w:sz w:val="20"/>
          <w:szCs w:val="22"/>
          <w:rtl/>
        </w:rPr>
        <w:t xml:space="preserve">. על מינוי מנכ"ל לא חלה חובת המכרז החלה על מינוי עובדי מדינה, ואין חובה לזמן ועדת איתור לצורך בחירתו. </w:t>
      </w:r>
    </w:p>
    <w:p w:rsidR="00AB3D9C" w:rsidRPr="000052BF" w:rsidP="000052BF">
      <w:pPr>
        <w:pStyle w:val="RESHET"/>
        <w:keepLines/>
        <w:rPr>
          <w:sz w:val="20"/>
          <w:rtl/>
        </w:rPr>
      </w:pPr>
      <w:r w:rsidRPr="000052BF">
        <w:rPr>
          <w:rFonts w:hint="cs"/>
          <w:sz w:val="20"/>
          <w:rtl/>
        </w:rPr>
        <w:t>הביקורת העלתה כי באיוש משרה זו היה לאורך כל השנים תת-ייצוג בולט של נשים. במועד סיום הביקורת, דצמבר 2012, בקרב 27 המנכ"לים של משרדי הממשלה היו רק ארבע נשים</w:t>
      </w:r>
      <w:r>
        <w:rPr>
          <w:rStyle w:val="FootnoteReference"/>
          <w:rFonts w:cs="FrankRuehl"/>
          <w:sz w:val="20"/>
          <w:rtl/>
        </w:rPr>
        <w:footnoteReference w:id="64"/>
      </w:r>
      <w:r w:rsidRPr="000052BF">
        <w:rPr>
          <w:rFonts w:hint="cs"/>
          <w:sz w:val="20"/>
          <w:rtl/>
        </w:rPr>
        <w:t>. באוקטובר 2013 בקרב 30 המנכ"לים של משרדי ממשלה היו שש נשים בלבד</w:t>
      </w:r>
      <w:r>
        <w:rPr>
          <w:rStyle w:val="FootnoteReference"/>
          <w:rFonts w:cs="FrankRuehl"/>
          <w:sz w:val="20"/>
          <w:rtl/>
        </w:rPr>
        <w:footnoteReference w:id="65"/>
      </w:r>
      <w:r w:rsidRPr="000052BF">
        <w:rPr>
          <w:rFonts w:hint="cs"/>
          <w:sz w:val="20"/>
          <w:rtl/>
        </w:rPr>
        <w:t xml:space="preserve">. </w:t>
      </w:r>
    </w:p>
    <w:p w:rsidR="00AB3D9C" w:rsidRPr="009739A8" w:rsidP="000052BF">
      <w:pPr>
        <w:spacing w:before="180" w:after="120" w:line="230" w:lineRule="exact"/>
        <w:jc w:val="both"/>
        <w:rPr>
          <w:rFonts w:cs="FrankRuehl"/>
          <w:sz w:val="20"/>
          <w:szCs w:val="22"/>
          <w:highlight w:val="lightGray"/>
          <w:rtl/>
        </w:rPr>
      </w:pPr>
      <w:r w:rsidRPr="00E77C4E">
        <w:rPr>
          <w:rFonts w:cs="FrankRuehl" w:hint="cs"/>
          <w:sz w:val="20"/>
          <w:szCs w:val="22"/>
          <w:rtl/>
        </w:rPr>
        <w:t>בלוח 1 שלהלן נתונים על איוש תפקיד המנכ"ל</w:t>
      </w:r>
      <w:r>
        <w:rPr>
          <w:rStyle w:val="FootnoteReference"/>
          <w:rFonts w:cs="FrankRuehl"/>
          <w:sz w:val="20"/>
          <w:szCs w:val="22"/>
          <w:rtl/>
        </w:rPr>
        <w:footnoteReference w:id="66"/>
      </w:r>
      <w:r w:rsidRPr="00E77C4E">
        <w:rPr>
          <w:rFonts w:cs="FrankRuehl" w:hint="cs"/>
          <w:sz w:val="20"/>
          <w:szCs w:val="22"/>
          <w:rtl/>
        </w:rPr>
        <w:t xml:space="preserve"> בשנים 2011-2007 ב-13 משרדי הממשלה שאליהם נשלחו שאלוני הביקורת:</w:t>
      </w:r>
    </w:p>
    <w:p w:rsidR="00AB3D9C" w:rsidRPr="000052BF" w:rsidP="000052BF">
      <w:pPr>
        <w:pStyle w:val="KOT5"/>
        <w:jc w:val="center"/>
        <w:rPr>
          <w:rtl/>
        </w:rPr>
      </w:pPr>
      <w:r w:rsidRPr="000052BF">
        <w:rPr>
          <w:rFonts w:hint="cs"/>
          <w:rtl/>
        </w:rPr>
        <w:t>לוח 1</w:t>
      </w:r>
      <w:r w:rsidRPr="000052BF">
        <w:rPr>
          <w:rtl/>
        </w:rPr>
        <w:br/>
      </w:r>
      <w:r w:rsidRPr="000052BF">
        <w:rPr>
          <w:rFonts w:hint="cs"/>
          <w:rtl/>
        </w:rPr>
        <w:t>מנכ"לים במשרדי ממשלה בשנים 2011-2007</w:t>
      </w:r>
    </w:p>
    <w:tbl>
      <w:tblPr>
        <w:bidiVisual/>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1E0"/>
      </w:tblPr>
      <w:tblGrid>
        <w:gridCol w:w="5551"/>
        <w:gridCol w:w="601"/>
        <w:gridCol w:w="539"/>
      </w:tblGrid>
      <w:tr w:rsidTr="00D96F78">
        <w:tblPrEx>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1E0"/>
        </w:tblPrEx>
        <w:trPr>
          <w:tblHeader/>
          <w:jc w:val="center"/>
        </w:trPr>
        <w:tc>
          <w:tcPr>
            <w:tcW w:w="0" w:type="auto"/>
            <w:tcBorders>
              <w:top w:val="single" w:sz="12" w:space="0" w:color="auto"/>
              <w:bottom w:val="single" w:sz="12" w:space="0" w:color="auto"/>
            </w:tcBorders>
            <w:shd w:val="pct10" w:color="auto" w:fill="auto"/>
          </w:tcPr>
          <w:p w:rsidR="00AB3D9C" w:rsidRPr="000052BF" w:rsidP="00D96F78">
            <w:pPr>
              <w:spacing w:before="40" w:after="40" w:line="220" w:lineRule="exact"/>
              <w:jc w:val="center"/>
              <w:rPr>
                <w:rFonts w:cs="FrankRuehl"/>
                <w:b/>
                <w:bCs/>
                <w:sz w:val="20"/>
                <w:szCs w:val="20"/>
                <w:rtl/>
              </w:rPr>
            </w:pPr>
            <w:r w:rsidRPr="000052BF">
              <w:rPr>
                <w:rFonts w:cs="FrankRuehl" w:hint="cs"/>
                <w:b/>
                <w:bCs/>
                <w:sz w:val="20"/>
                <w:szCs w:val="20"/>
                <w:rtl/>
              </w:rPr>
              <w:t>המשרד</w:t>
            </w:r>
          </w:p>
        </w:tc>
        <w:tc>
          <w:tcPr>
            <w:tcW w:w="0" w:type="auto"/>
            <w:tcBorders>
              <w:top w:val="single" w:sz="12" w:space="0" w:color="auto"/>
              <w:bottom w:val="single" w:sz="12" w:space="0" w:color="auto"/>
            </w:tcBorders>
            <w:shd w:val="pct10" w:color="auto" w:fill="auto"/>
          </w:tcPr>
          <w:p w:rsidR="00AB3D9C" w:rsidRPr="000052BF" w:rsidP="00D96F78">
            <w:pPr>
              <w:spacing w:before="40" w:after="40" w:line="220" w:lineRule="exact"/>
              <w:jc w:val="center"/>
              <w:rPr>
                <w:rFonts w:cs="FrankRuehl"/>
                <w:b/>
                <w:bCs/>
                <w:sz w:val="20"/>
                <w:szCs w:val="20"/>
                <w:rtl/>
              </w:rPr>
            </w:pPr>
            <w:r w:rsidRPr="000052BF">
              <w:rPr>
                <w:rFonts w:cs="FrankRuehl" w:hint="cs"/>
                <w:b/>
                <w:bCs/>
                <w:sz w:val="20"/>
                <w:szCs w:val="20"/>
                <w:rtl/>
              </w:rPr>
              <w:t>גברים</w:t>
            </w:r>
          </w:p>
        </w:tc>
        <w:tc>
          <w:tcPr>
            <w:tcW w:w="0" w:type="auto"/>
            <w:tcBorders>
              <w:top w:val="single" w:sz="12" w:space="0" w:color="auto"/>
              <w:bottom w:val="single" w:sz="12" w:space="0" w:color="auto"/>
            </w:tcBorders>
            <w:shd w:val="pct10" w:color="auto" w:fill="auto"/>
          </w:tcPr>
          <w:p w:rsidR="00AB3D9C" w:rsidRPr="000052BF" w:rsidP="00D96F78">
            <w:pPr>
              <w:spacing w:before="40" w:after="40" w:line="220" w:lineRule="exact"/>
              <w:jc w:val="center"/>
              <w:rPr>
                <w:rFonts w:cs="FrankRuehl"/>
                <w:b/>
                <w:bCs/>
                <w:sz w:val="20"/>
                <w:szCs w:val="20"/>
                <w:rtl/>
              </w:rPr>
            </w:pPr>
            <w:r w:rsidRPr="000052BF">
              <w:rPr>
                <w:rFonts w:cs="FrankRuehl" w:hint="cs"/>
                <w:b/>
                <w:bCs/>
                <w:sz w:val="20"/>
                <w:szCs w:val="20"/>
                <w:rtl/>
              </w:rPr>
              <w:t>נשים</w:t>
            </w:r>
          </w:p>
        </w:tc>
      </w:tr>
      <w:tr w:rsidTr="00D96F78">
        <w:tblPrEx>
          <w:tblW w:w="6691" w:type="dxa"/>
          <w:jc w:val="center"/>
          <w:tblLook w:val="01E0"/>
        </w:tblPrEx>
        <w:trPr>
          <w:jc w:val="center"/>
        </w:trPr>
        <w:tc>
          <w:tcPr>
            <w:tcW w:w="0" w:type="auto"/>
            <w:tcBorders>
              <w:top w:val="single" w:sz="12" w:space="0" w:color="auto"/>
            </w:tcBorders>
            <w:shd w:val="clear" w:color="auto" w:fill="auto"/>
            <w:vAlign w:val="center"/>
          </w:tcPr>
          <w:p w:rsidR="00AB3D9C" w:rsidRPr="000052BF" w:rsidP="00D96F78">
            <w:pPr>
              <w:spacing w:before="40" w:after="40" w:line="220" w:lineRule="exact"/>
              <w:rPr>
                <w:rFonts w:cs="FrankRuehl"/>
                <w:sz w:val="20"/>
                <w:szCs w:val="20"/>
                <w:rtl/>
              </w:rPr>
            </w:pPr>
            <w:r w:rsidRPr="000052BF">
              <w:rPr>
                <w:rFonts w:cs="FrankRuehl" w:hint="cs"/>
                <w:sz w:val="20"/>
                <w:szCs w:val="20"/>
                <w:rtl/>
              </w:rPr>
              <w:t>משרד הביטחון</w:t>
            </w:r>
          </w:p>
        </w:tc>
        <w:tc>
          <w:tcPr>
            <w:tcW w:w="0" w:type="auto"/>
            <w:tcBorders>
              <w:top w:val="single" w:sz="12" w:space="0" w:color="auto"/>
            </w:tcBorders>
            <w:shd w:val="clear" w:color="auto" w:fill="auto"/>
          </w:tcPr>
          <w:p w:rsidR="00AB3D9C" w:rsidRPr="000052BF" w:rsidP="00D96F78">
            <w:pPr>
              <w:spacing w:before="40" w:after="40" w:line="220" w:lineRule="exact"/>
              <w:ind w:left="170"/>
              <w:rPr>
                <w:rFonts w:cs="FrankRuehl"/>
                <w:sz w:val="20"/>
                <w:szCs w:val="20"/>
                <w:rtl/>
              </w:rPr>
            </w:pPr>
            <w:r w:rsidRPr="000052BF">
              <w:rPr>
                <w:rFonts w:cs="FrankRuehl" w:hint="cs"/>
                <w:sz w:val="20"/>
                <w:szCs w:val="20"/>
                <w:rtl/>
              </w:rPr>
              <w:t>3</w:t>
            </w:r>
          </w:p>
        </w:tc>
        <w:tc>
          <w:tcPr>
            <w:tcW w:w="0" w:type="auto"/>
            <w:tcBorders>
              <w:top w:val="single" w:sz="12" w:space="0" w:color="auto"/>
            </w:tcBorders>
            <w:shd w:val="clear" w:color="auto" w:fill="auto"/>
          </w:tcPr>
          <w:p w:rsidR="00AB3D9C" w:rsidRPr="000052BF" w:rsidP="00D96F78">
            <w:pPr>
              <w:spacing w:before="40" w:after="40" w:line="220" w:lineRule="exact"/>
              <w:ind w:left="170"/>
              <w:rPr>
                <w:rFonts w:cs="FrankRuehl"/>
                <w:sz w:val="20"/>
                <w:szCs w:val="20"/>
                <w:rtl/>
              </w:rPr>
            </w:pPr>
            <w:r w:rsidRPr="000052BF">
              <w:rPr>
                <w:rFonts w:cs="FrankRuehl" w:hint="cs"/>
                <w:sz w:val="20"/>
                <w:szCs w:val="20"/>
                <w:rtl/>
              </w:rPr>
              <w:t>0</w:t>
            </w:r>
          </w:p>
        </w:tc>
      </w:tr>
      <w:tr w:rsidTr="00D96F78">
        <w:tblPrEx>
          <w:tblW w:w="6691" w:type="dxa"/>
          <w:jc w:val="center"/>
          <w:tblLook w:val="01E0"/>
        </w:tblPrEx>
        <w:trPr>
          <w:jc w:val="center"/>
        </w:trPr>
        <w:tc>
          <w:tcPr>
            <w:tcW w:w="0" w:type="auto"/>
            <w:shd w:val="clear" w:color="auto" w:fill="auto"/>
            <w:vAlign w:val="center"/>
          </w:tcPr>
          <w:p w:rsidR="00AB3D9C" w:rsidRPr="000052BF" w:rsidP="00D96F78">
            <w:pPr>
              <w:spacing w:before="40" w:after="40" w:line="220" w:lineRule="exact"/>
              <w:rPr>
                <w:rFonts w:cs="FrankRuehl"/>
                <w:sz w:val="20"/>
                <w:szCs w:val="20"/>
                <w:rtl/>
              </w:rPr>
            </w:pPr>
            <w:r w:rsidRPr="000052BF">
              <w:rPr>
                <w:rFonts w:cs="FrankRuehl" w:hint="cs"/>
                <w:sz w:val="20"/>
                <w:szCs w:val="20"/>
                <w:rtl/>
              </w:rPr>
              <w:t>המשרד לשירותי דת</w:t>
            </w:r>
          </w:p>
        </w:tc>
        <w:tc>
          <w:tcPr>
            <w:tcW w:w="0" w:type="auto"/>
            <w:shd w:val="clear" w:color="auto" w:fill="auto"/>
          </w:tcPr>
          <w:p w:rsidR="00AB3D9C" w:rsidRPr="000052BF" w:rsidP="00D96F78">
            <w:pPr>
              <w:spacing w:before="40" w:after="40" w:line="220" w:lineRule="exact"/>
              <w:ind w:left="170"/>
              <w:rPr>
                <w:rFonts w:cs="FrankRuehl"/>
                <w:sz w:val="20"/>
                <w:szCs w:val="20"/>
                <w:rtl/>
              </w:rPr>
            </w:pPr>
            <w:r w:rsidRPr="000052BF">
              <w:rPr>
                <w:rFonts w:cs="FrankRuehl" w:hint="cs"/>
                <w:sz w:val="20"/>
                <w:szCs w:val="20"/>
                <w:rtl/>
              </w:rPr>
              <w:t>2</w:t>
            </w:r>
          </w:p>
        </w:tc>
        <w:tc>
          <w:tcPr>
            <w:tcW w:w="0" w:type="auto"/>
            <w:shd w:val="clear" w:color="auto" w:fill="auto"/>
          </w:tcPr>
          <w:p w:rsidR="00AB3D9C" w:rsidRPr="000052BF" w:rsidP="00D96F78">
            <w:pPr>
              <w:spacing w:before="40" w:after="40" w:line="220" w:lineRule="exact"/>
              <w:ind w:left="170"/>
              <w:rPr>
                <w:rFonts w:cs="FrankRuehl"/>
                <w:sz w:val="20"/>
                <w:szCs w:val="20"/>
                <w:rtl/>
              </w:rPr>
            </w:pPr>
            <w:r w:rsidRPr="000052BF">
              <w:rPr>
                <w:rFonts w:cs="FrankRuehl" w:hint="cs"/>
                <w:sz w:val="20"/>
                <w:szCs w:val="20"/>
                <w:rtl/>
              </w:rPr>
              <w:t>0</w:t>
            </w:r>
          </w:p>
        </w:tc>
      </w:tr>
      <w:tr w:rsidTr="00D96F78">
        <w:tblPrEx>
          <w:tblW w:w="6691" w:type="dxa"/>
          <w:jc w:val="center"/>
          <w:tblLook w:val="01E0"/>
        </w:tblPrEx>
        <w:trPr>
          <w:jc w:val="center"/>
        </w:trPr>
        <w:tc>
          <w:tcPr>
            <w:tcW w:w="0" w:type="auto"/>
            <w:shd w:val="clear" w:color="auto" w:fill="auto"/>
            <w:vAlign w:val="center"/>
          </w:tcPr>
          <w:p w:rsidR="00AB3D9C" w:rsidRPr="000052BF" w:rsidP="00D96F78">
            <w:pPr>
              <w:spacing w:before="40" w:after="40" w:line="220" w:lineRule="exact"/>
              <w:rPr>
                <w:rFonts w:cs="FrankRuehl"/>
                <w:sz w:val="20"/>
                <w:szCs w:val="20"/>
                <w:rtl/>
              </w:rPr>
            </w:pPr>
            <w:r w:rsidRPr="000052BF">
              <w:rPr>
                <w:rFonts w:cs="FrankRuehl" w:hint="cs"/>
                <w:sz w:val="20"/>
                <w:szCs w:val="20"/>
                <w:rtl/>
              </w:rPr>
              <w:t>משרד התיירות</w:t>
            </w:r>
          </w:p>
        </w:tc>
        <w:tc>
          <w:tcPr>
            <w:tcW w:w="0" w:type="auto"/>
            <w:shd w:val="clear" w:color="auto" w:fill="auto"/>
          </w:tcPr>
          <w:p w:rsidR="00AB3D9C" w:rsidRPr="000052BF" w:rsidP="00D96F78">
            <w:pPr>
              <w:spacing w:before="40" w:after="40" w:line="220" w:lineRule="exact"/>
              <w:ind w:left="170"/>
              <w:rPr>
                <w:rFonts w:cs="FrankRuehl"/>
                <w:sz w:val="20"/>
                <w:szCs w:val="20"/>
                <w:rtl/>
              </w:rPr>
            </w:pPr>
            <w:r w:rsidRPr="000052BF">
              <w:rPr>
                <w:rFonts w:cs="FrankRuehl" w:hint="cs"/>
                <w:sz w:val="20"/>
                <w:szCs w:val="20"/>
                <w:rtl/>
              </w:rPr>
              <w:t>2</w:t>
            </w:r>
          </w:p>
        </w:tc>
        <w:tc>
          <w:tcPr>
            <w:tcW w:w="0" w:type="auto"/>
            <w:shd w:val="clear" w:color="auto" w:fill="auto"/>
          </w:tcPr>
          <w:p w:rsidR="00AB3D9C" w:rsidRPr="000052BF" w:rsidP="00D96F78">
            <w:pPr>
              <w:spacing w:before="40" w:after="40" w:line="220" w:lineRule="exact"/>
              <w:ind w:left="170"/>
              <w:rPr>
                <w:rFonts w:cs="FrankRuehl"/>
                <w:sz w:val="20"/>
                <w:szCs w:val="20"/>
                <w:rtl/>
              </w:rPr>
            </w:pPr>
            <w:r w:rsidRPr="000052BF">
              <w:rPr>
                <w:rFonts w:cs="FrankRuehl" w:hint="cs"/>
                <w:sz w:val="20"/>
                <w:szCs w:val="20"/>
                <w:rtl/>
              </w:rPr>
              <w:t>0</w:t>
            </w:r>
          </w:p>
        </w:tc>
      </w:tr>
      <w:tr w:rsidTr="00D96F78">
        <w:tblPrEx>
          <w:tblW w:w="6691" w:type="dxa"/>
          <w:jc w:val="center"/>
          <w:tblLook w:val="01E0"/>
        </w:tblPrEx>
        <w:trPr>
          <w:jc w:val="center"/>
        </w:trPr>
        <w:tc>
          <w:tcPr>
            <w:tcW w:w="0" w:type="auto"/>
            <w:shd w:val="clear" w:color="auto" w:fill="auto"/>
            <w:vAlign w:val="center"/>
          </w:tcPr>
          <w:p w:rsidR="00AB3D9C" w:rsidRPr="000052BF" w:rsidP="00D96F78">
            <w:pPr>
              <w:spacing w:before="40" w:after="40" w:line="220" w:lineRule="exact"/>
              <w:rPr>
                <w:rFonts w:cs="FrankRuehl"/>
                <w:sz w:val="20"/>
                <w:szCs w:val="20"/>
                <w:rtl/>
              </w:rPr>
            </w:pPr>
            <w:r w:rsidRPr="000052BF">
              <w:rPr>
                <w:rFonts w:cs="FrankRuehl" w:hint="cs"/>
                <w:sz w:val="20"/>
                <w:szCs w:val="20"/>
                <w:rtl/>
              </w:rPr>
              <w:t>משרד התקשורת</w:t>
            </w:r>
          </w:p>
        </w:tc>
        <w:tc>
          <w:tcPr>
            <w:tcW w:w="0" w:type="auto"/>
            <w:shd w:val="clear" w:color="auto" w:fill="auto"/>
          </w:tcPr>
          <w:p w:rsidR="00AB3D9C" w:rsidRPr="000052BF" w:rsidP="00D96F78">
            <w:pPr>
              <w:spacing w:before="40" w:after="40" w:line="220" w:lineRule="exact"/>
              <w:ind w:left="170"/>
              <w:rPr>
                <w:rFonts w:cs="FrankRuehl"/>
                <w:sz w:val="20"/>
                <w:szCs w:val="20"/>
                <w:rtl/>
              </w:rPr>
            </w:pPr>
            <w:r w:rsidRPr="000052BF">
              <w:rPr>
                <w:rFonts w:cs="FrankRuehl" w:hint="cs"/>
                <w:sz w:val="20"/>
                <w:szCs w:val="20"/>
                <w:rtl/>
              </w:rPr>
              <w:t>2</w:t>
            </w:r>
          </w:p>
        </w:tc>
        <w:tc>
          <w:tcPr>
            <w:tcW w:w="0" w:type="auto"/>
            <w:shd w:val="clear" w:color="auto" w:fill="auto"/>
          </w:tcPr>
          <w:p w:rsidR="00AB3D9C" w:rsidRPr="000052BF" w:rsidP="00D96F78">
            <w:pPr>
              <w:spacing w:before="40" w:after="40" w:line="220" w:lineRule="exact"/>
              <w:ind w:left="170"/>
              <w:rPr>
                <w:rFonts w:cs="FrankRuehl"/>
                <w:sz w:val="20"/>
                <w:szCs w:val="20"/>
                <w:rtl/>
              </w:rPr>
            </w:pPr>
            <w:r w:rsidRPr="000052BF">
              <w:rPr>
                <w:rFonts w:cs="FrankRuehl" w:hint="cs"/>
                <w:sz w:val="20"/>
                <w:szCs w:val="20"/>
                <w:rtl/>
              </w:rPr>
              <w:t>0</w:t>
            </w:r>
          </w:p>
        </w:tc>
      </w:tr>
      <w:tr w:rsidTr="00D96F78">
        <w:tblPrEx>
          <w:tblW w:w="6691" w:type="dxa"/>
          <w:jc w:val="center"/>
          <w:tblLook w:val="01E0"/>
        </w:tblPrEx>
        <w:trPr>
          <w:jc w:val="center"/>
        </w:trPr>
        <w:tc>
          <w:tcPr>
            <w:tcW w:w="0" w:type="auto"/>
            <w:shd w:val="clear" w:color="auto" w:fill="auto"/>
            <w:vAlign w:val="center"/>
          </w:tcPr>
          <w:p w:rsidR="00AB3D9C" w:rsidRPr="000052BF" w:rsidP="00D96F78">
            <w:pPr>
              <w:spacing w:before="40" w:after="40" w:line="220" w:lineRule="exact"/>
              <w:rPr>
                <w:rFonts w:cs="FrankRuehl"/>
                <w:sz w:val="20"/>
                <w:szCs w:val="20"/>
                <w:rtl/>
              </w:rPr>
            </w:pPr>
            <w:r w:rsidRPr="000052BF">
              <w:rPr>
                <w:rFonts w:cs="FrankRuehl" w:hint="cs"/>
                <w:sz w:val="20"/>
                <w:szCs w:val="20"/>
                <w:rtl/>
              </w:rPr>
              <w:t>משרד החקלאות ופיתוח הכפר (להלן - משרד החקלאות)</w:t>
            </w:r>
          </w:p>
        </w:tc>
        <w:tc>
          <w:tcPr>
            <w:tcW w:w="0" w:type="auto"/>
            <w:shd w:val="clear" w:color="auto" w:fill="auto"/>
          </w:tcPr>
          <w:p w:rsidR="00AB3D9C" w:rsidRPr="000052BF" w:rsidP="00D96F78">
            <w:pPr>
              <w:spacing w:before="40" w:after="40" w:line="220" w:lineRule="exact"/>
              <w:ind w:left="170"/>
              <w:rPr>
                <w:rFonts w:cs="FrankRuehl"/>
                <w:sz w:val="20"/>
                <w:szCs w:val="20"/>
                <w:rtl/>
              </w:rPr>
            </w:pPr>
            <w:r w:rsidRPr="000052BF">
              <w:rPr>
                <w:rFonts w:cs="FrankRuehl" w:hint="cs"/>
                <w:sz w:val="20"/>
                <w:szCs w:val="20"/>
                <w:rtl/>
              </w:rPr>
              <w:t>1</w:t>
            </w:r>
          </w:p>
        </w:tc>
        <w:tc>
          <w:tcPr>
            <w:tcW w:w="0" w:type="auto"/>
            <w:shd w:val="clear" w:color="auto" w:fill="auto"/>
          </w:tcPr>
          <w:p w:rsidR="00AB3D9C" w:rsidRPr="000052BF" w:rsidP="00D96F78">
            <w:pPr>
              <w:spacing w:before="40" w:after="40" w:line="220" w:lineRule="exact"/>
              <w:ind w:left="170"/>
              <w:rPr>
                <w:rFonts w:cs="FrankRuehl"/>
                <w:sz w:val="20"/>
                <w:szCs w:val="20"/>
                <w:rtl/>
              </w:rPr>
            </w:pPr>
            <w:r w:rsidRPr="000052BF">
              <w:rPr>
                <w:rFonts w:cs="FrankRuehl" w:hint="cs"/>
                <w:sz w:val="20"/>
                <w:szCs w:val="20"/>
                <w:rtl/>
              </w:rPr>
              <w:t>1</w:t>
            </w:r>
          </w:p>
        </w:tc>
      </w:tr>
      <w:tr w:rsidTr="00D96F78">
        <w:tblPrEx>
          <w:tblW w:w="6691" w:type="dxa"/>
          <w:jc w:val="center"/>
          <w:tblLook w:val="01E0"/>
        </w:tblPrEx>
        <w:trPr>
          <w:jc w:val="center"/>
        </w:trPr>
        <w:tc>
          <w:tcPr>
            <w:tcW w:w="0" w:type="auto"/>
            <w:shd w:val="clear" w:color="auto" w:fill="auto"/>
            <w:vAlign w:val="center"/>
          </w:tcPr>
          <w:p w:rsidR="00AB3D9C" w:rsidRPr="000052BF" w:rsidP="00D96F78">
            <w:pPr>
              <w:spacing w:before="40" w:after="40" w:line="220" w:lineRule="exact"/>
              <w:rPr>
                <w:rFonts w:cs="FrankRuehl"/>
                <w:sz w:val="20"/>
                <w:szCs w:val="20"/>
                <w:rtl/>
              </w:rPr>
            </w:pPr>
            <w:r w:rsidRPr="000052BF">
              <w:rPr>
                <w:rFonts w:cs="FrankRuehl" w:hint="cs"/>
                <w:sz w:val="20"/>
                <w:szCs w:val="20"/>
                <w:rtl/>
              </w:rPr>
              <w:t>משרד האוצר</w:t>
            </w:r>
            <w:r w:rsidRPr="000052BF">
              <w:rPr>
                <w:rFonts w:cs="FrankRuehl" w:hint="cs"/>
                <w:sz w:val="20"/>
                <w:szCs w:val="20"/>
                <w:vertAlign w:val="superscript"/>
                <w:rtl/>
              </w:rPr>
              <w:t>1</w:t>
            </w:r>
          </w:p>
        </w:tc>
        <w:tc>
          <w:tcPr>
            <w:tcW w:w="0" w:type="auto"/>
            <w:shd w:val="clear" w:color="auto" w:fill="auto"/>
          </w:tcPr>
          <w:p w:rsidR="00AB3D9C" w:rsidRPr="000052BF" w:rsidP="00D96F78">
            <w:pPr>
              <w:spacing w:before="40" w:after="40" w:line="220" w:lineRule="exact"/>
              <w:ind w:left="170"/>
              <w:rPr>
                <w:rFonts w:cs="FrankRuehl"/>
                <w:sz w:val="20"/>
                <w:szCs w:val="20"/>
                <w:rtl/>
              </w:rPr>
            </w:pPr>
            <w:r w:rsidRPr="000052BF">
              <w:rPr>
                <w:rFonts w:cs="FrankRuehl" w:hint="cs"/>
                <w:sz w:val="20"/>
                <w:szCs w:val="20"/>
                <w:rtl/>
              </w:rPr>
              <w:t>2</w:t>
            </w:r>
          </w:p>
        </w:tc>
        <w:tc>
          <w:tcPr>
            <w:tcW w:w="0" w:type="auto"/>
            <w:shd w:val="clear" w:color="auto" w:fill="auto"/>
          </w:tcPr>
          <w:p w:rsidR="00AB3D9C" w:rsidRPr="000052BF" w:rsidP="00D96F78">
            <w:pPr>
              <w:spacing w:before="40" w:after="40" w:line="220" w:lineRule="exact"/>
              <w:ind w:left="170"/>
              <w:rPr>
                <w:rFonts w:cs="FrankRuehl"/>
                <w:sz w:val="20"/>
                <w:szCs w:val="20"/>
                <w:rtl/>
              </w:rPr>
            </w:pPr>
            <w:r w:rsidRPr="000052BF">
              <w:rPr>
                <w:rFonts w:cs="FrankRuehl" w:hint="cs"/>
                <w:sz w:val="20"/>
                <w:szCs w:val="20"/>
                <w:rtl/>
              </w:rPr>
              <w:t>0</w:t>
            </w:r>
          </w:p>
        </w:tc>
      </w:tr>
      <w:tr w:rsidTr="00D96F78">
        <w:tblPrEx>
          <w:tblW w:w="6691" w:type="dxa"/>
          <w:jc w:val="center"/>
          <w:tblLook w:val="01E0"/>
        </w:tblPrEx>
        <w:trPr>
          <w:jc w:val="center"/>
        </w:trPr>
        <w:tc>
          <w:tcPr>
            <w:tcW w:w="0" w:type="auto"/>
            <w:shd w:val="clear" w:color="auto" w:fill="auto"/>
            <w:vAlign w:val="center"/>
          </w:tcPr>
          <w:p w:rsidR="00AB3D9C" w:rsidRPr="000052BF" w:rsidP="00D96F78">
            <w:pPr>
              <w:spacing w:before="40" w:after="40" w:line="220" w:lineRule="exact"/>
              <w:rPr>
                <w:rFonts w:cs="FrankRuehl"/>
                <w:sz w:val="20"/>
                <w:szCs w:val="20"/>
                <w:rtl/>
              </w:rPr>
            </w:pPr>
            <w:r w:rsidRPr="000052BF">
              <w:rPr>
                <w:rFonts w:cs="FrankRuehl" w:hint="cs"/>
                <w:sz w:val="20"/>
                <w:szCs w:val="20"/>
                <w:rtl/>
              </w:rPr>
              <w:t>משרד התחבורה, התשתיות הלאומיות והבטיחות בדרכים (להלן - משרד התחבורה)</w:t>
            </w:r>
            <w:r w:rsidRPr="000052BF">
              <w:rPr>
                <w:rFonts w:cs="FrankRuehl" w:hint="cs"/>
                <w:sz w:val="20"/>
                <w:szCs w:val="20"/>
                <w:vertAlign w:val="superscript"/>
                <w:rtl/>
              </w:rPr>
              <w:t>2</w:t>
            </w:r>
          </w:p>
        </w:tc>
        <w:tc>
          <w:tcPr>
            <w:tcW w:w="0" w:type="auto"/>
            <w:shd w:val="clear" w:color="auto" w:fill="auto"/>
          </w:tcPr>
          <w:p w:rsidR="00AB3D9C" w:rsidRPr="000052BF" w:rsidP="00D96F78">
            <w:pPr>
              <w:spacing w:before="40" w:after="40" w:line="220" w:lineRule="exact"/>
              <w:ind w:left="170"/>
              <w:rPr>
                <w:rFonts w:cs="FrankRuehl"/>
                <w:sz w:val="20"/>
                <w:szCs w:val="20"/>
                <w:rtl/>
              </w:rPr>
            </w:pPr>
            <w:r w:rsidRPr="000052BF">
              <w:rPr>
                <w:rFonts w:cs="FrankRuehl" w:hint="cs"/>
                <w:sz w:val="20"/>
                <w:szCs w:val="20"/>
                <w:rtl/>
              </w:rPr>
              <w:t>5</w:t>
            </w:r>
          </w:p>
        </w:tc>
        <w:tc>
          <w:tcPr>
            <w:tcW w:w="0" w:type="auto"/>
            <w:shd w:val="clear" w:color="auto" w:fill="auto"/>
          </w:tcPr>
          <w:p w:rsidR="00AB3D9C" w:rsidRPr="000052BF" w:rsidP="00D96F78">
            <w:pPr>
              <w:spacing w:before="40" w:after="40" w:line="220" w:lineRule="exact"/>
              <w:ind w:left="170"/>
              <w:rPr>
                <w:rFonts w:cs="FrankRuehl"/>
                <w:sz w:val="20"/>
                <w:szCs w:val="20"/>
                <w:rtl/>
              </w:rPr>
            </w:pPr>
            <w:r w:rsidRPr="000052BF">
              <w:rPr>
                <w:rFonts w:cs="FrankRuehl" w:hint="cs"/>
                <w:sz w:val="20"/>
                <w:szCs w:val="20"/>
                <w:rtl/>
              </w:rPr>
              <w:t>0</w:t>
            </w:r>
          </w:p>
        </w:tc>
      </w:tr>
      <w:tr w:rsidTr="00D96F78">
        <w:tblPrEx>
          <w:tblW w:w="6691" w:type="dxa"/>
          <w:jc w:val="center"/>
          <w:tblLook w:val="01E0"/>
        </w:tblPrEx>
        <w:trPr>
          <w:jc w:val="center"/>
        </w:trPr>
        <w:tc>
          <w:tcPr>
            <w:tcW w:w="0" w:type="auto"/>
            <w:shd w:val="clear" w:color="auto" w:fill="auto"/>
            <w:vAlign w:val="center"/>
          </w:tcPr>
          <w:p w:rsidR="00AB3D9C" w:rsidRPr="000052BF" w:rsidP="00D96F78">
            <w:pPr>
              <w:spacing w:before="40" w:after="40" w:line="220" w:lineRule="exact"/>
              <w:rPr>
                <w:rFonts w:cs="FrankRuehl"/>
                <w:sz w:val="20"/>
                <w:szCs w:val="20"/>
                <w:rtl/>
              </w:rPr>
            </w:pPr>
            <w:r w:rsidRPr="000052BF">
              <w:rPr>
                <w:rFonts w:cs="FrankRuehl" w:hint="cs"/>
                <w:sz w:val="20"/>
                <w:szCs w:val="20"/>
                <w:rtl/>
              </w:rPr>
              <w:t>משרד המשפטים</w:t>
            </w:r>
          </w:p>
        </w:tc>
        <w:tc>
          <w:tcPr>
            <w:tcW w:w="0" w:type="auto"/>
            <w:shd w:val="clear" w:color="auto" w:fill="auto"/>
          </w:tcPr>
          <w:p w:rsidR="00AB3D9C" w:rsidRPr="000052BF" w:rsidP="00D96F78">
            <w:pPr>
              <w:spacing w:before="40" w:after="40" w:line="220" w:lineRule="exact"/>
              <w:ind w:left="170"/>
              <w:rPr>
                <w:rFonts w:cs="FrankRuehl"/>
                <w:sz w:val="20"/>
                <w:szCs w:val="20"/>
                <w:rtl/>
              </w:rPr>
            </w:pPr>
            <w:r w:rsidRPr="000052BF">
              <w:rPr>
                <w:rFonts w:cs="FrankRuehl" w:hint="cs"/>
                <w:sz w:val="20"/>
                <w:szCs w:val="20"/>
                <w:rtl/>
              </w:rPr>
              <w:t>2</w:t>
            </w:r>
          </w:p>
        </w:tc>
        <w:tc>
          <w:tcPr>
            <w:tcW w:w="0" w:type="auto"/>
            <w:shd w:val="clear" w:color="auto" w:fill="auto"/>
          </w:tcPr>
          <w:p w:rsidR="00AB3D9C" w:rsidRPr="000052BF" w:rsidP="00D96F78">
            <w:pPr>
              <w:spacing w:before="40" w:after="40" w:line="220" w:lineRule="exact"/>
              <w:ind w:left="170"/>
              <w:rPr>
                <w:rFonts w:cs="FrankRuehl"/>
                <w:sz w:val="20"/>
                <w:szCs w:val="20"/>
                <w:rtl/>
              </w:rPr>
            </w:pPr>
            <w:r w:rsidRPr="000052BF">
              <w:rPr>
                <w:rFonts w:cs="FrankRuehl" w:hint="cs"/>
                <w:sz w:val="20"/>
                <w:szCs w:val="20"/>
                <w:rtl/>
              </w:rPr>
              <w:t>0</w:t>
            </w:r>
          </w:p>
        </w:tc>
      </w:tr>
      <w:tr w:rsidTr="00D96F78">
        <w:tblPrEx>
          <w:tblW w:w="6691" w:type="dxa"/>
          <w:jc w:val="center"/>
          <w:tblLook w:val="01E0"/>
        </w:tblPrEx>
        <w:trPr>
          <w:jc w:val="center"/>
        </w:trPr>
        <w:tc>
          <w:tcPr>
            <w:tcW w:w="0" w:type="auto"/>
            <w:shd w:val="clear" w:color="auto" w:fill="auto"/>
            <w:vAlign w:val="center"/>
          </w:tcPr>
          <w:p w:rsidR="00AB3D9C" w:rsidRPr="000052BF" w:rsidP="00D96F78">
            <w:pPr>
              <w:spacing w:before="40" w:after="40" w:line="220" w:lineRule="exact"/>
              <w:rPr>
                <w:rFonts w:cs="FrankRuehl"/>
                <w:sz w:val="20"/>
                <w:szCs w:val="20"/>
                <w:rtl/>
              </w:rPr>
            </w:pPr>
            <w:r w:rsidRPr="000052BF">
              <w:rPr>
                <w:rFonts w:cs="FrankRuehl" w:hint="cs"/>
                <w:sz w:val="20"/>
                <w:szCs w:val="20"/>
                <w:rtl/>
              </w:rPr>
              <w:t>משרד ראש הממשלה</w:t>
            </w:r>
            <w:r w:rsidRPr="000052BF">
              <w:rPr>
                <w:rFonts w:cs="FrankRuehl" w:hint="cs"/>
                <w:sz w:val="20"/>
                <w:szCs w:val="20"/>
                <w:vertAlign w:val="superscript"/>
                <w:rtl/>
              </w:rPr>
              <w:t>3</w:t>
            </w:r>
          </w:p>
        </w:tc>
        <w:tc>
          <w:tcPr>
            <w:tcW w:w="0" w:type="auto"/>
            <w:shd w:val="clear" w:color="auto" w:fill="auto"/>
          </w:tcPr>
          <w:p w:rsidR="00AB3D9C" w:rsidRPr="000052BF" w:rsidP="00D96F78">
            <w:pPr>
              <w:spacing w:before="40" w:after="40" w:line="220" w:lineRule="exact"/>
              <w:ind w:left="170"/>
              <w:rPr>
                <w:rFonts w:cs="FrankRuehl"/>
                <w:sz w:val="20"/>
                <w:szCs w:val="20"/>
                <w:rtl/>
              </w:rPr>
            </w:pPr>
            <w:r w:rsidRPr="000052BF">
              <w:rPr>
                <w:rFonts w:cs="FrankRuehl" w:hint="cs"/>
                <w:sz w:val="20"/>
                <w:szCs w:val="20"/>
                <w:rtl/>
              </w:rPr>
              <w:t>3</w:t>
            </w:r>
          </w:p>
        </w:tc>
        <w:tc>
          <w:tcPr>
            <w:tcW w:w="0" w:type="auto"/>
            <w:shd w:val="clear" w:color="auto" w:fill="auto"/>
          </w:tcPr>
          <w:p w:rsidR="00AB3D9C" w:rsidRPr="000052BF" w:rsidP="00D96F78">
            <w:pPr>
              <w:spacing w:before="40" w:after="40" w:line="220" w:lineRule="exact"/>
              <w:ind w:left="170"/>
              <w:rPr>
                <w:rFonts w:cs="FrankRuehl"/>
                <w:sz w:val="20"/>
                <w:szCs w:val="20"/>
                <w:rtl/>
              </w:rPr>
            </w:pPr>
            <w:r w:rsidRPr="000052BF">
              <w:rPr>
                <w:rFonts w:cs="FrankRuehl" w:hint="cs"/>
                <w:sz w:val="20"/>
                <w:szCs w:val="20"/>
                <w:rtl/>
              </w:rPr>
              <w:t>0</w:t>
            </w:r>
          </w:p>
        </w:tc>
      </w:tr>
      <w:tr w:rsidTr="00D96F78">
        <w:tblPrEx>
          <w:tblW w:w="6691" w:type="dxa"/>
          <w:jc w:val="center"/>
          <w:tblLook w:val="01E0"/>
        </w:tblPrEx>
        <w:trPr>
          <w:jc w:val="center"/>
        </w:trPr>
        <w:tc>
          <w:tcPr>
            <w:tcW w:w="0" w:type="auto"/>
            <w:shd w:val="clear" w:color="auto" w:fill="auto"/>
            <w:vAlign w:val="center"/>
          </w:tcPr>
          <w:p w:rsidR="00AB3D9C" w:rsidRPr="000052BF" w:rsidP="00D96F78">
            <w:pPr>
              <w:spacing w:before="40" w:after="40" w:line="220" w:lineRule="exact"/>
              <w:rPr>
                <w:rFonts w:cs="FrankRuehl"/>
                <w:sz w:val="20"/>
                <w:szCs w:val="20"/>
                <w:rtl/>
              </w:rPr>
            </w:pPr>
            <w:r w:rsidRPr="000052BF">
              <w:rPr>
                <w:rFonts w:cs="FrankRuehl" w:hint="cs"/>
                <w:sz w:val="20"/>
                <w:szCs w:val="20"/>
                <w:rtl/>
              </w:rPr>
              <w:t>משרד הכלכלה</w:t>
            </w:r>
            <w:r w:rsidRPr="000052BF">
              <w:rPr>
                <w:rFonts w:cs="FrankRuehl" w:hint="cs"/>
                <w:sz w:val="20"/>
                <w:szCs w:val="20"/>
                <w:vertAlign w:val="superscript"/>
                <w:rtl/>
              </w:rPr>
              <w:t>4</w:t>
            </w:r>
            <w:r w:rsidRPr="000052BF">
              <w:rPr>
                <w:rFonts w:cs="FrankRuehl" w:hint="cs"/>
                <w:sz w:val="20"/>
                <w:szCs w:val="20"/>
                <w:rtl/>
              </w:rPr>
              <w:t xml:space="preserve"> </w:t>
            </w:r>
          </w:p>
        </w:tc>
        <w:tc>
          <w:tcPr>
            <w:tcW w:w="0" w:type="auto"/>
            <w:shd w:val="clear" w:color="auto" w:fill="auto"/>
          </w:tcPr>
          <w:p w:rsidR="00AB3D9C" w:rsidRPr="000052BF" w:rsidP="00D96F78">
            <w:pPr>
              <w:spacing w:before="40" w:after="40" w:line="220" w:lineRule="exact"/>
              <w:ind w:left="170"/>
              <w:rPr>
                <w:rFonts w:cs="FrankRuehl"/>
                <w:sz w:val="20"/>
                <w:szCs w:val="20"/>
                <w:rtl/>
              </w:rPr>
            </w:pPr>
            <w:r w:rsidRPr="000052BF">
              <w:rPr>
                <w:rFonts w:cs="FrankRuehl" w:hint="cs"/>
                <w:sz w:val="20"/>
                <w:szCs w:val="20"/>
                <w:rtl/>
              </w:rPr>
              <w:t>2</w:t>
            </w:r>
          </w:p>
        </w:tc>
        <w:tc>
          <w:tcPr>
            <w:tcW w:w="0" w:type="auto"/>
            <w:shd w:val="clear" w:color="auto" w:fill="auto"/>
          </w:tcPr>
          <w:p w:rsidR="00AB3D9C" w:rsidRPr="000052BF" w:rsidP="00D96F78">
            <w:pPr>
              <w:spacing w:before="40" w:after="40" w:line="220" w:lineRule="exact"/>
              <w:ind w:left="170"/>
              <w:rPr>
                <w:rFonts w:cs="FrankRuehl"/>
                <w:sz w:val="20"/>
                <w:szCs w:val="20"/>
                <w:rtl/>
              </w:rPr>
            </w:pPr>
            <w:r w:rsidRPr="000052BF">
              <w:rPr>
                <w:rFonts w:cs="FrankRuehl" w:hint="cs"/>
                <w:sz w:val="20"/>
                <w:szCs w:val="20"/>
                <w:rtl/>
              </w:rPr>
              <w:t>0</w:t>
            </w:r>
          </w:p>
        </w:tc>
      </w:tr>
      <w:tr w:rsidTr="00D96F78">
        <w:tblPrEx>
          <w:tblW w:w="6691" w:type="dxa"/>
          <w:jc w:val="center"/>
          <w:tblLook w:val="01E0"/>
        </w:tblPrEx>
        <w:trPr>
          <w:jc w:val="center"/>
        </w:trPr>
        <w:tc>
          <w:tcPr>
            <w:tcW w:w="0" w:type="auto"/>
            <w:shd w:val="clear" w:color="auto" w:fill="auto"/>
            <w:vAlign w:val="center"/>
          </w:tcPr>
          <w:p w:rsidR="00AB3D9C" w:rsidRPr="000052BF" w:rsidP="00D96F78">
            <w:pPr>
              <w:spacing w:before="40" w:after="40" w:line="220" w:lineRule="exact"/>
              <w:rPr>
                <w:rFonts w:cs="FrankRuehl"/>
                <w:sz w:val="20"/>
                <w:szCs w:val="20"/>
                <w:rtl/>
              </w:rPr>
            </w:pPr>
            <w:r w:rsidRPr="000052BF">
              <w:rPr>
                <w:rFonts w:cs="FrankRuehl" w:hint="cs"/>
                <w:sz w:val="20"/>
                <w:szCs w:val="20"/>
                <w:rtl/>
              </w:rPr>
              <w:t>משרד הבריאות</w:t>
            </w:r>
          </w:p>
        </w:tc>
        <w:tc>
          <w:tcPr>
            <w:tcW w:w="0" w:type="auto"/>
            <w:shd w:val="clear" w:color="auto" w:fill="auto"/>
          </w:tcPr>
          <w:p w:rsidR="00AB3D9C" w:rsidRPr="000052BF" w:rsidP="00D96F78">
            <w:pPr>
              <w:spacing w:before="40" w:after="40" w:line="220" w:lineRule="exact"/>
              <w:ind w:left="170"/>
              <w:rPr>
                <w:rFonts w:cs="FrankRuehl"/>
                <w:sz w:val="20"/>
                <w:szCs w:val="20"/>
                <w:rtl/>
              </w:rPr>
            </w:pPr>
            <w:r w:rsidRPr="000052BF">
              <w:rPr>
                <w:rFonts w:cs="FrankRuehl" w:hint="cs"/>
                <w:sz w:val="20"/>
                <w:szCs w:val="20"/>
                <w:rtl/>
              </w:rPr>
              <w:t>3</w:t>
            </w:r>
          </w:p>
        </w:tc>
        <w:tc>
          <w:tcPr>
            <w:tcW w:w="0" w:type="auto"/>
            <w:shd w:val="clear" w:color="auto" w:fill="auto"/>
          </w:tcPr>
          <w:p w:rsidR="00AB3D9C" w:rsidRPr="000052BF" w:rsidP="00D96F78">
            <w:pPr>
              <w:spacing w:before="40" w:after="40" w:line="220" w:lineRule="exact"/>
              <w:ind w:left="170"/>
              <w:rPr>
                <w:rFonts w:cs="FrankRuehl"/>
                <w:sz w:val="20"/>
                <w:szCs w:val="20"/>
                <w:rtl/>
              </w:rPr>
            </w:pPr>
            <w:r w:rsidRPr="000052BF">
              <w:rPr>
                <w:rFonts w:cs="FrankRuehl" w:hint="cs"/>
                <w:sz w:val="20"/>
                <w:szCs w:val="20"/>
                <w:rtl/>
              </w:rPr>
              <w:t>0</w:t>
            </w:r>
          </w:p>
        </w:tc>
      </w:tr>
      <w:tr w:rsidTr="00D96F78">
        <w:tblPrEx>
          <w:tblW w:w="6691" w:type="dxa"/>
          <w:jc w:val="center"/>
          <w:tblLook w:val="01E0"/>
        </w:tblPrEx>
        <w:trPr>
          <w:jc w:val="center"/>
        </w:trPr>
        <w:tc>
          <w:tcPr>
            <w:tcW w:w="0" w:type="auto"/>
            <w:shd w:val="clear" w:color="auto" w:fill="auto"/>
            <w:vAlign w:val="center"/>
          </w:tcPr>
          <w:p w:rsidR="00AB3D9C" w:rsidRPr="000052BF" w:rsidP="00D96F78">
            <w:pPr>
              <w:spacing w:before="40" w:after="40" w:line="220" w:lineRule="exact"/>
              <w:rPr>
                <w:rFonts w:cs="FrankRuehl"/>
                <w:sz w:val="20"/>
                <w:szCs w:val="20"/>
                <w:rtl/>
              </w:rPr>
            </w:pPr>
            <w:r w:rsidRPr="000052BF">
              <w:rPr>
                <w:rFonts w:cs="FrankRuehl" w:hint="cs"/>
                <w:sz w:val="20"/>
                <w:szCs w:val="20"/>
                <w:rtl/>
              </w:rPr>
              <w:t>משרד הבינוי והשיכון</w:t>
            </w:r>
          </w:p>
        </w:tc>
        <w:tc>
          <w:tcPr>
            <w:tcW w:w="0" w:type="auto"/>
            <w:shd w:val="clear" w:color="auto" w:fill="auto"/>
          </w:tcPr>
          <w:p w:rsidR="00AB3D9C" w:rsidRPr="000052BF" w:rsidP="00D96F78">
            <w:pPr>
              <w:spacing w:before="40" w:after="40" w:line="220" w:lineRule="exact"/>
              <w:ind w:left="170"/>
              <w:rPr>
                <w:rFonts w:cs="FrankRuehl"/>
                <w:sz w:val="20"/>
                <w:szCs w:val="20"/>
                <w:rtl/>
              </w:rPr>
            </w:pPr>
            <w:r w:rsidRPr="000052BF">
              <w:rPr>
                <w:rFonts w:cs="FrankRuehl" w:hint="cs"/>
                <w:sz w:val="20"/>
                <w:szCs w:val="20"/>
                <w:rtl/>
              </w:rPr>
              <w:t>3</w:t>
            </w:r>
          </w:p>
        </w:tc>
        <w:tc>
          <w:tcPr>
            <w:tcW w:w="0" w:type="auto"/>
            <w:shd w:val="clear" w:color="auto" w:fill="auto"/>
          </w:tcPr>
          <w:p w:rsidR="00AB3D9C" w:rsidRPr="000052BF" w:rsidP="00D96F78">
            <w:pPr>
              <w:spacing w:before="40" w:after="40" w:line="220" w:lineRule="exact"/>
              <w:ind w:left="170"/>
              <w:rPr>
                <w:rFonts w:cs="FrankRuehl"/>
                <w:sz w:val="20"/>
                <w:szCs w:val="20"/>
                <w:rtl/>
              </w:rPr>
            </w:pPr>
            <w:r w:rsidRPr="000052BF">
              <w:rPr>
                <w:rFonts w:cs="FrankRuehl" w:hint="cs"/>
                <w:sz w:val="20"/>
                <w:szCs w:val="20"/>
                <w:rtl/>
              </w:rPr>
              <w:t>0</w:t>
            </w:r>
          </w:p>
        </w:tc>
      </w:tr>
      <w:tr w:rsidTr="00D96F78">
        <w:tblPrEx>
          <w:tblW w:w="6691" w:type="dxa"/>
          <w:jc w:val="center"/>
          <w:tblLook w:val="01E0"/>
        </w:tblPrEx>
        <w:trPr>
          <w:jc w:val="center"/>
        </w:trPr>
        <w:tc>
          <w:tcPr>
            <w:tcW w:w="0" w:type="auto"/>
            <w:tcBorders>
              <w:bottom w:val="single" w:sz="12" w:space="0" w:color="auto"/>
            </w:tcBorders>
            <w:shd w:val="clear" w:color="auto" w:fill="auto"/>
            <w:vAlign w:val="center"/>
          </w:tcPr>
          <w:p w:rsidR="00AB3D9C" w:rsidRPr="000052BF" w:rsidP="00D96F78">
            <w:pPr>
              <w:spacing w:before="40" w:after="40" w:line="220" w:lineRule="exact"/>
              <w:rPr>
                <w:rFonts w:cs="FrankRuehl"/>
                <w:sz w:val="20"/>
                <w:szCs w:val="20"/>
                <w:rtl/>
              </w:rPr>
            </w:pPr>
            <w:r w:rsidRPr="000052BF">
              <w:rPr>
                <w:rFonts w:cs="FrankRuehl" w:hint="cs"/>
                <w:sz w:val="20"/>
                <w:szCs w:val="20"/>
                <w:rtl/>
              </w:rPr>
              <w:t>משרד הפנים</w:t>
            </w:r>
          </w:p>
        </w:tc>
        <w:tc>
          <w:tcPr>
            <w:tcW w:w="0" w:type="auto"/>
            <w:tcBorders>
              <w:bottom w:val="single" w:sz="12" w:space="0" w:color="auto"/>
            </w:tcBorders>
            <w:shd w:val="clear" w:color="auto" w:fill="auto"/>
          </w:tcPr>
          <w:p w:rsidR="00AB3D9C" w:rsidRPr="000052BF" w:rsidP="00D96F78">
            <w:pPr>
              <w:spacing w:before="40" w:after="40" w:line="220" w:lineRule="exact"/>
              <w:ind w:left="170"/>
              <w:rPr>
                <w:rFonts w:cs="FrankRuehl"/>
                <w:sz w:val="20"/>
                <w:szCs w:val="20"/>
                <w:rtl/>
              </w:rPr>
            </w:pPr>
            <w:r w:rsidRPr="000052BF">
              <w:rPr>
                <w:rFonts w:cs="FrankRuehl" w:hint="cs"/>
                <w:sz w:val="20"/>
                <w:szCs w:val="20"/>
                <w:rtl/>
              </w:rPr>
              <w:t>3</w:t>
            </w:r>
          </w:p>
        </w:tc>
        <w:tc>
          <w:tcPr>
            <w:tcW w:w="0" w:type="auto"/>
            <w:tcBorders>
              <w:bottom w:val="single" w:sz="12" w:space="0" w:color="auto"/>
            </w:tcBorders>
            <w:shd w:val="clear" w:color="auto" w:fill="auto"/>
          </w:tcPr>
          <w:p w:rsidR="00AB3D9C" w:rsidRPr="000052BF" w:rsidP="00D96F78">
            <w:pPr>
              <w:spacing w:before="40" w:after="40" w:line="220" w:lineRule="exact"/>
              <w:ind w:left="170"/>
              <w:rPr>
                <w:rFonts w:cs="FrankRuehl"/>
                <w:sz w:val="20"/>
                <w:szCs w:val="20"/>
                <w:rtl/>
              </w:rPr>
            </w:pPr>
            <w:r w:rsidRPr="000052BF">
              <w:rPr>
                <w:rFonts w:cs="FrankRuehl" w:hint="cs"/>
                <w:sz w:val="20"/>
                <w:szCs w:val="20"/>
                <w:rtl/>
              </w:rPr>
              <w:t>0</w:t>
            </w:r>
          </w:p>
        </w:tc>
      </w:tr>
      <w:tr w:rsidTr="00904A22">
        <w:tblPrEx>
          <w:tblW w:w="6691" w:type="dxa"/>
          <w:jc w:val="center"/>
          <w:tblLook w:val="01E0"/>
        </w:tblPrEx>
        <w:trPr>
          <w:jc w:val="center"/>
        </w:trPr>
        <w:tc>
          <w:tcPr>
            <w:tcW w:w="0" w:type="auto"/>
            <w:tcBorders>
              <w:top w:val="single" w:sz="12" w:space="0" w:color="auto"/>
              <w:bottom w:val="single" w:sz="12" w:space="0" w:color="auto"/>
            </w:tcBorders>
            <w:shd w:val="pct10" w:color="auto" w:fill="FFFFFF"/>
          </w:tcPr>
          <w:p w:rsidR="00AB3D9C" w:rsidRPr="00D96F78" w:rsidP="00D96F78">
            <w:pPr>
              <w:spacing w:before="40" w:after="40" w:line="220" w:lineRule="exact"/>
              <w:jc w:val="right"/>
              <w:rPr>
                <w:rFonts w:cs="FrankRuehl"/>
                <w:b/>
                <w:bCs/>
                <w:sz w:val="20"/>
                <w:szCs w:val="20"/>
                <w:rtl/>
              </w:rPr>
            </w:pPr>
            <w:r w:rsidRPr="00D96F78">
              <w:rPr>
                <w:rFonts w:cs="FrankRuehl" w:hint="cs"/>
                <w:b/>
                <w:bCs/>
                <w:sz w:val="20"/>
                <w:szCs w:val="20"/>
                <w:rtl/>
              </w:rPr>
              <w:t>סה"כ</w:t>
            </w:r>
          </w:p>
        </w:tc>
        <w:tc>
          <w:tcPr>
            <w:tcW w:w="0" w:type="auto"/>
            <w:tcBorders>
              <w:top w:val="single" w:sz="12" w:space="0" w:color="auto"/>
              <w:bottom w:val="single" w:sz="12" w:space="0" w:color="auto"/>
            </w:tcBorders>
            <w:shd w:val="pct10" w:color="auto" w:fill="FFFFFF"/>
          </w:tcPr>
          <w:p w:rsidR="00AB3D9C" w:rsidRPr="00D96F78" w:rsidP="00D96F78">
            <w:pPr>
              <w:spacing w:before="40" w:after="40" w:line="220" w:lineRule="exact"/>
              <w:ind w:left="170"/>
              <w:rPr>
                <w:rFonts w:cs="FrankRuehl"/>
                <w:b/>
                <w:bCs/>
                <w:sz w:val="20"/>
                <w:szCs w:val="20"/>
                <w:rtl/>
              </w:rPr>
            </w:pPr>
            <w:r w:rsidRPr="00D96F78">
              <w:rPr>
                <w:rFonts w:cs="FrankRuehl" w:hint="cs"/>
                <w:b/>
                <w:bCs/>
                <w:sz w:val="20"/>
                <w:szCs w:val="20"/>
                <w:rtl/>
              </w:rPr>
              <w:t>33</w:t>
            </w:r>
          </w:p>
        </w:tc>
        <w:tc>
          <w:tcPr>
            <w:tcW w:w="0" w:type="auto"/>
            <w:tcBorders>
              <w:top w:val="single" w:sz="12" w:space="0" w:color="auto"/>
              <w:bottom w:val="single" w:sz="12" w:space="0" w:color="auto"/>
            </w:tcBorders>
            <w:shd w:val="pct10" w:color="auto" w:fill="FFFFFF"/>
          </w:tcPr>
          <w:p w:rsidR="00AB3D9C" w:rsidRPr="00D96F78" w:rsidP="00D96F78">
            <w:pPr>
              <w:spacing w:before="40" w:after="40" w:line="220" w:lineRule="exact"/>
              <w:ind w:left="170"/>
              <w:rPr>
                <w:rFonts w:cs="FrankRuehl"/>
                <w:b/>
                <w:bCs/>
                <w:sz w:val="20"/>
                <w:szCs w:val="20"/>
                <w:rtl/>
              </w:rPr>
            </w:pPr>
            <w:r w:rsidRPr="00D96F78">
              <w:rPr>
                <w:rFonts w:cs="FrankRuehl" w:hint="cs"/>
                <w:b/>
                <w:bCs/>
                <w:sz w:val="20"/>
                <w:szCs w:val="20"/>
                <w:rtl/>
              </w:rPr>
              <w:t>1</w:t>
            </w:r>
          </w:p>
        </w:tc>
      </w:tr>
    </w:tbl>
    <w:p w:rsidR="00AB3D9C" w:rsidRPr="00D96F78" w:rsidP="00D96F78">
      <w:pPr>
        <w:numPr>
          <w:ilvl w:val="0"/>
          <w:numId w:val="9"/>
        </w:numPr>
        <w:tabs>
          <w:tab w:val="clear" w:pos="720"/>
        </w:tabs>
        <w:spacing w:before="120" w:line="200" w:lineRule="exact"/>
        <w:ind w:left="397" w:hanging="397"/>
        <w:jc w:val="both"/>
        <w:rPr>
          <w:rFonts w:cs="FrankRuehl"/>
          <w:szCs w:val="20"/>
          <w:rtl/>
        </w:rPr>
      </w:pPr>
      <w:r w:rsidRPr="00D96F78">
        <w:rPr>
          <w:rFonts w:cs="FrankRuehl" w:hint="cs"/>
          <w:szCs w:val="20"/>
          <w:rtl/>
        </w:rPr>
        <w:t>במשרד האוצר קיימים עוד ארבעה תפקידים המקבילים לתפקיד המנכ"ל: החשב הכללי, הממונה על שוק ההון, הממונה על אגף תקציבים והממונה על הכנסות המדינה. בשנים 2011-2007 כיהנו בתפקידים אלה שבעה גברים ושתי נשים.</w:t>
      </w:r>
    </w:p>
    <w:p w:rsidR="00AB3D9C" w:rsidRPr="00D96F78" w:rsidP="00D96F78">
      <w:pPr>
        <w:numPr>
          <w:ilvl w:val="0"/>
          <w:numId w:val="9"/>
        </w:numPr>
        <w:tabs>
          <w:tab w:val="clear" w:pos="720"/>
        </w:tabs>
        <w:spacing w:line="200" w:lineRule="exact"/>
        <w:ind w:left="397" w:hanging="397"/>
        <w:jc w:val="both"/>
        <w:rPr>
          <w:rFonts w:cs="FrankRuehl"/>
          <w:szCs w:val="20"/>
        </w:rPr>
      </w:pPr>
      <w:r w:rsidRPr="00D96F78">
        <w:rPr>
          <w:rFonts w:cs="FrankRuehl" w:hint="cs"/>
          <w:szCs w:val="20"/>
          <w:rtl/>
        </w:rPr>
        <w:t>במשרד זה קיים תפקיד נוסף המקביל לתפקיד מנכ"ל - מנהל השירות המטאורולוגי. בתפקיד זה מכהנת אישה.</w:t>
      </w:r>
    </w:p>
    <w:p w:rsidR="00AB3D9C" w:rsidRPr="00D96F78" w:rsidP="00D96F78">
      <w:pPr>
        <w:numPr>
          <w:ilvl w:val="0"/>
          <w:numId w:val="9"/>
        </w:numPr>
        <w:tabs>
          <w:tab w:val="clear" w:pos="720"/>
        </w:tabs>
        <w:spacing w:line="200" w:lineRule="exact"/>
        <w:ind w:left="397" w:hanging="397"/>
        <w:jc w:val="both"/>
        <w:rPr>
          <w:rFonts w:cs="FrankRuehl"/>
          <w:szCs w:val="20"/>
          <w:rtl/>
        </w:rPr>
      </w:pPr>
      <w:r w:rsidRPr="00D96F78">
        <w:rPr>
          <w:rFonts w:cs="FrankRuehl" w:hint="cs"/>
          <w:szCs w:val="20"/>
          <w:rtl/>
        </w:rPr>
        <w:t xml:space="preserve">במשרד ראש הממשלה קיימים כמה תפקידים המקבילים לתפקיד המנכ"ל: ראש </w:t>
      </w:r>
      <w:r w:rsidRPr="00D96F78">
        <w:rPr>
          <w:rFonts w:cs="FrankRuehl" w:hint="cs"/>
          <w:szCs w:val="20"/>
          <w:rtl/>
        </w:rPr>
        <w:t>מינהלת</w:t>
      </w:r>
      <w:r w:rsidRPr="00D96F78">
        <w:rPr>
          <w:rFonts w:cs="FrankRuehl" w:hint="cs"/>
          <w:szCs w:val="20"/>
          <w:rtl/>
        </w:rPr>
        <w:t xml:space="preserve"> תנופה, ראש מטה ההסברה הלאומי ויועץ ראש הממשלה לתקשורת וראש המועצה הלאומית לכלכלה. בשנים 2011-2007 כיהנו בתפקידים אלה תשעה גברים ואישה אחת. נוסף על כך קיים תפקיד מנהלת הרשות למעמד האישה </w:t>
      </w:r>
      <w:r w:rsidRPr="00D96F78">
        <w:rPr>
          <w:rFonts w:cs="FrankRuehl"/>
          <w:szCs w:val="20"/>
          <w:rtl/>
        </w:rPr>
        <w:t>-</w:t>
      </w:r>
      <w:r w:rsidRPr="00D96F78">
        <w:rPr>
          <w:rFonts w:cs="FrankRuehl" w:hint="cs"/>
          <w:szCs w:val="20"/>
          <w:rtl/>
        </w:rPr>
        <w:t xml:space="preserve"> שחוק הרשות לקידום מעמד </w:t>
      </w:r>
      <w:r w:rsidRPr="00D96F78">
        <w:rPr>
          <w:rFonts w:cs="FrankRuehl" w:hint="cs"/>
          <w:szCs w:val="20"/>
          <w:rtl/>
        </w:rPr>
        <w:t>האשה</w:t>
      </w:r>
      <w:r w:rsidRPr="00D96F78">
        <w:rPr>
          <w:rFonts w:cs="FrankRuehl" w:hint="cs"/>
          <w:szCs w:val="20"/>
          <w:rtl/>
        </w:rPr>
        <w:t>, התשנ"ח-1998, קובע כי תמלא אישה (ראו להלן בפרק על הרשות</w:t>
      </w:r>
      <w:r w:rsidR="00576EAB">
        <w:rPr>
          <w:rFonts w:cs="FrankRuehl" w:hint="cs"/>
          <w:szCs w:val="20"/>
          <w:rtl/>
        </w:rPr>
        <w:t xml:space="preserve"> לקידום מעמד הא</w:t>
      </w:r>
      <w:r w:rsidR="00CB627B">
        <w:rPr>
          <w:rFonts w:cs="FrankRuehl" w:hint="cs"/>
          <w:szCs w:val="20"/>
          <w:rtl/>
        </w:rPr>
        <w:t>י</w:t>
      </w:r>
      <w:r w:rsidR="009E56FB">
        <w:rPr>
          <w:rFonts w:cs="FrankRuehl" w:hint="cs"/>
          <w:szCs w:val="20"/>
          <w:rtl/>
        </w:rPr>
        <w:t>שה</w:t>
      </w:r>
      <w:r w:rsidRPr="00D96F78">
        <w:rPr>
          <w:rFonts w:cs="FrankRuehl" w:hint="cs"/>
          <w:szCs w:val="20"/>
          <w:rtl/>
        </w:rPr>
        <w:t xml:space="preserve">). </w:t>
      </w:r>
    </w:p>
    <w:p w:rsidR="00AB3D9C" w:rsidRPr="00D96F78" w:rsidP="00D96F78">
      <w:pPr>
        <w:numPr>
          <w:ilvl w:val="0"/>
          <w:numId w:val="9"/>
        </w:numPr>
        <w:tabs>
          <w:tab w:val="clear" w:pos="720"/>
        </w:tabs>
        <w:spacing w:after="240" w:line="200" w:lineRule="exact"/>
        <w:ind w:left="397" w:hanging="397"/>
        <w:jc w:val="both"/>
        <w:rPr>
          <w:rFonts w:cs="FrankRuehl"/>
          <w:szCs w:val="20"/>
          <w:rtl/>
        </w:rPr>
      </w:pPr>
      <w:r w:rsidRPr="00D96F78">
        <w:rPr>
          <w:rFonts w:cs="FrankRuehl" w:hint="cs"/>
          <w:szCs w:val="20"/>
          <w:rtl/>
        </w:rPr>
        <w:t>במשרד זה קיימים שני תפקידים נוספים המקבילים לתפקיד מנכ"ל - המדען הראשי ומנהל הרשות לשיתוף פעולה תעשייתי. בשנים 2011-2007 כיהנו בתפקידים אלה שני גברים ואישה אחת.</w:t>
      </w:r>
    </w:p>
    <w:p w:rsidR="00AB3D9C" w:rsidRPr="000052BF" w:rsidP="000052BF">
      <w:pPr>
        <w:pStyle w:val="RESHET"/>
        <w:keepLines/>
        <w:rPr>
          <w:sz w:val="20"/>
          <w:rtl/>
        </w:rPr>
      </w:pPr>
      <w:r w:rsidRPr="000052BF">
        <w:rPr>
          <w:rFonts w:hint="cs"/>
          <w:sz w:val="20"/>
          <w:rtl/>
        </w:rPr>
        <w:t>הנתונים שבלוח 1 מדגימים את האמור לעיל - קיומה של הגמוניה כמעט מוחלטת של גברים בצמרת שירות המדינה. יצוין שבמועד הבדיקה לא כיהנה שום א</w:t>
      </w:r>
      <w:r w:rsidR="00576EAB">
        <w:rPr>
          <w:rFonts w:hint="cs"/>
          <w:sz w:val="20"/>
          <w:rtl/>
        </w:rPr>
        <w:t>י</w:t>
      </w:r>
      <w:r w:rsidRPr="000052BF">
        <w:rPr>
          <w:rFonts w:hint="cs"/>
          <w:sz w:val="20"/>
          <w:rtl/>
        </w:rPr>
        <w:t xml:space="preserve">שה בתפקיד זה במשרדים אלה. </w:t>
      </w:r>
    </w:p>
    <w:p w:rsidR="00AB3D9C" w:rsidRPr="000052BF" w:rsidP="000052BF">
      <w:pPr>
        <w:pStyle w:val="RESHET"/>
        <w:keepLines/>
        <w:rPr>
          <w:sz w:val="20"/>
          <w:rtl/>
        </w:rPr>
      </w:pPr>
      <w:r w:rsidRPr="000052BF">
        <w:rPr>
          <w:rFonts w:hint="cs"/>
          <w:sz w:val="20"/>
          <w:rtl/>
        </w:rPr>
        <w:t xml:space="preserve">מינוי מנכ"ל למשרד ממשלתי כפוף לנורמות הכלליות המחייבות במשפט הציבורי ובכללן שוויון ושוויון בין המינים; בעלי הסמכות למנות ולבחור - הממשלה, השרים העומדים בראש המשרדים, נציב שירות המדינה וועדת המינויים שהוא עומד בראשה - חייבים אפוא לפעול לפיהם. </w:t>
      </w:r>
    </w:p>
    <w:p w:rsidR="00AB3D9C" w:rsidRPr="000052BF" w:rsidP="000052BF">
      <w:pPr>
        <w:pStyle w:val="RESHET"/>
        <w:keepLines/>
        <w:rPr>
          <w:sz w:val="20"/>
          <w:rtl/>
        </w:rPr>
      </w:pPr>
      <w:r w:rsidRPr="000052BF">
        <w:rPr>
          <w:rFonts w:hint="cs"/>
          <w:sz w:val="20"/>
          <w:rtl/>
        </w:rPr>
        <w:t xml:space="preserve">באי-מינוי נשים לכהן בתפקידי מנכ"לים של משרדי ממשלה טמון מסר ולפיו נשים אינן יכולות או ראויות לעמוד בראש משרד ממשלתי. מסר שגוי זה עלול לחלחל למשרד ולהנהלתו ולגרום, בין היתר, לאי-מינוין של נשים לתפקידים בכירים אחרים. </w:t>
      </w:r>
    </w:p>
    <w:p w:rsidR="00AB3D9C" w:rsidRPr="000052BF" w:rsidP="000052BF">
      <w:pPr>
        <w:pStyle w:val="RESHET"/>
        <w:keepLines/>
        <w:rPr>
          <w:sz w:val="20"/>
          <w:rtl/>
        </w:rPr>
      </w:pPr>
      <w:r w:rsidRPr="000052BF">
        <w:rPr>
          <w:rFonts w:hint="cs"/>
          <w:sz w:val="20"/>
          <w:rtl/>
        </w:rPr>
        <w:t>היכולת לשנות את תמונת המצב בתחום זה היא בידי השרים עצמם. על שר המציע מועמדים לתפקיד מנכ"ל מוטלת חובה פוזיטיבית, כפי שהדגיש גם בית המשפט העליון</w:t>
      </w:r>
      <w:r>
        <w:rPr>
          <w:rStyle w:val="FootnoteReference"/>
          <w:rFonts w:cs="FrankRuehl"/>
          <w:sz w:val="20"/>
          <w:rtl/>
        </w:rPr>
        <w:footnoteReference w:id="67"/>
      </w:r>
      <w:r w:rsidRPr="000052BF">
        <w:rPr>
          <w:rFonts w:hint="cs"/>
          <w:sz w:val="20"/>
          <w:rtl/>
        </w:rPr>
        <w:t xml:space="preserve"> - אין די בשב ואל תעשה: עליו לחפש בשקידה ובאופן יזום אחר מועמדות בעלות כישורים המתאימות לתפקיד כדי להביא לייצוג הולם של נשים. </w:t>
      </w:r>
    </w:p>
    <w:p w:rsidR="00AB3D9C" w:rsidRPr="00E77C4E" w:rsidP="000052BF">
      <w:pPr>
        <w:spacing w:before="180" w:after="240" w:line="230" w:lineRule="exact"/>
        <w:jc w:val="both"/>
        <w:rPr>
          <w:rFonts w:cs="FrankRuehl"/>
          <w:sz w:val="20"/>
          <w:szCs w:val="22"/>
          <w:rtl/>
        </w:rPr>
      </w:pPr>
      <w:r w:rsidRPr="00E77C4E">
        <w:rPr>
          <w:rFonts w:cs="FrankRuehl" w:hint="cs"/>
          <w:sz w:val="20"/>
          <w:szCs w:val="22"/>
          <w:rtl/>
        </w:rPr>
        <w:t>יצוין כי מרבית השרים שהתבקשו להגיב על ממצאי דוח הביקורת</w:t>
      </w:r>
      <w:r>
        <w:rPr>
          <w:rStyle w:val="FootnoteReference"/>
          <w:rFonts w:cs="FrankRuehl"/>
          <w:sz w:val="20"/>
          <w:szCs w:val="22"/>
          <w:rtl/>
        </w:rPr>
        <w:footnoteReference w:id="68"/>
      </w:r>
      <w:r w:rsidRPr="00E77C4E">
        <w:rPr>
          <w:rFonts w:cs="FrankRuehl" w:hint="cs"/>
          <w:sz w:val="20"/>
          <w:szCs w:val="22"/>
          <w:rtl/>
        </w:rPr>
        <w:t xml:space="preserve"> לא התייחסו לעניין המינוי לתפקיד מנכ"ל המשרד. בתשובת מנכ"ל משרד ראש הממשלה למשרד מבקר המדינה מיוני 2013 (להלן - תשובת משרד ראש הממשלה) הוא ציין, כי מנכ"ל הוא איש אמון מובהק של השר הממנה, הוא נדרש להיות בעל כישורים רלוונטיים לעבודת המשרד. מדובר במשרה אחת ויחידה אשר לגבי איושה מסור לשר שיקול דעת רחב ביותר. שר הכלכלה ח"כ נפתלי בנט ציין בתשובתו מאוגוסט 2013 כי "במסגרת איתור מועמד לתפקיד זה [מנכ"ל] לא היו מועמדות כלשהן מולן היה נדרש לאזן על בסיס עקרון הייצוג ההולם". הוא הוסיף כי "מדובר במינוי למשרת אמון אישית, ובמהלך הליך המינוי נבחנו שיקולים בהם למשרד יש צורך מקצועי </w:t>
      </w:r>
      <w:r w:rsidRPr="00E77C4E">
        <w:rPr>
          <w:rFonts w:cs="FrankRuehl" w:hint="cs"/>
          <w:sz w:val="20"/>
          <w:szCs w:val="22"/>
          <w:rtl/>
        </w:rPr>
        <w:t>גרדא</w:t>
      </w:r>
      <w:r w:rsidRPr="00E77C4E">
        <w:rPr>
          <w:rFonts w:cs="FrankRuehl" w:hint="cs"/>
          <w:sz w:val="20"/>
          <w:szCs w:val="22"/>
          <w:rtl/>
        </w:rPr>
        <w:t>". עוד בנוגע לתשובות השרים ראו להלן, בפרק על עמדות השרים ומבוקרים אחרים.</w:t>
      </w:r>
    </w:p>
    <w:p w:rsidR="00AB3D9C" w:rsidRPr="000052BF" w:rsidP="000052BF">
      <w:pPr>
        <w:pStyle w:val="RESHET"/>
        <w:keepLines/>
        <w:rPr>
          <w:sz w:val="20"/>
          <w:rtl/>
        </w:rPr>
      </w:pPr>
      <w:r w:rsidRPr="000052BF">
        <w:rPr>
          <w:rFonts w:hint="cs"/>
          <w:sz w:val="20"/>
          <w:rtl/>
        </w:rPr>
        <w:t xml:space="preserve">לדעת משרד מבקר המדינה אין בתשובתו של מנכ"ל משרד ראש הממשלה כדי להסביר את נפקדותן המוחלטת כמעט של נשים מתפקיד זה. שיקול הדעת הרחב שיש לשרים במינוי מנכ"לים אינו פוטר אותם מחובת הייצוג ההולם גם במינוי לתפקיד זה. ההפך הוא הנכון - דווקא בגלל שיקול הדעת הרחב המסור לשרים במינוי המנכ"ל, בכוחם של חברי הממשלה להביא לשינוי המתבקש ועליהם לשמש מודל לחיקוי. מינוי של אישה למנכ"לית משרד הוא מסר משמעותי שלפיו נשים ראויות ויכולות למלא בהצלחה תפקידים בכירים במשק ובחברה. </w:t>
      </w:r>
    </w:p>
    <w:p w:rsidR="00AB3D9C" w:rsidRPr="00E77C4E" w:rsidP="000052BF">
      <w:pPr>
        <w:spacing w:before="180" w:after="240" w:line="230" w:lineRule="exact"/>
        <w:jc w:val="both"/>
        <w:rPr>
          <w:rFonts w:cs="FrankRuehl"/>
          <w:sz w:val="20"/>
          <w:szCs w:val="22"/>
          <w:rtl/>
        </w:rPr>
      </w:pPr>
      <w:r w:rsidRPr="00E77C4E">
        <w:rPr>
          <w:rFonts w:cs="FrankRuehl" w:hint="cs"/>
          <w:sz w:val="20"/>
          <w:szCs w:val="22"/>
          <w:rtl/>
        </w:rPr>
        <w:t xml:space="preserve">בתשובת </w:t>
      </w:r>
      <w:r w:rsidRPr="00E77C4E">
        <w:rPr>
          <w:rFonts w:cs="FrankRuehl" w:hint="cs"/>
          <w:sz w:val="20"/>
          <w:szCs w:val="22"/>
          <w:rtl/>
        </w:rPr>
        <w:t>נש"ם</w:t>
      </w:r>
      <w:r w:rsidRPr="00E77C4E">
        <w:rPr>
          <w:rFonts w:cs="FrankRuehl" w:hint="cs"/>
          <w:sz w:val="20"/>
          <w:szCs w:val="22"/>
          <w:rtl/>
        </w:rPr>
        <w:t xml:space="preserve"> למשרד מבקר המדינה מאפריל 2013 (להלן - תשובת </w:t>
      </w:r>
      <w:r w:rsidRPr="00E77C4E">
        <w:rPr>
          <w:rFonts w:cs="FrankRuehl" w:hint="cs"/>
          <w:sz w:val="20"/>
          <w:szCs w:val="22"/>
          <w:rtl/>
        </w:rPr>
        <w:t>נש"ם</w:t>
      </w:r>
      <w:r w:rsidRPr="00E77C4E">
        <w:rPr>
          <w:rFonts w:cs="FrankRuehl" w:hint="cs"/>
          <w:sz w:val="20"/>
          <w:szCs w:val="22"/>
          <w:rtl/>
        </w:rPr>
        <w:t xml:space="preserve">) צוין </w:t>
      </w:r>
      <w:r w:rsidRPr="00E77C4E">
        <w:rPr>
          <w:rFonts w:cs="FrankRuehl"/>
          <w:sz w:val="20"/>
          <w:szCs w:val="22"/>
          <w:rtl/>
        </w:rPr>
        <w:t>כי</w:t>
      </w:r>
      <w:r w:rsidRPr="00E77C4E">
        <w:rPr>
          <w:rFonts w:cs="FrankRuehl" w:hint="cs"/>
          <w:sz w:val="20"/>
          <w:szCs w:val="22"/>
          <w:rtl/>
        </w:rPr>
        <w:t xml:space="preserve"> </w:t>
      </w:r>
      <w:r w:rsidRPr="00E77C4E">
        <w:rPr>
          <w:rFonts w:cs="FrankRuehl"/>
          <w:sz w:val="20"/>
          <w:szCs w:val="22"/>
          <w:rtl/>
        </w:rPr>
        <w:t xml:space="preserve">נציב </w:t>
      </w:r>
      <w:r w:rsidRPr="00E77C4E">
        <w:rPr>
          <w:rFonts w:cs="FrankRuehl" w:hint="cs"/>
          <w:sz w:val="20"/>
          <w:szCs w:val="22"/>
          <w:rtl/>
        </w:rPr>
        <w:t>שירות המדינה "</w:t>
      </w:r>
      <w:r w:rsidRPr="00E77C4E">
        <w:rPr>
          <w:rFonts w:cs="FrankRuehl"/>
          <w:sz w:val="20"/>
          <w:szCs w:val="22"/>
          <w:rtl/>
        </w:rPr>
        <w:t>פעל להגברת המודעות אצל שרים בנושא. לראשונה השנה נקבע נוהל כתוב ומסודר לעבודת ועדת המינויים. סעיף 2.2 לנוהל מציין מפורשות את סוגיית הייצוג ההולם. ביום כינונה של הממשלה הנוכחית נשלח נוהל זה לשרים על ידי נציב שירות המדינה</w:t>
      </w:r>
      <w:r w:rsidRPr="00E77C4E">
        <w:rPr>
          <w:rFonts w:cs="FrankRuehl" w:hint="cs"/>
          <w:sz w:val="20"/>
          <w:szCs w:val="22"/>
          <w:rtl/>
        </w:rPr>
        <w:t>"</w:t>
      </w:r>
      <w:r w:rsidRPr="00E77C4E">
        <w:rPr>
          <w:rFonts w:cs="FrankRuehl"/>
          <w:sz w:val="20"/>
          <w:szCs w:val="22"/>
          <w:rtl/>
        </w:rPr>
        <w:t>.</w:t>
      </w:r>
      <w:r w:rsidRPr="00E77C4E">
        <w:rPr>
          <w:rFonts w:cs="FrankRuehl" w:hint="cs"/>
          <w:sz w:val="20"/>
          <w:szCs w:val="22"/>
          <w:rtl/>
        </w:rPr>
        <w:t xml:space="preserve"> וכך נכתב בנוהל: "על הפעלת שיקול דעתו של השר חל, בין היתר, הקבוע בסעיף 15א(א) לחוק המינויים בכל הקשור לחובת הייצוג ההולם". </w:t>
      </w:r>
    </w:p>
    <w:p w:rsidR="00AB3D9C" w:rsidRPr="000052BF" w:rsidP="000052BF">
      <w:pPr>
        <w:pStyle w:val="RESHET"/>
        <w:keepLines/>
        <w:rPr>
          <w:sz w:val="20"/>
          <w:rtl/>
        </w:rPr>
      </w:pPr>
      <w:r w:rsidRPr="000052BF">
        <w:rPr>
          <w:rFonts w:hint="cs"/>
          <w:sz w:val="20"/>
          <w:rtl/>
        </w:rPr>
        <w:t xml:space="preserve">משרד מבקר המדינה מעיר </w:t>
      </w:r>
      <w:r w:rsidRPr="000052BF">
        <w:rPr>
          <w:rFonts w:hint="cs"/>
          <w:sz w:val="20"/>
          <w:rtl/>
        </w:rPr>
        <w:t>לנש"ם</w:t>
      </w:r>
      <w:r w:rsidRPr="000052BF">
        <w:rPr>
          <w:rFonts w:hint="cs"/>
          <w:sz w:val="20"/>
          <w:rtl/>
        </w:rPr>
        <w:t xml:space="preserve"> כי אמנם יש לראות בחיוב את העובדה שבמהלך הביקורת היא פרסמה נוהל חדש בעניין עבודת ועדת המינויים, ובו ציינה את דרישת החוק שהשר ישקול בעת המינוי את חובת הייצוג ההולם, ואולם מאחר </w:t>
      </w:r>
      <w:r w:rsidRPr="000052BF">
        <w:rPr>
          <w:rFonts w:hint="cs"/>
          <w:sz w:val="20"/>
          <w:rtl/>
        </w:rPr>
        <w:t>שנש"ם</w:t>
      </w:r>
      <w:r w:rsidRPr="000052BF">
        <w:rPr>
          <w:rFonts w:hint="cs"/>
          <w:sz w:val="20"/>
          <w:rtl/>
        </w:rPr>
        <w:t xml:space="preserve"> אינה מוסמכת לאכוף על השרים את מילויה של חובה זו, אין בנוהל החדש כדי להביא לשינוי של ממש. על </w:t>
      </w:r>
      <w:r w:rsidRPr="000052BF">
        <w:rPr>
          <w:rFonts w:hint="cs"/>
          <w:sz w:val="20"/>
          <w:rtl/>
        </w:rPr>
        <w:t>נש"ם</w:t>
      </w:r>
      <w:r w:rsidRPr="000052BF">
        <w:rPr>
          <w:rFonts w:hint="cs"/>
          <w:sz w:val="20"/>
          <w:rtl/>
        </w:rPr>
        <w:t xml:space="preserve"> לעקוב באופן פעיל אחר הליכי המינויים ולהתערב מבעוד מועד כאשר בוועדה מתגבשת המלצה שאינה עולה בקנה אחד עם חובת הייצוג ההולם. נוסף על כך, על </w:t>
      </w:r>
      <w:r w:rsidRPr="000052BF">
        <w:rPr>
          <w:rFonts w:hint="cs"/>
          <w:sz w:val="20"/>
          <w:rtl/>
        </w:rPr>
        <w:t>נש"ם</w:t>
      </w:r>
      <w:r w:rsidRPr="000052BF">
        <w:rPr>
          <w:rFonts w:hint="cs"/>
          <w:sz w:val="20"/>
          <w:rtl/>
        </w:rPr>
        <w:t xml:space="preserve"> לעדכן באופן שוטף את הממשלה ואת הציבור בדבר נתוני ההתפלגות המגדרית של נושאי תפקידי מנכ"ל של משרדי הממשלה, עד להשגת ייצוג הולם. </w:t>
      </w:r>
    </w:p>
    <w:p w:rsidR="00AB3D9C" w:rsidRPr="00BF4123" w:rsidP="00D96F78">
      <w:pPr>
        <w:pStyle w:val="KOT6"/>
        <w:rPr>
          <w:rFonts w:eastAsia="Calibri"/>
          <w:rtl/>
        </w:rPr>
      </w:pPr>
      <w:r w:rsidRPr="00BF4123">
        <w:rPr>
          <w:rFonts w:eastAsia="Calibri" w:hint="cs"/>
          <w:rtl/>
        </w:rPr>
        <w:t xml:space="preserve">(2) </w:t>
      </w:r>
      <w:r>
        <w:rPr>
          <w:rFonts w:eastAsia="Calibri" w:hint="cs"/>
          <w:rtl/>
        </w:rPr>
        <w:tab/>
      </w:r>
      <w:r w:rsidRPr="00BF4123">
        <w:rPr>
          <w:rFonts w:eastAsia="Calibri" w:hint="cs"/>
          <w:rtl/>
        </w:rPr>
        <w:t>הרכב</w:t>
      </w:r>
      <w:r w:rsidRPr="00BF4123">
        <w:rPr>
          <w:rFonts w:eastAsia="Calibri"/>
          <w:rtl/>
        </w:rPr>
        <w:t xml:space="preserve"> </w:t>
      </w:r>
      <w:r w:rsidRPr="00BF4123">
        <w:rPr>
          <w:rFonts w:eastAsia="Calibri" w:hint="cs"/>
          <w:rtl/>
        </w:rPr>
        <w:t>הנהלות משרדי</w:t>
      </w:r>
      <w:r w:rsidRPr="00BF4123">
        <w:rPr>
          <w:rFonts w:eastAsia="Calibri"/>
          <w:rtl/>
        </w:rPr>
        <w:t xml:space="preserve"> </w:t>
      </w:r>
      <w:r w:rsidRPr="00BF4123">
        <w:rPr>
          <w:rFonts w:eastAsia="Calibri" w:hint="cs"/>
          <w:rtl/>
        </w:rPr>
        <w:t xml:space="preserve">הממשלה </w:t>
      </w:r>
    </w:p>
    <w:p w:rsidR="00AB3D9C" w:rsidRPr="000052BF" w:rsidP="000052BF">
      <w:pPr>
        <w:pStyle w:val="RESHET"/>
        <w:keepLines/>
        <w:rPr>
          <w:sz w:val="20"/>
        </w:rPr>
      </w:pPr>
      <w:r w:rsidRPr="000052BF">
        <w:rPr>
          <w:rFonts w:hint="cs"/>
          <w:sz w:val="20"/>
          <w:rtl/>
        </w:rPr>
        <w:t xml:space="preserve">בלוח 2 שלהלן נתונים בדבר ההרכב המגדרי של הנהלות משרדי הממשלה שאליהם נשלחו שאלוני הביקורת. הנתונים מצביעים על היעדר ייצוג הולם של נשים בהנהלות משרדי הממשלה. שיעורן בקרב ההנהלות נופל תמיד משיעורן בקרב עובדי המשרד, ובחלק גדול מהמקרים הוא נופל ממנו במידה ניכרת ביותר. במיוחד יודגש מספרן הקטן של נשים בהנהלות של משרד הביטחון, משרד האוצר והמשרד לשירותי דת - אישה אחת בלבד בכל אחת מהן וכן במשרד התקשורת - שלוש נשים ובמשרד ראש הממשלה - ארבע נשים בלבד (אחת מהן היא מנהלת הרשות לקידום מעמד האישה - תפקיד שממילא על פי חוק הרשות לקידום מעמד האישה, התשנ"ח-1998 יאויש על ידי אישה); להלן הנתונים: </w:t>
      </w:r>
    </w:p>
    <w:p w:rsidR="00AB3D9C" w:rsidRPr="00D96F78" w:rsidP="00D96F78">
      <w:pPr>
        <w:pStyle w:val="KOT5"/>
        <w:jc w:val="center"/>
        <w:rPr>
          <w:rtl/>
        </w:rPr>
      </w:pPr>
      <w:r w:rsidRPr="00D96F78">
        <w:rPr>
          <w:rFonts w:hint="cs"/>
          <w:rtl/>
        </w:rPr>
        <w:t>לוח 2</w:t>
      </w:r>
      <w:r w:rsidRPr="00D96F78">
        <w:rPr>
          <w:rtl/>
        </w:rPr>
        <w:br/>
      </w:r>
      <w:r w:rsidRPr="00D96F78">
        <w:rPr>
          <w:rFonts w:hint="cs"/>
          <w:rtl/>
        </w:rPr>
        <w:t>הנהלות משרדי הממשלה (2012)</w:t>
      </w: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884"/>
        <w:gridCol w:w="584"/>
        <w:gridCol w:w="626"/>
        <w:gridCol w:w="1038"/>
        <w:gridCol w:w="626"/>
        <w:gridCol w:w="626"/>
        <w:gridCol w:w="1307"/>
      </w:tblGrid>
      <w:tr w:rsidTr="00213911">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Ex>
        <w:trPr>
          <w:tblHeader/>
          <w:jc w:val="center"/>
        </w:trPr>
        <w:tc>
          <w:tcPr>
            <w:tcW w:w="0" w:type="auto"/>
            <w:vMerge w:val="restart"/>
            <w:tcBorders>
              <w:top w:val="single" w:sz="12" w:space="0" w:color="auto"/>
              <w:left w:val="single" w:sz="12" w:space="0" w:color="auto"/>
              <w:right w:val="single" w:sz="12" w:space="0" w:color="auto"/>
            </w:tcBorders>
            <w:shd w:val="pct10" w:color="auto" w:fill="auto"/>
            <w:vAlign w:val="bottom"/>
          </w:tcPr>
          <w:p w:rsidR="00AB3D9C" w:rsidRPr="00D96F78" w:rsidP="00D96F78">
            <w:pPr>
              <w:spacing w:before="40" w:after="40" w:line="220" w:lineRule="exact"/>
              <w:jc w:val="center"/>
              <w:rPr>
                <w:rFonts w:cs="FrankRuehl"/>
                <w:b/>
                <w:bCs/>
                <w:sz w:val="20"/>
                <w:szCs w:val="20"/>
                <w:rtl/>
              </w:rPr>
            </w:pPr>
            <w:r w:rsidRPr="00D96F78">
              <w:rPr>
                <w:rFonts w:cs="FrankRuehl" w:hint="cs"/>
                <w:b/>
                <w:bCs/>
                <w:sz w:val="20"/>
                <w:szCs w:val="20"/>
                <w:rtl/>
              </w:rPr>
              <w:t>המשרד</w:t>
            </w:r>
          </w:p>
        </w:tc>
        <w:tc>
          <w:tcPr>
            <w:tcW w:w="0" w:type="auto"/>
            <w:gridSpan w:val="3"/>
            <w:tcBorders>
              <w:top w:val="single" w:sz="12" w:space="0" w:color="auto"/>
              <w:left w:val="single" w:sz="12" w:space="0" w:color="auto"/>
              <w:right w:val="single" w:sz="12" w:space="0" w:color="auto"/>
            </w:tcBorders>
            <w:shd w:val="pct10" w:color="auto" w:fill="auto"/>
            <w:vAlign w:val="bottom"/>
          </w:tcPr>
          <w:p w:rsidR="00AB3D9C" w:rsidRPr="00D96F78" w:rsidP="00D96F78">
            <w:pPr>
              <w:spacing w:before="40" w:after="40" w:line="220" w:lineRule="exact"/>
              <w:jc w:val="center"/>
              <w:rPr>
                <w:rFonts w:cs="FrankRuehl"/>
                <w:b/>
                <w:bCs/>
                <w:sz w:val="20"/>
                <w:szCs w:val="20"/>
                <w:rtl/>
              </w:rPr>
            </w:pPr>
            <w:r w:rsidRPr="00D96F78">
              <w:rPr>
                <w:rFonts w:cs="FrankRuehl" w:hint="cs"/>
                <w:b/>
                <w:bCs/>
                <w:sz w:val="20"/>
                <w:szCs w:val="20"/>
                <w:rtl/>
              </w:rPr>
              <w:t>מספר חברי ההנהלה</w:t>
            </w:r>
          </w:p>
        </w:tc>
        <w:tc>
          <w:tcPr>
            <w:tcW w:w="0" w:type="auto"/>
            <w:gridSpan w:val="3"/>
            <w:tcBorders>
              <w:top w:val="single" w:sz="12" w:space="0" w:color="auto"/>
              <w:left w:val="single" w:sz="12" w:space="0" w:color="auto"/>
              <w:right w:val="single" w:sz="12" w:space="0" w:color="auto"/>
            </w:tcBorders>
            <w:shd w:val="pct10" w:color="auto" w:fill="auto"/>
            <w:vAlign w:val="center"/>
          </w:tcPr>
          <w:p w:rsidR="00AB3D9C" w:rsidRPr="00D96F78" w:rsidP="00D96F78">
            <w:pPr>
              <w:spacing w:before="40" w:after="40" w:line="220" w:lineRule="exact"/>
              <w:jc w:val="center"/>
              <w:rPr>
                <w:rFonts w:cs="FrankRuehl"/>
                <w:b/>
                <w:bCs/>
                <w:sz w:val="20"/>
                <w:szCs w:val="20"/>
                <w:rtl/>
              </w:rPr>
            </w:pPr>
            <w:r w:rsidRPr="00D96F78">
              <w:rPr>
                <w:rFonts w:cs="FrankRuehl" w:hint="cs"/>
                <w:b/>
                <w:bCs/>
                <w:sz w:val="20"/>
                <w:szCs w:val="20"/>
                <w:rtl/>
              </w:rPr>
              <w:t>מספר העובדים במשרד</w:t>
            </w:r>
          </w:p>
        </w:tc>
      </w:tr>
      <w:tr w:rsidTr="00213911">
        <w:tblPrEx>
          <w:tblW w:w="6691" w:type="dxa"/>
          <w:jc w:val="center"/>
          <w:tblCellMar>
            <w:left w:w="57" w:type="dxa"/>
            <w:right w:w="57" w:type="dxa"/>
          </w:tblCellMar>
          <w:tblLook w:val="01E0"/>
        </w:tblPrEx>
        <w:trPr>
          <w:tblHeader/>
          <w:jc w:val="center"/>
        </w:trPr>
        <w:tc>
          <w:tcPr>
            <w:tcW w:w="0" w:type="auto"/>
            <w:vMerge/>
            <w:tcBorders>
              <w:left w:val="single" w:sz="12" w:space="0" w:color="auto"/>
              <w:bottom w:val="single" w:sz="12" w:space="0" w:color="auto"/>
              <w:right w:val="single" w:sz="12" w:space="0" w:color="auto"/>
            </w:tcBorders>
            <w:shd w:val="pct10" w:color="auto" w:fill="auto"/>
            <w:vAlign w:val="bottom"/>
          </w:tcPr>
          <w:p w:rsidR="00AB3D9C" w:rsidRPr="00D96F78" w:rsidP="00D96F78">
            <w:pPr>
              <w:spacing w:before="40" w:after="40" w:line="220" w:lineRule="exact"/>
              <w:jc w:val="center"/>
              <w:rPr>
                <w:rFonts w:cs="FrankRuehl"/>
                <w:b/>
                <w:bCs/>
                <w:sz w:val="20"/>
                <w:szCs w:val="20"/>
                <w:rtl/>
              </w:rPr>
            </w:pPr>
          </w:p>
        </w:tc>
        <w:tc>
          <w:tcPr>
            <w:tcW w:w="0" w:type="auto"/>
            <w:tcBorders>
              <w:left w:val="single" w:sz="12" w:space="0" w:color="auto"/>
              <w:bottom w:val="single" w:sz="12" w:space="0" w:color="auto"/>
            </w:tcBorders>
            <w:shd w:val="pct10" w:color="auto" w:fill="auto"/>
            <w:vAlign w:val="bottom"/>
          </w:tcPr>
          <w:p w:rsidR="00AB3D9C" w:rsidRPr="00D96F78" w:rsidP="00D96F78">
            <w:pPr>
              <w:spacing w:before="40" w:after="40" w:line="220" w:lineRule="exact"/>
              <w:jc w:val="center"/>
              <w:rPr>
                <w:rFonts w:cs="FrankRuehl"/>
                <w:b/>
                <w:bCs/>
                <w:sz w:val="20"/>
                <w:szCs w:val="20"/>
                <w:rtl/>
              </w:rPr>
            </w:pPr>
            <w:r w:rsidRPr="00D96F78">
              <w:rPr>
                <w:rFonts w:cs="FrankRuehl" w:hint="cs"/>
                <w:b/>
                <w:bCs/>
                <w:sz w:val="20"/>
                <w:szCs w:val="20"/>
                <w:rtl/>
              </w:rPr>
              <w:t>סה"כ</w:t>
            </w:r>
          </w:p>
        </w:tc>
        <w:tc>
          <w:tcPr>
            <w:tcW w:w="0" w:type="auto"/>
            <w:tcBorders>
              <w:bottom w:val="single" w:sz="12" w:space="0" w:color="auto"/>
            </w:tcBorders>
            <w:shd w:val="pct10" w:color="auto" w:fill="auto"/>
            <w:vAlign w:val="center"/>
          </w:tcPr>
          <w:p w:rsidR="00AB3D9C" w:rsidRPr="00D96F78" w:rsidP="00D96F78">
            <w:pPr>
              <w:spacing w:before="40" w:after="40" w:line="220" w:lineRule="exact"/>
              <w:jc w:val="center"/>
              <w:rPr>
                <w:rFonts w:cs="FrankRuehl"/>
                <w:b/>
                <w:bCs/>
                <w:sz w:val="20"/>
                <w:szCs w:val="20"/>
                <w:rtl/>
              </w:rPr>
            </w:pPr>
            <w:r w:rsidRPr="00D96F78">
              <w:rPr>
                <w:rFonts w:cs="FrankRuehl" w:hint="cs"/>
                <w:b/>
                <w:bCs/>
                <w:sz w:val="20"/>
                <w:szCs w:val="20"/>
                <w:rtl/>
              </w:rPr>
              <w:t>גברים</w:t>
            </w:r>
          </w:p>
        </w:tc>
        <w:tc>
          <w:tcPr>
            <w:tcW w:w="0" w:type="auto"/>
            <w:tcBorders>
              <w:bottom w:val="single" w:sz="12" w:space="0" w:color="auto"/>
              <w:right w:val="single" w:sz="12" w:space="0" w:color="auto"/>
            </w:tcBorders>
            <w:shd w:val="pct10" w:color="auto" w:fill="auto"/>
            <w:vAlign w:val="center"/>
          </w:tcPr>
          <w:p w:rsidR="00AB3D9C" w:rsidRPr="00D96F78" w:rsidP="00D96F78">
            <w:pPr>
              <w:spacing w:before="40" w:after="40" w:line="220" w:lineRule="exact"/>
              <w:jc w:val="center"/>
              <w:rPr>
                <w:rFonts w:cs="FrankRuehl"/>
                <w:b/>
                <w:bCs/>
                <w:sz w:val="20"/>
                <w:szCs w:val="20"/>
                <w:rtl/>
              </w:rPr>
            </w:pPr>
            <w:r w:rsidRPr="00D96F78">
              <w:rPr>
                <w:rFonts w:cs="FrankRuehl" w:hint="cs"/>
                <w:b/>
                <w:bCs/>
                <w:sz w:val="20"/>
                <w:szCs w:val="20"/>
                <w:rtl/>
              </w:rPr>
              <w:t>נשים</w:t>
            </w:r>
          </w:p>
        </w:tc>
        <w:tc>
          <w:tcPr>
            <w:tcW w:w="0" w:type="auto"/>
            <w:tcBorders>
              <w:left w:val="single" w:sz="12" w:space="0" w:color="auto"/>
              <w:bottom w:val="single" w:sz="12" w:space="0" w:color="auto"/>
            </w:tcBorders>
            <w:shd w:val="pct10" w:color="auto" w:fill="auto"/>
            <w:vAlign w:val="center"/>
          </w:tcPr>
          <w:p w:rsidR="00AB3D9C" w:rsidRPr="00D96F78" w:rsidP="00D96F78">
            <w:pPr>
              <w:spacing w:before="40" w:after="40" w:line="220" w:lineRule="exact"/>
              <w:jc w:val="center"/>
              <w:rPr>
                <w:rFonts w:cs="FrankRuehl"/>
                <w:b/>
                <w:bCs/>
                <w:sz w:val="20"/>
                <w:szCs w:val="20"/>
                <w:rtl/>
              </w:rPr>
            </w:pPr>
            <w:r w:rsidRPr="00D96F78">
              <w:rPr>
                <w:rFonts w:cs="FrankRuehl" w:hint="cs"/>
                <w:b/>
                <w:bCs/>
                <w:sz w:val="20"/>
                <w:szCs w:val="20"/>
                <w:rtl/>
              </w:rPr>
              <w:t>סה"כ</w:t>
            </w:r>
          </w:p>
        </w:tc>
        <w:tc>
          <w:tcPr>
            <w:tcW w:w="0" w:type="auto"/>
            <w:tcBorders>
              <w:bottom w:val="single" w:sz="12" w:space="0" w:color="auto"/>
            </w:tcBorders>
            <w:shd w:val="pct10" w:color="auto" w:fill="auto"/>
            <w:vAlign w:val="center"/>
          </w:tcPr>
          <w:p w:rsidR="00AB3D9C" w:rsidRPr="00D96F78" w:rsidP="00D96F78">
            <w:pPr>
              <w:spacing w:before="40" w:after="40" w:line="220" w:lineRule="exact"/>
              <w:jc w:val="center"/>
              <w:rPr>
                <w:rFonts w:cs="FrankRuehl"/>
                <w:b/>
                <w:bCs/>
                <w:sz w:val="20"/>
                <w:szCs w:val="20"/>
                <w:rtl/>
              </w:rPr>
            </w:pPr>
            <w:r w:rsidRPr="00D96F78">
              <w:rPr>
                <w:rFonts w:cs="FrankRuehl" w:hint="cs"/>
                <w:b/>
                <w:bCs/>
                <w:sz w:val="20"/>
                <w:szCs w:val="20"/>
                <w:rtl/>
              </w:rPr>
              <w:t>גברים</w:t>
            </w:r>
          </w:p>
        </w:tc>
        <w:tc>
          <w:tcPr>
            <w:tcW w:w="0" w:type="auto"/>
            <w:tcBorders>
              <w:bottom w:val="single" w:sz="12" w:space="0" w:color="auto"/>
              <w:right w:val="single" w:sz="12" w:space="0" w:color="auto"/>
            </w:tcBorders>
            <w:shd w:val="pct10" w:color="auto" w:fill="auto"/>
            <w:vAlign w:val="center"/>
          </w:tcPr>
          <w:p w:rsidR="00AB3D9C" w:rsidRPr="00D96F78" w:rsidP="00D96F78">
            <w:pPr>
              <w:spacing w:before="40" w:after="40" w:line="220" w:lineRule="exact"/>
              <w:jc w:val="center"/>
              <w:rPr>
                <w:rFonts w:cs="FrankRuehl"/>
                <w:b/>
                <w:bCs/>
                <w:sz w:val="20"/>
                <w:szCs w:val="20"/>
                <w:rtl/>
              </w:rPr>
            </w:pPr>
            <w:r w:rsidRPr="00D96F78">
              <w:rPr>
                <w:rFonts w:cs="FrankRuehl" w:hint="cs"/>
                <w:b/>
                <w:bCs/>
                <w:sz w:val="20"/>
                <w:szCs w:val="20"/>
                <w:rtl/>
              </w:rPr>
              <w:t>נשים</w:t>
            </w:r>
          </w:p>
        </w:tc>
      </w:tr>
      <w:tr w:rsidTr="00213911">
        <w:tblPrEx>
          <w:tblW w:w="6691" w:type="dxa"/>
          <w:jc w:val="center"/>
          <w:tblCellMar>
            <w:left w:w="57" w:type="dxa"/>
            <w:right w:w="57" w:type="dxa"/>
          </w:tblCellMar>
          <w:tblLook w:val="01E0"/>
        </w:tblPrEx>
        <w:trPr>
          <w:jc w:val="center"/>
        </w:trPr>
        <w:tc>
          <w:tcPr>
            <w:tcW w:w="0" w:type="auto"/>
            <w:tcBorders>
              <w:left w:val="single" w:sz="12" w:space="0" w:color="auto"/>
              <w:right w:val="single" w:sz="12" w:space="0" w:color="auto"/>
            </w:tcBorders>
            <w:shd w:val="clear" w:color="auto" w:fill="auto"/>
            <w:vAlign w:val="center"/>
          </w:tcPr>
          <w:p w:rsidR="00AB3D9C" w:rsidRPr="00D96F78" w:rsidP="00D96F78">
            <w:pPr>
              <w:spacing w:before="40" w:after="40" w:line="220" w:lineRule="exact"/>
              <w:rPr>
                <w:rFonts w:cs="FrankRuehl"/>
                <w:sz w:val="20"/>
                <w:szCs w:val="20"/>
                <w:rtl/>
              </w:rPr>
            </w:pPr>
            <w:r w:rsidRPr="00D96F78">
              <w:rPr>
                <w:rFonts w:cs="FrankRuehl" w:hint="cs"/>
                <w:sz w:val="20"/>
                <w:szCs w:val="20"/>
                <w:rtl/>
              </w:rPr>
              <w:t>משרד הביטחון</w:t>
            </w:r>
          </w:p>
        </w:tc>
        <w:tc>
          <w:tcPr>
            <w:tcW w:w="0" w:type="auto"/>
            <w:tcBorders>
              <w:left w:val="single" w:sz="12" w:space="0" w:color="auto"/>
            </w:tcBorders>
            <w:shd w:val="clear" w:color="auto" w:fill="auto"/>
            <w:vAlign w:val="center"/>
          </w:tcPr>
          <w:p w:rsidR="00AB3D9C" w:rsidRPr="00D96F78" w:rsidP="00D96F78">
            <w:pPr>
              <w:spacing w:before="40" w:after="40" w:line="220" w:lineRule="exact"/>
              <w:rPr>
                <w:rFonts w:cs="FrankRuehl"/>
                <w:sz w:val="20"/>
                <w:szCs w:val="20"/>
                <w:rtl/>
              </w:rPr>
            </w:pPr>
            <w:r w:rsidRPr="00D96F78">
              <w:rPr>
                <w:rFonts w:cs="FrankRuehl" w:hint="cs"/>
                <w:sz w:val="20"/>
                <w:szCs w:val="20"/>
                <w:rtl/>
              </w:rPr>
              <w:t>23</w:t>
            </w:r>
          </w:p>
        </w:tc>
        <w:tc>
          <w:tcPr>
            <w:tcW w:w="0" w:type="auto"/>
            <w:shd w:val="clear" w:color="auto" w:fill="auto"/>
            <w:vAlign w:val="center"/>
          </w:tcPr>
          <w:p w:rsidR="00AB3D9C" w:rsidRPr="00D96F78" w:rsidP="00D96F78">
            <w:pPr>
              <w:spacing w:before="40" w:after="40" w:line="220" w:lineRule="exact"/>
              <w:rPr>
                <w:rFonts w:cs="FrankRuehl"/>
                <w:sz w:val="20"/>
                <w:szCs w:val="20"/>
                <w:rtl/>
              </w:rPr>
            </w:pPr>
            <w:r w:rsidRPr="00D96F78">
              <w:rPr>
                <w:rFonts w:cs="FrankRuehl" w:hint="cs"/>
                <w:sz w:val="20"/>
                <w:szCs w:val="20"/>
                <w:rtl/>
              </w:rPr>
              <w:t>22</w:t>
            </w:r>
          </w:p>
        </w:tc>
        <w:tc>
          <w:tcPr>
            <w:tcW w:w="0" w:type="auto"/>
            <w:tcBorders>
              <w:right w:val="single" w:sz="12" w:space="0" w:color="auto"/>
            </w:tcBorders>
            <w:shd w:val="clear" w:color="auto" w:fill="auto"/>
            <w:vAlign w:val="center"/>
          </w:tcPr>
          <w:p w:rsidR="00AB3D9C" w:rsidRPr="00D96F78" w:rsidP="00D96F78">
            <w:pPr>
              <w:tabs>
                <w:tab w:val="left" w:pos="284"/>
              </w:tabs>
              <w:spacing w:before="40" w:after="40" w:line="220" w:lineRule="exact"/>
              <w:rPr>
                <w:rFonts w:cs="FrankRuehl"/>
                <w:sz w:val="20"/>
                <w:szCs w:val="20"/>
                <w:rtl/>
              </w:rPr>
            </w:pPr>
            <w:r w:rsidRPr="00D96F78">
              <w:rPr>
                <w:rFonts w:cs="FrankRuehl" w:hint="cs"/>
                <w:sz w:val="20"/>
                <w:szCs w:val="20"/>
                <w:rtl/>
              </w:rPr>
              <w:t xml:space="preserve">1 </w:t>
            </w:r>
            <w:r w:rsidR="00D96F78">
              <w:rPr>
                <w:rFonts w:cs="FrankRuehl"/>
                <w:sz w:val="20"/>
                <w:szCs w:val="20"/>
                <w:rtl/>
              </w:rPr>
              <w:tab/>
            </w:r>
            <w:r w:rsidRPr="00D96F78">
              <w:rPr>
                <w:rFonts w:cs="FrankRuehl" w:hint="cs"/>
                <w:sz w:val="20"/>
                <w:szCs w:val="20"/>
                <w:rtl/>
              </w:rPr>
              <w:t xml:space="preserve"> (4%)</w:t>
            </w:r>
          </w:p>
        </w:tc>
        <w:tc>
          <w:tcPr>
            <w:tcW w:w="0" w:type="auto"/>
            <w:tcBorders>
              <w:left w:val="single" w:sz="12" w:space="0" w:color="auto"/>
            </w:tcBorders>
            <w:shd w:val="clear" w:color="auto" w:fill="auto"/>
            <w:vAlign w:val="center"/>
          </w:tcPr>
          <w:p w:rsidR="00AB3D9C" w:rsidRPr="00D96F78" w:rsidP="00D96F78">
            <w:pPr>
              <w:spacing w:before="40" w:after="40" w:line="220" w:lineRule="exact"/>
              <w:rPr>
                <w:rFonts w:cs="FrankRuehl"/>
                <w:sz w:val="20"/>
                <w:szCs w:val="20"/>
                <w:rtl/>
              </w:rPr>
            </w:pPr>
            <w:r w:rsidRPr="00D96F78">
              <w:rPr>
                <w:rFonts w:cs="FrankRuehl" w:hint="cs"/>
                <w:sz w:val="20"/>
                <w:szCs w:val="20"/>
                <w:rtl/>
              </w:rPr>
              <w:t>1,971</w:t>
            </w:r>
          </w:p>
        </w:tc>
        <w:tc>
          <w:tcPr>
            <w:tcW w:w="0" w:type="auto"/>
            <w:shd w:val="clear" w:color="auto" w:fill="auto"/>
            <w:vAlign w:val="center"/>
          </w:tcPr>
          <w:p w:rsidR="00AB3D9C" w:rsidRPr="00D96F78" w:rsidP="00D96F78">
            <w:pPr>
              <w:spacing w:before="40" w:after="40" w:line="220" w:lineRule="exact"/>
              <w:rPr>
                <w:rFonts w:cs="FrankRuehl"/>
                <w:sz w:val="20"/>
                <w:szCs w:val="20"/>
                <w:rtl/>
              </w:rPr>
            </w:pPr>
            <w:r w:rsidRPr="00D96F78">
              <w:rPr>
                <w:rFonts w:cs="FrankRuehl" w:hint="cs"/>
                <w:sz w:val="20"/>
                <w:szCs w:val="20"/>
                <w:rtl/>
              </w:rPr>
              <w:t>919</w:t>
            </w:r>
          </w:p>
        </w:tc>
        <w:tc>
          <w:tcPr>
            <w:tcW w:w="0" w:type="auto"/>
            <w:tcBorders>
              <w:right w:val="single" w:sz="12" w:space="0" w:color="auto"/>
            </w:tcBorders>
            <w:shd w:val="clear" w:color="auto" w:fill="auto"/>
            <w:vAlign w:val="center"/>
          </w:tcPr>
          <w:p w:rsidR="00AB3D9C" w:rsidRPr="00D96F78" w:rsidP="00213911">
            <w:pPr>
              <w:tabs>
                <w:tab w:val="left" w:pos="454"/>
              </w:tabs>
              <w:spacing w:before="40" w:after="40" w:line="220" w:lineRule="exact"/>
              <w:rPr>
                <w:rFonts w:cs="FrankRuehl"/>
                <w:sz w:val="20"/>
                <w:szCs w:val="20"/>
                <w:rtl/>
              </w:rPr>
            </w:pPr>
            <w:r w:rsidRPr="00D96F78">
              <w:rPr>
                <w:rFonts w:cs="FrankRuehl" w:hint="cs"/>
                <w:sz w:val="20"/>
                <w:szCs w:val="20"/>
                <w:rtl/>
              </w:rPr>
              <w:t xml:space="preserve">1,052 </w:t>
            </w:r>
            <w:r w:rsidR="00D96F78">
              <w:rPr>
                <w:rFonts w:cs="FrankRuehl" w:hint="cs"/>
                <w:sz w:val="20"/>
                <w:szCs w:val="20"/>
                <w:rtl/>
              </w:rPr>
              <w:tab/>
            </w:r>
            <w:r w:rsidRPr="00D96F78">
              <w:rPr>
                <w:rFonts w:cs="FrankRuehl" w:hint="cs"/>
                <w:sz w:val="20"/>
                <w:szCs w:val="20"/>
                <w:rtl/>
              </w:rPr>
              <w:t xml:space="preserve"> (53%)</w:t>
            </w:r>
          </w:p>
        </w:tc>
      </w:tr>
      <w:tr w:rsidTr="00213911">
        <w:tblPrEx>
          <w:tblW w:w="6691" w:type="dxa"/>
          <w:jc w:val="center"/>
          <w:tblCellMar>
            <w:left w:w="57" w:type="dxa"/>
            <w:right w:w="57" w:type="dxa"/>
          </w:tblCellMar>
          <w:tblLook w:val="01E0"/>
        </w:tblPrEx>
        <w:trPr>
          <w:jc w:val="center"/>
        </w:trPr>
        <w:tc>
          <w:tcPr>
            <w:tcW w:w="0" w:type="auto"/>
            <w:tcBorders>
              <w:left w:val="single" w:sz="12" w:space="0" w:color="auto"/>
              <w:right w:val="single" w:sz="12" w:space="0" w:color="auto"/>
            </w:tcBorders>
            <w:shd w:val="clear" w:color="auto" w:fill="auto"/>
            <w:vAlign w:val="center"/>
          </w:tcPr>
          <w:p w:rsidR="00AB3D9C" w:rsidRPr="00D96F78" w:rsidP="00D96F78">
            <w:pPr>
              <w:spacing w:before="40" w:after="40" w:line="220" w:lineRule="exact"/>
              <w:rPr>
                <w:rFonts w:cs="FrankRuehl"/>
                <w:sz w:val="20"/>
                <w:szCs w:val="20"/>
                <w:rtl/>
              </w:rPr>
            </w:pPr>
            <w:r w:rsidRPr="00D96F78">
              <w:rPr>
                <w:rFonts w:cs="FrankRuehl" w:hint="cs"/>
                <w:sz w:val="20"/>
                <w:szCs w:val="20"/>
                <w:rtl/>
              </w:rPr>
              <w:t>המשרד לשירותי דת</w:t>
            </w:r>
          </w:p>
        </w:tc>
        <w:tc>
          <w:tcPr>
            <w:tcW w:w="0" w:type="auto"/>
            <w:tcBorders>
              <w:left w:val="single" w:sz="12" w:space="0" w:color="auto"/>
            </w:tcBorders>
            <w:shd w:val="clear" w:color="auto" w:fill="auto"/>
            <w:vAlign w:val="center"/>
          </w:tcPr>
          <w:p w:rsidR="00AB3D9C" w:rsidRPr="00D96F78" w:rsidP="00D96F78">
            <w:pPr>
              <w:spacing w:before="40" w:after="40" w:line="220" w:lineRule="exact"/>
              <w:rPr>
                <w:rFonts w:cs="FrankRuehl"/>
                <w:sz w:val="20"/>
                <w:szCs w:val="20"/>
                <w:rtl/>
              </w:rPr>
            </w:pPr>
            <w:r w:rsidRPr="00D96F78">
              <w:rPr>
                <w:rFonts w:cs="FrankRuehl" w:hint="cs"/>
                <w:sz w:val="20"/>
                <w:szCs w:val="20"/>
                <w:rtl/>
              </w:rPr>
              <w:t>9</w:t>
            </w:r>
          </w:p>
        </w:tc>
        <w:tc>
          <w:tcPr>
            <w:tcW w:w="0" w:type="auto"/>
            <w:shd w:val="clear" w:color="auto" w:fill="auto"/>
            <w:vAlign w:val="center"/>
          </w:tcPr>
          <w:p w:rsidR="00AB3D9C" w:rsidRPr="00D96F78" w:rsidP="00D96F78">
            <w:pPr>
              <w:spacing w:before="40" w:after="40" w:line="220" w:lineRule="exact"/>
              <w:rPr>
                <w:rFonts w:cs="FrankRuehl"/>
                <w:sz w:val="20"/>
                <w:szCs w:val="20"/>
                <w:rtl/>
              </w:rPr>
            </w:pPr>
            <w:r w:rsidRPr="00D96F78">
              <w:rPr>
                <w:rFonts w:cs="FrankRuehl" w:hint="cs"/>
                <w:sz w:val="20"/>
                <w:szCs w:val="20"/>
                <w:rtl/>
              </w:rPr>
              <w:t>8</w:t>
            </w:r>
          </w:p>
        </w:tc>
        <w:tc>
          <w:tcPr>
            <w:tcW w:w="0" w:type="auto"/>
            <w:tcBorders>
              <w:right w:val="single" w:sz="12" w:space="0" w:color="auto"/>
            </w:tcBorders>
            <w:shd w:val="clear" w:color="auto" w:fill="auto"/>
            <w:vAlign w:val="center"/>
          </w:tcPr>
          <w:p w:rsidR="00AB3D9C" w:rsidRPr="00D96F78" w:rsidP="00D96F78">
            <w:pPr>
              <w:tabs>
                <w:tab w:val="left" w:pos="284"/>
              </w:tabs>
              <w:spacing w:before="40" w:after="40" w:line="220" w:lineRule="exact"/>
              <w:rPr>
                <w:rFonts w:cs="FrankRuehl"/>
                <w:sz w:val="20"/>
                <w:szCs w:val="20"/>
                <w:rtl/>
              </w:rPr>
            </w:pPr>
            <w:r w:rsidRPr="00D96F78">
              <w:rPr>
                <w:rFonts w:cs="FrankRuehl" w:hint="cs"/>
                <w:sz w:val="20"/>
                <w:szCs w:val="20"/>
                <w:rtl/>
              </w:rPr>
              <w:t xml:space="preserve">1 </w:t>
            </w:r>
            <w:r w:rsidR="00D96F78">
              <w:rPr>
                <w:rFonts w:cs="FrankRuehl"/>
                <w:sz w:val="20"/>
                <w:szCs w:val="20"/>
                <w:rtl/>
              </w:rPr>
              <w:tab/>
            </w:r>
            <w:r w:rsidRPr="00D96F78">
              <w:rPr>
                <w:rFonts w:cs="FrankRuehl" w:hint="cs"/>
                <w:sz w:val="20"/>
                <w:szCs w:val="20"/>
                <w:rtl/>
              </w:rPr>
              <w:t>(11%)</w:t>
            </w:r>
          </w:p>
        </w:tc>
        <w:tc>
          <w:tcPr>
            <w:tcW w:w="0" w:type="auto"/>
            <w:tcBorders>
              <w:left w:val="single" w:sz="12" w:space="0" w:color="auto"/>
            </w:tcBorders>
            <w:shd w:val="clear" w:color="auto" w:fill="auto"/>
            <w:vAlign w:val="center"/>
          </w:tcPr>
          <w:p w:rsidR="00AB3D9C" w:rsidRPr="00D96F78" w:rsidP="00D96F78">
            <w:pPr>
              <w:spacing w:before="40" w:after="40" w:line="220" w:lineRule="exact"/>
              <w:rPr>
                <w:rFonts w:cs="FrankRuehl"/>
                <w:sz w:val="20"/>
                <w:szCs w:val="20"/>
                <w:rtl/>
              </w:rPr>
            </w:pPr>
            <w:r w:rsidRPr="00D96F78">
              <w:rPr>
                <w:rFonts w:cs="FrankRuehl" w:hint="cs"/>
                <w:sz w:val="20"/>
                <w:szCs w:val="20"/>
                <w:rtl/>
              </w:rPr>
              <w:t>74</w:t>
            </w:r>
          </w:p>
        </w:tc>
        <w:tc>
          <w:tcPr>
            <w:tcW w:w="0" w:type="auto"/>
            <w:shd w:val="clear" w:color="auto" w:fill="auto"/>
            <w:vAlign w:val="center"/>
          </w:tcPr>
          <w:p w:rsidR="00AB3D9C" w:rsidRPr="00D96F78" w:rsidP="00D96F78">
            <w:pPr>
              <w:spacing w:before="40" w:after="40" w:line="220" w:lineRule="exact"/>
              <w:rPr>
                <w:rFonts w:cs="FrankRuehl"/>
                <w:sz w:val="20"/>
                <w:szCs w:val="20"/>
                <w:rtl/>
              </w:rPr>
            </w:pPr>
            <w:r w:rsidRPr="00D96F78">
              <w:rPr>
                <w:rFonts w:cs="FrankRuehl" w:hint="cs"/>
                <w:sz w:val="20"/>
                <w:szCs w:val="20"/>
                <w:rtl/>
              </w:rPr>
              <w:t>38</w:t>
            </w:r>
          </w:p>
        </w:tc>
        <w:tc>
          <w:tcPr>
            <w:tcW w:w="0" w:type="auto"/>
            <w:tcBorders>
              <w:right w:val="single" w:sz="12" w:space="0" w:color="auto"/>
            </w:tcBorders>
            <w:shd w:val="clear" w:color="auto" w:fill="auto"/>
            <w:vAlign w:val="center"/>
          </w:tcPr>
          <w:p w:rsidR="00AB3D9C" w:rsidRPr="00D96F78" w:rsidP="00213911">
            <w:pPr>
              <w:tabs>
                <w:tab w:val="left" w:pos="454"/>
              </w:tabs>
              <w:spacing w:before="40" w:after="40" w:line="220" w:lineRule="exact"/>
              <w:rPr>
                <w:rFonts w:cs="FrankRuehl"/>
                <w:sz w:val="20"/>
                <w:szCs w:val="20"/>
                <w:rtl/>
              </w:rPr>
            </w:pPr>
            <w:r w:rsidRPr="00D96F78">
              <w:rPr>
                <w:rFonts w:cs="FrankRuehl" w:hint="cs"/>
                <w:sz w:val="20"/>
                <w:szCs w:val="20"/>
                <w:rtl/>
              </w:rPr>
              <w:t xml:space="preserve">36 </w:t>
            </w:r>
            <w:r w:rsidR="00D96F78">
              <w:rPr>
                <w:rFonts w:cs="FrankRuehl"/>
                <w:sz w:val="20"/>
                <w:szCs w:val="20"/>
                <w:rtl/>
              </w:rPr>
              <w:tab/>
            </w:r>
            <w:r w:rsidRPr="00D96F78">
              <w:rPr>
                <w:rFonts w:cs="FrankRuehl" w:hint="cs"/>
                <w:sz w:val="20"/>
                <w:szCs w:val="20"/>
                <w:rtl/>
              </w:rPr>
              <w:t xml:space="preserve"> (49%)</w:t>
            </w:r>
          </w:p>
        </w:tc>
      </w:tr>
      <w:tr w:rsidTr="00213911">
        <w:tblPrEx>
          <w:tblW w:w="6691" w:type="dxa"/>
          <w:jc w:val="center"/>
          <w:tblCellMar>
            <w:left w:w="57" w:type="dxa"/>
            <w:right w:w="57" w:type="dxa"/>
          </w:tblCellMar>
          <w:tblLook w:val="01E0"/>
        </w:tblPrEx>
        <w:trPr>
          <w:jc w:val="center"/>
        </w:trPr>
        <w:tc>
          <w:tcPr>
            <w:tcW w:w="0" w:type="auto"/>
            <w:tcBorders>
              <w:left w:val="single" w:sz="12" w:space="0" w:color="auto"/>
              <w:right w:val="single" w:sz="12" w:space="0" w:color="auto"/>
            </w:tcBorders>
            <w:shd w:val="clear" w:color="auto" w:fill="auto"/>
            <w:vAlign w:val="center"/>
          </w:tcPr>
          <w:p w:rsidR="00AB3D9C" w:rsidRPr="00D96F78" w:rsidP="00D96F78">
            <w:pPr>
              <w:spacing w:before="40" w:after="40" w:line="220" w:lineRule="exact"/>
              <w:rPr>
                <w:rFonts w:cs="FrankRuehl"/>
                <w:sz w:val="20"/>
                <w:szCs w:val="20"/>
                <w:rtl/>
              </w:rPr>
            </w:pPr>
            <w:r w:rsidRPr="00D96F78">
              <w:rPr>
                <w:rFonts w:cs="FrankRuehl" w:hint="cs"/>
                <w:sz w:val="20"/>
                <w:szCs w:val="20"/>
                <w:rtl/>
              </w:rPr>
              <w:t>משרד התיירות</w:t>
            </w:r>
          </w:p>
        </w:tc>
        <w:tc>
          <w:tcPr>
            <w:tcW w:w="0" w:type="auto"/>
            <w:tcBorders>
              <w:left w:val="single" w:sz="12" w:space="0" w:color="auto"/>
            </w:tcBorders>
            <w:shd w:val="clear" w:color="auto" w:fill="auto"/>
            <w:vAlign w:val="center"/>
          </w:tcPr>
          <w:p w:rsidR="00AB3D9C" w:rsidRPr="00D96F78" w:rsidP="00D96F78">
            <w:pPr>
              <w:spacing w:before="40" w:after="40" w:line="220" w:lineRule="exact"/>
              <w:rPr>
                <w:rFonts w:cs="FrankRuehl"/>
                <w:sz w:val="20"/>
                <w:szCs w:val="20"/>
                <w:rtl/>
              </w:rPr>
            </w:pPr>
            <w:r w:rsidRPr="00D96F78">
              <w:rPr>
                <w:rFonts w:cs="FrankRuehl" w:hint="cs"/>
                <w:sz w:val="20"/>
                <w:szCs w:val="20"/>
                <w:rtl/>
              </w:rPr>
              <w:t>12</w:t>
            </w:r>
          </w:p>
        </w:tc>
        <w:tc>
          <w:tcPr>
            <w:tcW w:w="0" w:type="auto"/>
            <w:shd w:val="clear" w:color="auto" w:fill="auto"/>
            <w:vAlign w:val="center"/>
          </w:tcPr>
          <w:p w:rsidR="00AB3D9C" w:rsidRPr="00D96F78" w:rsidP="00D96F78">
            <w:pPr>
              <w:spacing w:before="40" w:after="40" w:line="220" w:lineRule="exact"/>
              <w:rPr>
                <w:rFonts w:cs="FrankRuehl"/>
                <w:sz w:val="20"/>
                <w:szCs w:val="20"/>
                <w:rtl/>
              </w:rPr>
            </w:pPr>
            <w:r w:rsidRPr="00D96F78">
              <w:rPr>
                <w:rFonts w:cs="FrankRuehl" w:hint="cs"/>
                <w:sz w:val="20"/>
                <w:szCs w:val="20"/>
                <w:rtl/>
              </w:rPr>
              <w:t>8</w:t>
            </w:r>
          </w:p>
        </w:tc>
        <w:tc>
          <w:tcPr>
            <w:tcW w:w="0" w:type="auto"/>
            <w:tcBorders>
              <w:right w:val="single" w:sz="12" w:space="0" w:color="auto"/>
            </w:tcBorders>
            <w:shd w:val="clear" w:color="auto" w:fill="auto"/>
            <w:vAlign w:val="center"/>
          </w:tcPr>
          <w:p w:rsidR="00AB3D9C" w:rsidRPr="00D96F78" w:rsidP="00D96F78">
            <w:pPr>
              <w:tabs>
                <w:tab w:val="left" w:pos="284"/>
              </w:tabs>
              <w:spacing w:before="40" w:after="40" w:line="220" w:lineRule="exact"/>
              <w:rPr>
                <w:rFonts w:cs="FrankRuehl"/>
                <w:sz w:val="20"/>
                <w:szCs w:val="20"/>
                <w:rtl/>
              </w:rPr>
            </w:pPr>
            <w:r w:rsidRPr="00D96F78">
              <w:rPr>
                <w:rFonts w:cs="FrankRuehl" w:hint="cs"/>
                <w:sz w:val="20"/>
                <w:szCs w:val="20"/>
                <w:rtl/>
              </w:rPr>
              <w:t xml:space="preserve">4 </w:t>
            </w:r>
            <w:r w:rsidR="00D96F78">
              <w:rPr>
                <w:rFonts w:cs="FrankRuehl"/>
                <w:sz w:val="20"/>
                <w:szCs w:val="20"/>
                <w:rtl/>
              </w:rPr>
              <w:tab/>
            </w:r>
            <w:r w:rsidRPr="00D96F78">
              <w:rPr>
                <w:rFonts w:cs="FrankRuehl" w:hint="cs"/>
                <w:sz w:val="20"/>
                <w:szCs w:val="20"/>
                <w:rtl/>
              </w:rPr>
              <w:t>(33%)</w:t>
            </w:r>
          </w:p>
        </w:tc>
        <w:tc>
          <w:tcPr>
            <w:tcW w:w="0" w:type="auto"/>
            <w:tcBorders>
              <w:left w:val="single" w:sz="12" w:space="0" w:color="auto"/>
            </w:tcBorders>
            <w:shd w:val="clear" w:color="auto" w:fill="auto"/>
            <w:vAlign w:val="center"/>
          </w:tcPr>
          <w:p w:rsidR="00AB3D9C" w:rsidRPr="00D96F78" w:rsidP="00D96F78">
            <w:pPr>
              <w:spacing w:before="40" w:after="40" w:line="220" w:lineRule="exact"/>
              <w:rPr>
                <w:rFonts w:cs="FrankRuehl"/>
                <w:sz w:val="20"/>
                <w:szCs w:val="20"/>
                <w:rtl/>
              </w:rPr>
            </w:pPr>
            <w:r w:rsidRPr="00D96F78">
              <w:rPr>
                <w:rFonts w:cs="FrankRuehl" w:hint="cs"/>
                <w:sz w:val="20"/>
                <w:szCs w:val="20"/>
                <w:rtl/>
              </w:rPr>
              <w:t>196</w:t>
            </w:r>
          </w:p>
        </w:tc>
        <w:tc>
          <w:tcPr>
            <w:tcW w:w="0" w:type="auto"/>
            <w:shd w:val="clear" w:color="auto" w:fill="auto"/>
            <w:vAlign w:val="center"/>
          </w:tcPr>
          <w:p w:rsidR="00AB3D9C" w:rsidRPr="00D96F78" w:rsidP="00D96F78">
            <w:pPr>
              <w:spacing w:before="40" w:after="40" w:line="220" w:lineRule="exact"/>
              <w:rPr>
                <w:rFonts w:cs="FrankRuehl"/>
                <w:sz w:val="20"/>
                <w:szCs w:val="20"/>
                <w:rtl/>
              </w:rPr>
            </w:pPr>
            <w:r w:rsidRPr="00D96F78">
              <w:rPr>
                <w:rFonts w:cs="FrankRuehl" w:hint="cs"/>
                <w:sz w:val="20"/>
                <w:szCs w:val="20"/>
                <w:rtl/>
              </w:rPr>
              <w:t>71</w:t>
            </w:r>
          </w:p>
        </w:tc>
        <w:tc>
          <w:tcPr>
            <w:tcW w:w="0" w:type="auto"/>
            <w:tcBorders>
              <w:right w:val="single" w:sz="12" w:space="0" w:color="auto"/>
            </w:tcBorders>
            <w:shd w:val="clear" w:color="auto" w:fill="auto"/>
            <w:vAlign w:val="center"/>
          </w:tcPr>
          <w:p w:rsidR="00AB3D9C" w:rsidRPr="00D96F78" w:rsidP="00213911">
            <w:pPr>
              <w:tabs>
                <w:tab w:val="left" w:pos="454"/>
              </w:tabs>
              <w:spacing w:before="40" w:after="40" w:line="220" w:lineRule="exact"/>
              <w:rPr>
                <w:rFonts w:cs="FrankRuehl"/>
                <w:sz w:val="20"/>
                <w:szCs w:val="20"/>
                <w:rtl/>
              </w:rPr>
            </w:pPr>
            <w:r w:rsidRPr="00D96F78">
              <w:rPr>
                <w:rFonts w:cs="FrankRuehl" w:hint="cs"/>
                <w:sz w:val="20"/>
                <w:szCs w:val="20"/>
                <w:rtl/>
              </w:rPr>
              <w:t xml:space="preserve">125 </w:t>
            </w:r>
            <w:r w:rsidR="00D96F78">
              <w:rPr>
                <w:rFonts w:cs="FrankRuehl"/>
                <w:sz w:val="20"/>
                <w:szCs w:val="20"/>
                <w:rtl/>
              </w:rPr>
              <w:tab/>
            </w:r>
            <w:r w:rsidRPr="00D96F78">
              <w:rPr>
                <w:rFonts w:cs="FrankRuehl" w:hint="cs"/>
                <w:sz w:val="20"/>
                <w:szCs w:val="20"/>
                <w:rtl/>
              </w:rPr>
              <w:t>(64%)</w:t>
            </w:r>
          </w:p>
        </w:tc>
      </w:tr>
      <w:tr w:rsidTr="00213911">
        <w:tblPrEx>
          <w:tblW w:w="6691" w:type="dxa"/>
          <w:jc w:val="center"/>
          <w:tblCellMar>
            <w:left w:w="57" w:type="dxa"/>
            <w:right w:w="57" w:type="dxa"/>
          </w:tblCellMar>
          <w:tblLook w:val="01E0"/>
        </w:tblPrEx>
        <w:trPr>
          <w:jc w:val="center"/>
        </w:trPr>
        <w:tc>
          <w:tcPr>
            <w:tcW w:w="0" w:type="auto"/>
            <w:tcBorders>
              <w:left w:val="single" w:sz="12" w:space="0" w:color="auto"/>
              <w:right w:val="single" w:sz="12" w:space="0" w:color="auto"/>
            </w:tcBorders>
            <w:shd w:val="clear" w:color="auto" w:fill="auto"/>
            <w:vAlign w:val="center"/>
          </w:tcPr>
          <w:p w:rsidR="00AB3D9C" w:rsidRPr="00D96F78" w:rsidP="00D96F78">
            <w:pPr>
              <w:spacing w:before="40" w:after="40" w:line="220" w:lineRule="exact"/>
              <w:rPr>
                <w:rFonts w:cs="FrankRuehl"/>
                <w:sz w:val="20"/>
                <w:szCs w:val="20"/>
                <w:rtl/>
              </w:rPr>
            </w:pPr>
            <w:r w:rsidRPr="00D96F78">
              <w:rPr>
                <w:rFonts w:cs="FrankRuehl" w:hint="cs"/>
                <w:sz w:val="20"/>
                <w:szCs w:val="20"/>
                <w:rtl/>
              </w:rPr>
              <w:t>משרד התקשורת</w:t>
            </w:r>
          </w:p>
        </w:tc>
        <w:tc>
          <w:tcPr>
            <w:tcW w:w="0" w:type="auto"/>
            <w:tcBorders>
              <w:left w:val="single" w:sz="12" w:space="0" w:color="auto"/>
            </w:tcBorders>
            <w:shd w:val="clear" w:color="auto" w:fill="auto"/>
            <w:vAlign w:val="center"/>
          </w:tcPr>
          <w:p w:rsidR="00AB3D9C" w:rsidRPr="00D96F78" w:rsidP="00D96F78">
            <w:pPr>
              <w:spacing w:before="40" w:after="40" w:line="220" w:lineRule="exact"/>
              <w:rPr>
                <w:rFonts w:cs="FrankRuehl"/>
                <w:sz w:val="20"/>
                <w:szCs w:val="20"/>
                <w:rtl/>
              </w:rPr>
            </w:pPr>
            <w:r w:rsidRPr="00D96F78">
              <w:rPr>
                <w:rFonts w:cs="FrankRuehl" w:hint="cs"/>
                <w:sz w:val="20"/>
                <w:szCs w:val="20"/>
                <w:rtl/>
              </w:rPr>
              <w:t>15</w:t>
            </w:r>
          </w:p>
        </w:tc>
        <w:tc>
          <w:tcPr>
            <w:tcW w:w="0" w:type="auto"/>
            <w:shd w:val="clear" w:color="auto" w:fill="auto"/>
            <w:vAlign w:val="center"/>
          </w:tcPr>
          <w:p w:rsidR="00AB3D9C" w:rsidRPr="00D96F78" w:rsidP="00D96F78">
            <w:pPr>
              <w:spacing w:before="40" w:after="40" w:line="220" w:lineRule="exact"/>
              <w:rPr>
                <w:rFonts w:cs="FrankRuehl"/>
                <w:sz w:val="20"/>
                <w:szCs w:val="20"/>
                <w:rtl/>
              </w:rPr>
            </w:pPr>
            <w:r w:rsidRPr="00D96F78">
              <w:rPr>
                <w:rFonts w:cs="FrankRuehl" w:hint="cs"/>
                <w:sz w:val="20"/>
                <w:szCs w:val="20"/>
                <w:rtl/>
              </w:rPr>
              <w:t>12</w:t>
            </w:r>
          </w:p>
        </w:tc>
        <w:tc>
          <w:tcPr>
            <w:tcW w:w="0" w:type="auto"/>
            <w:tcBorders>
              <w:right w:val="single" w:sz="12" w:space="0" w:color="auto"/>
            </w:tcBorders>
            <w:shd w:val="clear" w:color="auto" w:fill="auto"/>
            <w:vAlign w:val="center"/>
          </w:tcPr>
          <w:p w:rsidR="00AB3D9C" w:rsidRPr="00D96F78" w:rsidP="00D96F78">
            <w:pPr>
              <w:tabs>
                <w:tab w:val="left" w:pos="284"/>
              </w:tabs>
              <w:spacing w:before="40" w:after="40" w:line="220" w:lineRule="exact"/>
              <w:rPr>
                <w:rFonts w:cs="FrankRuehl"/>
                <w:sz w:val="20"/>
                <w:szCs w:val="20"/>
                <w:rtl/>
              </w:rPr>
            </w:pPr>
            <w:r w:rsidRPr="00D96F78">
              <w:rPr>
                <w:rFonts w:cs="FrankRuehl" w:hint="cs"/>
                <w:sz w:val="20"/>
                <w:szCs w:val="20"/>
                <w:rtl/>
              </w:rPr>
              <w:t xml:space="preserve">3 </w:t>
            </w:r>
            <w:r w:rsidR="00D96F78">
              <w:rPr>
                <w:rFonts w:cs="FrankRuehl"/>
                <w:sz w:val="20"/>
                <w:szCs w:val="20"/>
                <w:rtl/>
              </w:rPr>
              <w:tab/>
            </w:r>
            <w:r w:rsidRPr="00D96F78">
              <w:rPr>
                <w:rFonts w:cs="FrankRuehl" w:hint="cs"/>
                <w:sz w:val="20"/>
                <w:szCs w:val="20"/>
                <w:rtl/>
              </w:rPr>
              <w:t>(20%)</w:t>
            </w:r>
          </w:p>
        </w:tc>
        <w:tc>
          <w:tcPr>
            <w:tcW w:w="0" w:type="auto"/>
            <w:tcBorders>
              <w:left w:val="single" w:sz="12" w:space="0" w:color="auto"/>
            </w:tcBorders>
            <w:shd w:val="clear" w:color="auto" w:fill="auto"/>
            <w:vAlign w:val="center"/>
          </w:tcPr>
          <w:p w:rsidR="00AB3D9C" w:rsidRPr="00D96F78" w:rsidP="00D96F78">
            <w:pPr>
              <w:spacing w:before="40" w:after="40" w:line="220" w:lineRule="exact"/>
              <w:rPr>
                <w:rFonts w:cs="FrankRuehl"/>
                <w:sz w:val="20"/>
                <w:szCs w:val="20"/>
                <w:rtl/>
              </w:rPr>
            </w:pPr>
            <w:r w:rsidRPr="00D96F78">
              <w:rPr>
                <w:rFonts w:cs="FrankRuehl" w:hint="cs"/>
                <w:sz w:val="20"/>
                <w:szCs w:val="20"/>
                <w:rtl/>
              </w:rPr>
              <w:t>155</w:t>
            </w:r>
          </w:p>
        </w:tc>
        <w:tc>
          <w:tcPr>
            <w:tcW w:w="0" w:type="auto"/>
            <w:shd w:val="clear" w:color="auto" w:fill="auto"/>
            <w:vAlign w:val="center"/>
          </w:tcPr>
          <w:p w:rsidR="00AB3D9C" w:rsidRPr="00D96F78" w:rsidP="00D96F78">
            <w:pPr>
              <w:spacing w:before="40" w:after="40" w:line="220" w:lineRule="exact"/>
              <w:rPr>
                <w:rFonts w:cs="FrankRuehl"/>
                <w:sz w:val="20"/>
                <w:szCs w:val="20"/>
                <w:rtl/>
              </w:rPr>
            </w:pPr>
            <w:r w:rsidRPr="00D96F78">
              <w:rPr>
                <w:rFonts w:cs="FrankRuehl" w:hint="cs"/>
                <w:sz w:val="20"/>
                <w:szCs w:val="20"/>
                <w:rtl/>
              </w:rPr>
              <w:t>75</w:t>
            </w:r>
          </w:p>
        </w:tc>
        <w:tc>
          <w:tcPr>
            <w:tcW w:w="0" w:type="auto"/>
            <w:tcBorders>
              <w:right w:val="single" w:sz="12" w:space="0" w:color="auto"/>
            </w:tcBorders>
            <w:shd w:val="clear" w:color="auto" w:fill="auto"/>
            <w:vAlign w:val="center"/>
          </w:tcPr>
          <w:p w:rsidR="00AB3D9C" w:rsidRPr="00D96F78" w:rsidP="00213911">
            <w:pPr>
              <w:tabs>
                <w:tab w:val="left" w:pos="454"/>
              </w:tabs>
              <w:spacing w:before="40" w:after="40" w:line="220" w:lineRule="exact"/>
              <w:rPr>
                <w:rFonts w:cs="FrankRuehl"/>
                <w:sz w:val="20"/>
                <w:szCs w:val="20"/>
                <w:rtl/>
              </w:rPr>
            </w:pPr>
            <w:r w:rsidRPr="00D96F78">
              <w:rPr>
                <w:rFonts w:cs="FrankRuehl" w:hint="cs"/>
                <w:sz w:val="20"/>
                <w:szCs w:val="20"/>
                <w:rtl/>
              </w:rPr>
              <w:t xml:space="preserve">80 </w:t>
            </w:r>
            <w:r w:rsidR="00D96F78">
              <w:rPr>
                <w:rFonts w:cs="FrankRuehl"/>
                <w:sz w:val="20"/>
                <w:szCs w:val="20"/>
                <w:rtl/>
              </w:rPr>
              <w:tab/>
            </w:r>
            <w:r w:rsidRPr="00D96F78">
              <w:rPr>
                <w:rFonts w:cs="FrankRuehl" w:hint="cs"/>
                <w:sz w:val="20"/>
                <w:szCs w:val="20"/>
                <w:rtl/>
              </w:rPr>
              <w:t>(51%)</w:t>
            </w:r>
          </w:p>
        </w:tc>
      </w:tr>
      <w:tr w:rsidTr="00213911">
        <w:tblPrEx>
          <w:tblW w:w="6691" w:type="dxa"/>
          <w:jc w:val="center"/>
          <w:tblCellMar>
            <w:left w:w="57" w:type="dxa"/>
            <w:right w:w="57" w:type="dxa"/>
          </w:tblCellMar>
          <w:tblLook w:val="01E0"/>
        </w:tblPrEx>
        <w:trPr>
          <w:jc w:val="center"/>
        </w:trPr>
        <w:tc>
          <w:tcPr>
            <w:tcW w:w="0" w:type="auto"/>
            <w:tcBorders>
              <w:left w:val="single" w:sz="12" w:space="0" w:color="auto"/>
              <w:right w:val="single" w:sz="12" w:space="0" w:color="auto"/>
            </w:tcBorders>
            <w:shd w:val="clear" w:color="auto" w:fill="auto"/>
            <w:vAlign w:val="center"/>
          </w:tcPr>
          <w:p w:rsidR="00AB3D9C" w:rsidRPr="00D96F78" w:rsidP="00D96F78">
            <w:pPr>
              <w:spacing w:before="40" w:after="40" w:line="220" w:lineRule="exact"/>
              <w:rPr>
                <w:rFonts w:cs="FrankRuehl"/>
                <w:sz w:val="20"/>
                <w:szCs w:val="20"/>
                <w:rtl/>
              </w:rPr>
            </w:pPr>
            <w:r w:rsidRPr="00D96F78">
              <w:rPr>
                <w:rFonts w:cs="FrankRuehl" w:hint="cs"/>
                <w:sz w:val="20"/>
                <w:szCs w:val="20"/>
                <w:rtl/>
              </w:rPr>
              <w:t>משרד החקלאות</w:t>
            </w:r>
          </w:p>
        </w:tc>
        <w:tc>
          <w:tcPr>
            <w:tcW w:w="0" w:type="auto"/>
            <w:tcBorders>
              <w:left w:val="single" w:sz="12" w:space="0" w:color="auto"/>
            </w:tcBorders>
            <w:shd w:val="clear" w:color="auto" w:fill="auto"/>
            <w:vAlign w:val="center"/>
          </w:tcPr>
          <w:p w:rsidR="00AB3D9C" w:rsidRPr="00D96F78" w:rsidP="00D96F78">
            <w:pPr>
              <w:spacing w:before="40" w:after="40" w:line="220" w:lineRule="exact"/>
              <w:rPr>
                <w:rFonts w:cs="FrankRuehl"/>
                <w:sz w:val="20"/>
                <w:szCs w:val="20"/>
                <w:rtl/>
              </w:rPr>
            </w:pPr>
            <w:r w:rsidRPr="00D96F78">
              <w:rPr>
                <w:rFonts w:cs="FrankRuehl" w:hint="cs"/>
                <w:sz w:val="20"/>
                <w:szCs w:val="20"/>
                <w:rtl/>
              </w:rPr>
              <w:t>23</w:t>
            </w:r>
          </w:p>
        </w:tc>
        <w:tc>
          <w:tcPr>
            <w:tcW w:w="0" w:type="auto"/>
            <w:shd w:val="clear" w:color="auto" w:fill="auto"/>
            <w:vAlign w:val="center"/>
          </w:tcPr>
          <w:p w:rsidR="00AB3D9C" w:rsidRPr="00D96F78" w:rsidP="00D96F78">
            <w:pPr>
              <w:spacing w:before="40" w:after="40" w:line="220" w:lineRule="exact"/>
              <w:rPr>
                <w:rFonts w:cs="FrankRuehl"/>
                <w:sz w:val="20"/>
                <w:szCs w:val="20"/>
                <w:rtl/>
              </w:rPr>
            </w:pPr>
            <w:r w:rsidRPr="00D96F78">
              <w:rPr>
                <w:rFonts w:cs="FrankRuehl" w:hint="cs"/>
                <w:sz w:val="20"/>
                <w:szCs w:val="20"/>
                <w:rtl/>
              </w:rPr>
              <w:t>17</w:t>
            </w:r>
          </w:p>
        </w:tc>
        <w:tc>
          <w:tcPr>
            <w:tcW w:w="0" w:type="auto"/>
            <w:tcBorders>
              <w:right w:val="single" w:sz="12" w:space="0" w:color="auto"/>
            </w:tcBorders>
            <w:shd w:val="clear" w:color="auto" w:fill="auto"/>
            <w:vAlign w:val="center"/>
          </w:tcPr>
          <w:p w:rsidR="00AB3D9C" w:rsidRPr="00D96F78" w:rsidP="00D96F78">
            <w:pPr>
              <w:tabs>
                <w:tab w:val="left" w:pos="284"/>
              </w:tabs>
              <w:spacing w:before="40" w:after="40" w:line="220" w:lineRule="exact"/>
              <w:rPr>
                <w:rFonts w:cs="FrankRuehl"/>
                <w:sz w:val="20"/>
                <w:szCs w:val="20"/>
                <w:rtl/>
              </w:rPr>
            </w:pPr>
            <w:r w:rsidRPr="00D96F78">
              <w:rPr>
                <w:rFonts w:cs="FrankRuehl" w:hint="cs"/>
                <w:sz w:val="20"/>
                <w:szCs w:val="20"/>
                <w:rtl/>
              </w:rPr>
              <w:t xml:space="preserve">6 </w:t>
            </w:r>
            <w:r w:rsidR="00D96F78">
              <w:rPr>
                <w:rFonts w:cs="FrankRuehl"/>
                <w:sz w:val="20"/>
                <w:szCs w:val="20"/>
                <w:rtl/>
              </w:rPr>
              <w:tab/>
            </w:r>
            <w:r w:rsidRPr="00D96F78">
              <w:rPr>
                <w:rFonts w:cs="FrankRuehl" w:hint="cs"/>
                <w:sz w:val="20"/>
                <w:szCs w:val="20"/>
                <w:rtl/>
              </w:rPr>
              <w:t>(26%)</w:t>
            </w:r>
          </w:p>
        </w:tc>
        <w:tc>
          <w:tcPr>
            <w:tcW w:w="0" w:type="auto"/>
            <w:tcBorders>
              <w:left w:val="single" w:sz="12" w:space="0" w:color="auto"/>
            </w:tcBorders>
            <w:shd w:val="clear" w:color="auto" w:fill="auto"/>
            <w:vAlign w:val="center"/>
          </w:tcPr>
          <w:p w:rsidR="00AB3D9C" w:rsidRPr="00D96F78" w:rsidP="00D96F78">
            <w:pPr>
              <w:spacing w:before="40" w:after="40" w:line="220" w:lineRule="exact"/>
              <w:rPr>
                <w:rFonts w:cs="FrankRuehl"/>
                <w:sz w:val="20"/>
                <w:szCs w:val="20"/>
                <w:rtl/>
              </w:rPr>
            </w:pPr>
            <w:r w:rsidRPr="00D96F78">
              <w:rPr>
                <w:rFonts w:cs="FrankRuehl" w:hint="cs"/>
                <w:sz w:val="20"/>
                <w:szCs w:val="20"/>
                <w:rtl/>
              </w:rPr>
              <w:t>764</w:t>
            </w:r>
          </w:p>
        </w:tc>
        <w:tc>
          <w:tcPr>
            <w:tcW w:w="0" w:type="auto"/>
            <w:shd w:val="clear" w:color="auto" w:fill="auto"/>
            <w:vAlign w:val="center"/>
          </w:tcPr>
          <w:p w:rsidR="00AB3D9C" w:rsidRPr="00D96F78" w:rsidP="00D96F78">
            <w:pPr>
              <w:spacing w:before="40" w:after="40" w:line="220" w:lineRule="exact"/>
              <w:rPr>
                <w:rFonts w:cs="FrankRuehl"/>
                <w:sz w:val="20"/>
                <w:szCs w:val="20"/>
                <w:rtl/>
              </w:rPr>
            </w:pPr>
            <w:r w:rsidRPr="00D96F78">
              <w:rPr>
                <w:rFonts w:cs="FrankRuehl" w:hint="cs"/>
                <w:sz w:val="20"/>
                <w:szCs w:val="20"/>
                <w:rtl/>
              </w:rPr>
              <w:t>445</w:t>
            </w:r>
          </w:p>
        </w:tc>
        <w:tc>
          <w:tcPr>
            <w:tcW w:w="0" w:type="auto"/>
            <w:tcBorders>
              <w:right w:val="single" w:sz="12" w:space="0" w:color="auto"/>
            </w:tcBorders>
            <w:shd w:val="clear" w:color="auto" w:fill="auto"/>
            <w:vAlign w:val="center"/>
          </w:tcPr>
          <w:p w:rsidR="00AB3D9C" w:rsidRPr="00D96F78" w:rsidP="00213911">
            <w:pPr>
              <w:tabs>
                <w:tab w:val="left" w:pos="454"/>
              </w:tabs>
              <w:spacing w:before="40" w:after="40" w:line="220" w:lineRule="exact"/>
              <w:rPr>
                <w:rFonts w:cs="FrankRuehl"/>
                <w:sz w:val="20"/>
                <w:szCs w:val="20"/>
                <w:rtl/>
              </w:rPr>
            </w:pPr>
            <w:r w:rsidRPr="00D96F78">
              <w:rPr>
                <w:rFonts w:cs="FrankRuehl" w:hint="cs"/>
                <w:sz w:val="20"/>
                <w:szCs w:val="20"/>
                <w:rtl/>
              </w:rPr>
              <w:t xml:space="preserve">319 </w:t>
            </w:r>
            <w:r w:rsidR="00D96F78">
              <w:rPr>
                <w:rFonts w:cs="FrankRuehl"/>
                <w:sz w:val="20"/>
                <w:szCs w:val="20"/>
                <w:rtl/>
              </w:rPr>
              <w:tab/>
            </w:r>
            <w:r w:rsidRPr="00D96F78">
              <w:rPr>
                <w:rFonts w:cs="FrankRuehl" w:hint="cs"/>
                <w:sz w:val="20"/>
                <w:szCs w:val="20"/>
                <w:rtl/>
              </w:rPr>
              <w:t>(42%)</w:t>
            </w:r>
          </w:p>
        </w:tc>
      </w:tr>
      <w:tr w:rsidTr="00213911">
        <w:tblPrEx>
          <w:tblW w:w="6691" w:type="dxa"/>
          <w:jc w:val="center"/>
          <w:tblCellMar>
            <w:left w:w="57" w:type="dxa"/>
            <w:right w:w="57" w:type="dxa"/>
          </w:tblCellMar>
          <w:tblLook w:val="01E0"/>
        </w:tblPrEx>
        <w:trPr>
          <w:jc w:val="center"/>
        </w:trPr>
        <w:tc>
          <w:tcPr>
            <w:tcW w:w="0" w:type="auto"/>
            <w:tcBorders>
              <w:left w:val="single" w:sz="12" w:space="0" w:color="auto"/>
              <w:right w:val="single" w:sz="12" w:space="0" w:color="auto"/>
            </w:tcBorders>
            <w:shd w:val="clear" w:color="auto" w:fill="auto"/>
            <w:vAlign w:val="center"/>
          </w:tcPr>
          <w:p w:rsidR="00AB3D9C" w:rsidRPr="00D96F78" w:rsidP="00D96F78">
            <w:pPr>
              <w:spacing w:before="40" w:after="40" w:line="220" w:lineRule="exact"/>
              <w:rPr>
                <w:rFonts w:cs="FrankRuehl"/>
                <w:sz w:val="20"/>
                <w:szCs w:val="20"/>
                <w:rtl/>
              </w:rPr>
            </w:pPr>
            <w:r w:rsidRPr="00D96F78">
              <w:rPr>
                <w:rFonts w:cs="FrankRuehl" w:hint="cs"/>
                <w:sz w:val="20"/>
                <w:szCs w:val="20"/>
                <w:rtl/>
              </w:rPr>
              <w:t>משרד האוצר</w:t>
            </w:r>
          </w:p>
        </w:tc>
        <w:tc>
          <w:tcPr>
            <w:tcW w:w="0" w:type="auto"/>
            <w:tcBorders>
              <w:left w:val="single" w:sz="12" w:space="0" w:color="auto"/>
            </w:tcBorders>
            <w:shd w:val="clear" w:color="auto" w:fill="auto"/>
            <w:vAlign w:val="center"/>
          </w:tcPr>
          <w:p w:rsidR="00AB3D9C" w:rsidRPr="00D96F78" w:rsidP="00D96F78">
            <w:pPr>
              <w:spacing w:before="40" w:after="40" w:line="220" w:lineRule="exact"/>
              <w:rPr>
                <w:rFonts w:cs="FrankRuehl"/>
                <w:sz w:val="20"/>
                <w:szCs w:val="20"/>
                <w:rtl/>
              </w:rPr>
            </w:pPr>
            <w:r w:rsidRPr="00D96F78">
              <w:rPr>
                <w:rFonts w:cs="FrankRuehl" w:hint="cs"/>
                <w:sz w:val="20"/>
                <w:szCs w:val="20"/>
                <w:rtl/>
              </w:rPr>
              <w:t>7</w:t>
            </w:r>
          </w:p>
        </w:tc>
        <w:tc>
          <w:tcPr>
            <w:tcW w:w="0" w:type="auto"/>
            <w:shd w:val="clear" w:color="auto" w:fill="auto"/>
            <w:vAlign w:val="center"/>
          </w:tcPr>
          <w:p w:rsidR="00AB3D9C" w:rsidRPr="00D96F78" w:rsidP="00D96F78">
            <w:pPr>
              <w:spacing w:before="40" w:after="40" w:line="220" w:lineRule="exact"/>
              <w:rPr>
                <w:rFonts w:cs="FrankRuehl"/>
                <w:sz w:val="20"/>
                <w:szCs w:val="20"/>
                <w:rtl/>
              </w:rPr>
            </w:pPr>
            <w:r w:rsidRPr="00D96F78">
              <w:rPr>
                <w:rFonts w:cs="FrankRuehl" w:hint="cs"/>
                <w:sz w:val="20"/>
                <w:szCs w:val="20"/>
                <w:rtl/>
              </w:rPr>
              <w:t>6</w:t>
            </w:r>
          </w:p>
        </w:tc>
        <w:tc>
          <w:tcPr>
            <w:tcW w:w="0" w:type="auto"/>
            <w:tcBorders>
              <w:right w:val="single" w:sz="12" w:space="0" w:color="auto"/>
            </w:tcBorders>
            <w:shd w:val="clear" w:color="auto" w:fill="auto"/>
            <w:vAlign w:val="center"/>
          </w:tcPr>
          <w:p w:rsidR="00AB3D9C" w:rsidRPr="00D96F78" w:rsidP="00D96F78">
            <w:pPr>
              <w:tabs>
                <w:tab w:val="left" w:pos="284"/>
              </w:tabs>
              <w:spacing w:before="40" w:after="40" w:line="220" w:lineRule="exact"/>
              <w:rPr>
                <w:rFonts w:cs="FrankRuehl"/>
                <w:sz w:val="20"/>
                <w:szCs w:val="20"/>
                <w:rtl/>
              </w:rPr>
            </w:pPr>
            <w:r w:rsidRPr="00D96F78">
              <w:rPr>
                <w:rFonts w:cs="FrankRuehl" w:hint="cs"/>
                <w:sz w:val="20"/>
                <w:szCs w:val="20"/>
                <w:rtl/>
              </w:rPr>
              <w:t xml:space="preserve">1 </w:t>
            </w:r>
            <w:r w:rsidR="00D96F78">
              <w:rPr>
                <w:rFonts w:cs="FrankRuehl"/>
                <w:sz w:val="20"/>
                <w:szCs w:val="20"/>
                <w:rtl/>
              </w:rPr>
              <w:tab/>
            </w:r>
            <w:r w:rsidRPr="00D96F78">
              <w:rPr>
                <w:rFonts w:cs="FrankRuehl" w:hint="cs"/>
                <w:sz w:val="20"/>
                <w:szCs w:val="20"/>
                <w:rtl/>
              </w:rPr>
              <w:t>(14%)</w:t>
            </w:r>
          </w:p>
        </w:tc>
        <w:tc>
          <w:tcPr>
            <w:tcW w:w="0" w:type="auto"/>
            <w:tcBorders>
              <w:left w:val="single" w:sz="12" w:space="0" w:color="auto"/>
            </w:tcBorders>
            <w:shd w:val="clear" w:color="auto" w:fill="auto"/>
            <w:vAlign w:val="center"/>
          </w:tcPr>
          <w:p w:rsidR="00AB3D9C" w:rsidRPr="00D96F78" w:rsidP="00D96F78">
            <w:pPr>
              <w:spacing w:before="40" w:after="40" w:line="220" w:lineRule="exact"/>
              <w:rPr>
                <w:rFonts w:cs="FrankRuehl"/>
                <w:sz w:val="20"/>
                <w:szCs w:val="20"/>
                <w:rtl/>
              </w:rPr>
            </w:pPr>
            <w:r w:rsidRPr="00D96F78">
              <w:rPr>
                <w:rFonts w:cs="FrankRuehl" w:hint="cs"/>
                <w:sz w:val="20"/>
                <w:szCs w:val="20"/>
                <w:rtl/>
              </w:rPr>
              <w:t>1,091</w:t>
            </w:r>
          </w:p>
        </w:tc>
        <w:tc>
          <w:tcPr>
            <w:tcW w:w="0" w:type="auto"/>
            <w:shd w:val="clear" w:color="auto" w:fill="auto"/>
            <w:vAlign w:val="center"/>
          </w:tcPr>
          <w:p w:rsidR="00AB3D9C" w:rsidRPr="00D96F78" w:rsidP="00D96F78">
            <w:pPr>
              <w:spacing w:before="40" w:after="40" w:line="220" w:lineRule="exact"/>
              <w:rPr>
                <w:rFonts w:cs="FrankRuehl"/>
                <w:sz w:val="20"/>
                <w:szCs w:val="20"/>
                <w:rtl/>
              </w:rPr>
            </w:pPr>
            <w:r w:rsidRPr="00D96F78">
              <w:rPr>
                <w:rFonts w:cs="FrankRuehl" w:hint="cs"/>
                <w:sz w:val="20"/>
                <w:szCs w:val="20"/>
                <w:rtl/>
              </w:rPr>
              <w:t>520</w:t>
            </w:r>
          </w:p>
        </w:tc>
        <w:tc>
          <w:tcPr>
            <w:tcW w:w="0" w:type="auto"/>
            <w:tcBorders>
              <w:right w:val="single" w:sz="12" w:space="0" w:color="auto"/>
            </w:tcBorders>
            <w:shd w:val="clear" w:color="auto" w:fill="auto"/>
            <w:vAlign w:val="center"/>
          </w:tcPr>
          <w:p w:rsidR="00AB3D9C" w:rsidRPr="00D96F78" w:rsidP="00213911">
            <w:pPr>
              <w:tabs>
                <w:tab w:val="left" w:pos="454"/>
              </w:tabs>
              <w:spacing w:before="40" w:after="40" w:line="220" w:lineRule="exact"/>
              <w:rPr>
                <w:rFonts w:cs="FrankRuehl"/>
                <w:sz w:val="20"/>
                <w:szCs w:val="20"/>
                <w:rtl/>
              </w:rPr>
            </w:pPr>
            <w:r w:rsidRPr="00D96F78">
              <w:rPr>
                <w:rFonts w:cs="FrankRuehl" w:hint="cs"/>
                <w:sz w:val="20"/>
                <w:szCs w:val="20"/>
                <w:rtl/>
              </w:rPr>
              <w:t xml:space="preserve">571 </w:t>
            </w:r>
            <w:r w:rsidR="00D96F78">
              <w:rPr>
                <w:rFonts w:cs="FrankRuehl"/>
                <w:sz w:val="20"/>
                <w:szCs w:val="20"/>
                <w:rtl/>
              </w:rPr>
              <w:tab/>
            </w:r>
            <w:r w:rsidRPr="00D96F78">
              <w:rPr>
                <w:rFonts w:cs="FrankRuehl" w:hint="cs"/>
                <w:sz w:val="20"/>
                <w:szCs w:val="20"/>
                <w:rtl/>
              </w:rPr>
              <w:t xml:space="preserve"> (52%)</w:t>
            </w:r>
          </w:p>
        </w:tc>
      </w:tr>
      <w:tr w:rsidTr="00213911">
        <w:tblPrEx>
          <w:tblW w:w="6691" w:type="dxa"/>
          <w:jc w:val="center"/>
          <w:tblCellMar>
            <w:left w:w="57" w:type="dxa"/>
            <w:right w:w="57" w:type="dxa"/>
          </w:tblCellMar>
          <w:tblLook w:val="01E0"/>
        </w:tblPrEx>
        <w:trPr>
          <w:jc w:val="center"/>
        </w:trPr>
        <w:tc>
          <w:tcPr>
            <w:tcW w:w="0" w:type="auto"/>
            <w:tcBorders>
              <w:left w:val="single" w:sz="12" w:space="0" w:color="auto"/>
              <w:right w:val="single" w:sz="12" w:space="0" w:color="auto"/>
            </w:tcBorders>
            <w:shd w:val="clear" w:color="auto" w:fill="auto"/>
            <w:vAlign w:val="center"/>
          </w:tcPr>
          <w:p w:rsidR="00AB3D9C" w:rsidRPr="00D96F78" w:rsidP="00D96F78">
            <w:pPr>
              <w:spacing w:before="40" w:after="40" w:line="220" w:lineRule="exact"/>
              <w:rPr>
                <w:rFonts w:cs="FrankRuehl"/>
                <w:sz w:val="20"/>
                <w:szCs w:val="20"/>
                <w:rtl/>
              </w:rPr>
            </w:pPr>
            <w:r w:rsidRPr="00D96F78">
              <w:rPr>
                <w:rFonts w:cs="FrankRuehl" w:hint="cs"/>
                <w:sz w:val="20"/>
                <w:szCs w:val="20"/>
                <w:rtl/>
              </w:rPr>
              <w:t>משרד התחבורה</w:t>
            </w:r>
          </w:p>
        </w:tc>
        <w:tc>
          <w:tcPr>
            <w:tcW w:w="0" w:type="auto"/>
            <w:tcBorders>
              <w:left w:val="single" w:sz="12" w:space="0" w:color="auto"/>
            </w:tcBorders>
            <w:shd w:val="clear" w:color="auto" w:fill="auto"/>
            <w:vAlign w:val="center"/>
          </w:tcPr>
          <w:p w:rsidR="00AB3D9C" w:rsidRPr="00D96F78" w:rsidP="00D96F78">
            <w:pPr>
              <w:spacing w:before="40" w:after="40" w:line="220" w:lineRule="exact"/>
              <w:rPr>
                <w:rFonts w:cs="FrankRuehl"/>
                <w:sz w:val="20"/>
                <w:szCs w:val="20"/>
                <w:rtl/>
              </w:rPr>
            </w:pPr>
            <w:r w:rsidRPr="00D96F78">
              <w:rPr>
                <w:rFonts w:cs="FrankRuehl" w:hint="cs"/>
                <w:sz w:val="20"/>
                <w:szCs w:val="20"/>
                <w:rtl/>
              </w:rPr>
              <w:t>16</w:t>
            </w:r>
          </w:p>
        </w:tc>
        <w:tc>
          <w:tcPr>
            <w:tcW w:w="0" w:type="auto"/>
            <w:shd w:val="clear" w:color="auto" w:fill="auto"/>
            <w:vAlign w:val="center"/>
          </w:tcPr>
          <w:p w:rsidR="00AB3D9C" w:rsidRPr="00D96F78" w:rsidP="00D96F78">
            <w:pPr>
              <w:spacing w:before="40" w:after="40" w:line="220" w:lineRule="exact"/>
              <w:rPr>
                <w:rFonts w:cs="FrankRuehl"/>
                <w:sz w:val="20"/>
                <w:szCs w:val="20"/>
                <w:rtl/>
              </w:rPr>
            </w:pPr>
            <w:r w:rsidRPr="00D96F78">
              <w:rPr>
                <w:rFonts w:cs="FrankRuehl" w:hint="cs"/>
                <w:sz w:val="20"/>
                <w:szCs w:val="20"/>
                <w:rtl/>
              </w:rPr>
              <w:t>11</w:t>
            </w:r>
          </w:p>
        </w:tc>
        <w:tc>
          <w:tcPr>
            <w:tcW w:w="0" w:type="auto"/>
            <w:tcBorders>
              <w:right w:val="single" w:sz="12" w:space="0" w:color="auto"/>
            </w:tcBorders>
            <w:shd w:val="clear" w:color="auto" w:fill="auto"/>
            <w:vAlign w:val="center"/>
          </w:tcPr>
          <w:p w:rsidR="00AB3D9C" w:rsidRPr="00D96F78" w:rsidP="00D96F78">
            <w:pPr>
              <w:tabs>
                <w:tab w:val="left" w:pos="284"/>
              </w:tabs>
              <w:spacing w:before="40" w:after="40" w:line="220" w:lineRule="exact"/>
              <w:rPr>
                <w:rFonts w:cs="FrankRuehl"/>
                <w:sz w:val="20"/>
                <w:szCs w:val="20"/>
                <w:rtl/>
              </w:rPr>
            </w:pPr>
            <w:r w:rsidRPr="00D96F78">
              <w:rPr>
                <w:rFonts w:cs="FrankRuehl" w:hint="cs"/>
                <w:sz w:val="20"/>
                <w:szCs w:val="20"/>
                <w:rtl/>
              </w:rPr>
              <w:t xml:space="preserve">5 </w:t>
            </w:r>
            <w:r w:rsidR="00D96F78">
              <w:rPr>
                <w:rFonts w:cs="FrankRuehl"/>
                <w:sz w:val="20"/>
                <w:szCs w:val="20"/>
                <w:rtl/>
              </w:rPr>
              <w:tab/>
            </w:r>
            <w:r w:rsidRPr="00D96F78">
              <w:rPr>
                <w:rFonts w:cs="FrankRuehl" w:hint="cs"/>
                <w:sz w:val="20"/>
                <w:szCs w:val="20"/>
                <w:rtl/>
              </w:rPr>
              <w:t>(31%)</w:t>
            </w:r>
          </w:p>
        </w:tc>
        <w:tc>
          <w:tcPr>
            <w:tcW w:w="0" w:type="auto"/>
            <w:tcBorders>
              <w:left w:val="single" w:sz="12" w:space="0" w:color="auto"/>
            </w:tcBorders>
            <w:shd w:val="clear" w:color="auto" w:fill="auto"/>
            <w:vAlign w:val="center"/>
          </w:tcPr>
          <w:p w:rsidR="00AB3D9C" w:rsidRPr="00D96F78" w:rsidP="00D96F78">
            <w:pPr>
              <w:spacing w:before="40" w:after="40" w:line="220" w:lineRule="exact"/>
              <w:rPr>
                <w:rFonts w:cs="FrankRuehl"/>
                <w:sz w:val="20"/>
                <w:szCs w:val="20"/>
                <w:rtl/>
              </w:rPr>
            </w:pPr>
            <w:r w:rsidRPr="00D96F78">
              <w:rPr>
                <w:rFonts w:cs="FrankRuehl" w:hint="cs"/>
                <w:sz w:val="20"/>
                <w:szCs w:val="20"/>
                <w:rtl/>
              </w:rPr>
              <w:t>941</w:t>
            </w:r>
          </w:p>
        </w:tc>
        <w:tc>
          <w:tcPr>
            <w:tcW w:w="0" w:type="auto"/>
            <w:shd w:val="clear" w:color="auto" w:fill="auto"/>
            <w:vAlign w:val="center"/>
          </w:tcPr>
          <w:p w:rsidR="00AB3D9C" w:rsidRPr="00D96F78" w:rsidP="00D96F78">
            <w:pPr>
              <w:spacing w:before="40" w:after="40" w:line="220" w:lineRule="exact"/>
              <w:rPr>
                <w:rFonts w:cs="FrankRuehl"/>
                <w:sz w:val="20"/>
                <w:szCs w:val="20"/>
                <w:rtl/>
              </w:rPr>
            </w:pPr>
            <w:r w:rsidRPr="00D96F78">
              <w:rPr>
                <w:rFonts w:cs="FrankRuehl" w:hint="cs"/>
                <w:sz w:val="20"/>
                <w:szCs w:val="20"/>
                <w:rtl/>
              </w:rPr>
              <w:t>473</w:t>
            </w:r>
          </w:p>
        </w:tc>
        <w:tc>
          <w:tcPr>
            <w:tcW w:w="0" w:type="auto"/>
            <w:tcBorders>
              <w:right w:val="single" w:sz="12" w:space="0" w:color="auto"/>
            </w:tcBorders>
            <w:shd w:val="clear" w:color="auto" w:fill="auto"/>
            <w:vAlign w:val="center"/>
          </w:tcPr>
          <w:p w:rsidR="00AB3D9C" w:rsidRPr="00D96F78" w:rsidP="00213911">
            <w:pPr>
              <w:tabs>
                <w:tab w:val="left" w:pos="454"/>
              </w:tabs>
              <w:spacing w:before="40" w:after="40" w:line="220" w:lineRule="exact"/>
              <w:rPr>
                <w:rFonts w:cs="FrankRuehl"/>
                <w:sz w:val="20"/>
                <w:szCs w:val="20"/>
                <w:rtl/>
              </w:rPr>
            </w:pPr>
            <w:r w:rsidRPr="00D96F78">
              <w:rPr>
                <w:rFonts w:cs="FrankRuehl" w:hint="cs"/>
                <w:sz w:val="20"/>
                <w:szCs w:val="20"/>
                <w:rtl/>
              </w:rPr>
              <w:t xml:space="preserve">468 </w:t>
            </w:r>
            <w:r w:rsidR="00D96F78">
              <w:rPr>
                <w:rFonts w:cs="FrankRuehl"/>
                <w:sz w:val="20"/>
                <w:szCs w:val="20"/>
                <w:rtl/>
              </w:rPr>
              <w:tab/>
            </w:r>
            <w:r w:rsidRPr="00D96F78">
              <w:rPr>
                <w:rFonts w:cs="FrankRuehl" w:hint="cs"/>
                <w:sz w:val="20"/>
                <w:szCs w:val="20"/>
                <w:rtl/>
              </w:rPr>
              <w:t>(50%)</w:t>
            </w:r>
          </w:p>
        </w:tc>
      </w:tr>
      <w:tr w:rsidTr="00213911">
        <w:tblPrEx>
          <w:tblW w:w="6691" w:type="dxa"/>
          <w:jc w:val="center"/>
          <w:tblCellMar>
            <w:left w:w="57" w:type="dxa"/>
            <w:right w:w="57" w:type="dxa"/>
          </w:tblCellMar>
          <w:tblLook w:val="01E0"/>
        </w:tblPrEx>
        <w:trPr>
          <w:jc w:val="center"/>
        </w:trPr>
        <w:tc>
          <w:tcPr>
            <w:tcW w:w="0" w:type="auto"/>
            <w:tcBorders>
              <w:left w:val="single" w:sz="12" w:space="0" w:color="auto"/>
              <w:right w:val="single" w:sz="12" w:space="0" w:color="auto"/>
            </w:tcBorders>
            <w:shd w:val="clear" w:color="auto" w:fill="auto"/>
            <w:vAlign w:val="center"/>
          </w:tcPr>
          <w:p w:rsidR="00AB3D9C" w:rsidRPr="00D96F78" w:rsidP="00D96F78">
            <w:pPr>
              <w:spacing w:before="40" w:after="40" w:line="220" w:lineRule="exact"/>
              <w:rPr>
                <w:rFonts w:cs="FrankRuehl"/>
                <w:sz w:val="20"/>
                <w:szCs w:val="20"/>
                <w:rtl/>
              </w:rPr>
            </w:pPr>
            <w:r w:rsidRPr="00D96F78">
              <w:rPr>
                <w:rFonts w:cs="FrankRuehl" w:hint="cs"/>
                <w:sz w:val="20"/>
                <w:szCs w:val="20"/>
                <w:rtl/>
              </w:rPr>
              <w:t>משרד המשפטים</w:t>
            </w:r>
          </w:p>
        </w:tc>
        <w:tc>
          <w:tcPr>
            <w:tcW w:w="0" w:type="auto"/>
            <w:tcBorders>
              <w:left w:val="single" w:sz="12" w:space="0" w:color="auto"/>
            </w:tcBorders>
            <w:shd w:val="clear" w:color="auto" w:fill="auto"/>
            <w:vAlign w:val="center"/>
          </w:tcPr>
          <w:p w:rsidR="00AB3D9C" w:rsidRPr="00D96F78" w:rsidP="00D96F78">
            <w:pPr>
              <w:spacing w:before="40" w:after="40" w:line="220" w:lineRule="exact"/>
              <w:rPr>
                <w:rFonts w:cs="FrankRuehl"/>
                <w:sz w:val="20"/>
                <w:szCs w:val="20"/>
                <w:rtl/>
              </w:rPr>
            </w:pPr>
            <w:r w:rsidRPr="00D96F78">
              <w:rPr>
                <w:rFonts w:cs="FrankRuehl" w:hint="cs"/>
                <w:sz w:val="20"/>
                <w:szCs w:val="20"/>
                <w:rtl/>
              </w:rPr>
              <w:t>10</w:t>
            </w:r>
          </w:p>
        </w:tc>
        <w:tc>
          <w:tcPr>
            <w:tcW w:w="0" w:type="auto"/>
            <w:shd w:val="clear" w:color="auto" w:fill="auto"/>
            <w:vAlign w:val="center"/>
          </w:tcPr>
          <w:p w:rsidR="00AB3D9C" w:rsidRPr="00D96F78" w:rsidP="00D96F78">
            <w:pPr>
              <w:spacing w:before="40" w:after="40" w:line="220" w:lineRule="exact"/>
              <w:rPr>
                <w:rFonts w:cs="FrankRuehl"/>
                <w:sz w:val="20"/>
                <w:szCs w:val="20"/>
                <w:rtl/>
              </w:rPr>
            </w:pPr>
            <w:r w:rsidRPr="00D96F78">
              <w:rPr>
                <w:rFonts w:cs="FrankRuehl" w:hint="cs"/>
                <w:sz w:val="20"/>
                <w:szCs w:val="20"/>
                <w:rtl/>
              </w:rPr>
              <w:t>6</w:t>
            </w:r>
          </w:p>
        </w:tc>
        <w:tc>
          <w:tcPr>
            <w:tcW w:w="0" w:type="auto"/>
            <w:tcBorders>
              <w:right w:val="single" w:sz="12" w:space="0" w:color="auto"/>
            </w:tcBorders>
            <w:shd w:val="clear" w:color="auto" w:fill="auto"/>
            <w:vAlign w:val="center"/>
          </w:tcPr>
          <w:p w:rsidR="00AB3D9C" w:rsidRPr="00D96F78" w:rsidP="00D96F78">
            <w:pPr>
              <w:tabs>
                <w:tab w:val="left" w:pos="284"/>
              </w:tabs>
              <w:spacing w:before="40" w:after="40" w:line="220" w:lineRule="exact"/>
              <w:rPr>
                <w:rFonts w:cs="FrankRuehl"/>
                <w:sz w:val="20"/>
                <w:szCs w:val="20"/>
                <w:rtl/>
              </w:rPr>
            </w:pPr>
            <w:r w:rsidRPr="00D96F78">
              <w:rPr>
                <w:rFonts w:cs="FrankRuehl" w:hint="cs"/>
                <w:sz w:val="20"/>
                <w:szCs w:val="20"/>
                <w:rtl/>
              </w:rPr>
              <w:t xml:space="preserve">4 </w:t>
            </w:r>
            <w:r w:rsidR="00D96F78">
              <w:rPr>
                <w:rFonts w:cs="FrankRuehl"/>
                <w:sz w:val="20"/>
                <w:szCs w:val="20"/>
                <w:rtl/>
              </w:rPr>
              <w:tab/>
            </w:r>
            <w:r w:rsidRPr="00D96F78">
              <w:rPr>
                <w:rFonts w:cs="FrankRuehl" w:hint="cs"/>
                <w:sz w:val="20"/>
                <w:szCs w:val="20"/>
                <w:rtl/>
              </w:rPr>
              <w:t>(40%)</w:t>
            </w:r>
          </w:p>
        </w:tc>
        <w:tc>
          <w:tcPr>
            <w:tcW w:w="0" w:type="auto"/>
            <w:tcBorders>
              <w:left w:val="single" w:sz="12" w:space="0" w:color="auto"/>
            </w:tcBorders>
            <w:shd w:val="clear" w:color="auto" w:fill="auto"/>
            <w:vAlign w:val="center"/>
          </w:tcPr>
          <w:p w:rsidR="00AB3D9C" w:rsidRPr="00D96F78" w:rsidP="00D96F78">
            <w:pPr>
              <w:spacing w:before="40" w:after="40" w:line="220" w:lineRule="exact"/>
              <w:rPr>
                <w:rFonts w:cs="FrankRuehl"/>
                <w:sz w:val="20"/>
                <w:szCs w:val="20"/>
                <w:rtl/>
              </w:rPr>
            </w:pPr>
            <w:r w:rsidRPr="00D96F78">
              <w:rPr>
                <w:rFonts w:cs="FrankRuehl" w:hint="cs"/>
                <w:sz w:val="20"/>
                <w:szCs w:val="20"/>
                <w:rtl/>
              </w:rPr>
              <w:t>3,318</w:t>
            </w:r>
          </w:p>
        </w:tc>
        <w:tc>
          <w:tcPr>
            <w:tcW w:w="0" w:type="auto"/>
            <w:shd w:val="clear" w:color="auto" w:fill="auto"/>
            <w:vAlign w:val="center"/>
          </w:tcPr>
          <w:p w:rsidR="00AB3D9C" w:rsidRPr="00D96F78" w:rsidP="00D96F78">
            <w:pPr>
              <w:spacing w:before="40" w:after="40" w:line="220" w:lineRule="exact"/>
              <w:rPr>
                <w:rFonts w:cs="FrankRuehl"/>
                <w:sz w:val="20"/>
                <w:szCs w:val="20"/>
                <w:rtl/>
              </w:rPr>
            </w:pPr>
            <w:r w:rsidRPr="00D96F78">
              <w:rPr>
                <w:rFonts w:cs="FrankRuehl" w:hint="cs"/>
                <w:sz w:val="20"/>
                <w:szCs w:val="20"/>
                <w:rtl/>
              </w:rPr>
              <w:t>1076</w:t>
            </w:r>
          </w:p>
        </w:tc>
        <w:tc>
          <w:tcPr>
            <w:tcW w:w="0" w:type="auto"/>
            <w:tcBorders>
              <w:right w:val="single" w:sz="12" w:space="0" w:color="auto"/>
            </w:tcBorders>
            <w:shd w:val="clear" w:color="auto" w:fill="auto"/>
            <w:vAlign w:val="center"/>
          </w:tcPr>
          <w:p w:rsidR="00AB3D9C" w:rsidRPr="00D96F78" w:rsidP="00213911">
            <w:pPr>
              <w:tabs>
                <w:tab w:val="left" w:pos="454"/>
              </w:tabs>
              <w:spacing w:before="40" w:after="40" w:line="220" w:lineRule="exact"/>
              <w:rPr>
                <w:rFonts w:cs="FrankRuehl"/>
                <w:sz w:val="20"/>
                <w:szCs w:val="20"/>
                <w:rtl/>
              </w:rPr>
            </w:pPr>
            <w:r w:rsidRPr="00D96F78">
              <w:rPr>
                <w:rFonts w:cs="FrankRuehl" w:hint="cs"/>
                <w:sz w:val="20"/>
                <w:szCs w:val="20"/>
                <w:rtl/>
              </w:rPr>
              <w:t xml:space="preserve">2,242 </w:t>
            </w:r>
            <w:r w:rsidR="00D96F78">
              <w:rPr>
                <w:rFonts w:cs="FrankRuehl"/>
                <w:sz w:val="20"/>
                <w:szCs w:val="20"/>
                <w:rtl/>
              </w:rPr>
              <w:tab/>
            </w:r>
            <w:r w:rsidRPr="00D96F78">
              <w:rPr>
                <w:rFonts w:cs="FrankRuehl" w:hint="cs"/>
                <w:sz w:val="20"/>
                <w:szCs w:val="20"/>
                <w:rtl/>
              </w:rPr>
              <w:t>(68%)</w:t>
            </w:r>
          </w:p>
        </w:tc>
      </w:tr>
      <w:tr w:rsidTr="00213911">
        <w:tblPrEx>
          <w:tblW w:w="6691" w:type="dxa"/>
          <w:jc w:val="center"/>
          <w:tblCellMar>
            <w:left w:w="57" w:type="dxa"/>
            <w:right w:w="57" w:type="dxa"/>
          </w:tblCellMar>
          <w:tblLook w:val="01E0"/>
        </w:tblPrEx>
        <w:trPr>
          <w:jc w:val="center"/>
        </w:trPr>
        <w:tc>
          <w:tcPr>
            <w:tcW w:w="0" w:type="auto"/>
            <w:tcBorders>
              <w:left w:val="single" w:sz="12" w:space="0" w:color="auto"/>
              <w:right w:val="single" w:sz="12" w:space="0" w:color="auto"/>
            </w:tcBorders>
            <w:shd w:val="clear" w:color="auto" w:fill="auto"/>
            <w:vAlign w:val="center"/>
          </w:tcPr>
          <w:p w:rsidR="00AB3D9C" w:rsidRPr="00D96F78" w:rsidP="00D96F78">
            <w:pPr>
              <w:spacing w:before="40" w:after="40" w:line="220" w:lineRule="exact"/>
              <w:rPr>
                <w:rFonts w:cs="FrankRuehl"/>
                <w:sz w:val="20"/>
                <w:szCs w:val="20"/>
                <w:rtl/>
              </w:rPr>
            </w:pPr>
            <w:r w:rsidRPr="00D96F78">
              <w:rPr>
                <w:rFonts w:cs="FrankRuehl" w:hint="cs"/>
                <w:sz w:val="20"/>
                <w:szCs w:val="20"/>
                <w:rtl/>
              </w:rPr>
              <w:t xml:space="preserve">משרד ראש הממשלה </w:t>
            </w:r>
          </w:p>
        </w:tc>
        <w:tc>
          <w:tcPr>
            <w:tcW w:w="0" w:type="auto"/>
            <w:tcBorders>
              <w:left w:val="single" w:sz="12" w:space="0" w:color="auto"/>
            </w:tcBorders>
            <w:shd w:val="clear" w:color="auto" w:fill="auto"/>
            <w:vAlign w:val="center"/>
          </w:tcPr>
          <w:p w:rsidR="00AB3D9C" w:rsidRPr="00D96F78" w:rsidP="00D96F78">
            <w:pPr>
              <w:spacing w:before="40" w:after="40" w:line="220" w:lineRule="exact"/>
              <w:rPr>
                <w:rFonts w:cs="FrankRuehl"/>
                <w:sz w:val="20"/>
                <w:szCs w:val="20"/>
                <w:rtl/>
              </w:rPr>
            </w:pPr>
            <w:r w:rsidRPr="00D96F78">
              <w:rPr>
                <w:rFonts w:cs="FrankRuehl" w:hint="cs"/>
                <w:sz w:val="20"/>
                <w:szCs w:val="20"/>
                <w:rtl/>
              </w:rPr>
              <w:t>21</w:t>
            </w:r>
          </w:p>
        </w:tc>
        <w:tc>
          <w:tcPr>
            <w:tcW w:w="0" w:type="auto"/>
            <w:shd w:val="clear" w:color="auto" w:fill="auto"/>
            <w:vAlign w:val="center"/>
          </w:tcPr>
          <w:p w:rsidR="00AB3D9C" w:rsidRPr="00D96F78" w:rsidP="00D96F78">
            <w:pPr>
              <w:spacing w:before="40" w:after="40" w:line="220" w:lineRule="exact"/>
              <w:rPr>
                <w:rFonts w:cs="FrankRuehl"/>
                <w:sz w:val="20"/>
                <w:szCs w:val="20"/>
                <w:rtl/>
              </w:rPr>
            </w:pPr>
            <w:r w:rsidRPr="00D96F78">
              <w:rPr>
                <w:rFonts w:cs="FrankRuehl" w:hint="cs"/>
                <w:sz w:val="20"/>
                <w:szCs w:val="20"/>
                <w:rtl/>
              </w:rPr>
              <w:t>17</w:t>
            </w:r>
          </w:p>
        </w:tc>
        <w:tc>
          <w:tcPr>
            <w:tcW w:w="0" w:type="auto"/>
            <w:tcBorders>
              <w:right w:val="single" w:sz="12" w:space="0" w:color="auto"/>
            </w:tcBorders>
            <w:shd w:val="clear" w:color="auto" w:fill="auto"/>
            <w:vAlign w:val="center"/>
          </w:tcPr>
          <w:p w:rsidR="00AB3D9C" w:rsidRPr="00D96F78" w:rsidP="00D96F78">
            <w:pPr>
              <w:tabs>
                <w:tab w:val="left" w:pos="284"/>
              </w:tabs>
              <w:spacing w:before="40" w:after="40" w:line="220" w:lineRule="exact"/>
              <w:rPr>
                <w:rFonts w:cs="FrankRuehl"/>
                <w:sz w:val="20"/>
                <w:szCs w:val="20"/>
                <w:rtl/>
              </w:rPr>
            </w:pPr>
            <w:r w:rsidRPr="00D96F78">
              <w:rPr>
                <w:rFonts w:cs="FrankRuehl" w:hint="cs"/>
                <w:sz w:val="20"/>
                <w:szCs w:val="20"/>
                <w:rtl/>
              </w:rPr>
              <w:t xml:space="preserve">4* </w:t>
            </w:r>
            <w:r w:rsidR="00D96F78">
              <w:rPr>
                <w:rFonts w:cs="FrankRuehl"/>
                <w:sz w:val="20"/>
                <w:szCs w:val="20"/>
                <w:rtl/>
              </w:rPr>
              <w:tab/>
            </w:r>
            <w:r w:rsidRPr="00D96F78">
              <w:rPr>
                <w:rFonts w:cs="FrankRuehl" w:hint="cs"/>
                <w:sz w:val="20"/>
                <w:szCs w:val="20"/>
                <w:rtl/>
              </w:rPr>
              <w:t>(19%)</w:t>
            </w:r>
          </w:p>
        </w:tc>
        <w:tc>
          <w:tcPr>
            <w:tcW w:w="0" w:type="auto"/>
            <w:tcBorders>
              <w:left w:val="single" w:sz="12" w:space="0" w:color="auto"/>
            </w:tcBorders>
            <w:shd w:val="clear" w:color="auto" w:fill="auto"/>
            <w:vAlign w:val="center"/>
          </w:tcPr>
          <w:p w:rsidR="00AB3D9C" w:rsidRPr="00D96F78" w:rsidP="00D96F78">
            <w:pPr>
              <w:spacing w:before="40" w:after="40" w:line="220" w:lineRule="exact"/>
              <w:rPr>
                <w:rFonts w:cs="FrankRuehl"/>
                <w:sz w:val="20"/>
                <w:szCs w:val="20"/>
                <w:rtl/>
              </w:rPr>
            </w:pPr>
            <w:r w:rsidRPr="00D96F78">
              <w:rPr>
                <w:rFonts w:cs="FrankRuehl" w:hint="cs"/>
                <w:sz w:val="20"/>
                <w:szCs w:val="20"/>
                <w:rtl/>
              </w:rPr>
              <w:t>1,271</w:t>
            </w:r>
          </w:p>
        </w:tc>
        <w:tc>
          <w:tcPr>
            <w:tcW w:w="0" w:type="auto"/>
            <w:shd w:val="clear" w:color="auto" w:fill="auto"/>
            <w:vAlign w:val="center"/>
          </w:tcPr>
          <w:p w:rsidR="00AB3D9C" w:rsidRPr="00D96F78" w:rsidP="00D96F78">
            <w:pPr>
              <w:spacing w:before="40" w:after="40" w:line="220" w:lineRule="exact"/>
              <w:rPr>
                <w:rFonts w:cs="FrankRuehl"/>
                <w:sz w:val="20"/>
                <w:szCs w:val="20"/>
                <w:rtl/>
              </w:rPr>
            </w:pPr>
            <w:r w:rsidRPr="00D96F78">
              <w:rPr>
                <w:rFonts w:cs="FrankRuehl" w:hint="cs"/>
                <w:sz w:val="20"/>
                <w:szCs w:val="20"/>
                <w:rtl/>
              </w:rPr>
              <w:t>659</w:t>
            </w:r>
          </w:p>
        </w:tc>
        <w:tc>
          <w:tcPr>
            <w:tcW w:w="0" w:type="auto"/>
            <w:tcBorders>
              <w:right w:val="single" w:sz="12" w:space="0" w:color="auto"/>
            </w:tcBorders>
            <w:shd w:val="clear" w:color="auto" w:fill="auto"/>
            <w:vAlign w:val="center"/>
          </w:tcPr>
          <w:p w:rsidR="00AB3D9C" w:rsidRPr="00D96F78" w:rsidP="00213911">
            <w:pPr>
              <w:tabs>
                <w:tab w:val="left" w:pos="454"/>
              </w:tabs>
              <w:spacing w:before="40" w:after="40" w:line="220" w:lineRule="exact"/>
              <w:rPr>
                <w:rFonts w:cs="FrankRuehl"/>
                <w:sz w:val="20"/>
                <w:szCs w:val="20"/>
                <w:rtl/>
              </w:rPr>
            </w:pPr>
            <w:r w:rsidRPr="00D96F78">
              <w:rPr>
                <w:rFonts w:cs="FrankRuehl" w:hint="cs"/>
                <w:sz w:val="20"/>
                <w:szCs w:val="20"/>
                <w:rtl/>
              </w:rPr>
              <w:t xml:space="preserve">612 </w:t>
            </w:r>
            <w:r w:rsidR="00D96F78">
              <w:rPr>
                <w:rFonts w:cs="FrankRuehl"/>
                <w:sz w:val="20"/>
                <w:szCs w:val="20"/>
                <w:rtl/>
              </w:rPr>
              <w:tab/>
            </w:r>
            <w:r w:rsidRPr="00D96F78">
              <w:rPr>
                <w:rFonts w:cs="FrankRuehl" w:hint="cs"/>
                <w:sz w:val="20"/>
                <w:szCs w:val="20"/>
                <w:rtl/>
              </w:rPr>
              <w:t>(48%)</w:t>
            </w:r>
          </w:p>
        </w:tc>
      </w:tr>
      <w:tr w:rsidTr="00213911">
        <w:tblPrEx>
          <w:tblW w:w="6691" w:type="dxa"/>
          <w:jc w:val="center"/>
          <w:tblCellMar>
            <w:left w:w="57" w:type="dxa"/>
            <w:right w:w="57" w:type="dxa"/>
          </w:tblCellMar>
          <w:tblLook w:val="01E0"/>
        </w:tblPrEx>
        <w:trPr>
          <w:jc w:val="center"/>
        </w:trPr>
        <w:tc>
          <w:tcPr>
            <w:tcW w:w="0" w:type="auto"/>
            <w:tcBorders>
              <w:left w:val="single" w:sz="12" w:space="0" w:color="auto"/>
              <w:right w:val="single" w:sz="12" w:space="0" w:color="auto"/>
            </w:tcBorders>
            <w:shd w:val="clear" w:color="auto" w:fill="auto"/>
            <w:vAlign w:val="center"/>
          </w:tcPr>
          <w:p w:rsidR="00AB3D9C" w:rsidRPr="00D96F78" w:rsidP="00D96F78">
            <w:pPr>
              <w:spacing w:before="40" w:after="40" w:line="220" w:lineRule="exact"/>
              <w:rPr>
                <w:rFonts w:cs="FrankRuehl"/>
                <w:sz w:val="20"/>
                <w:szCs w:val="20"/>
                <w:rtl/>
              </w:rPr>
            </w:pPr>
            <w:r w:rsidRPr="00D96F78">
              <w:rPr>
                <w:rFonts w:cs="FrankRuehl" w:hint="cs"/>
                <w:sz w:val="20"/>
                <w:szCs w:val="20"/>
                <w:rtl/>
              </w:rPr>
              <w:t>משרד הכלכלה</w:t>
            </w:r>
          </w:p>
        </w:tc>
        <w:tc>
          <w:tcPr>
            <w:tcW w:w="0" w:type="auto"/>
            <w:tcBorders>
              <w:left w:val="single" w:sz="12" w:space="0" w:color="auto"/>
            </w:tcBorders>
            <w:shd w:val="clear" w:color="auto" w:fill="auto"/>
            <w:vAlign w:val="center"/>
          </w:tcPr>
          <w:p w:rsidR="00AB3D9C" w:rsidRPr="00D96F78" w:rsidP="00D96F78">
            <w:pPr>
              <w:spacing w:before="40" w:after="40" w:line="220" w:lineRule="exact"/>
              <w:rPr>
                <w:rFonts w:cs="FrankRuehl"/>
                <w:sz w:val="20"/>
                <w:szCs w:val="20"/>
                <w:rtl/>
              </w:rPr>
            </w:pPr>
            <w:r w:rsidRPr="00D96F78">
              <w:rPr>
                <w:rFonts w:cs="FrankRuehl" w:hint="cs"/>
                <w:sz w:val="20"/>
                <w:szCs w:val="20"/>
                <w:rtl/>
              </w:rPr>
              <w:t>31</w:t>
            </w:r>
          </w:p>
        </w:tc>
        <w:tc>
          <w:tcPr>
            <w:tcW w:w="0" w:type="auto"/>
            <w:shd w:val="clear" w:color="auto" w:fill="auto"/>
            <w:vAlign w:val="center"/>
          </w:tcPr>
          <w:p w:rsidR="00AB3D9C" w:rsidRPr="00D96F78" w:rsidP="00D96F78">
            <w:pPr>
              <w:spacing w:before="40" w:after="40" w:line="220" w:lineRule="exact"/>
              <w:rPr>
                <w:rFonts w:cs="FrankRuehl"/>
                <w:sz w:val="20"/>
                <w:szCs w:val="20"/>
                <w:rtl/>
              </w:rPr>
            </w:pPr>
            <w:r w:rsidRPr="00D96F78">
              <w:rPr>
                <w:rFonts w:cs="FrankRuehl" w:hint="cs"/>
                <w:sz w:val="20"/>
                <w:szCs w:val="20"/>
                <w:rtl/>
              </w:rPr>
              <w:t>19</w:t>
            </w:r>
          </w:p>
        </w:tc>
        <w:tc>
          <w:tcPr>
            <w:tcW w:w="0" w:type="auto"/>
            <w:tcBorders>
              <w:right w:val="single" w:sz="12" w:space="0" w:color="auto"/>
            </w:tcBorders>
            <w:shd w:val="clear" w:color="auto" w:fill="auto"/>
            <w:vAlign w:val="center"/>
          </w:tcPr>
          <w:p w:rsidR="00AB3D9C" w:rsidRPr="00D96F78" w:rsidP="00D96F78">
            <w:pPr>
              <w:tabs>
                <w:tab w:val="left" w:pos="284"/>
              </w:tabs>
              <w:spacing w:before="40" w:after="40" w:line="220" w:lineRule="exact"/>
              <w:rPr>
                <w:rFonts w:cs="FrankRuehl"/>
                <w:sz w:val="20"/>
                <w:szCs w:val="20"/>
                <w:rtl/>
              </w:rPr>
            </w:pPr>
            <w:r w:rsidRPr="00D96F78">
              <w:rPr>
                <w:rFonts w:cs="FrankRuehl" w:hint="cs"/>
                <w:sz w:val="20"/>
                <w:szCs w:val="20"/>
                <w:rtl/>
              </w:rPr>
              <w:t xml:space="preserve">12 </w:t>
            </w:r>
            <w:r w:rsidR="00D96F78">
              <w:rPr>
                <w:rFonts w:cs="FrankRuehl"/>
                <w:sz w:val="20"/>
                <w:szCs w:val="20"/>
                <w:rtl/>
              </w:rPr>
              <w:tab/>
            </w:r>
            <w:r w:rsidRPr="00D96F78">
              <w:rPr>
                <w:rFonts w:cs="FrankRuehl" w:hint="cs"/>
                <w:sz w:val="20"/>
                <w:szCs w:val="20"/>
                <w:rtl/>
              </w:rPr>
              <w:t>(39%)</w:t>
            </w:r>
          </w:p>
        </w:tc>
        <w:tc>
          <w:tcPr>
            <w:tcW w:w="0" w:type="auto"/>
            <w:tcBorders>
              <w:left w:val="single" w:sz="12" w:space="0" w:color="auto"/>
            </w:tcBorders>
            <w:shd w:val="clear" w:color="auto" w:fill="auto"/>
            <w:vAlign w:val="center"/>
          </w:tcPr>
          <w:p w:rsidR="00AB3D9C" w:rsidRPr="00D96F78" w:rsidP="00D96F78">
            <w:pPr>
              <w:spacing w:before="40" w:after="40" w:line="220" w:lineRule="exact"/>
              <w:rPr>
                <w:rFonts w:cs="FrankRuehl"/>
                <w:sz w:val="20"/>
                <w:szCs w:val="20"/>
                <w:rtl/>
              </w:rPr>
            </w:pPr>
            <w:r w:rsidRPr="00D96F78">
              <w:rPr>
                <w:rFonts w:cs="FrankRuehl" w:hint="cs"/>
                <w:sz w:val="20"/>
                <w:szCs w:val="20"/>
                <w:rtl/>
              </w:rPr>
              <w:t>1,321</w:t>
            </w:r>
          </w:p>
        </w:tc>
        <w:tc>
          <w:tcPr>
            <w:tcW w:w="0" w:type="auto"/>
            <w:shd w:val="clear" w:color="auto" w:fill="auto"/>
            <w:vAlign w:val="center"/>
          </w:tcPr>
          <w:p w:rsidR="00AB3D9C" w:rsidRPr="00D96F78" w:rsidP="00D96F78">
            <w:pPr>
              <w:spacing w:before="40" w:after="40" w:line="220" w:lineRule="exact"/>
              <w:rPr>
                <w:rFonts w:cs="FrankRuehl"/>
                <w:sz w:val="20"/>
                <w:szCs w:val="20"/>
                <w:rtl/>
              </w:rPr>
            </w:pPr>
            <w:r w:rsidRPr="00D96F78">
              <w:rPr>
                <w:rFonts w:cs="FrankRuehl" w:hint="cs"/>
                <w:sz w:val="20"/>
                <w:szCs w:val="20"/>
                <w:rtl/>
              </w:rPr>
              <w:t>582</w:t>
            </w:r>
          </w:p>
        </w:tc>
        <w:tc>
          <w:tcPr>
            <w:tcW w:w="0" w:type="auto"/>
            <w:tcBorders>
              <w:right w:val="single" w:sz="12" w:space="0" w:color="auto"/>
            </w:tcBorders>
            <w:shd w:val="clear" w:color="auto" w:fill="auto"/>
            <w:vAlign w:val="center"/>
          </w:tcPr>
          <w:p w:rsidR="00AB3D9C" w:rsidRPr="00D96F78" w:rsidP="00213911">
            <w:pPr>
              <w:tabs>
                <w:tab w:val="left" w:pos="454"/>
              </w:tabs>
              <w:spacing w:before="40" w:after="40" w:line="220" w:lineRule="exact"/>
              <w:rPr>
                <w:rFonts w:cs="FrankRuehl"/>
                <w:sz w:val="20"/>
                <w:szCs w:val="20"/>
                <w:rtl/>
              </w:rPr>
            </w:pPr>
            <w:r w:rsidRPr="00D96F78">
              <w:rPr>
                <w:rFonts w:cs="FrankRuehl" w:hint="cs"/>
                <w:sz w:val="20"/>
                <w:szCs w:val="20"/>
                <w:rtl/>
              </w:rPr>
              <w:t xml:space="preserve">739 </w:t>
            </w:r>
            <w:r w:rsidR="00D96F78">
              <w:rPr>
                <w:rFonts w:cs="FrankRuehl"/>
                <w:sz w:val="20"/>
                <w:szCs w:val="20"/>
                <w:rtl/>
              </w:rPr>
              <w:tab/>
            </w:r>
            <w:r w:rsidRPr="00D96F78">
              <w:rPr>
                <w:rFonts w:cs="FrankRuehl" w:hint="cs"/>
                <w:sz w:val="20"/>
                <w:szCs w:val="20"/>
                <w:rtl/>
              </w:rPr>
              <w:t>(56%)</w:t>
            </w:r>
          </w:p>
        </w:tc>
      </w:tr>
      <w:tr w:rsidTr="00213911">
        <w:tblPrEx>
          <w:tblW w:w="6691" w:type="dxa"/>
          <w:jc w:val="center"/>
          <w:tblCellMar>
            <w:left w:w="57" w:type="dxa"/>
            <w:right w:w="57" w:type="dxa"/>
          </w:tblCellMar>
          <w:tblLook w:val="01E0"/>
        </w:tblPrEx>
        <w:trPr>
          <w:jc w:val="center"/>
        </w:trPr>
        <w:tc>
          <w:tcPr>
            <w:tcW w:w="0" w:type="auto"/>
            <w:tcBorders>
              <w:left w:val="single" w:sz="12" w:space="0" w:color="auto"/>
              <w:right w:val="single" w:sz="12" w:space="0" w:color="auto"/>
            </w:tcBorders>
            <w:shd w:val="clear" w:color="auto" w:fill="auto"/>
            <w:vAlign w:val="center"/>
          </w:tcPr>
          <w:p w:rsidR="00AB3D9C" w:rsidRPr="00D96F78" w:rsidP="00D96F78">
            <w:pPr>
              <w:spacing w:before="40" w:after="40" w:line="220" w:lineRule="exact"/>
              <w:rPr>
                <w:rFonts w:cs="FrankRuehl"/>
                <w:sz w:val="20"/>
                <w:szCs w:val="20"/>
                <w:rtl/>
              </w:rPr>
            </w:pPr>
            <w:r w:rsidRPr="00D96F78">
              <w:rPr>
                <w:rFonts w:cs="FrankRuehl" w:hint="cs"/>
                <w:sz w:val="20"/>
                <w:szCs w:val="20"/>
                <w:rtl/>
              </w:rPr>
              <w:t>משרד הבריאות**</w:t>
            </w:r>
          </w:p>
        </w:tc>
        <w:tc>
          <w:tcPr>
            <w:tcW w:w="0" w:type="auto"/>
            <w:tcBorders>
              <w:left w:val="single" w:sz="12" w:space="0" w:color="auto"/>
            </w:tcBorders>
            <w:shd w:val="clear" w:color="auto" w:fill="auto"/>
            <w:vAlign w:val="center"/>
          </w:tcPr>
          <w:p w:rsidR="00AB3D9C" w:rsidRPr="00D96F78" w:rsidP="00D96F78">
            <w:pPr>
              <w:spacing w:before="40" w:after="40" w:line="220" w:lineRule="exact"/>
              <w:rPr>
                <w:rFonts w:cs="FrankRuehl"/>
                <w:sz w:val="20"/>
                <w:szCs w:val="20"/>
                <w:rtl/>
              </w:rPr>
            </w:pPr>
            <w:r w:rsidRPr="00D96F78">
              <w:rPr>
                <w:rFonts w:cs="FrankRuehl" w:hint="cs"/>
                <w:sz w:val="20"/>
                <w:szCs w:val="20"/>
                <w:rtl/>
              </w:rPr>
              <w:t>20</w:t>
            </w:r>
          </w:p>
        </w:tc>
        <w:tc>
          <w:tcPr>
            <w:tcW w:w="0" w:type="auto"/>
            <w:shd w:val="clear" w:color="auto" w:fill="auto"/>
            <w:vAlign w:val="center"/>
          </w:tcPr>
          <w:p w:rsidR="00AB3D9C" w:rsidRPr="00D96F78" w:rsidP="00D96F78">
            <w:pPr>
              <w:spacing w:before="40" w:after="40" w:line="220" w:lineRule="exact"/>
              <w:rPr>
                <w:rFonts w:cs="FrankRuehl"/>
                <w:sz w:val="20"/>
                <w:szCs w:val="20"/>
                <w:rtl/>
              </w:rPr>
            </w:pPr>
            <w:r w:rsidRPr="00D96F78">
              <w:rPr>
                <w:rFonts w:cs="FrankRuehl" w:hint="cs"/>
                <w:sz w:val="20"/>
                <w:szCs w:val="20"/>
                <w:rtl/>
              </w:rPr>
              <w:t>12</w:t>
            </w:r>
          </w:p>
        </w:tc>
        <w:tc>
          <w:tcPr>
            <w:tcW w:w="0" w:type="auto"/>
            <w:tcBorders>
              <w:right w:val="single" w:sz="12" w:space="0" w:color="auto"/>
            </w:tcBorders>
            <w:shd w:val="clear" w:color="auto" w:fill="auto"/>
            <w:vAlign w:val="center"/>
          </w:tcPr>
          <w:p w:rsidR="00AB3D9C" w:rsidRPr="00D96F78" w:rsidP="00D96F78">
            <w:pPr>
              <w:tabs>
                <w:tab w:val="left" w:pos="284"/>
              </w:tabs>
              <w:spacing w:before="40" w:after="40" w:line="220" w:lineRule="exact"/>
              <w:rPr>
                <w:rFonts w:cs="FrankRuehl"/>
                <w:sz w:val="20"/>
                <w:szCs w:val="20"/>
                <w:rtl/>
              </w:rPr>
            </w:pPr>
            <w:r w:rsidRPr="00D96F78">
              <w:rPr>
                <w:rFonts w:cs="FrankRuehl" w:hint="cs"/>
                <w:sz w:val="20"/>
                <w:szCs w:val="20"/>
                <w:rtl/>
              </w:rPr>
              <w:t xml:space="preserve">8 </w:t>
            </w:r>
            <w:r w:rsidR="00D96F78">
              <w:rPr>
                <w:rFonts w:cs="FrankRuehl"/>
                <w:sz w:val="20"/>
                <w:szCs w:val="20"/>
                <w:rtl/>
              </w:rPr>
              <w:tab/>
            </w:r>
            <w:r w:rsidRPr="00D96F78">
              <w:rPr>
                <w:rFonts w:cs="FrankRuehl" w:hint="cs"/>
                <w:sz w:val="20"/>
                <w:szCs w:val="20"/>
                <w:rtl/>
              </w:rPr>
              <w:t>(40%)</w:t>
            </w:r>
          </w:p>
        </w:tc>
        <w:tc>
          <w:tcPr>
            <w:tcW w:w="0" w:type="auto"/>
            <w:tcBorders>
              <w:left w:val="single" w:sz="12" w:space="0" w:color="auto"/>
            </w:tcBorders>
            <w:shd w:val="clear" w:color="auto" w:fill="auto"/>
            <w:vAlign w:val="center"/>
          </w:tcPr>
          <w:p w:rsidR="00AB3D9C" w:rsidRPr="00D96F78" w:rsidP="00D96F78">
            <w:pPr>
              <w:spacing w:before="40" w:after="40" w:line="220" w:lineRule="exact"/>
              <w:rPr>
                <w:rFonts w:cs="FrankRuehl"/>
                <w:sz w:val="20"/>
                <w:szCs w:val="20"/>
                <w:rtl/>
              </w:rPr>
            </w:pPr>
            <w:r w:rsidRPr="00D96F78">
              <w:rPr>
                <w:rFonts w:cs="FrankRuehl" w:hint="cs"/>
                <w:sz w:val="20"/>
                <w:szCs w:val="20"/>
                <w:rtl/>
              </w:rPr>
              <w:t>3,328</w:t>
            </w:r>
          </w:p>
        </w:tc>
        <w:tc>
          <w:tcPr>
            <w:tcW w:w="0" w:type="auto"/>
            <w:shd w:val="clear" w:color="auto" w:fill="auto"/>
            <w:vAlign w:val="center"/>
          </w:tcPr>
          <w:p w:rsidR="00AB3D9C" w:rsidRPr="00D96F78" w:rsidP="00D96F78">
            <w:pPr>
              <w:spacing w:before="40" w:after="40" w:line="220" w:lineRule="exact"/>
              <w:rPr>
                <w:rFonts w:cs="FrankRuehl"/>
                <w:sz w:val="20"/>
                <w:szCs w:val="20"/>
                <w:rtl/>
              </w:rPr>
            </w:pPr>
            <w:r w:rsidRPr="00D96F78">
              <w:rPr>
                <w:rFonts w:cs="FrankRuehl" w:hint="cs"/>
                <w:sz w:val="20"/>
                <w:szCs w:val="20"/>
                <w:rtl/>
              </w:rPr>
              <w:t>547</w:t>
            </w:r>
          </w:p>
        </w:tc>
        <w:tc>
          <w:tcPr>
            <w:tcW w:w="0" w:type="auto"/>
            <w:tcBorders>
              <w:right w:val="single" w:sz="12" w:space="0" w:color="auto"/>
            </w:tcBorders>
            <w:shd w:val="clear" w:color="auto" w:fill="auto"/>
            <w:vAlign w:val="center"/>
          </w:tcPr>
          <w:p w:rsidR="00AB3D9C" w:rsidRPr="00D96F78" w:rsidP="00213911">
            <w:pPr>
              <w:tabs>
                <w:tab w:val="left" w:pos="454"/>
              </w:tabs>
              <w:spacing w:before="40" w:after="40" w:line="220" w:lineRule="exact"/>
              <w:rPr>
                <w:rFonts w:cs="FrankRuehl"/>
                <w:sz w:val="20"/>
                <w:szCs w:val="20"/>
                <w:rtl/>
              </w:rPr>
            </w:pPr>
            <w:r w:rsidRPr="00D96F78">
              <w:rPr>
                <w:rFonts w:cs="FrankRuehl" w:hint="cs"/>
                <w:sz w:val="20"/>
                <w:szCs w:val="20"/>
                <w:rtl/>
              </w:rPr>
              <w:t xml:space="preserve">2,781 </w:t>
            </w:r>
            <w:r w:rsidR="00D96F78">
              <w:rPr>
                <w:rFonts w:cs="FrankRuehl"/>
                <w:sz w:val="20"/>
                <w:szCs w:val="20"/>
                <w:rtl/>
              </w:rPr>
              <w:tab/>
            </w:r>
            <w:r w:rsidRPr="00D96F78">
              <w:rPr>
                <w:rFonts w:cs="FrankRuehl" w:hint="cs"/>
                <w:sz w:val="20"/>
                <w:szCs w:val="20"/>
                <w:rtl/>
              </w:rPr>
              <w:t>(84%)</w:t>
            </w:r>
          </w:p>
        </w:tc>
      </w:tr>
      <w:tr w:rsidTr="00213911">
        <w:tblPrEx>
          <w:tblW w:w="6691" w:type="dxa"/>
          <w:jc w:val="center"/>
          <w:tblCellMar>
            <w:left w:w="57" w:type="dxa"/>
            <w:right w:w="57" w:type="dxa"/>
          </w:tblCellMar>
          <w:tblLook w:val="01E0"/>
        </w:tblPrEx>
        <w:trPr>
          <w:jc w:val="center"/>
        </w:trPr>
        <w:tc>
          <w:tcPr>
            <w:tcW w:w="0" w:type="auto"/>
            <w:tcBorders>
              <w:left w:val="single" w:sz="12" w:space="0" w:color="auto"/>
              <w:bottom w:val="single" w:sz="4" w:space="0" w:color="auto"/>
              <w:right w:val="single" w:sz="12" w:space="0" w:color="auto"/>
            </w:tcBorders>
            <w:shd w:val="clear" w:color="auto" w:fill="auto"/>
            <w:vAlign w:val="center"/>
          </w:tcPr>
          <w:p w:rsidR="00AB3D9C" w:rsidRPr="00D96F78" w:rsidP="00D96F78">
            <w:pPr>
              <w:spacing w:before="40" w:after="40" w:line="220" w:lineRule="exact"/>
              <w:rPr>
                <w:rFonts w:cs="FrankRuehl"/>
                <w:sz w:val="20"/>
                <w:szCs w:val="20"/>
                <w:rtl/>
              </w:rPr>
            </w:pPr>
            <w:r w:rsidRPr="00D96F78">
              <w:rPr>
                <w:rFonts w:cs="FrankRuehl" w:hint="cs"/>
                <w:sz w:val="20"/>
                <w:szCs w:val="20"/>
                <w:rtl/>
              </w:rPr>
              <w:t>משרד הבינוי והשיכון</w:t>
            </w:r>
          </w:p>
        </w:tc>
        <w:tc>
          <w:tcPr>
            <w:tcW w:w="0" w:type="auto"/>
            <w:tcBorders>
              <w:left w:val="single" w:sz="12" w:space="0" w:color="auto"/>
              <w:bottom w:val="single" w:sz="4" w:space="0" w:color="auto"/>
            </w:tcBorders>
            <w:shd w:val="clear" w:color="auto" w:fill="auto"/>
            <w:vAlign w:val="center"/>
          </w:tcPr>
          <w:p w:rsidR="00AB3D9C" w:rsidRPr="00D96F78" w:rsidP="00D96F78">
            <w:pPr>
              <w:spacing w:before="40" w:after="40" w:line="220" w:lineRule="exact"/>
              <w:rPr>
                <w:rFonts w:cs="FrankRuehl"/>
                <w:sz w:val="20"/>
                <w:szCs w:val="20"/>
                <w:rtl/>
              </w:rPr>
            </w:pPr>
            <w:r w:rsidRPr="00D96F78">
              <w:rPr>
                <w:rFonts w:cs="FrankRuehl" w:hint="cs"/>
                <w:sz w:val="20"/>
                <w:szCs w:val="20"/>
                <w:rtl/>
              </w:rPr>
              <w:t>24</w:t>
            </w:r>
          </w:p>
        </w:tc>
        <w:tc>
          <w:tcPr>
            <w:tcW w:w="0" w:type="auto"/>
            <w:tcBorders>
              <w:bottom w:val="single" w:sz="4" w:space="0" w:color="auto"/>
            </w:tcBorders>
            <w:shd w:val="clear" w:color="auto" w:fill="auto"/>
            <w:vAlign w:val="center"/>
          </w:tcPr>
          <w:p w:rsidR="00AB3D9C" w:rsidRPr="00D96F78" w:rsidP="00D96F78">
            <w:pPr>
              <w:spacing w:before="40" w:after="40" w:line="220" w:lineRule="exact"/>
              <w:rPr>
                <w:rFonts w:cs="FrankRuehl"/>
                <w:sz w:val="20"/>
                <w:szCs w:val="20"/>
                <w:rtl/>
              </w:rPr>
            </w:pPr>
            <w:r w:rsidRPr="00D96F78">
              <w:rPr>
                <w:rFonts w:cs="FrankRuehl" w:hint="cs"/>
                <w:sz w:val="20"/>
                <w:szCs w:val="20"/>
                <w:rtl/>
              </w:rPr>
              <w:t>12</w:t>
            </w:r>
          </w:p>
        </w:tc>
        <w:tc>
          <w:tcPr>
            <w:tcW w:w="0" w:type="auto"/>
            <w:tcBorders>
              <w:bottom w:val="single" w:sz="4" w:space="0" w:color="auto"/>
              <w:right w:val="single" w:sz="12" w:space="0" w:color="auto"/>
            </w:tcBorders>
            <w:shd w:val="clear" w:color="auto" w:fill="auto"/>
            <w:vAlign w:val="center"/>
          </w:tcPr>
          <w:p w:rsidR="00AB3D9C" w:rsidRPr="00D96F78" w:rsidP="00D96F78">
            <w:pPr>
              <w:tabs>
                <w:tab w:val="left" w:pos="284"/>
              </w:tabs>
              <w:spacing w:before="40" w:after="40" w:line="220" w:lineRule="exact"/>
              <w:rPr>
                <w:rFonts w:cs="FrankRuehl"/>
                <w:sz w:val="20"/>
                <w:szCs w:val="20"/>
                <w:rtl/>
              </w:rPr>
            </w:pPr>
            <w:r w:rsidRPr="00D96F78">
              <w:rPr>
                <w:rFonts w:cs="FrankRuehl" w:hint="cs"/>
                <w:sz w:val="20"/>
                <w:szCs w:val="20"/>
                <w:rtl/>
              </w:rPr>
              <w:t xml:space="preserve">12 </w:t>
            </w:r>
            <w:r w:rsidR="00D96F78">
              <w:rPr>
                <w:rFonts w:cs="FrankRuehl"/>
                <w:sz w:val="20"/>
                <w:szCs w:val="20"/>
                <w:rtl/>
              </w:rPr>
              <w:tab/>
            </w:r>
            <w:r w:rsidRPr="00D96F78">
              <w:rPr>
                <w:rFonts w:cs="FrankRuehl" w:hint="cs"/>
                <w:sz w:val="20"/>
                <w:szCs w:val="20"/>
                <w:rtl/>
              </w:rPr>
              <w:t>(50%)</w:t>
            </w:r>
          </w:p>
        </w:tc>
        <w:tc>
          <w:tcPr>
            <w:tcW w:w="0" w:type="auto"/>
            <w:tcBorders>
              <w:left w:val="single" w:sz="12" w:space="0" w:color="auto"/>
              <w:bottom w:val="single" w:sz="4" w:space="0" w:color="auto"/>
            </w:tcBorders>
            <w:shd w:val="clear" w:color="auto" w:fill="auto"/>
            <w:vAlign w:val="center"/>
          </w:tcPr>
          <w:p w:rsidR="00AB3D9C" w:rsidRPr="00D96F78" w:rsidP="00D96F78">
            <w:pPr>
              <w:spacing w:before="40" w:after="40" w:line="220" w:lineRule="exact"/>
              <w:rPr>
                <w:rFonts w:cs="FrankRuehl"/>
                <w:sz w:val="20"/>
                <w:szCs w:val="20"/>
                <w:rtl/>
              </w:rPr>
            </w:pPr>
            <w:r w:rsidRPr="00D96F78">
              <w:rPr>
                <w:rFonts w:cs="FrankRuehl" w:hint="cs"/>
                <w:sz w:val="20"/>
                <w:szCs w:val="20"/>
                <w:rtl/>
              </w:rPr>
              <w:t>645</w:t>
            </w:r>
          </w:p>
        </w:tc>
        <w:tc>
          <w:tcPr>
            <w:tcW w:w="0" w:type="auto"/>
            <w:tcBorders>
              <w:bottom w:val="single" w:sz="4" w:space="0" w:color="auto"/>
            </w:tcBorders>
            <w:shd w:val="clear" w:color="auto" w:fill="auto"/>
            <w:vAlign w:val="center"/>
          </w:tcPr>
          <w:p w:rsidR="00AB3D9C" w:rsidRPr="00D96F78" w:rsidP="00D96F78">
            <w:pPr>
              <w:spacing w:before="40" w:after="40" w:line="220" w:lineRule="exact"/>
              <w:rPr>
                <w:rFonts w:cs="FrankRuehl"/>
                <w:sz w:val="20"/>
                <w:szCs w:val="20"/>
                <w:rtl/>
              </w:rPr>
            </w:pPr>
            <w:r w:rsidRPr="00D96F78">
              <w:rPr>
                <w:rFonts w:cs="FrankRuehl" w:hint="cs"/>
                <w:sz w:val="20"/>
                <w:szCs w:val="20"/>
                <w:rtl/>
              </w:rPr>
              <w:t>231</w:t>
            </w:r>
          </w:p>
        </w:tc>
        <w:tc>
          <w:tcPr>
            <w:tcW w:w="0" w:type="auto"/>
            <w:tcBorders>
              <w:bottom w:val="single" w:sz="4" w:space="0" w:color="auto"/>
              <w:right w:val="single" w:sz="12" w:space="0" w:color="auto"/>
            </w:tcBorders>
            <w:shd w:val="clear" w:color="auto" w:fill="auto"/>
            <w:vAlign w:val="center"/>
          </w:tcPr>
          <w:p w:rsidR="00AB3D9C" w:rsidRPr="00D96F78" w:rsidP="00213911">
            <w:pPr>
              <w:tabs>
                <w:tab w:val="left" w:pos="454"/>
              </w:tabs>
              <w:spacing w:before="40" w:after="40" w:line="220" w:lineRule="exact"/>
              <w:rPr>
                <w:rFonts w:cs="FrankRuehl"/>
                <w:sz w:val="20"/>
                <w:szCs w:val="20"/>
                <w:rtl/>
              </w:rPr>
            </w:pPr>
            <w:r w:rsidRPr="00D96F78">
              <w:rPr>
                <w:rFonts w:cs="FrankRuehl" w:hint="cs"/>
                <w:sz w:val="20"/>
                <w:szCs w:val="20"/>
                <w:rtl/>
              </w:rPr>
              <w:t xml:space="preserve">414 </w:t>
            </w:r>
            <w:r w:rsidR="00D96F78">
              <w:rPr>
                <w:rFonts w:cs="FrankRuehl"/>
                <w:sz w:val="20"/>
                <w:szCs w:val="20"/>
                <w:rtl/>
              </w:rPr>
              <w:tab/>
            </w:r>
            <w:r w:rsidRPr="00D96F78">
              <w:rPr>
                <w:rFonts w:cs="FrankRuehl" w:hint="cs"/>
                <w:sz w:val="20"/>
                <w:szCs w:val="20"/>
                <w:rtl/>
              </w:rPr>
              <w:t>(64%)</w:t>
            </w:r>
          </w:p>
        </w:tc>
      </w:tr>
      <w:tr w:rsidTr="00213911">
        <w:tblPrEx>
          <w:tblW w:w="6691" w:type="dxa"/>
          <w:jc w:val="center"/>
          <w:tblCellMar>
            <w:left w:w="57" w:type="dxa"/>
            <w:right w:w="57" w:type="dxa"/>
          </w:tblCellMar>
          <w:tblLook w:val="01E0"/>
        </w:tblPrEx>
        <w:trPr>
          <w:jc w:val="center"/>
        </w:trPr>
        <w:tc>
          <w:tcPr>
            <w:tcW w:w="0" w:type="auto"/>
            <w:tcBorders>
              <w:left w:val="single" w:sz="12" w:space="0" w:color="auto"/>
              <w:bottom w:val="single" w:sz="12" w:space="0" w:color="auto"/>
              <w:right w:val="single" w:sz="12" w:space="0" w:color="auto"/>
            </w:tcBorders>
            <w:shd w:val="clear" w:color="auto" w:fill="auto"/>
            <w:vAlign w:val="center"/>
          </w:tcPr>
          <w:p w:rsidR="00AB3D9C" w:rsidRPr="00D96F78" w:rsidP="00D96F78">
            <w:pPr>
              <w:spacing w:before="40" w:after="40" w:line="220" w:lineRule="exact"/>
              <w:rPr>
                <w:rFonts w:cs="FrankRuehl"/>
                <w:sz w:val="20"/>
                <w:szCs w:val="20"/>
                <w:rtl/>
              </w:rPr>
            </w:pPr>
            <w:r w:rsidRPr="00D96F78">
              <w:rPr>
                <w:rFonts w:cs="FrankRuehl" w:hint="cs"/>
                <w:sz w:val="20"/>
                <w:szCs w:val="20"/>
                <w:rtl/>
              </w:rPr>
              <w:t>משרד הפנים</w:t>
            </w:r>
          </w:p>
        </w:tc>
        <w:tc>
          <w:tcPr>
            <w:tcW w:w="0" w:type="auto"/>
            <w:tcBorders>
              <w:left w:val="single" w:sz="12" w:space="0" w:color="auto"/>
              <w:bottom w:val="single" w:sz="12" w:space="0" w:color="auto"/>
            </w:tcBorders>
            <w:shd w:val="clear" w:color="auto" w:fill="auto"/>
            <w:vAlign w:val="center"/>
          </w:tcPr>
          <w:p w:rsidR="00AB3D9C" w:rsidRPr="00D96F78" w:rsidP="00D96F78">
            <w:pPr>
              <w:spacing w:before="40" w:after="40" w:line="220" w:lineRule="exact"/>
              <w:rPr>
                <w:rFonts w:cs="FrankRuehl"/>
                <w:sz w:val="20"/>
                <w:szCs w:val="20"/>
                <w:rtl/>
              </w:rPr>
            </w:pPr>
            <w:r w:rsidRPr="00D96F78">
              <w:rPr>
                <w:rFonts w:cs="FrankRuehl" w:hint="cs"/>
                <w:sz w:val="20"/>
                <w:szCs w:val="20"/>
                <w:rtl/>
              </w:rPr>
              <w:t>21</w:t>
            </w:r>
          </w:p>
        </w:tc>
        <w:tc>
          <w:tcPr>
            <w:tcW w:w="0" w:type="auto"/>
            <w:tcBorders>
              <w:bottom w:val="single" w:sz="12" w:space="0" w:color="auto"/>
            </w:tcBorders>
            <w:shd w:val="clear" w:color="auto" w:fill="auto"/>
            <w:vAlign w:val="center"/>
          </w:tcPr>
          <w:p w:rsidR="00AB3D9C" w:rsidRPr="00D96F78" w:rsidP="00D96F78">
            <w:pPr>
              <w:spacing w:before="40" w:after="40" w:line="220" w:lineRule="exact"/>
              <w:rPr>
                <w:rFonts w:cs="FrankRuehl"/>
                <w:sz w:val="20"/>
                <w:szCs w:val="20"/>
                <w:rtl/>
              </w:rPr>
            </w:pPr>
            <w:r w:rsidRPr="00D96F78">
              <w:rPr>
                <w:rFonts w:cs="FrankRuehl" w:hint="cs"/>
                <w:sz w:val="20"/>
                <w:szCs w:val="20"/>
                <w:rtl/>
              </w:rPr>
              <w:t>13</w:t>
            </w:r>
          </w:p>
        </w:tc>
        <w:tc>
          <w:tcPr>
            <w:tcW w:w="0" w:type="auto"/>
            <w:tcBorders>
              <w:bottom w:val="single" w:sz="12" w:space="0" w:color="auto"/>
              <w:right w:val="single" w:sz="12" w:space="0" w:color="auto"/>
            </w:tcBorders>
            <w:shd w:val="clear" w:color="auto" w:fill="auto"/>
            <w:vAlign w:val="center"/>
          </w:tcPr>
          <w:p w:rsidR="00AB3D9C" w:rsidRPr="00D96F78" w:rsidP="00D96F78">
            <w:pPr>
              <w:tabs>
                <w:tab w:val="left" w:pos="284"/>
              </w:tabs>
              <w:spacing w:before="40" w:after="40" w:line="220" w:lineRule="exact"/>
              <w:rPr>
                <w:rFonts w:cs="FrankRuehl"/>
                <w:sz w:val="20"/>
                <w:szCs w:val="20"/>
                <w:rtl/>
              </w:rPr>
            </w:pPr>
            <w:r w:rsidRPr="00D96F78">
              <w:rPr>
                <w:rFonts w:cs="FrankRuehl" w:hint="cs"/>
                <w:sz w:val="20"/>
                <w:szCs w:val="20"/>
                <w:rtl/>
              </w:rPr>
              <w:t xml:space="preserve">8 </w:t>
            </w:r>
            <w:r w:rsidR="00D96F78">
              <w:rPr>
                <w:rFonts w:cs="FrankRuehl"/>
                <w:sz w:val="20"/>
                <w:szCs w:val="20"/>
                <w:rtl/>
              </w:rPr>
              <w:tab/>
            </w:r>
            <w:r w:rsidRPr="00D96F78">
              <w:rPr>
                <w:rFonts w:cs="FrankRuehl" w:hint="cs"/>
                <w:sz w:val="20"/>
                <w:szCs w:val="20"/>
                <w:rtl/>
              </w:rPr>
              <w:t>(38%)</w:t>
            </w:r>
          </w:p>
        </w:tc>
        <w:tc>
          <w:tcPr>
            <w:tcW w:w="0" w:type="auto"/>
            <w:tcBorders>
              <w:left w:val="single" w:sz="12" w:space="0" w:color="auto"/>
              <w:bottom w:val="single" w:sz="12" w:space="0" w:color="auto"/>
            </w:tcBorders>
            <w:shd w:val="clear" w:color="auto" w:fill="auto"/>
            <w:vAlign w:val="center"/>
          </w:tcPr>
          <w:p w:rsidR="00AB3D9C" w:rsidRPr="00D96F78" w:rsidP="00D96F78">
            <w:pPr>
              <w:spacing w:before="40" w:after="40" w:line="220" w:lineRule="exact"/>
              <w:rPr>
                <w:rFonts w:cs="FrankRuehl"/>
                <w:sz w:val="20"/>
                <w:szCs w:val="20"/>
                <w:rtl/>
              </w:rPr>
            </w:pPr>
            <w:r w:rsidRPr="00D96F78">
              <w:rPr>
                <w:rFonts w:cs="FrankRuehl" w:hint="cs"/>
                <w:sz w:val="20"/>
                <w:szCs w:val="20"/>
                <w:rtl/>
              </w:rPr>
              <w:t>673</w:t>
            </w:r>
          </w:p>
        </w:tc>
        <w:tc>
          <w:tcPr>
            <w:tcW w:w="0" w:type="auto"/>
            <w:tcBorders>
              <w:bottom w:val="single" w:sz="12" w:space="0" w:color="auto"/>
            </w:tcBorders>
            <w:shd w:val="clear" w:color="auto" w:fill="auto"/>
            <w:vAlign w:val="center"/>
          </w:tcPr>
          <w:p w:rsidR="00AB3D9C" w:rsidRPr="00D96F78" w:rsidP="00D96F78">
            <w:pPr>
              <w:spacing w:before="40" w:after="40" w:line="220" w:lineRule="exact"/>
              <w:rPr>
                <w:rFonts w:cs="FrankRuehl"/>
                <w:sz w:val="20"/>
                <w:szCs w:val="20"/>
                <w:rtl/>
              </w:rPr>
            </w:pPr>
            <w:r w:rsidRPr="00D96F78">
              <w:rPr>
                <w:rFonts w:cs="FrankRuehl" w:hint="cs"/>
                <w:sz w:val="20"/>
                <w:szCs w:val="20"/>
                <w:rtl/>
              </w:rPr>
              <w:t>286</w:t>
            </w:r>
          </w:p>
        </w:tc>
        <w:tc>
          <w:tcPr>
            <w:tcW w:w="0" w:type="auto"/>
            <w:tcBorders>
              <w:bottom w:val="single" w:sz="12" w:space="0" w:color="auto"/>
              <w:right w:val="single" w:sz="12" w:space="0" w:color="auto"/>
            </w:tcBorders>
            <w:shd w:val="clear" w:color="auto" w:fill="auto"/>
            <w:vAlign w:val="center"/>
          </w:tcPr>
          <w:p w:rsidR="00AB3D9C" w:rsidRPr="00D96F78" w:rsidP="00213911">
            <w:pPr>
              <w:tabs>
                <w:tab w:val="left" w:pos="454"/>
              </w:tabs>
              <w:spacing w:before="40" w:after="40" w:line="220" w:lineRule="exact"/>
              <w:rPr>
                <w:rFonts w:cs="FrankRuehl"/>
                <w:sz w:val="20"/>
                <w:szCs w:val="20"/>
                <w:rtl/>
              </w:rPr>
            </w:pPr>
            <w:r w:rsidRPr="00D96F78">
              <w:rPr>
                <w:rFonts w:cs="FrankRuehl" w:hint="cs"/>
                <w:sz w:val="20"/>
                <w:szCs w:val="20"/>
                <w:rtl/>
              </w:rPr>
              <w:t xml:space="preserve">387 </w:t>
            </w:r>
            <w:r w:rsidR="00D96F78">
              <w:rPr>
                <w:rFonts w:cs="FrankRuehl"/>
                <w:sz w:val="20"/>
                <w:szCs w:val="20"/>
                <w:rtl/>
              </w:rPr>
              <w:tab/>
            </w:r>
            <w:r w:rsidRPr="00D96F78">
              <w:rPr>
                <w:rFonts w:cs="FrankRuehl" w:hint="cs"/>
                <w:sz w:val="20"/>
                <w:szCs w:val="20"/>
                <w:rtl/>
              </w:rPr>
              <w:t>(57%)</w:t>
            </w:r>
          </w:p>
        </w:tc>
      </w:tr>
    </w:tbl>
    <w:p w:rsidR="00AB3D9C" w:rsidRPr="00213911" w:rsidP="00213911">
      <w:pPr>
        <w:pStyle w:val="FootnoteText"/>
        <w:spacing w:before="120" w:line="200" w:lineRule="exact"/>
        <w:ind w:left="397" w:hanging="397"/>
        <w:rPr>
          <w:rFonts w:cs="FrankRuehl"/>
          <w:rtl/>
        </w:rPr>
      </w:pPr>
      <w:r w:rsidRPr="00213911">
        <w:rPr>
          <w:rFonts w:cs="FrankRuehl" w:hint="cs"/>
          <w:rtl/>
        </w:rPr>
        <w:t xml:space="preserve">* </w:t>
      </w:r>
      <w:r w:rsidR="00213911">
        <w:rPr>
          <w:rFonts w:cs="FrankRuehl" w:hint="cs"/>
          <w:rtl/>
        </w:rPr>
        <w:tab/>
      </w:r>
      <w:r w:rsidRPr="00213911">
        <w:rPr>
          <w:rFonts w:cs="FrankRuehl" w:hint="cs"/>
          <w:rtl/>
        </w:rPr>
        <w:t>במספר הזה נכלל כאמור התפקיד של ראש הרשות לקידום מעמד האישה - שעל פי חוק הוא ייעודי לנשים.</w:t>
      </w:r>
    </w:p>
    <w:p w:rsidR="00AB3D9C" w:rsidRPr="00213911" w:rsidP="00213911">
      <w:pPr>
        <w:spacing w:after="240" w:line="200" w:lineRule="exact"/>
        <w:ind w:left="397" w:hanging="397"/>
        <w:rPr>
          <w:rFonts w:cs="FrankRuehl"/>
          <w:szCs w:val="20"/>
          <w:rtl/>
        </w:rPr>
      </w:pPr>
      <w:r w:rsidRPr="00213911">
        <w:rPr>
          <w:rFonts w:cs="FrankRuehl" w:hint="cs"/>
          <w:szCs w:val="20"/>
          <w:rtl/>
        </w:rPr>
        <w:t xml:space="preserve">** </w:t>
      </w:r>
      <w:r w:rsidR="00213911">
        <w:rPr>
          <w:rFonts w:cs="FrankRuehl" w:hint="cs"/>
          <w:szCs w:val="20"/>
          <w:rtl/>
        </w:rPr>
        <w:tab/>
      </w:r>
      <w:r w:rsidRPr="00213911">
        <w:rPr>
          <w:rFonts w:cs="FrankRuehl" w:hint="cs"/>
          <w:szCs w:val="20"/>
          <w:rtl/>
        </w:rPr>
        <w:t>במשרד הבריאות קיימת גם הנהלה מורחבת המונה 46 חברים, בהם 25 גברים ו-21 נשים (46%).</w:t>
      </w:r>
    </w:p>
    <w:p w:rsidR="00AB3D9C" w:rsidRPr="00E77C4E" w:rsidP="000052BF">
      <w:pPr>
        <w:spacing w:after="120" w:line="230" w:lineRule="exact"/>
        <w:jc w:val="both"/>
        <w:rPr>
          <w:rFonts w:cs="FrankRuehl"/>
          <w:b/>
          <w:bCs/>
          <w:sz w:val="20"/>
          <w:szCs w:val="22"/>
          <w:rtl/>
        </w:rPr>
      </w:pPr>
      <w:r>
        <w:rPr>
          <w:rFonts w:cs="FrankRuehl"/>
          <w:sz w:val="20"/>
          <w:szCs w:val="22"/>
          <w:rtl/>
        </w:rPr>
        <w:br w:type="page"/>
      </w:r>
      <w:r w:rsidRPr="00E77C4E">
        <w:rPr>
          <w:rFonts w:cs="FrankRuehl" w:hint="cs"/>
          <w:sz w:val="20"/>
          <w:szCs w:val="22"/>
          <w:rtl/>
        </w:rPr>
        <w:t>להלן תרשים המתאר את ההתפלגות המגדרית של כלל חברי הנהלות המשרדים:</w:t>
      </w:r>
    </w:p>
    <w:p w:rsidR="00AB3D9C" w:rsidRPr="00ED3801" w:rsidP="00F974EF">
      <w:pPr>
        <w:spacing w:line="240" w:lineRule="auto"/>
        <w:jc w:val="center"/>
        <w:rPr>
          <w:b/>
          <w:bCs/>
          <w:szCs w:val="20"/>
          <w:u w:val="single"/>
          <w:rtl/>
        </w:rPr>
      </w:pPr>
      <w:r>
        <w:pict>
          <v:shape id="_x0000_i1032" type="#_x0000_t75" style="width:340pt;height:204.5pt">
            <v:imagedata r:id="rId16" o:title="grf-1"/>
          </v:shape>
        </w:pict>
      </w:r>
    </w:p>
    <w:p w:rsidR="00AB3D9C" w:rsidP="009B4749">
      <w:pPr>
        <w:pStyle w:val="RESHET"/>
        <w:spacing w:before="180"/>
        <w:rPr>
          <w:rtl/>
        </w:rPr>
      </w:pPr>
      <w:r w:rsidRPr="00E77C4E">
        <w:rPr>
          <w:rFonts w:hint="cs"/>
          <w:rtl/>
        </w:rPr>
        <w:t xml:space="preserve">ייצוגן של נשים בקרב המנכ"לים וההנהלות של משרדי הממשלה נופל בשיעור ניכר מזה של הגברים ומשיעורן בכלל העובדים באותם משרדים; משמעות הדבר היא ששִדרת הניהול הבכירה מושתתת על גברים. הדבר משקף את אי-השוויון הקיים בפועל בין המינים. </w:t>
      </w:r>
    </w:p>
    <w:p w:rsidR="00213911" w:rsidRPr="00213911" w:rsidP="000052BF">
      <w:pPr>
        <w:spacing w:after="120" w:line="230" w:lineRule="exact"/>
        <w:jc w:val="both"/>
        <w:rPr>
          <w:rFonts w:cs="FrankRuehl"/>
          <w:sz w:val="20"/>
          <w:szCs w:val="22"/>
          <w:rtl/>
        </w:rPr>
      </w:pPr>
    </w:p>
    <w:p w:rsidR="00AB3D9C" w:rsidRPr="00BF4123" w:rsidP="00213911">
      <w:pPr>
        <w:pStyle w:val="KOT6"/>
        <w:rPr>
          <w:rFonts w:eastAsia="Calibri"/>
          <w:rtl/>
        </w:rPr>
      </w:pPr>
      <w:r w:rsidRPr="00BF4123">
        <w:rPr>
          <w:rFonts w:eastAsia="Calibri" w:hint="cs"/>
          <w:rtl/>
        </w:rPr>
        <w:t xml:space="preserve">(3) </w:t>
      </w:r>
      <w:r w:rsidRPr="00BF4123">
        <w:rPr>
          <w:rFonts w:eastAsia="Calibri" w:hint="cs"/>
          <w:rtl/>
        </w:rPr>
        <w:tab/>
        <w:t>ייצוג</w:t>
      </w:r>
      <w:r w:rsidRPr="00BF4123">
        <w:rPr>
          <w:rFonts w:eastAsia="Calibri"/>
          <w:rtl/>
        </w:rPr>
        <w:t xml:space="preserve"> </w:t>
      </w:r>
      <w:r w:rsidRPr="00BF4123">
        <w:rPr>
          <w:rFonts w:eastAsia="Calibri" w:hint="cs"/>
          <w:rtl/>
        </w:rPr>
        <w:t>נשים</w:t>
      </w:r>
      <w:r w:rsidRPr="00BF4123">
        <w:rPr>
          <w:rFonts w:eastAsia="Calibri"/>
          <w:rtl/>
        </w:rPr>
        <w:t xml:space="preserve"> </w:t>
      </w:r>
      <w:r w:rsidRPr="00BF4123">
        <w:rPr>
          <w:rFonts w:eastAsia="Calibri" w:hint="cs"/>
          <w:rtl/>
        </w:rPr>
        <w:t xml:space="preserve">בתפקידי ניהול בכירים במשרדים </w:t>
      </w:r>
    </w:p>
    <w:p w:rsidR="00AB3D9C" w:rsidP="000052BF">
      <w:pPr>
        <w:spacing w:after="120" w:line="230" w:lineRule="exact"/>
        <w:jc w:val="both"/>
        <w:rPr>
          <w:rFonts w:cs="FrankRuehl"/>
          <w:sz w:val="20"/>
          <w:szCs w:val="22"/>
          <w:rtl/>
        </w:rPr>
      </w:pPr>
      <w:r w:rsidRPr="0064252F">
        <w:rPr>
          <w:rFonts w:cs="FrankRuehl" w:hint="cs"/>
          <w:sz w:val="20"/>
          <w:szCs w:val="22"/>
          <w:rtl/>
        </w:rPr>
        <w:t>בלוח 3 שלהלן מפורטים נתונים על ההתפלגות המגדרית של בעלי התפקידים במשרדים בשנת 2012, כפי שעלו משאלוני הביקורת. מדובר בשלושה דרגי ניהול: הדרג השני - מי שכפופים ישירות למנכ"ל המשרד (לדוגמה - משנים למנכ"ל וסמנכ"לים), הדרג השלישי והדרג הרביעי (מי שכפופים לדרג השני או לדרג השלישי בהתאמה), שהם דרגי הניהול הזוטרים:</w:t>
      </w:r>
    </w:p>
    <w:p w:rsidR="00AA683B" w:rsidRPr="00213911" w:rsidP="00AA683B">
      <w:pPr>
        <w:pStyle w:val="KOT5"/>
        <w:jc w:val="center"/>
        <w:rPr>
          <w:rtl/>
        </w:rPr>
      </w:pPr>
      <w:r>
        <w:rPr>
          <w:rtl/>
        </w:rPr>
        <w:br w:type="page"/>
      </w:r>
      <w:r w:rsidRPr="00213911">
        <w:rPr>
          <w:rFonts w:hint="cs"/>
          <w:rtl/>
        </w:rPr>
        <w:t>לוח 3</w:t>
      </w:r>
      <w:r w:rsidRPr="00213911">
        <w:rPr>
          <w:rtl/>
        </w:rPr>
        <w:br/>
      </w:r>
      <w:r w:rsidRPr="00213911">
        <w:rPr>
          <w:rFonts w:hint="cs"/>
          <w:rtl/>
        </w:rPr>
        <w:t>בעלי תפקידי ניהול בדרג השני ובדרגים השלישי והרביעי (2012)</w:t>
      </w: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7"/>
        <w:gridCol w:w="676"/>
        <w:gridCol w:w="593"/>
        <w:gridCol w:w="632"/>
        <w:gridCol w:w="560"/>
        <w:gridCol w:w="593"/>
        <w:gridCol w:w="632"/>
        <w:gridCol w:w="593"/>
        <w:gridCol w:w="593"/>
        <w:gridCol w:w="632"/>
      </w:tblGrid>
      <w:tr w:rsidTr="00AA683B">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blHeader/>
          <w:jc w:val="center"/>
        </w:trPr>
        <w:tc>
          <w:tcPr>
            <w:tcW w:w="0" w:type="auto"/>
            <w:vMerge w:val="restart"/>
            <w:tcBorders>
              <w:top w:val="single" w:sz="12" w:space="0" w:color="auto"/>
              <w:left w:val="single" w:sz="12" w:space="0" w:color="auto"/>
              <w:right w:val="single" w:sz="12" w:space="0" w:color="auto"/>
            </w:tcBorders>
            <w:shd w:val="pct10" w:color="auto" w:fill="auto"/>
            <w:vAlign w:val="bottom"/>
          </w:tcPr>
          <w:p w:rsidR="00AA683B" w:rsidRPr="00412D46" w:rsidP="00AA683B">
            <w:pPr>
              <w:spacing w:before="40" w:after="40" w:line="220" w:lineRule="exact"/>
              <w:jc w:val="center"/>
              <w:rPr>
                <w:rFonts w:cs="FrankRuehl"/>
                <w:sz w:val="20"/>
                <w:szCs w:val="20"/>
                <w:rtl/>
              </w:rPr>
            </w:pPr>
            <w:r w:rsidRPr="00412D46">
              <w:rPr>
                <w:rFonts w:cs="FrankRuehl" w:hint="cs"/>
                <w:b/>
                <w:bCs/>
                <w:sz w:val="20"/>
                <w:szCs w:val="20"/>
                <w:rtl/>
              </w:rPr>
              <w:t>המשרד</w:t>
            </w:r>
          </w:p>
        </w:tc>
        <w:tc>
          <w:tcPr>
            <w:tcW w:w="0" w:type="auto"/>
            <w:gridSpan w:val="3"/>
            <w:tcBorders>
              <w:top w:val="single" w:sz="12" w:space="0" w:color="auto"/>
              <w:left w:val="single" w:sz="12" w:space="0" w:color="auto"/>
              <w:right w:val="single" w:sz="12" w:space="0" w:color="auto"/>
            </w:tcBorders>
            <w:shd w:val="pct10" w:color="auto" w:fill="auto"/>
            <w:vAlign w:val="bottom"/>
          </w:tcPr>
          <w:p w:rsidR="00AA683B" w:rsidRPr="00412D46" w:rsidP="00AA683B">
            <w:pPr>
              <w:spacing w:before="40" w:after="40" w:line="220" w:lineRule="exact"/>
              <w:jc w:val="center"/>
              <w:rPr>
                <w:rFonts w:cs="FrankRuehl"/>
                <w:b/>
                <w:bCs/>
                <w:sz w:val="20"/>
                <w:szCs w:val="20"/>
                <w:rtl/>
              </w:rPr>
            </w:pPr>
            <w:r w:rsidRPr="00412D46">
              <w:rPr>
                <w:rFonts w:cs="FrankRuehl" w:hint="cs"/>
                <w:b/>
                <w:bCs/>
                <w:sz w:val="20"/>
                <w:szCs w:val="20"/>
                <w:rtl/>
              </w:rPr>
              <w:t xml:space="preserve">כלל העובדים </w:t>
            </w:r>
            <w:r w:rsidRPr="00412D46">
              <w:rPr>
                <w:rFonts w:cs="FrankRuehl"/>
                <w:b/>
                <w:bCs/>
                <w:sz w:val="20"/>
                <w:szCs w:val="20"/>
                <w:rtl/>
              </w:rPr>
              <w:br/>
            </w:r>
            <w:r w:rsidRPr="00412D46">
              <w:rPr>
                <w:rFonts w:cs="FrankRuehl" w:hint="cs"/>
                <w:b/>
                <w:bCs/>
                <w:sz w:val="20"/>
                <w:szCs w:val="20"/>
                <w:rtl/>
              </w:rPr>
              <w:t>במשרד</w:t>
            </w:r>
          </w:p>
        </w:tc>
        <w:tc>
          <w:tcPr>
            <w:tcW w:w="0" w:type="auto"/>
            <w:gridSpan w:val="3"/>
            <w:tcBorders>
              <w:top w:val="single" w:sz="12" w:space="0" w:color="auto"/>
              <w:left w:val="single" w:sz="12" w:space="0" w:color="auto"/>
              <w:right w:val="single" w:sz="12" w:space="0" w:color="auto"/>
            </w:tcBorders>
            <w:shd w:val="pct10" w:color="auto" w:fill="auto"/>
            <w:vAlign w:val="bottom"/>
          </w:tcPr>
          <w:p w:rsidR="00AA683B" w:rsidRPr="00412D46" w:rsidP="00AA683B">
            <w:pPr>
              <w:spacing w:before="40" w:after="40" w:line="220" w:lineRule="exact"/>
              <w:jc w:val="center"/>
              <w:rPr>
                <w:rFonts w:cs="FrankRuehl"/>
                <w:b/>
                <w:bCs/>
                <w:sz w:val="20"/>
                <w:szCs w:val="20"/>
                <w:rtl/>
              </w:rPr>
            </w:pPr>
            <w:r w:rsidRPr="00412D46">
              <w:rPr>
                <w:rFonts w:cs="FrankRuehl" w:hint="cs"/>
                <w:b/>
                <w:bCs/>
                <w:sz w:val="20"/>
                <w:szCs w:val="20"/>
                <w:rtl/>
              </w:rPr>
              <w:t xml:space="preserve">העובדים </w:t>
            </w:r>
            <w:r w:rsidRPr="00412D46">
              <w:rPr>
                <w:rFonts w:cs="FrankRuehl"/>
                <w:b/>
                <w:bCs/>
                <w:sz w:val="20"/>
                <w:szCs w:val="20"/>
                <w:rtl/>
              </w:rPr>
              <w:br/>
            </w:r>
            <w:r w:rsidRPr="00412D46">
              <w:rPr>
                <w:rFonts w:cs="FrankRuehl" w:hint="cs"/>
                <w:b/>
                <w:bCs/>
                <w:sz w:val="20"/>
                <w:szCs w:val="20"/>
                <w:rtl/>
              </w:rPr>
              <w:t>בדרג השני</w:t>
            </w:r>
          </w:p>
        </w:tc>
        <w:tc>
          <w:tcPr>
            <w:tcW w:w="0" w:type="auto"/>
            <w:gridSpan w:val="3"/>
            <w:tcBorders>
              <w:top w:val="single" w:sz="12" w:space="0" w:color="auto"/>
              <w:left w:val="single" w:sz="12" w:space="0" w:color="auto"/>
              <w:right w:val="single" w:sz="12" w:space="0" w:color="auto"/>
            </w:tcBorders>
            <w:shd w:val="pct10" w:color="auto" w:fill="auto"/>
            <w:vAlign w:val="bottom"/>
          </w:tcPr>
          <w:p w:rsidR="00AA683B" w:rsidRPr="00412D46" w:rsidP="00AA683B">
            <w:pPr>
              <w:spacing w:line="220" w:lineRule="exact"/>
              <w:jc w:val="center"/>
              <w:rPr>
                <w:rFonts w:cs="FrankRuehl"/>
                <w:b/>
                <w:bCs/>
                <w:sz w:val="20"/>
                <w:szCs w:val="20"/>
                <w:rtl/>
              </w:rPr>
            </w:pPr>
            <w:r w:rsidRPr="00412D46">
              <w:rPr>
                <w:rFonts w:cs="FrankRuehl" w:hint="cs"/>
                <w:b/>
                <w:bCs/>
                <w:sz w:val="20"/>
                <w:szCs w:val="20"/>
                <w:rtl/>
              </w:rPr>
              <w:t xml:space="preserve">העובדים בדרגים </w:t>
            </w:r>
            <w:r w:rsidRPr="00412D46">
              <w:rPr>
                <w:rFonts w:cs="FrankRuehl"/>
                <w:b/>
                <w:bCs/>
                <w:sz w:val="20"/>
                <w:szCs w:val="20"/>
                <w:rtl/>
              </w:rPr>
              <w:br/>
            </w:r>
            <w:r w:rsidRPr="00412D46">
              <w:rPr>
                <w:rFonts w:cs="FrankRuehl" w:hint="cs"/>
                <w:b/>
                <w:bCs/>
                <w:sz w:val="20"/>
                <w:szCs w:val="20"/>
                <w:rtl/>
              </w:rPr>
              <w:t>השלישי והרביעי</w:t>
            </w:r>
          </w:p>
        </w:tc>
      </w:tr>
      <w:tr w:rsidTr="00AA683B">
        <w:tblPrEx>
          <w:tblW w:w="6691" w:type="dxa"/>
          <w:jc w:val="center"/>
          <w:tblLook w:val="01E0"/>
        </w:tblPrEx>
        <w:trPr>
          <w:tblHeader/>
          <w:jc w:val="center"/>
        </w:trPr>
        <w:tc>
          <w:tcPr>
            <w:tcW w:w="0" w:type="auto"/>
            <w:vMerge/>
            <w:tcBorders>
              <w:left w:val="single" w:sz="12" w:space="0" w:color="auto"/>
              <w:bottom w:val="single" w:sz="12" w:space="0" w:color="auto"/>
              <w:right w:val="single" w:sz="12" w:space="0" w:color="auto"/>
            </w:tcBorders>
            <w:shd w:val="pct10" w:color="auto" w:fill="auto"/>
            <w:vAlign w:val="bottom"/>
          </w:tcPr>
          <w:p w:rsidR="00AA683B" w:rsidRPr="00412D46" w:rsidP="00AA683B">
            <w:pPr>
              <w:spacing w:before="40" w:after="40" w:line="220" w:lineRule="exact"/>
              <w:jc w:val="center"/>
              <w:rPr>
                <w:rFonts w:cs="FrankRuehl"/>
                <w:sz w:val="20"/>
                <w:szCs w:val="20"/>
                <w:rtl/>
              </w:rPr>
            </w:pPr>
          </w:p>
        </w:tc>
        <w:tc>
          <w:tcPr>
            <w:tcW w:w="0" w:type="auto"/>
            <w:tcBorders>
              <w:left w:val="single" w:sz="12" w:space="0" w:color="auto"/>
              <w:bottom w:val="single" w:sz="12" w:space="0" w:color="auto"/>
              <w:right w:val="single" w:sz="4" w:space="0" w:color="auto"/>
            </w:tcBorders>
            <w:shd w:val="pct10" w:color="auto" w:fill="auto"/>
            <w:vAlign w:val="bottom"/>
          </w:tcPr>
          <w:p w:rsidR="00AA683B" w:rsidRPr="00412D46" w:rsidP="00AA683B">
            <w:pPr>
              <w:spacing w:before="40" w:after="40" w:line="220" w:lineRule="exact"/>
              <w:jc w:val="center"/>
              <w:rPr>
                <w:rFonts w:cs="FrankRuehl"/>
                <w:b/>
                <w:bCs/>
                <w:sz w:val="20"/>
                <w:szCs w:val="20"/>
                <w:rtl/>
              </w:rPr>
            </w:pPr>
            <w:r w:rsidRPr="00412D46">
              <w:rPr>
                <w:rFonts w:cs="FrankRuehl" w:hint="cs"/>
                <w:b/>
                <w:bCs/>
                <w:sz w:val="20"/>
                <w:szCs w:val="20"/>
                <w:rtl/>
              </w:rPr>
              <w:t>סה"כ</w:t>
            </w:r>
          </w:p>
        </w:tc>
        <w:tc>
          <w:tcPr>
            <w:tcW w:w="0" w:type="auto"/>
            <w:tcBorders>
              <w:left w:val="single" w:sz="4" w:space="0" w:color="auto"/>
              <w:bottom w:val="single" w:sz="12" w:space="0" w:color="auto"/>
            </w:tcBorders>
            <w:shd w:val="pct10" w:color="auto" w:fill="auto"/>
            <w:vAlign w:val="bottom"/>
          </w:tcPr>
          <w:p w:rsidR="00AA683B" w:rsidRPr="00412D46" w:rsidP="00AA683B">
            <w:pPr>
              <w:spacing w:before="40" w:after="40" w:line="220" w:lineRule="exact"/>
              <w:jc w:val="center"/>
              <w:rPr>
                <w:rFonts w:cs="FrankRuehl"/>
                <w:b/>
                <w:bCs/>
                <w:sz w:val="20"/>
                <w:szCs w:val="20"/>
                <w:rtl/>
              </w:rPr>
            </w:pPr>
            <w:r w:rsidRPr="00412D46">
              <w:rPr>
                <w:rFonts w:cs="FrankRuehl" w:hint="cs"/>
                <w:b/>
                <w:bCs/>
                <w:sz w:val="20"/>
                <w:szCs w:val="20"/>
                <w:rtl/>
              </w:rPr>
              <w:t>גברים</w:t>
            </w:r>
          </w:p>
        </w:tc>
        <w:tc>
          <w:tcPr>
            <w:tcW w:w="0" w:type="auto"/>
            <w:tcBorders>
              <w:bottom w:val="single" w:sz="12" w:space="0" w:color="auto"/>
              <w:right w:val="single" w:sz="12" w:space="0" w:color="auto"/>
            </w:tcBorders>
            <w:shd w:val="pct10" w:color="auto" w:fill="auto"/>
            <w:vAlign w:val="bottom"/>
          </w:tcPr>
          <w:p w:rsidR="00AA683B" w:rsidRPr="00412D46" w:rsidP="00AA683B">
            <w:pPr>
              <w:spacing w:before="40" w:after="40" w:line="220" w:lineRule="exact"/>
              <w:jc w:val="center"/>
              <w:rPr>
                <w:rFonts w:cs="FrankRuehl"/>
                <w:b/>
                <w:bCs/>
                <w:sz w:val="20"/>
                <w:szCs w:val="20"/>
                <w:rtl/>
              </w:rPr>
            </w:pPr>
            <w:r w:rsidRPr="00412D46">
              <w:rPr>
                <w:rFonts w:cs="FrankRuehl" w:hint="cs"/>
                <w:b/>
                <w:bCs/>
                <w:sz w:val="20"/>
                <w:szCs w:val="20"/>
                <w:rtl/>
              </w:rPr>
              <w:t>נשים</w:t>
            </w:r>
          </w:p>
        </w:tc>
        <w:tc>
          <w:tcPr>
            <w:tcW w:w="0" w:type="auto"/>
            <w:tcBorders>
              <w:left w:val="single" w:sz="12" w:space="0" w:color="auto"/>
              <w:bottom w:val="single" w:sz="12" w:space="0" w:color="auto"/>
            </w:tcBorders>
            <w:shd w:val="pct10" w:color="auto" w:fill="auto"/>
            <w:vAlign w:val="bottom"/>
          </w:tcPr>
          <w:p w:rsidR="00AA683B" w:rsidRPr="00412D46" w:rsidP="00AA683B">
            <w:pPr>
              <w:spacing w:before="40" w:after="40" w:line="220" w:lineRule="exact"/>
              <w:jc w:val="center"/>
              <w:rPr>
                <w:rFonts w:cs="FrankRuehl"/>
                <w:b/>
                <w:bCs/>
                <w:sz w:val="20"/>
                <w:szCs w:val="20"/>
                <w:rtl/>
              </w:rPr>
            </w:pPr>
            <w:r w:rsidRPr="00412D46">
              <w:rPr>
                <w:rFonts w:cs="FrankRuehl" w:hint="cs"/>
                <w:b/>
                <w:bCs/>
                <w:sz w:val="20"/>
                <w:szCs w:val="20"/>
                <w:rtl/>
              </w:rPr>
              <w:t>סה"כ</w:t>
            </w:r>
          </w:p>
        </w:tc>
        <w:tc>
          <w:tcPr>
            <w:tcW w:w="0" w:type="auto"/>
            <w:tcBorders>
              <w:bottom w:val="single" w:sz="12" w:space="0" w:color="auto"/>
            </w:tcBorders>
            <w:shd w:val="pct10" w:color="auto" w:fill="auto"/>
            <w:vAlign w:val="bottom"/>
          </w:tcPr>
          <w:p w:rsidR="00AA683B" w:rsidRPr="00412D46" w:rsidP="00AA683B">
            <w:pPr>
              <w:spacing w:before="40" w:after="40" w:line="220" w:lineRule="exact"/>
              <w:jc w:val="center"/>
              <w:rPr>
                <w:rFonts w:cs="FrankRuehl"/>
                <w:b/>
                <w:bCs/>
                <w:sz w:val="20"/>
                <w:szCs w:val="20"/>
                <w:rtl/>
              </w:rPr>
            </w:pPr>
            <w:r w:rsidRPr="00412D46">
              <w:rPr>
                <w:rFonts w:cs="FrankRuehl" w:hint="cs"/>
                <w:b/>
                <w:bCs/>
                <w:sz w:val="20"/>
                <w:szCs w:val="20"/>
                <w:rtl/>
              </w:rPr>
              <w:t>גברים</w:t>
            </w:r>
          </w:p>
        </w:tc>
        <w:tc>
          <w:tcPr>
            <w:tcW w:w="0" w:type="auto"/>
            <w:tcBorders>
              <w:bottom w:val="single" w:sz="12" w:space="0" w:color="auto"/>
              <w:right w:val="single" w:sz="12" w:space="0" w:color="auto"/>
            </w:tcBorders>
            <w:shd w:val="pct10" w:color="auto" w:fill="auto"/>
            <w:vAlign w:val="bottom"/>
          </w:tcPr>
          <w:p w:rsidR="00AA683B" w:rsidRPr="00412D46" w:rsidP="00AA683B">
            <w:pPr>
              <w:spacing w:before="40" w:after="40" w:line="220" w:lineRule="exact"/>
              <w:jc w:val="center"/>
              <w:rPr>
                <w:rFonts w:cs="FrankRuehl"/>
                <w:b/>
                <w:bCs/>
                <w:sz w:val="20"/>
                <w:szCs w:val="20"/>
                <w:rtl/>
              </w:rPr>
            </w:pPr>
            <w:r w:rsidRPr="00412D46">
              <w:rPr>
                <w:rFonts w:cs="FrankRuehl" w:hint="cs"/>
                <w:b/>
                <w:bCs/>
                <w:sz w:val="20"/>
                <w:szCs w:val="20"/>
                <w:rtl/>
              </w:rPr>
              <w:t>נשים</w:t>
            </w:r>
          </w:p>
        </w:tc>
        <w:tc>
          <w:tcPr>
            <w:tcW w:w="0" w:type="auto"/>
            <w:tcBorders>
              <w:left w:val="single" w:sz="12" w:space="0" w:color="auto"/>
              <w:bottom w:val="single" w:sz="12" w:space="0" w:color="auto"/>
            </w:tcBorders>
            <w:shd w:val="pct10" w:color="auto" w:fill="auto"/>
            <w:vAlign w:val="bottom"/>
          </w:tcPr>
          <w:p w:rsidR="00AA683B" w:rsidRPr="00412D46" w:rsidP="00134089">
            <w:pPr>
              <w:spacing w:before="40" w:after="40" w:line="220" w:lineRule="exact"/>
              <w:jc w:val="center"/>
              <w:rPr>
                <w:rFonts w:cs="FrankRuehl"/>
                <w:b/>
                <w:bCs/>
                <w:sz w:val="20"/>
                <w:szCs w:val="20"/>
                <w:rtl/>
              </w:rPr>
            </w:pPr>
            <w:r w:rsidRPr="00412D46">
              <w:rPr>
                <w:rFonts w:cs="FrankRuehl" w:hint="cs"/>
                <w:b/>
                <w:bCs/>
                <w:sz w:val="20"/>
                <w:szCs w:val="20"/>
                <w:rtl/>
              </w:rPr>
              <w:t>סה"כ</w:t>
            </w:r>
          </w:p>
        </w:tc>
        <w:tc>
          <w:tcPr>
            <w:tcW w:w="0" w:type="auto"/>
            <w:tcBorders>
              <w:bottom w:val="single" w:sz="12" w:space="0" w:color="auto"/>
            </w:tcBorders>
            <w:shd w:val="pct10" w:color="auto" w:fill="auto"/>
            <w:vAlign w:val="bottom"/>
          </w:tcPr>
          <w:p w:rsidR="00AA683B" w:rsidRPr="00412D46" w:rsidP="00134089">
            <w:pPr>
              <w:spacing w:before="40" w:after="40" w:line="220" w:lineRule="exact"/>
              <w:jc w:val="center"/>
              <w:rPr>
                <w:rFonts w:cs="FrankRuehl"/>
                <w:b/>
                <w:bCs/>
                <w:sz w:val="20"/>
                <w:szCs w:val="20"/>
                <w:rtl/>
              </w:rPr>
            </w:pPr>
            <w:r w:rsidRPr="00412D46">
              <w:rPr>
                <w:rFonts w:cs="FrankRuehl" w:hint="cs"/>
                <w:b/>
                <w:bCs/>
                <w:sz w:val="20"/>
                <w:szCs w:val="20"/>
                <w:rtl/>
              </w:rPr>
              <w:t>גברים</w:t>
            </w:r>
          </w:p>
        </w:tc>
        <w:tc>
          <w:tcPr>
            <w:tcW w:w="0" w:type="auto"/>
            <w:tcBorders>
              <w:bottom w:val="single" w:sz="12" w:space="0" w:color="auto"/>
              <w:right w:val="single" w:sz="12" w:space="0" w:color="auto"/>
            </w:tcBorders>
            <w:shd w:val="pct10" w:color="auto" w:fill="auto"/>
            <w:vAlign w:val="bottom"/>
          </w:tcPr>
          <w:p w:rsidR="00AA683B" w:rsidRPr="00412D46" w:rsidP="00134089">
            <w:pPr>
              <w:spacing w:before="40" w:after="40" w:line="220" w:lineRule="exact"/>
              <w:jc w:val="center"/>
              <w:rPr>
                <w:rFonts w:cs="FrankRuehl"/>
                <w:b/>
                <w:bCs/>
                <w:sz w:val="20"/>
                <w:szCs w:val="20"/>
                <w:rtl/>
              </w:rPr>
            </w:pPr>
            <w:r w:rsidRPr="00412D46">
              <w:rPr>
                <w:rFonts w:cs="FrankRuehl" w:hint="cs"/>
                <w:b/>
                <w:bCs/>
                <w:sz w:val="20"/>
                <w:szCs w:val="20"/>
                <w:rtl/>
              </w:rPr>
              <w:t>נשים</w:t>
            </w:r>
          </w:p>
        </w:tc>
      </w:tr>
      <w:tr w:rsidTr="00AA683B">
        <w:tblPrEx>
          <w:tblW w:w="6691" w:type="dxa"/>
          <w:jc w:val="center"/>
          <w:tblLook w:val="01E0"/>
        </w:tblPrEx>
        <w:trPr>
          <w:jc w:val="center"/>
        </w:trPr>
        <w:tc>
          <w:tcPr>
            <w:tcW w:w="0" w:type="auto"/>
            <w:tcBorders>
              <w:left w:val="single" w:sz="12" w:space="0" w:color="auto"/>
              <w:right w:val="single" w:sz="12" w:space="0" w:color="auto"/>
            </w:tcBorders>
            <w:shd w:val="clear" w:color="auto" w:fill="auto"/>
          </w:tcPr>
          <w:p w:rsidR="00AA683B" w:rsidRPr="00412D46" w:rsidP="00AA683B">
            <w:pPr>
              <w:spacing w:before="40" w:after="40" w:line="220" w:lineRule="exact"/>
              <w:rPr>
                <w:rFonts w:cs="FrankRuehl"/>
                <w:sz w:val="20"/>
                <w:szCs w:val="20"/>
                <w:rtl/>
              </w:rPr>
            </w:pPr>
            <w:r w:rsidRPr="00412D46">
              <w:rPr>
                <w:rFonts w:cs="FrankRuehl" w:hint="cs"/>
                <w:sz w:val="20"/>
                <w:szCs w:val="20"/>
                <w:rtl/>
              </w:rPr>
              <w:t>משרד הביטחון</w:t>
            </w:r>
          </w:p>
        </w:tc>
        <w:tc>
          <w:tcPr>
            <w:tcW w:w="0" w:type="auto"/>
            <w:tcBorders>
              <w:left w:val="single" w:sz="12" w:space="0" w:color="auto"/>
              <w:right w:val="single" w:sz="4" w:space="0" w:color="auto"/>
            </w:tcBorders>
          </w:tcPr>
          <w:p w:rsidR="00AA683B" w:rsidRPr="00412D46" w:rsidP="00AA683B">
            <w:pPr>
              <w:tabs>
                <w:tab w:val="left" w:pos="680"/>
              </w:tabs>
              <w:spacing w:before="40" w:after="40" w:line="220" w:lineRule="exact"/>
              <w:rPr>
                <w:rFonts w:cs="FrankRuehl"/>
                <w:sz w:val="20"/>
                <w:szCs w:val="20"/>
                <w:rtl/>
              </w:rPr>
            </w:pPr>
            <w:r w:rsidRPr="00412D46">
              <w:rPr>
                <w:rFonts w:cs="FrankRuehl" w:hint="cs"/>
                <w:sz w:val="20"/>
                <w:szCs w:val="20"/>
                <w:rtl/>
              </w:rPr>
              <w:t>1,971</w:t>
            </w:r>
          </w:p>
        </w:tc>
        <w:tc>
          <w:tcPr>
            <w:tcW w:w="0" w:type="auto"/>
            <w:tcBorders>
              <w:left w:val="single" w:sz="4" w:space="0" w:color="auto"/>
            </w:tcBorders>
            <w:shd w:val="clear" w:color="auto" w:fill="auto"/>
          </w:tcPr>
          <w:p w:rsidR="00AA683B" w:rsidRPr="00412D46" w:rsidP="00AA683B">
            <w:pPr>
              <w:tabs>
                <w:tab w:val="left" w:pos="680"/>
              </w:tabs>
              <w:spacing w:before="40" w:after="40" w:line="220" w:lineRule="exact"/>
              <w:rPr>
                <w:rFonts w:cs="FrankRuehl"/>
                <w:sz w:val="20"/>
                <w:szCs w:val="20"/>
                <w:rtl/>
              </w:rPr>
            </w:pPr>
            <w:r w:rsidRPr="00412D46">
              <w:rPr>
                <w:rFonts w:cs="FrankRuehl" w:hint="cs"/>
                <w:sz w:val="20"/>
                <w:szCs w:val="20"/>
                <w:rtl/>
              </w:rPr>
              <w:t>919</w:t>
            </w:r>
          </w:p>
        </w:tc>
        <w:tc>
          <w:tcPr>
            <w:tcW w:w="0" w:type="auto"/>
            <w:tcBorders>
              <w:right w:val="single" w:sz="12" w:space="0" w:color="auto"/>
            </w:tcBorders>
            <w:shd w:val="clear" w:color="auto" w:fill="auto"/>
          </w:tcPr>
          <w:p w:rsidR="00AA683B" w:rsidRPr="00412D46" w:rsidP="00AA683B">
            <w:pPr>
              <w:tabs>
                <w:tab w:val="left" w:pos="680"/>
              </w:tabs>
              <w:spacing w:before="40" w:after="40" w:line="220" w:lineRule="exact"/>
              <w:rPr>
                <w:rFonts w:cs="FrankRuehl"/>
                <w:sz w:val="20"/>
                <w:szCs w:val="20"/>
                <w:rtl/>
              </w:rPr>
            </w:pPr>
            <w:r w:rsidRPr="00412D46">
              <w:rPr>
                <w:rFonts w:cs="FrankRuehl" w:hint="cs"/>
                <w:sz w:val="20"/>
                <w:szCs w:val="20"/>
                <w:rtl/>
              </w:rPr>
              <w:t xml:space="preserve">1,052 </w:t>
            </w:r>
            <w:r w:rsidRPr="00412D46">
              <w:rPr>
                <w:rFonts w:cs="FrankRuehl" w:hint="cs"/>
                <w:sz w:val="20"/>
                <w:szCs w:val="20"/>
                <w:rtl/>
              </w:rPr>
              <w:br/>
              <w:t>(53%)</w:t>
            </w:r>
          </w:p>
        </w:tc>
        <w:tc>
          <w:tcPr>
            <w:tcW w:w="0" w:type="auto"/>
            <w:tcBorders>
              <w:left w:val="single" w:sz="12" w:space="0" w:color="auto"/>
            </w:tcBorders>
            <w:shd w:val="clear" w:color="auto" w:fill="auto"/>
          </w:tcPr>
          <w:p w:rsidR="00AA683B" w:rsidRPr="00412D46" w:rsidP="00AA683B">
            <w:pPr>
              <w:tabs>
                <w:tab w:val="left" w:pos="680"/>
              </w:tabs>
              <w:spacing w:before="40" w:after="40" w:line="220" w:lineRule="exact"/>
              <w:rPr>
                <w:rFonts w:cs="FrankRuehl"/>
                <w:sz w:val="20"/>
                <w:szCs w:val="20"/>
                <w:rtl/>
              </w:rPr>
            </w:pPr>
            <w:r w:rsidRPr="00412D46">
              <w:rPr>
                <w:rFonts w:cs="FrankRuehl" w:hint="cs"/>
                <w:sz w:val="20"/>
                <w:szCs w:val="20"/>
                <w:rtl/>
              </w:rPr>
              <w:t>15</w:t>
            </w:r>
          </w:p>
        </w:tc>
        <w:tc>
          <w:tcPr>
            <w:tcW w:w="0" w:type="auto"/>
            <w:shd w:val="clear" w:color="auto" w:fill="auto"/>
          </w:tcPr>
          <w:p w:rsidR="00AA683B" w:rsidRPr="00412D46" w:rsidP="00AA683B">
            <w:pPr>
              <w:tabs>
                <w:tab w:val="left" w:pos="680"/>
              </w:tabs>
              <w:spacing w:before="40" w:after="40" w:line="220" w:lineRule="exact"/>
              <w:rPr>
                <w:rFonts w:cs="FrankRuehl"/>
                <w:sz w:val="20"/>
                <w:szCs w:val="20"/>
                <w:rtl/>
              </w:rPr>
            </w:pPr>
            <w:r w:rsidRPr="00412D46">
              <w:rPr>
                <w:rFonts w:cs="FrankRuehl" w:hint="cs"/>
                <w:sz w:val="20"/>
                <w:szCs w:val="20"/>
                <w:rtl/>
              </w:rPr>
              <w:t>15</w:t>
            </w:r>
          </w:p>
        </w:tc>
        <w:tc>
          <w:tcPr>
            <w:tcW w:w="0" w:type="auto"/>
            <w:tcBorders>
              <w:right w:val="single" w:sz="12" w:space="0" w:color="auto"/>
            </w:tcBorders>
            <w:shd w:val="clear" w:color="auto" w:fill="auto"/>
          </w:tcPr>
          <w:p w:rsidR="00AA683B" w:rsidRPr="00412D46" w:rsidP="00AA683B">
            <w:pPr>
              <w:tabs>
                <w:tab w:val="left" w:pos="680"/>
              </w:tabs>
              <w:spacing w:before="40" w:after="40" w:line="220" w:lineRule="exact"/>
              <w:rPr>
                <w:rFonts w:cs="FrankRuehl"/>
                <w:sz w:val="20"/>
                <w:szCs w:val="20"/>
                <w:rtl/>
              </w:rPr>
            </w:pPr>
            <w:r w:rsidRPr="00412D46">
              <w:rPr>
                <w:rFonts w:cs="FrankRuehl" w:hint="cs"/>
                <w:sz w:val="20"/>
                <w:szCs w:val="20"/>
                <w:rtl/>
              </w:rPr>
              <w:t xml:space="preserve">0 </w:t>
            </w:r>
            <w:r w:rsidRPr="00412D46">
              <w:rPr>
                <w:rFonts w:cs="FrankRuehl" w:hint="cs"/>
                <w:sz w:val="20"/>
                <w:szCs w:val="20"/>
                <w:rtl/>
              </w:rPr>
              <w:br/>
              <w:t>(0%)</w:t>
            </w:r>
          </w:p>
        </w:tc>
        <w:tc>
          <w:tcPr>
            <w:tcW w:w="0" w:type="auto"/>
            <w:tcBorders>
              <w:left w:val="single" w:sz="12" w:space="0" w:color="auto"/>
            </w:tcBorders>
            <w:shd w:val="clear" w:color="auto" w:fill="auto"/>
          </w:tcPr>
          <w:p w:rsidR="00AA683B" w:rsidRPr="00412D46" w:rsidP="00AA683B">
            <w:pPr>
              <w:tabs>
                <w:tab w:val="left" w:pos="680"/>
              </w:tabs>
              <w:spacing w:before="40" w:after="40" w:line="220" w:lineRule="exact"/>
              <w:rPr>
                <w:rFonts w:cs="FrankRuehl"/>
                <w:sz w:val="20"/>
                <w:szCs w:val="20"/>
                <w:rtl/>
              </w:rPr>
            </w:pPr>
            <w:r w:rsidRPr="00412D46">
              <w:rPr>
                <w:rFonts w:cs="FrankRuehl" w:hint="cs"/>
                <w:sz w:val="20"/>
                <w:szCs w:val="20"/>
                <w:rtl/>
              </w:rPr>
              <w:t>78</w:t>
            </w:r>
          </w:p>
        </w:tc>
        <w:tc>
          <w:tcPr>
            <w:tcW w:w="0" w:type="auto"/>
            <w:shd w:val="clear" w:color="auto" w:fill="auto"/>
          </w:tcPr>
          <w:p w:rsidR="00AA683B" w:rsidRPr="00412D46" w:rsidP="00AA683B">
            <w:pPr>
              <w:tabs>
                <w:tab w:val="left" w:pos="680"/>
              </w:tabs>
              <w:spacing w:before="40" w:after="40" w:line="220" w:lineRule="exact"/>
              <w:rPr>
                <w:rFonts w:cs="FrankRuehl"/>
                <w:sz w:val="20"/>
                <w:szCs w:val="20"/>
                <w:rtl/>
              </w:rPr>
            </w:pPr>
            <w:r w:rsidRPr="00412D46">
              <w:rPr>
                <w:rFonts w:cs="FrankRuehl" w:hint="cs"/>
                <w:sz w:val="20"/>
                <w:szCs w:val="20"/>
                <w:rtl/>
              </w:rPr>
              <w:t>61</w:t>
            </w:r>
          </w:p>
        </w:tc>
        <w:tc>
          <w:tcPr>
            <w:tcW w:w="0" w:type="auto"/>
            <w:tcBorders>
              <w:right w:val="single" w:sz="12" w:space="0" w:color="auto"/>
            </w:tcBorders>
            <w:shd w:val="clear" w:color="auto" w:fill="auto"/>
          </w:tcPr>
          <w:p w:rsidR="00AA683B" w:rsidRPr="00412D46" w:rsidP="00AA683B">
            <w:pPr>
              <w:tabs>
                <w:tab w:val="left" w:pos="680"/>
              </w:tabs>
              <w:spacing w:before="40" w:after="40" w:line="220" w:lineRule="exact"/>
              <w:rPr>
                <w:rFonts w:cs="FrankRuehl"/>
                <w:sz w:val="20"/>
                <w:szCs w:val="20"/>
                <w:rtl/>
              </w:rPr>
            </w:pPr>
            <w:r w:rsidRPr="00412D46">
              <w:rPr>
                <w:rFonts w:cs="FrankRuehl" w:hint="cs"/>
                <w:sz w:val="20"/>
                <w:szCs w:val="20"/>
                <w:rtl/>
              </w:rPr>
              <w:t xml:space="preserve">17 </w:t>
            </w:r>
            <w:r w:rsidRPr="00412D46">
              <w:rPr>
                <w:rFonts w:cs="FrankRuehl" w:hint="cs"/>
                <w:sz w:val="20"/>
                <w:szCs w:val="20"/>
                <w:rtl/>
              </w:rPr>
              <w:br/>
              <w:t>(22%)</w:t>
            </w:r>
          </w:p>
        </w:tc>
      </w:tr>
      <w:tr w:rsidTr="00AA683B">
        <w:tblPrEx>
          <w:tblW w:w="6691" w:type="dxa"/>
          <w:jc w:val="center"/>
          <w:tblLook w:val="01E0"/>
        </w:tblPrEx>
        <w:trPr>
          <w:jc w:val="center"/>
        </w:trPr>
        <w:tc>
          <w:tcPr>
            <w:tcW w:w="0" w:type="auto"/>
            <w:tcBorders>
              <w:left w:val="single" w:sz="12" w:space="0" w:color="auto"/>
              <w:right w:val="single" w:sz="12" w:space="0" w:color="auto"/>
            </w:tcBorders>
            <w:shd w:val="clear" w:color="auto" w:fill="auto"/>
          </w:tcPr>
          <w:p w:rsidR="00AA683B" w:rsidRPr="00412D46" w:rsidP="00AA683B">
            <w:pPr>
              <w:spacing w:before="40" w:after="40" w:line="220" w:lineRule="exact"/>
              <w:rPr>
                <w:rFonts w:cs="FrankRuehl"/>
                <w:sz w:val="20"/>
                <w:szCs w:val="20"/>
                <w:rtl/>
              </w:rPr>
            </w:pPr>
            <w:r w:rsidRPr="00412D46">
              <w:rPr>
                <w:rFonts w:cs="FrankRuehl" w:hint="cs"/>
                <w:sz w:val="20"/>
                <w:szCs w:val="20"/>
                <w:rtl/>
              </w:rPr>
              <w:t>המשרד לשירותי דת</w:t>
            </w:r>
          </w:p>
        </w:tc>
        <w:tc>
          <w:tcPr>
            <w:tcW w:w="0" w:type="auto"/>
            <w:tcBorders>
              <w:left w:val="single" w:sz="12" w:space="0" w:color="auto"/>
              <w:right w:val="single" w:sz="4" w:space="0" w:color="auto"/>
            </w:tcBorders>
          </w:tcPr>
          <w:p w:rsidR="00AA683B" w:rsidRPr="00412D46" w:rsidP="00AA683B">
            <w:pPr>
              <w:tabs>
                <w:tab w:val="left" w:pos="680"/>
              </w:tabs>
              <w:spacing w:before="40" w:after="40" w:line="220" w:lineRule="exact"/>
              <w:rPr>
                <w:rFonts w:cs="FrankRuehl"/>
                <w:sz w:val="20"/>
                <w:szCs w:val="20"/>
                <w:rtl/>
              </w:rPr>
            </w:pPr>
            <w:r w:rsidRPr="00412D46">
              <w:rPr>
                <w:rFonts w:cs="FrankRuehl" w:hint="cs"/>
                <w:sz w:val="20"/>
                <w:szCs w:val="20"/>
                <w:rtl/>
              </w:rPr>
              <w:t>74</w:t>
            </w:r>
          </w:p>
        </w:tc>
        <w:tc>
          <w:tcPr>
            <w:tcW w:w="0" w:type="auto"/>
            <w:tcBorders>
              <w:left w:val="single" w:sz="4" w:space="0" w:color="auto"/>
            </w:tcBorders>
            <w:shd w:val="clear" w:color="auto" w:fill="auto"/>
          </w:tcPr>
          <w:p w:rsidR="00AA683B" w:rsidRPr="00412D46" w:rsidP="00AA683B">
            <w:pPr>
              <w:tabs>
                <w:tab w:val="left" w:pos="680"/>
              </w:tabs>
              <w:spacing w:before="40" w:after="40" w:line="220" w:lineRule="exact"/>
              <w:rPr>
                <w:rFonts w:cs="FrankRuehl"/>
                <w:sz w:val="20"/>
                <w:szCs w:val="20"/>
                <w:rtl/>
              </w:rPr>
            </w:pPr>
            <w:r w:rsidRPr="00412D46">
              <w:rPr>
                <w:rFonts w:cs="FrankRuehl" w:hint="cs"/>
                <w:sz w:val="20"/>
                <w:szCs w:val="20"/>
                <w:rtl/>
              </w:rPr>
              <w:t>38</w:t>
            </w:r>
          </w:p>
        </w:tc>
        <w:tc>
          <w:tcPr>
            <w:tcW w:w="0" w:type="auto"/>
            <w:tcBorders>
              <w:right w:val="single" w:sz="12" w:space="0" w:color="auto"/>
            </w:tcBorders>
            <w:shd w:val="clear" w:color="auto" w:fill="auto"/>
          </w:tcPr>
          <w:p w:rsidR="00AA683B" w:rsidRPr="00412D46" w:rsidP="00AA683B">
            <w:pPr>
              <w:tabs>
                <w:tab w:val="left" w:pos="680"/>
              </w:tabs>
              <w:spacing w:before="40" w:after="40" w:line="220" w:lineRule="exact"/>
              <w:rPr>
                <w:rFonts w:cs="FrankRuehl"/>
                <w:sz w:val="20"/>
                <w:szCs w:val="20"/>
                <w:rtl/>
              </w:rPr>
            </w:pPr>
            <w:r w:rsidRPr="00412D46">
              <w:rPr>
                <w:rFonts w:cs="FrankRuehl" w:hint="cs"/>
                <w:sz w:val="20"/>
                <w:szCs w:val="20"/>
                <w:rtl/>
              </w:rPr>
              <w:t xml:space="preserve">36 </w:t>
            </w:r>
            <w:r w:rsidRPr="00412D46">
              <w:rPr>
                <w:rFonts w:cs="FrankRuehl" w:hint="cs"/>
                <w:sz w:val="20"/>
                <w:szCs w:val="20"/>
                <w:rtl/>
              </w:rPr>
              <w:br/>
              <w:t>(49%)</w:t>
            </w:r>
          </w:p>
        </w:tc>
        <w:tc>
          <w:tcPr>
            <w:tcW w:w="0" w:type="auto"/>
            <w:tcBorders>
              <w:left w:val="single" w:sz="12" w:space="0" w:color="auto"/>
            </w:tcBorders>
            <w:shd w:val="clear" w:color="auto" w:fill="auto"/>
          </w:tcPr>
          <w:p w:rsidR="00AA683B" w:rsidRPr="00412D46" w:rsidP="00AA683B">
            <w:pPr>
              <w:tabs>
                <w:tab w:val="left" w:pos="680"/>
              </w:tabs>
              <w:spacing w:before="40" w:after="40" w:line="220" w:lineRule="exact"/>
              <w:rPr>
                <w:rFonts w:cs="FrankRuehl"/>
                <w:sz w:val="20"/>
                <w:szCs w:val="20"/>
                <w:rtl/>
              </w:rPr>
            </w:pPr>
            <w:r w:rsidRPr="00412D46">
              <w:rPr>
                <w:rFonts w:cs="FrankRuehl" w:hint="cs"/>
                <w:sz w:val="20"/>
                <w:szCs w:val="20"/>
                <w:rtl/>
              </w:rPr>
              <w:t>4</w:t>
            </w:r>
          </w:p>
        </w:tc>
        <w:tc>
          <w:tcPr>
            <w:tcW w:w="0" w:type="auto"/>
            <w:shd w:val="clear" w:color="auto" w:fill="auto"/>
          </w:tcPr>
          <w:p w:rsidR="00AA683B" w:rsidRPr="00412D46" w:rsidP="00AA683B">
            <w:pPr>
              <w:tabs>
                <w:tab w:val="left" w:pos="680"/>
              </w:tabs>
              <w:spacing w:before="40" w:after="40" w:line="220" w:lineRule="exact"/>
              <w:rPr>
                <w:rFonts w:cs="FrankRuehl"/>
                <w:sz w:val="20"/>
                <w:szCs w:val="20"/>
                <w:rtl/>
              </w:rPr>
            </w:pPr>
            <w:r w:rsidRPr="00412D46">
              <w:rPr>
                <w:rFonts w:cs="FrankRuehl" w:hint="cs"/>
                <w:sz w:val="20"/>
                <w:szCs w:val="20"/>
                <w:rtl/>
              </w:rPr>
              <w:t>4</w:t>
            </w:r>
          </w:p>
        </w:tc>
        <w:tc>
          <w:tcPr>
            <w:tcW w:w="0" w:type="auto"/>
            <w:tcBorders>
              <w:right w:val="single" w:sz="12" w:space="0" w:color="auto"/>
            </w:tcBorders>
            <w:shd w:val="clear" w:color="auto" w:fill="auto"/>
          </w:tcPr>
          <w:p w:rsidR="00AA683B" w:rsidRPr="00412D46" w:rsidP="00AA683B">
            <w:pPr>
              <w:tabs>
                <w:tab w:val="left" w:pos="680"/>
              </w:tabs>
              <w:spacing w:before="40" w:after="40" w:line="220" w:lineRule="exact"/>
              <w:rPr>
                <w:rFonts w:cs="FrankRuehl"/>
                <w:sz w:val="20"/>
                <w:szCs w:val="20"/>
                <w:rtl/>
              </w:rPr>
            </w:pPr>
            <w:r w:rsidRPr="00412D46">
              <w:rPr>
                <w:rFonts w:cs="FrankRuehl" w:hint="cs"/>
                <w:sz w:val="20"/>
                <w:szCs w:val="20"/>
                <w:rtl/>
              </w:rPr>
              <w:t xml:space="preserve">0 </w:t>
            </w:r>
            <w:r w:rsidRPr="00412D46">
              <w:rPr>
                <w:rFonts w:cs="FrankRuehl" w:hint="cs"/>
                <w:sz w:val="20"/>
                <w:szCs w:val="20"/>
                <w:rtl/>
              </w:rPr>
              <w:br/>
              <w:t>(0%)</w:t>
            </w:r>
          </w:p>
        </w:tc>
        <w:tc>
          <w:tcPr>
            <w:tcW w:w="0" w:type="auto"/>
            <w:tcBorders>
              <w:left w:val="single" w:sz="12" w:space="0" w:color="auto"/>
            </w:tcBorders>
            <w:shd w:val="clear" w:color="auto" w:fill="auto"/>
          </w:tcPr>
          <w:p w:rsidR="00AA683B" w:rsidRPr="00412D46" w:rsidP="00AA683B">
            <w:pPr>
              <w:tabs>
                <w:tab w:val="left" w:pos="680"/>
              </w:tabs>
              <w:spacing w:before="40" w:after="40" w:line="220" w:lineRule="exact"/>
              <w:rPr>
                <w:rFonts w:cs="FrankRuehl"/>
                <w:sz w:val="20"/>
                <w:szCs w:val="20"/>
                <w:rtl/>
              </w:rPr>
            </w:pPr>
            <w:r w:rsidRPr="00412D46">
              <w:rPr>
                <w:rFonts w:cs="FrankRuehl" w:hint="cs"/>
                <w:sz w:val="20"/>
                <w:szCs w:val="20"/>
                <w:rtl/>
              </w:rPr>
              <w:t>14</w:t>
            </w:r>
          </w:p>
        </w:tc>
        <w:tc>
          <w:tcPr>
            <w:tcW w:w="0" w:type="auto"/>
            <w:shd w:val="clear" w:color="auto" w:fill="auto"/>
          </w:tcPr>
          <w:p w:rsidR="00AA683B" w:rsidRPr="00412D46" w:rsidP="00AA683B">
            <w:pPr>
              <w:tabs>
                <w:tab w:val="left" w:pos="680"/>
              </w:tabs>
              <w:spacing w:before="40" w:after="40" w:line="220" w:lineRule="exact"/>
              <w:rPr>
                <w:rFonts w:cs="FrankRuehl"/>
                <w:sz w:val="20"/>
                <w:szCs w:val="20"/>
                <w:rtl/>
              </w:rPr>
            </w:pPr>
            <w:r w:rsidRPr="00412D46">
              <w:rPr>
                <w:rFonts w:cs="FrankRuehl" w:hint="cs"/>
                <w:sz w:val="20"/>
                <w:szCs w:val="20"/>
                <w:rtl/>
              </w:rPr>
              <w:t>9</w:t>
            </w:r>
          </w:p>
        </w:tc>
        <w:tc>
          <w:tcPr>
            <w:tcW w:w="0" w:type="auto"/>
            <w:tcBorders>
              <w:right w:val="single" w:sz="12" w:space="0" w:color="auto"/>
            </w:tcBorders>
            <w:shd w:val="clear" w:color="auto" w:fill="auto"/>
          </w:tcPr>
          <w:p w:rsidR="00AA683B" w:rsidRPr="00412D46" w:rsidP="00AA683B">
            <w:pPr>
              <w:tabs>
                <w:tab w:val="left" w:pos="680"/>
              </w:tabs>
              <w:spacing w:before="40" w:after="40" w:line="220" w:lineRule="exact"/>
              <w:rPr>
                <w:rFonts w:cs="FrankRuehl"/>
                <w:sz w:val="20"/>
                <w:szCs w:val="20"/>
                <w:rtl/>
              </w:rPr>
            </w:pPr>
            <w:r w:rsidRPr="00412D46">
              <w:rPr>
                <w:rFonts w:cs="FrankRuehl" w:hint="cs"/>
                <w:sz w:val="20"/>
                <w:szCs w:val="20"/>
                <w:rtl/>
              </w:rPr>
              <w:t xml:space="preserve">5 </w:t>
            </w:r>
            <w:r w:rsidRPr="00412D46">
              <w:rPr>
                <w:rFonts w:cs="FrankRuehl" w:hint="cs"/>
                <w:sz w:val="20"/>
                <w:szCs w:val="20"/>
                <w:rtl/>
              </w:rPr>
              <w:br/>
              <w:t>(36%)</w:t>
            </w:r>
          </w:p>
        </w:tc>
      </w:tr>
      <w:tr w:rsidTr="00AA683B">
        <w:tblPrEx>
          <w:tblW w:w="6691" w:type="dxa"/>
          <w:jc w:val="center"/>
          <w:tblLook w:val="01E0"/>
        </w:tblPrEx>
        <w:trPr>
          <w:jc w:val="center"/>
        </w:trPr>
        <w:tc>
          <w:tcPr>
            <w:tcW w:w="0" w:type="auto"/>
            <w:tcBorders>
              <w:left w:val="single" w:sz="12" w:space="0" w:color="auto"/>
              <w:right w:val="single" w:sz="12" w:space="0" w:color="auto"/>
            </w:tcBorders>
            <w:shd w:val="clear" w:color="auto" w:fill="auto"/>
          </w:tcPr>
          <w:p w:rsidR="00AA683B" w:rsidRPr="00412D46" w:rsidP="00AA683B">
            <w:pPr>
              <w:spacing w:before="40" w:after="40" w:line="220" w:lineRule="exact"/>
              <w:rPr>
                <w:rFonts w:cs="FrankRuehl"/>
                <w:sz w:val="20"/>
                <w:szCs w:val="20"/>
                <w:rtl/>
              </w:rPr>
            </w:pPr>
            <w:r w:rsidRPr="00412D46">
              <w:rPr>
                <w:rFonts w:cs="FrankRuehl" w:hint="cs"/>
                <w:sz w:val="20"/>
                <w:szCs w:val="20"/>
                <w:rtl/>
              </w:rPr>
              <w:t>משרד התיירות</w:t>
            </w:r>
          </w:p>
        </w:tc>
        <w:tc>
          <w:tcPr>
            <w:tcW w:w="0" w:type="auto"/>
            <w:tcBorders>
              <w:left w:val="single" w:sz="12" w:space="0" w:color="auto"/>
              <w:right w:val="single" w:sz="4" w:space="0" w:color="auto"/>
            </w:tcBorders>
          </w:tcPr>
          <w:p w:rsidR="00AA683B" w:rsidRPr="00412D46" w:rsidP="00AA683B">
            <w:pPr>
              <w:tabs>
                <w:tab w:val="left" w:pos="680"/>
              </w:tabs>
              <w:spacing w:before="40" w:after="40" w:line="220" w:lineRule="exact"/>
              <w:rPr>
                <w:rFonts w:cs="FrankRuehl"/>
                <w:sz w:val="20"/>
                <w:szCs w:val="20"/>
                <w:rtl/>
              </w:rPr>
            </w:pPr>
            <w:r w:rsidRPr="00412D46">
              <w:rPr>
                <w:rFonts w:cs="FrankRuehl" w:hint="cs"/>
                <w:sz w:val="20"/>
                <w:szCs w:val="20"/>
                <w:rtl/>
              </w:rPr>
              <w:t>196</w:t>
            </w:r>
          </w:p>
        </w:tc>
        <w:tc>
          <w:tcPr>
            <w:tcW w:w="0" w:type="auto"/>
            <w:tcBorders>
              <w:left w:val="single" w:sz="4" w:space="0" w:color="auto"/>
            </w:tcBorders>
            <w:shd w:val="clear" w:color="auto" w:fill="auto"/>
          </w:tcPr>
          <w:p w:rsidR="00AA683B" w:rsidRPr="00412D46" w:rsidP="00AA683B">
            <w:pPr>
              <w:tabs>
                <w:tab w:val="left" w:pos="680"/>
              </w:tabs>
              <w:spacing w:before="40" w:after="40" w:line="220" w:lineRule="exact"/>
              <w:rPr>
                <w:rFonts w:cs="FrankRuehl"/>
                <w:sz w:val="20"/>
                <w:szCs w:val="20"/>
                <w:rtl/>
              </w:rPr>
            </w:pPr>
            <w:r w:rsidRPr="00412D46">
              <w:rPr>
                <w:rFonts w:cs="FrankRuehl" w:hint="cs"/>
                <w:sz w:val="20"/>
                <w:szCs w:val="20"/>
                <w:rtl/>
              </w:rPr>
              <w:t>71</w:t>
            </w:r>
          </w:p>
        </w:tc>
        <w:tc>
          <w:tcPr>
            <w:tcW w:w="0" w:type="auto"/>
            <w:tcBorders>
              <w:right w:val="single" w:sz="12" w:space="0" w:color="auto"/>
            </w:tcBorders>
            <w:shd w:val="clear" w:color="auto" w:fill="auto"/>
          </w:tcPr>
          <w:p w:rsidR="00AA683B" w:rsidRPr="00412D46" w:rsidP="00AA683B">
            <w:pPr>
              <w:tabs>
                <w:tab w:val="left" w:pos="680"/>
              </w:tabs>
              <w:spacing w:before="40" w:after="40" w:line="220" w:lineRule="exact"/>
              <w:rPr>
                <w:rFonts w:cs="FrankRuehl"/>
                <w:sz w:val="20"/>
                <w:szCs w:val="20"/>
                <w:rtl/>
              </w:rPr>
            </w:pPr>
            <w:r w:rsidRPr="00412D46">
              <w:rPr>
                <w:rFonts w:cs="FrankRuehl" w:hint="cs"/>
                <w:sz w:val="20"/>
                <w:szCs w:val="20"/>
                <w:rtl/>
              </w:rPr>
              <w:t xml:space="preserve">125 </w:t>
            </w:r>
            <w:r w:rsidRPr="00412D46">
              <w:rPr>
                <w:rFonts w:cs="FrankRuehl" w:hint="cs"/>
                <w:sz w:val="20"/>
                <w:szCs w:val="20"/>
                <w:rtl/>
              </w:rPr>
              <w:br/>
              <w:t>(64%)</w:t>
            </w:r>
          </w:p>
        </w:tc>
        <w:tc>
          <w:tcPr>
            <w:tcW w:w="0" w:type="auto"/>
            <w:tcBorders>
              <w:left w:val="single" w:sz="12" w:space="0" w:color="auto"/>
            </w:tcBorders>
            <w:shd w:val="clear" w:color="auto" w:fill="auto"/>
          </w:tcPr>
          <w:p w:rsidR="00AA683B" w:rsidRPr="00412D46" w:rsidP="00AA683B">
            <w:pPr>
              <w:tabs>
                <w:tab w:val="left" w:pos="680"/>
              </w:tabs>
              <w:spacing w:before="40" w:after="40" w:line="220" w:lineRule="exact"/>
              <w:rPr>
                <w:rFonts w:cs="FrankRuehl"/>
                <w:sz w:val="20"/>
                <w:szCs w:val="20"/>
                <w:rtl/>
              </w:rPr>
            </w:pPr>
            <w:r w:rsidRPr="00412D46">
              <w:rPr>
                <w:rFonts w:cs="FrankRuehl" w:hint="cs"/>
                <w:sz w:val="20"/>
                <w:szCs w:val="20"/>
                <w:rtl/>
              </w:rPr>
              <w:t>7</w:t>
            </w:r>
          </w:p>
        </w:tc>
        <w:tc>
          <w:tcPr>
            <w:tcW w:w="0" w:type="auto"/>
            <w:shd w:val="clear" w:color="auto" w:fill="auto"/>
          </w:tcPr>
          <w:p w:rsidR="00AA683B" w:rsidRPr="00412D46" w:rsidP="00AA683B">
            <w:pPr>
              <w:tabs>
                <w:tab w:val="left" w:pos="680"/>
              </w:tabs>
              <w:spacing w:before="40" w:after="40" w:line="220" w:lineRule="exact"/>
              <w:rPr>
                <w:rFonts w:cs="FrankRuehl"/>
                <w:sz w:val="20"/>
                <w:szCs w:val="20"/>
                <w:rtl/>
              </w:rPr>
            </w:pPr>
            <w:r w:rsidRPr="00412D46">
              <w:rPr>
                <w:rFonts w:cs="FrankRuehl" w:hint="cs"/>
                <w:sz w:val="20"/>
                <w:szCs w:val="20"/>
                <w:rtl/>
              </w:rPr>
              <w:t>6</w:t>
            </w:r>
          </w:p>
        </w:tc>
        <w:tc>
          <w:tcPr>
            <w:tcW w:w="0" w:type="auto"/>
            <w:tcBorders>
              <w:right w:val="single" w:sz="12" w:space="0" w:color="auto"/>
            </w:tcBorders>
            <w:shd w:val="clear" w:color="auto" w:fill="auto"/>
          </w:tcPr>
          <w:p w:rsidR="00AA683B" w:rsidRPr="00412D46" w:rsidP="00AA683B">
            <w:pPr>
              <w:tabs>
                <w:tab w:val="left" w:pos="680"/>
              </w:tabs>
              <w:spacing w:before="40" w:after="40" w:line="220" w:lineRule="exact"/>
              <w:rPr>
                <w:rFonts w:cs="FrankRuehl"/>
                <w:sz w:val="20"/>
                <w:szCs w:val="20"/>
                <w:rtl/>
              </w:rPr>
            </w:pPr>
            <w:r w:rsidRPr="00412D46">
              <w:rPr>
                <w:rFonts w:cs="FrankRuehl" w:hint="cs"/>
                <w:sz w:val="20"/>
                <w:szCs w:val="20"/>
                <w:rtl/>
              </w:rPr>
              <w:t xml:space="preserve">1 </w:t>
            </w:r>
            <w:r w:rsidRPr="00412D46">
              <w:rPr>
                <w:rFonts w:cs="FrankRuehl" w:hint="cs"/>
                <w:sz w:val="20"/>
                <w:szCs w:val="20"/>
                <w:rtl/>
              </w:rPr>
              <w:br/>
              <w:t>(14%)</w:t>
            </w:r>
          </w:p>
        </w:tc>
        <w:tc>
          <w:tcPr>
            <w:tcW w:w="0" w:type="auto"/>
            <w:tcBorders>
              <w:left w:val="single" w:sz="12" w:space="0" w:color="auto"/>
            </w:tcBorders>
            <w:shd w:val="clear" w:color="auto" w:fill="auto"/>
          </w:tcPr>
          <w:p w:rsidR="00AA683B" w:rsidRPr="00412D46" w:rsidP="00AA683B">
            <w:pPr>
              <w:tabs>
                <w:tab w:val="left" w:pos="680"/>
              </w:tabs>
              <w:spacing w:before="40" w:after="40" w:line="220" w:lineRule="exact"/>
              <w:rPr>
                <w:rFonts w:cs="FrankRuehl"/>
                <w:sz w:val="20"/>
                <w:szCs w:val="20"/>
                <w:rtl/>
              </w:rPr>
            </w:pPr>
            <w:r w:rsidRPr="00412D46">
              <w:rPr>
                <w:rFonts w:cs="FrankRuehl" w:hint="cs"/>
                <w:sz w:val="20"/>
                <w:szCs w:val="20"/>
                <w:rtl/>
              </w:rPr>
              <w:t>54</w:t>
            </w:r>
          </w:p>
        </w:tc>
        <w:tc>
          <w:tcPr>
            <w:tcW w:w="0" w:type="auto"/>
            <w:shd w:val="clear" w:color="auto" w:fill="auto"/>
          </w:tcPr>
          <w:p w:rsidR="00AA683B" w:rsidRPr="00412D46" w:rsidP="00AA683B">
            <w:pPr>
              <w:tabs>
                <w:tab w:val="left" w:pos="680"/>
              </w:tabs>
              <w:spacing w:before="40" w:after="40" w:line="220" w:lineRule="exact"/>
              <w:rPr>
                <w:rFonts w:cs="FrankRuehl"/>
                <w:sz w:val="20"/>
                <w:szCs w:val="20"/>
                <w:rtl/>
              </w:rPr>
            </w:pPr>
            <w:r w:rsidRPr="00412D46">
              <w:rPr>
                <w:rFonts w:cs="FrankRuehl" w:hint="cs"/>
                <w:sz w:val="20"/>
                <w:szCs w:val="20"/>
                <w:rtl/>
              </w:rPr>
              <w:t>25</w:t>
            </w:r>
          </w:p>
        </w:tc>
        <w:tc>
          <w:tcPr>
            <w:tcW w:w="0" w:type="auto"/>
            <w:tcBorders>
              <w:right w:val="single" w:sz="12" w:space="0" w:color="auto"/>
            </w:tcBorders>
            <w:shd w:val="clear" w:color="auto" w:fill="auto"/>
          </w:tcPr>
          <w:p w:rsidR="00AA683B" w:rsidRPr="00412D46" w:rsidP="00AA683B">
            <w:pPr>
              <w:tabs>
                <w:tab w:val="left" w:pos="680"/>
              </w:tabs>
              <w:spacing w:before="40" w:after="40" w:line="220" w:lineRule="exact"/>
              <w:rPr>
                <w:rFonts w:cs="FrankRuehl"/>
                <w:sz w:val="20"/>
                <w:szCs w:val="20"/>
                <w:rtl/>
              </w:rPr>
            </w:pPr>
            <w:r w:rsidRPr="00412D46">
              <w:rPr>
                <w:rFonts w:cs="FrankRuehl" w:hint="cs"/>
                <w:sz w:val="20"/>
                <w:szCs w:val="20"/>
                <w:rtl/>
              </w:rPr>
              <w:t xml:space="preserve">29 </w:t>
            </w:r>
            <w:r w:rsidRPr="00412D46">
              <w:rPr>
                <w:rFonts w:cs="FrankRuehl" w:hint="cs"/>
                <w:sz w:val="20"/>
                <w:szCs w:val="20"/>
                <w:rtl/>
              </w:rPr>
              <w:br/>
              <w:t>(54%)</w:t>
            </w:r>
          </w:p>
        </w:tc>
      </w:tr>
      <w:tr w:rsidTr="00AA683B">
        <w:tblPrEx>
          <w:tblW w:w="6691" w:type="dxa"/>
          <w:jc w:val="center"/>
          <w:tblLook w:val="01E0"/>
        </w:tblPrEx>
        <w:trPr>
          <w:jc w:val="center"/>
        </w:trPr>
        <w:tc>
          <w:tcPr>
            <w:tcW w:w="0" w:type="auto"/>
            <w:tcBorders>
              <w:left w:val="single" w:sz="12" w:space="0" w:color="auto"/>
              <w:right w:val="single" w:sz="12" w:space="0" w:color="auto"/>
            </w:tcBorders>
            <w:shd w:val="clear" w:color="auto" w:fill="auto"/>
          </w:tcPr>
          <w:p w:rsidR="00AA683B" w:rsidRPr="00412D46" w:rsidP="00AA683B">
            <w:pPr>
              <w:spacing w:before="40" w:after="40" w:line="220" w:lineRule="exact"/>
              <w:rPr>
                <w:rFonts w:cs="FrankRuehl"/>
                <w:sz w:val="20"/>
                <w:szCs w:val="20"/>
                <w:rtl/>
              </w:rPr>
            </w:pPr>
            <w:r w:rsidRPr="00412D46">
              <w:rPr>
                <w:rFonts w:cs="FrankRuehl" w:hint="cs"/>
                <w:sz w:val="20"/>
                <w:szCs w:val="20"/>
                <w:rtl/>
              </w:rPr>
              <w:t>משרד התקשורת</w:t>
            </w:r>
          </w:p>
        </w:tc>
        <w:tc>
          <w:tcPr>
            <w:tcW w:w="0" w:type="auto"/>
            <w:tcBorders>
              <w:left w:val="single" w:sz="12" w:space="0" w:color="auto"/>
              <w:right w:val="single" w:sz="4" w:space="0" w:color="auto"/>
            </w:tcBorders>
          </w:tcPr>
          <w:p w:rsidR="00AA683B" w:rsidRPr="00412D46" w:rsidP="00AA683B">
            <w:pPr>
              <w:tabs>
                <w:tab w:val="left" w:pos="680"/>
              </w:tabs>
              <w:spacing w:before="40" w:after="40" w:line="220" w:lineRule="exact"/>
              <w:rPr>
                <w:rFonts w:cs="FrankRuehl"/>
                <w:sz w:val="20"/>
                <w:szCs w:val="20"/>
                <w:rtl/>
              </w:rPr>
            </w:pPr>
            <w:r w:rsidRPr="00412D46">
              <w:rPr>
                <w:rFonts w:cs="FrankRuehl" w:hint="cs"/>
                <w:sz w:val="20"/>
                <w:szCs w:val="20"/>
                <w:rtl/>
              </w:rPr>
              <w:t>155</w:t>
            </w:r>
          </w:p>
        </w:tc>
        <w:tc>
          <w:tcPr>
            <w:tcW w:w="0" w:type="auto"/>
            <w:tcBorders>
              <w:left w:val="single" w:sz="4" w:space="0" w:color="auto"/>
            </w:tcBorders>
            <w:shd w:val="clear" w:color="auto" w:fill="auto"/>
          </w:tcPr>
          <w:p w:rsidR="00AA683B" w:rsidRPr="00412D46" w:rsidP="00AA683B">
            <w:pPr>
              <w:tabs>
                <w:tab w:val="left" w:pos="680"/>
              </w:tabs>
              <w:spacing w:before="40" w:after="40" w:line="220" w:lineRule="exact"/>
              <w:rPr>
                <w:rFonts w:cs="FrankRuehl"/>
                <w:sz w:val="20"/>
                <w:szCs w:val="20"/>
                <w:rtl/>
              </w:rPr>
            </w:pPr>
            <w:r w:rsidRPr="00412D46">
              <w:rPr>
                <w:rFonts w:cs="FrankRuehl" w:hint="cs"/>
                <w:sz w:val="20"/>
                <w:szCs w:val="20"/>
                <w:rtl/>
              </w:rPr>
              <w:t>75</w:t>
            </w:r>
          </w:p>
        </w:tc>
        <w:tc>
          <w:tcPr>
            <w:tcW w:w="0" w:type="auto"/>
            <w:tcBorders>
              <w:right w:val="single" w:sz="12" w:space="0" w:color="auto"/>
            </w:tcBorders>
            <w:shd w:val="clear" w:color="auto" w:fill="auto"/>
          </w:tcPr>
          <w:p w:rsidR="00AA683B" w:rsidRPr="00412D46" w:rsidP="00AA683B">
            <w:pPr>
              <w:tabs>
                <w:tab w:val="left" w:pos="680"/>
              </w:tabs>
              <w:spacing w:before="40" w:after="40" w:line="220" w:lineRule="exact"/>
              <w:rPr>
                <w:rFonts w:cs="FrankRuehl"/>
                <w:sz w:val="20"/>
                <w:szCs w:val="20"/>
                <w:rtl/>
              </w:rPr>
            </w:pPr>
            <w:r w:rsidRPr="00412D46">
              <w:rPr>
                <w:rFonts w:cs="FrankRuehl" w:hint="cs"/>
                <w:sz w:val="20"/>
                <w:szCs w:val="20"/>
                <w:rtl/>
              </w:rPr>
              <w:t>80</w:t>
            </w:r>
            <w:r w:rsidRPr="00412D46">
              <w:rPr>
                <w:rFonts w:cs="FrankRuehl" w:hint="cs"/>
                <w:sz w:val="20"/>
                <w:szCs w:val="20"/>
                <w:rtl/>
              </w:rPr>
              <w:br/>
              <w:t>(51%)</w:t>
            </w:r>
          </w:p>
        </w:tc>
        <w:tc>
          <w:tcPr>
            <w:tcW w:w="0" w:type="auto"/>
            <w:tcBorders>
              <w:left w:val="single" w:sz="12" w:space="0" w:color="auto"/>
            </w:tcBorders>
            <w:shd w:val="clear" w:color="auto" w:fill="auto"/>
          </w:tcPr>
          <w:p w:rsidR="00AA683B" w:rsidRPr="00412D46" w:rsidP="00AA683B">
            <w:pPr>
              <w:tabs>
                <w:tab w:val="left" w:pos="680"/>
              </w:tabs>
              <w:spacing w:before="40" w:after="40" w:line="220" w:lineRule="exact"/>
              <w:rPr>
                <w:rFonts w:cs="FrankRuehl"/>
                <w:sz w:val="20"/>
                <w:szCs w:val="20"/>
                <w:rtl/>
              </w:rPr>
            </w:pPr>
            <w:r w:rsidRPr="00412D46">
              <w:rPr>
                <w:rFonts w:cs="FrankRuehl" w:hint="cs"/>
                <w:sz w:val="20"/>
                <w:szCs w:val="20"/>
                <w:rtl/>
              </w:rPr>
              <w:t>7</w:t>
            </w:r>
          </w:p>
        </w:tc>
        <w:tc>
          <w:tcPr>
            <w:tcW w:w="0" w:type="auto"/>
            <w:shd w:val="clear" w:color="auto" w:fill="auto"/>
          </w:tcPr>
          <w:p w:rsidR="00AA683B" w:rsidRPr="00412D46" w:rsidP="00AA683B">
            <w:pPr>
              <w:tabs>
                <w:tab w:val="left" w:pos="680"/>
              </w:tabs>
              <w:spacing w:before="40" w:after="40" w:line="220" w:lineRule="exact"/>
              <w:rPr>
                <w:rFonts w:cs="FrankRuehl"/>
                <w:sz w:val="20"/>
                <w:szCs w:val="20"/>
                <w:rtl/>
              </w:rPr>
            </w:pPr>
            <w:r w:rsidRPr="00412D46">
              <w:rPr>
                <w:rFonts w:cs="FrankRuehl" w:hint="cs"/>
                <w:sz w:val="20"/>
                <w:szCs w:val="20"/>
                <w:rtl/>
              </w:rPr>
              <w:t>6</w:t>
            </w:r>
          </w:p>
        </w:tc>
        <w:tc>
          <w:tcPr>
            <w:tcW w:w="0" w:type="auto"/>
            <w:tcBorders>
              <w:right w:val="single" w:sz="12" w:space="0" w:color="auto"/>
            </w:tcBorders>
            <w:shd w:val="clear" w:color="auto" w:fill="auto"/>
          </w:tcPr>
          <w:p w:rsidR="00AA683B" w:rsidRPr="00412D46" w:rsidP="00AA683B">
            <w:pPr>
              <w:tabs>
                <w:tab w:val="left" w:pos="680"/>
              </w:tabs>
              <w:spacing w:before="40" w:after="40" w:line="220" w:lineRule="exact"/>
              <w:rPr>
                <w:rFonts w:cs="FrankRuehl"/>
                <w:sz w:val="20"/>
                <w:szCs w:val="20"/>
                <w:rtl/>
              </w:rPr>
            </w:pPr>
            <w:r w:rsidRPr="00412D46">
              <w:rPr>
                <w:rFonts w:cs="FrankRuehl" w:hint="cs"/>
                <w:sz w:val="20"/>
                <w:szCs w:val="20"/>
                <w:rtl/>
              </w:rPr>
              <w:t>1</w:t>
            </w:r>
            <w:r w:rsidRPr="00412D46">
              <w:rPr>
                <w:rFonts w:cs="FrankRuehl" w:hint="cs"/>
                <w:sz w:val="20"/>
                <w:szCs w:val="20"/>
                <w:rtl/>
              </w:rPr>
              <w:br/>
              <w:t>(14%)</w:t>
            </w:r>
          </w:p>
        </w:tc>
        <w:tc>
          <w:tcPr>
            <w:tcW w:w="0" w:type="auto"/>
            <w:tcBorders>
              <w:left w:val="single" w:sz="12" w:space="0" w:color="auto"/>
            </w:tcBorders>
            <w:shd w:val="clear" w:color="auto" w:fill="auto"/>
          </w:tcPr>
          <w:p w:rsidR="00AA683B" w:rsidRPr="00412D46" w:rsidP="00AA683B">
            <w:pPr>
              <w:tabs>
                <w:tab w:val="left" w:pos="680"/>
              </w:tabs>
              <w:spacing w:before="40" w:after="40" w:line="220" w:lineRule="exact"/>
              <w:rPr>
                <w:rFonts w:cs="FrankRuehl"/>
                <w:sz w:val="20"/>
                <w:szCs w:val="20"/>
                <w:rtl/>
              </w:rPr>
            </w:pPr>
            <w:r w:rsidRPr="00412D46">
              <w:rPr>
                <w:rFonts w:cs="FrankRuehl" w:hint="cs"/>
                <w:sz w:val="20"/>
                <w:szCs w:val="20"/>
                <w:rtl/>
              </w:rPr>
              <w:t>44</w:t>
            </w:r>
          </w:p>
        </w:tc>
        <w:tc>
          <w:tcPr>
            <w:tcW w:w="0" w:type="auto"/>
            <w:shd w:val="clear" w:color="auto" w:fill="auto"/>
          </w:tcPr>
          <w:p w:rsidR="00AA683B" w:rsidRPr="00412D46" w:rsidP="00AA683B">
            <w:pPr>
              <w:tabs>
                <w:tab w:val="left" w:pos="680"/>
              </w:tabs>
              <w:spacing w:before="40" w:after="40" w:line="220" w:lineRule="exact"/>
              <w:rPr>
                <w:rFonts w:cs="FrankRuehl"/>
                <w:sz w:val="20"/>
                <w:szCs w:val="20"/>
                <w:rtl/>
              </w:rPr>
            </w:pPr>
            <w:r w:rsidRPr="00412D46">
              <w:rPr>
                <w:rFonts w:cs="FrankRuehl" w:hint="cs"/>
                <w:sz w:val="20"/>
                <w:szCs w:val="20"/>
                <w:rtl/>
              </w:rPr>
              <w:t>30</w:t>
            </w:r>
          </w:p>
        </w:tc>
        <w:tc>
          <w:tcPr>
            <w:tcW w:w="0" w:type="auto"/>
            <w:tcBorders>
              <w:right w:val="single" w:sz="12" w:space="0" w:color="auto"/>
            </w:tcBorders>
            <w:shd w:val="clear" w:color="auto" w:fill="auto"/>
          </w:tcPr>
          <w:p w:rsidR="00AA683B" w:rsidRPr="00412D46" w:rsidP="00AA683B">
            <w:pPr>
              <w:tabs>
                <w:tab w:val="left" w:pos="680"/>
              </w:tabs>
              <w:spacing w:before="40" w:after="40" w:line="220" w:lineRule="exact"/>
              <w:rPr>
                <w:rFonts w:cs="FrankRuehl"/>
                <w:sz w:val="20"/>
                <w:szCs w:val="20"/>
                <w:rtl/>
              </w:rPr>
            </w:pPr>
            <w:r w:rsidRPr="00412D46">
              <w:rPr>
                <w:rFonts w:cs="FrankRuehl" w:hint="cs"/>
                <w:sz w:val="20"/>
                <w:szCs w:val="20"/>
                <w:rtl/>
              </w:rPr>
              <w:t>14</w:t>
            </w:r>
            <w:r w:rsidRPr="00412D46">
              <w:rPr>
                <w:rFonts w:cs="FrankRuehl" w:hint="cs"/>
                <w:sz w:val="20"/>
                <w:szCs w:val="20"/>
                <w:rtl/>
              </w:rPr>
              <w:br/>
              <w:t>(32%)</w:t>
            </w:r>
          </w:p>
        </w:tc>
      </w:tr>
      <w:tr w:rsidTr="00AA683B">
        <w:tblPrEx>
          <w:tblW w:w="6691" w:type="dxa"/>
          <w:jc w:val="center"/>
          <w:tblLook w:val="01E0"/>
        </w:tblPrEx>
        <w:trPr>
          <w:jc w:val="center"/>
        </w:trPr>
        <w:tc>
          <w:tcPr>
            <w:tcW w:w="0" w:type="auto"/>
            <w:tcBorders>
              <w:left w:val="single" w:sz="12" w:space="0" w:color="auto"/>
              <w:right w:val="single" w:sz="12" w:space="0" w:color="auto"/>
            </w:tcBorders>
            <w:shd w:val="clear" w:color="auto" w:fill="auto"/>
          </w:tcPr>
          <w:p w:rsidR="00AA683B" w:rsidRPr="00412D46" w:rsidP="00AA683B">
            <w:pPr>
              <w:spacing w:before="40" w:after="40" w:line="220" w:lineRule="exact"/>
              <w:rPr>
                <w:rFonts w:cs="FrankRuehl"/>
                <w:sz w:val="20"/>
                <w:szCs w:val="20"/>
                <w:rtl/>
              </w:rPr>
            </w:pPr>
            <w:r w:rsidRPr="00412D46">
              <w:rPr>
                <w:rFonts w:cs="FrankRuehl" w:hint="cs"/>
                <w:sz w:val="20"/>
                <w:szCs w:val="20"/>
                <w:rtl/>
              </w:rPr>
              <w:t xml:space="preserve">משרד החקלאות </w:t>
            </w:r>
          </w:p>
        </w:tc>
        <w:tc>
          <w:tcPr>
            <w:tcW w:w="0" w:type="auto"/>
            <w:tcBorders>
              <w:left w:val="single" w:sz="12" w:space="0" w:color="auto"/>
              <w:right w:val="single" w:sz="4" w:space="0" w:color="auto"/>
            </w:tcBorders>
          </w:tcPr>
          <w:p w:rsidR="00AA683B" w:rsidRPr="00412D46" w:rsidP="00AA683B">
            <w:pPr>
              <w:tabs>
                <w:tab w:val="left" w:pos="680"/>
              </w:tabs>
              <w:spacing w:before="40" w:after="40" w:line="220" w:lineRule="exact"/>
              <w:rPr>
                <w:rFonts w:cs="FrankRuehl"/>
                <w:sz w:val="20"/>
                <w:szCs w:val="20"/>
                <w:rtl/>
              </w:rPr>
            </w:pPr>
            <w:r w:rsidRPr="00412D46">
              <w:rPr>
                <w:rFonts w:cs="FrankRuehl" w:hint="cs"/>
                <w:sz w:val="20"/>
                <w:szCs w:val="20"/>
                <w:rtl/>
              </w:rPr>
              <w:t>764</w:t>
            </w:r>
          </w:p>
        </w:tc>
        <w:tc>
          <w:tcPr>
            <w:tcW w:w="0" w:type="auto"/>
            <w:tcBorders>
              <w:left w:val="single" w:sz="4" w:space="0" w:color="auto"/>
            </w:tcBorders>
            <w:shd w:val="clear" w:color="auto" w:fill="auto"/>
          </w:tcPr>
          <w:p w:rsidR="00AA683B" w:rsidRPr="00412D46" w:rsidP="00AA683B">
            <w:pPr>
              <w:tabs>
                <w:tab w:val="left" w:pos="680"/>
              </w:tabs>
              <w:spacing w:before="40" w:after="40" w:line="220" w:lineRule="exact"/>
              <w:rPr>
                <w:rFonts w:cs="FrankRuehl"/>
                <w:sz w:val="20"/>
                <w:szCs w:val="20"/>
                <w:rtl/>
              </w:rPr>
            </w:pPr>
            <w:r w:rsidRPr="00412D46">
              <w:rPr>
                <w:rFonts w:cs="FrankRuehl" w:hint="cs"/>
                <w:sz w:val="20"/>
                <w:szCs w:val="20"/>
                <w:rtl/>
              </w:rPr>
              <w:t>445</w:t>
            </w:r>
          </w:p>
        </w:tc>
        <w:tc>
          <w:tcPr>
            <w:tcW w:w="0" w:type="auto"/>
            <w:tcBorders>
              <w:right w:val="single" w:sz="12" w:space="0" w:color="auto"/>
            </w:tcBorders>
            <w:shd w:val="clear" w:color="auto" w:fill="auto"/>
          </w:tcPr>
          <w:p w:rsidR="00AA683B" w:rsidRPr="00412D46" w:rsidP="00AA683B">
            <w:pPr>
              <w:tabs>
                <w:tab w:val="left" w:pos="680"/>
              </w:tabs>
              <w:spacing w:before="40" w:after="40" w:line="220" w:lineRule="exact"/>
              <w:rPr>
                <w:rFonts w:cs="FrankRuehl"/>
                <w:sz w:val="20"/>
                <w:szCs w:val="20"/>
                <w:rtl/>
              </w:rPr>
            </w:pPr>
            <w:r w:rsidRPr="00412D46">
              <w:rPr>
                <w:rFonts w:cs="FrankRuehl" w:hint="cs"/>
                <w:sz w:val="20"/>
                <w:szCs w:val="20"/>
                <w:rtl/>
              </w:rPr>
              <w:t xml:space="preserve">319 </w:t>
            </w:r>
            <w:r w:rsidRPr="00412D46">
              <w:rPr>
                <w:rFonts w:cs="FrankRuehl" w:hint="cs"/>
                <w:sz w:val="20"/>
                <w:szCs w:val="20"/>
                <w:rtl/>
              </w:rPr>
              <w:br/>
              <w:t>(42%)</w:t>
            </w:r>
          </w:p>
        </w:tc>
        <w:tc>
          <w:tcPr>
            <w:tcW w:w="0" w:type="auto"/>
            <w:tcBorders>
              <w:left w:val="single" w:sz="12" w:space="0" w:color="auto"/>
            </w:tcBorders>
            <w:shd w:val="clear" w:color="auto" w:fill="auto"/>
          </w:tcPr>
          <w:p w:rsidR="00AA683B" w:rsidRPr="00412D46" w:rsidP="00AA683B">
            <w:pPr>
              <w:tabs>
                <w:tab w:val="left" w:pos="680"/>
              </w:tabs>
              <w:spacing w:before="40" w:after="40" w:line="220" w:lineRule="exact"/>
              <w:rPr>
                <w:rFonts w:cs="FrankRuehl"/>
                <w:sz w:val="20"/>
                <w:szCs w:val="20"/>
                <w:rtl/>
              </w:rPr>
            </w:pPr>
            <w:r w:rsidRPr="00412D46">
              <w:rPr>
                <w:rFonts w:cs="FrankRuehl" w:hint="cs"/>
                <w:sz w:val="20"/>
                <w:szCs w:val="20"/>
                <w:rtl/>
              </w:rPr>
              <w:t>26</w:t>
            </w:r>
          </w:p>
        </w:tc>
        <w:tc>
          <w:tcPr>
            <w:tcW w:w="0" w:type="auto"/>
            <w:shd w:val="clear" w:color="auto" w:fill="auto"/>
          </w:tcPr>
          <w:p w:rsidR="00AA683B" w:rsidRPr="00412D46" w:rsidP="00AA683B">
            <w:pPr>
              <w:tabs>
                <w:tab w:val="left" w:pos="680"/>
              </w:tabs>
              <w:spacing w:before="40" w:after="40" w:line="220" w:lineRule="exact"/>
              <w:rPr>
                <w:rFonts w:cs="FrankRuehl"/>
                <w:sz w:val="20"/>
                <w:szCs w:val="20"/>
                <w:rtl/>
              </w:rPr>
            </w:pPr>
            <w:r w:rsidRPr="00412D46">
              <w:rPr>
                <w:rFonts w:cs="FrankRuehl" w:hint="cs"/>
                <w:sz w:val="20"/>
                <w:szCs w:val="20"/>
                <w:rtl/>
              </w:rPr>
              <w:t>20</w:t>
            </w:r>
          </w:p>
        </w:tc>
        <w:tc>
          <w:tcPr>
            <w:tcW w:w="0" w:type="auto"/>
            <w:tcBorders>
              <w:right w:val="single" w:sz="12" w:space="0" w:color="auto"/>
            </w:tcBorders>
            <w:shd w:val="clear" w:color="auto" w:fill="auto"/>
          </w:tcPr>
          <w:p w:rsidR="00AA683B" w:rsidRPr="00412D46" w:rsidP="00AA683B">
            <w:pPr>
              <w:tabs>
                <w:tab w:val="left" w:pos="680"/>
              </w:tabs>
              <w:spacing w:before="40" w:after="40" w:line="220" w:lineRule="exact"/>
              <w:rPr>
                <w:rFonts w:cs="FrankRuehl"/>
                <w:sz w:val="20"/>
                <w:szCs w:val="20"/>
                <w:rtl/>
              </w:rPr>
            </w:pPr>
            <w:r w:rsidRPr="00412D46">
              <w:rPr>
                <w:rFonts w:cs="FrankRuehl" w:hint="cs"/>
                <w:sz w:val="20"/>
                <w:szCs w:val="20"/>
                <w:rtl/>
              </w:rPr>
              <w:t xml:space="preserve">6 </w:t>
            </w:r>
            <w:r w:rsidRPr="00412D46">
              <w:rPr>
                <w:rFonts w:cs="FrankRuehl" w:hint="cs"/>
                <w:sz w:val="20"/>
                <w:szCs w:val="20"/>
                <w:rtl/>
              </w:rPr>
              <w:br/>
              <w:t>(23%)</w:t>
            </w:r>
          </w:p>
        </w:tc>
        <w:tc>
          <w:tcPr>
            <w:tcW w:w="0" w:type="auto"/>
            <w:tcBorders>
              <w:left w:val="single" w:sz="12" w:space="0" w:color="auto"/>
            </w:tcBorders>
            <w:shd w:val="clear" w:color="auto" w:fill="auto"/>
          </w:tcPr>
          <w:p w:rsidR="00AA683B" w:rsidRPr="00412D46" w:rsidP="00AA683B">
            <w:pPr>
              <w:tabs>
                <w:tab w:val="left" w:pos="680"/>
              </w:tabs>
              <w:spacing w:before="40" w:after="40" w:line="220" w:lineRule="exact"/>
              <w:rPr>
                <w:rFonts w:cs="FrankRuehl"/>
                <w:sz w:val="20"/>
                <w:szCs w:val="20"/>
                <w:rtl/>
              </w:rPr>
            </w:pPr>
            <w:r w:rsidRPr="00412D46">
              <w:rPr>
                <w:rFonts w:cs="FrankRuehl" w:hint="cs"/>
                <w:sz w:val="20"/>
                <w:szCs w:val="20"/>
                <w:rtl/>
              </w:rPr>
              <w:t>37</w:t>
            </w:r>
          </w:p>
        </w:tc>
        <w:tc>
          <w:tcPr>
            <w:tcW w:w="0" w:type="auto"/>
            <w:shd w:val="clear" w:color="auto" w:fill="auto"/>
          </w:tcPr>
          <w:p w:rsidR="00AA683B" w:rsidRPr="00412D46" w:rsidP="00AA683B">
            <w:pPr>
              <w:tabs>
                <w:tab w:val="left" w:pos="680"/>
              </w:tabs>
              <w:spacing w:before="40" w:after="40" w:line="220" w:lineRule="exact"/>
              <w:rPr>
                <w:rFonts w:cs="FrankRuehl"/>
                <w:sz w:val="20"/>
                <w:szCs w:val="20"/>
                <w:rtl/>
              </w:rPr>
            </w:pPr>
            <w:r w:rsidRPr="00412D46">
              <w:rPr>
                <w:rFonts w:cs="FrankRuehl" w:hint="cs"/>
                <w:sz w:val="20"/>
                <w:szCs w:val="20"/>
                <w:rtl/>
              </w:rPr>
              <w:t>30</w:t>
            </w:r>
          </w:p>
        </w:tc>
        <w:tc>
          <w:tcPr>
            <w:tcW w:w="0" w:type="auto"/>
            <w:tcBorders>
              <w:right w:val="single" w:sz="12" w:space="0" w:color="auto"/>
            </w:tcBorders>
            <w:shd w:val="clear" w:color="auto" w:fill="auto"/>
          </w:tcPr>
          <w:p w:rsidR="00AA683B" w:rsidRPr="00412D46" w:rsidP="00AA683B">
            <w:pPr>
              <w:tabs>
                <w:tab w:val="left" w:pos="680"/>
              </w:tabs>
              <w:spacing w:before="40" w:after="40" w:line="220" w:lineRule="exact"/>
              <w:rPr>
                <w:rFonts w:cs="FrankRuehl"/>
                <w:sz w:val="20"/>
                <w:szCs w:val="20"/>
                <w:rtl/>
              </w:rPr>
            </w:pPr>
            <w:r w:rsidRPr="00412D46">
              <w:rPr>
                <w:rFonts w:cs="FrankRuehl" w:hint="cs"/>
                <w:sz w:val="20"/>
                <w:szCs w:val="20"/>
                <w:rtl/>
              </w:rPr>
              <w:t xml:space="preserve">7 </w:t>
            </w:r>
            <w:r w:rsidRPr="00412D46">
              <w:rPr>
                <w:rFonts w:cs="FrankRuehl" w:hint="cs"/>
                <w:sz w:val="20"/>
                <w:szCs w:val="20"/>
                <w:rtl/>
              </w:rPr>
              <w:br/>
              <w:t>(19%)</w:t>
            </w:r>
          </w:p>
        </w:tc>
      </w:tr>
      <w:tr w:rsidTr="00AA683B">
        <w:tblPrEx>
          <w:tblW w:w="6691" w:type="dxa"/>
          <w:jc w:val="center"/>
          <w:tblLook w:val="01E0"/>
        </w:tblPrEx>
        <w:trPr>
          <w:jc w:val="center"/>
        </w:trPr>
        <w:tc>
          <w:tcPr>
            <w:tcW w:w="0" w:type="auto"/>
            <w:tcBorders>
              <w:left w:val="single" w:sz="12" w:space="0" w:color="auto"/>
              <w:right w:val="single" w:sz="12" w:space="0" w:color="auto"/>
            </w:tcBorders>
            <w:shd w:val="clear" w:color="auto" w:fill="auto"/>
          </w:tcPr>
          <w:p w:rsidR="00AA683B" w:rsidRPr="00412D46" w:rsidP="00AA683B">
            <w:pPr>
              <w:spacing w:before="40" w:after="40" w:line="220" w:lineRule="exact"/>
              <w:rPr>
                <w:rFonts w:cs="FrankRuehl"/>
                <w:sz w:val="20"/>
                <w:szCs w:val="20"/>
                <w:rtl/>
              </w:rPr>
            </w:pPr>
            <w:r w:rsidRPr="00412D46">
              <w:rPr>
                <w:rFonts w:cs="FrankRuehl" w:hint="cs"/>
                <w:sz w:val="20"/>
                <w:szCs w:val="20"/>
                <w:rtl/>
              </w:rPr>
              <w:t>משרד האוצר</w:t>
            </w:r>
          </w:p>
        </w:tc>
        <w:tc>
          <w:tcPr>
            <w:tcW w:w="0" w:type="auto"/>
            <w:tcBorders>
              <w:left w:val="single" w:sz="12" w:space="0" w:color="auto"/>
              <w:right w:val="single" w:sz="4" w:space="0" w:color="auto"/>
            </w:tcBorders>
          </w:tcPr>
          <w:p w:rsidR="00AA683B" w:rsidRPr="00412D46" w:rsidP="00AA683B">
            <w:pPr>
              <w:tabs>
                <w:tab w:val="left" w:pos="680"/>
              </w:tabs>
              <w:spacing w:before="40" w:after="40" w:line="220" w:lineRule="exact"/>
              <w:rPr>
                <w:rFonts w:cs="FrankRuehl"/>
                <w:sz w:val="20"/>
                <w:szCs w:val="20"/>
                <w:rtl/>
              </w:rPr>
            </w:pPr>
            <w:r w:rsidRPr="00412D46">
              <w:rPr>
                <w:rFonts w:cs="FrankRuehl" w:hint="cs"/>
                <w:sz w:val="20"/>
                <w:szCs w:val="20"/>
                <w:rtl/>
              </w:rPr>
              <w:t>1091</w:t>
            </w:r>
          </w:p>
        </w:tc>
        <w:tc>
          <w:tcPr>
            <w:tcW w:w="0" w:type="auto"/>
            <w:tcBorders>
              <w:left w:val="single" w:sz="4" w:space="0" w:color="auto"/>
            </w:tcBorders>
            <w:shd w:val="clear" w:color="auto" w:fill="auto"/>
          </w:tcPr>
          <w:p w:rsidR="00AA683B" w:rsidRPr="00412D46" w:rsidP="00AA683B">
            <w:pPr>
              <w:tabs>
                <w:tab w:val="left" w:pos="680"/>
              </w:tabs>
              <w:spacing w:before="40" w:after="40" w:line="220" w:lineRule="exact"/>
              <w:rPr>
                <w:rFonts w:cs="FrankRuehl"/>
                <w:sz w:val="20"/>
                <w:szCs w:val="20"/>
                <w:rtl/>
              </w:rPr>
            </w:pPr>
            <w:r w:rsidRPr="00412D46">
              <w:rPr>
                <w:rFonts w:cs="FrankRuehl" w:hint="cs"/>
                <w:sz w:val="20"/>
                <w:szCs w:val="20"/>
                <w:rtl/>
              </w:rPr>
              <w:t>520</w:t>
            </w:r>
          </w:p>
        </w:tc>
        <w:tc>
          <w:tcPr>
            <w:tcW w:w="0" w:type="auto"/>
            <w:tcBorders>
              <w:right w:val="single" w:sz="12" w:space="0" w:color="auto"/>
            </w:tcBorders>
            <w:shd w:val="clear" w:color="auto" w:fill="auto"/>
          </w:tcPr>
          <w:p w:rsidR="00AA683B" w:rsidRPr="00412D46" w:rsidP="00AA683B">
            <w:pPr>
              <w:tabs>
                <w:tab w:val="left" w:pos="680"/>
              </w:tabs>
              <w:spacing w:before="40" w:after="40" w:line="220" w:lineRule="exact"/>
              <w:rPr>
                <w:rFonts w:cs="FrankRuehl"/>
                <w:sz w:val="20"/>
                <w:szCs w:val="20"/>
                <w:rtl/>
              </w:rPr>
            </w:pPr>
            <w:r w:rsidRPr="00412D46">
              <w:rPr>
                <w:rFonts w:cs="FrankRuehl" w:hint="cs"/>
                <w:sz w:val="20"/>
                <w:szCs w:val="20"/>
                <w:rtl/>
              </w:rPr>
              <w:t xml:space="preserve">571 </w:t>
            </w:r>
            <w:r w:rsidRPr="00412D46">
              <w:rPr>
                <w:rFonts w:cs="FrankRuehl" w:hint="cs"/>
                <w:sz w:val="20"/>
                <w:szCs w:val="20"/>
                <w:rtl/>
              </w:rPr>
              <w:br/>
              <w:t>(52%)</w:t>
            </w:r>
          </w:p>
        </w:tc>
        <w:tc>
          <w:tcPr>
            <w:tcW w:w="0" w:type="auto"/>
            <w:tcBorders>
              <w:left w:val="single" w:sz="12" w:space="0" w:color="auto"/>
            </w:tcBorders>
            <w:shd w:val="clear" w:color="auto" w:fill="auto"/>
          </w:tcPr>
          <w:p w:rsidR="00AA683B" w:rsidRPr="00412D46" w:rsidP="00AA683B">
            <w:pPr>
              <w:tabs>
                <w:tab w:val="left" w:pos="680"/>
              </w:tabs>
              <w:spacing w:before="40" w:after="40" w:line="220" w:lineRule="exact"/>
              <w:rPr>
                <w:rFonts w:cs="FrankRuehl"/>
                <w:sz w:val="20"/>
                <w:szCs w:val="20"/>
                <w:rtl/>
              </w:rPr>
            </w:pPr>
            <w:r w:rsidRPr="00412D46">
              <w:rPr>
                <w:rFonts w:cs="FrankRuehl" w:hint="cs"/>
                <w:sz w:val="20"/>
                <w:szCs w:val="20"/>
                <w:rtl/>
              </w:rPr>
              <w:t>95</w:t>
            </w:r>
          </w:p>
        </w:tc>
        <w:tc>
          <w:tcPr>
            <w:tcW w:w="0" w:type="auto"/>
            <w:shd w:val="clear" w:color="auto" w:fill="auto"/>
          </w:tcPr>
          <w:p w:rsidR="00AA683B" w:rsidRPr="00412D46" w:rsidP="00AA683B">
            <w:pPr>
              <w:tabs>
                <w:tab w:val="left" w:pos="680"/>
              </w:tabs>
              <w:spacing w:before="40" w:after="40" w:line="220" w:lineRule="exact"/>
              <w:rPr>
                <w:rFonts w:cs="FrankRuehl"/>
                <w:sz w:val="20"/>
                <w:szCs w:val="20"/>
                <w:rtl/>
              </w:rPr>
            </w:pPr>
            <w:r w:rsidRPr="00412D46">
              <w:rPr>
                <w:rFonts w:cs="FrankRuehl" w:hint="cs"/>
                <w:sz w:val="20"/>
                <w:szCs w:val="20"/>
                <w:rtl/>
              </w:rPr>
              <w:t>70</w:t>
            </w:r>
          </w:p>
        </w:tc>
        <w:tc>
          <w:tcPr>
            <w:tcW w:w="0" w:type="auto"/>
            <w:tcBorders>
              <w:right w:val="single" w:sz="12" w:space="0" w:color="auto"/>
            </w:tcBorders>
            <w:shd w:val="clear" w:color="auto" w:fill="auto"/>
          </w:tcPr>
          <w:p w:rsidR="00AA683B" w:rsidRPr="00412D46" w:rsidP="00AA683B">
            <w:pPr>
              <w:tabs>
                <w:tab w:val="left" w:pos="680"/>
              </w:tabs>
              <w:spacing w:before="40" w:after="40" w:line="220" w:lineRule="exact"/>
              <w:rPr>
                <w:rFonts w:cs="FrankRuehl"/>
                <w:sz w:val="20"/>
                <w:szCs w:val="20"/>
                <w:rtl/>
              </w:rPr>
            </w:pPr>
            <w:r w:rsidRPr="00412D46">
              <w:rPr>
                <w:rFonts w:cs="FrankRuehl" w:hint="cs"/>
                <w:sz w:val="20"/>
                <w:szCs w:val="20"/>
                <w:rtl/>
              </w:rPr>
              <w:t xml:space="preserve">25 </w:t>
            </w:r>
            <w:r w:rsidRPr="00412D46">
              <w:rPr>
                <w:rFonts w:cs="FrankRuehl" w:hint="cs"/>
                <w:sz w:val="20"/>
                <w:szCs w:val="20"/>
                <w:rtl/>
              </w:rPr>
              <w:br/>
              <w:t>(26%)</w:t>
            </w:r>
          </w:p>
        </w:tc>
        <w:tc>
          <w:tcPr>
            <w:tcW w:w="0" w:type="auto"/>
            <w:tcBorders>
              <w:left w:val="single" w:sz="12" w:space="0" w:color="auto"/>
            </w:tcBorders>
            <w:shd w:val="clear" w:color="auto" w:fill="auto"/>
          </w:tcPr>
          <w:p w:rsidR="00AA683B" w:rsidRPr="00412D46" w:rsidP="00AA683B">
            <w:pPr>
              <w:tabs>
                <w:tab w:val="left" w:pos="680"/>
              </w:tabs>
              <w:spacing w:before="40" w:after="40" w:line="220" w:lineRule="exact"/>
              <w:rPr>
                <w:rFonts w:cs="FrankRuehl"/>
                <w:sz w:val="20"/>
                <w:szCs w:val="20"/>
                <w:rtl/>
              </w:rPr>
            </w:pPr>
            <w:r w:rsidRPr="00412D46">
              <w:rPr>
                <w:rFonts w:cs="FrankRuehl" w:hint="cs"/>
                <w:sz w:val="20"/>
                <w:szCs w:val="20"/>
                <w:rtl/>
              </w:rPr>
              <w:t>92</w:t>
            </w:r>
          </w:p>
        </w:tc>
        <w:tc>
          <w:tcPr>
            <w:tcW w:w="0" w:type="auto"/>
            <w:shd w:val="clear" w:color="auto" w:fill="auto"/>
          </w:tcPr>
          <w:p w:rsidR="00AA683B" w:rsidRPr="00412D46" w:rsidP="00AA683B">
            <w:pPr>
              <w:tabs>
                <w:tab w:val="left" w:pos="680"/>
              </w:tabs>
              <w:spacing w:before="40" w:after="40" w:line="220" w:lineRule="exact"/>
              <w:rPr>
                <w:rFonts w:cs="FrankRuehl"/>
                <w:sz w:val="20"/>
                <w:szCs w:val="20"/>
                <w:rtl/>
              </w:rPr>
            </w:pPr>
            <w:r w:rsidRPr="00412D46">
              <w:rPr>
                <w:rFonts w:cs="FrankRuehl" w:hint="cs"/>
                <w:sz w:val="20"/>
                <w:szCs w:val="20"/>
                <w:rtl/>
              </w:rPr>
              <w:t>45</w:t>
            </w:r>
          </w:p>
        </w:tc>
        <w:tc>
          <w:tcPr>
            <w:tcW w:w="0" w:type="auto"/>
            <w:tcBorders>
              <w:right w:val="single" w:sz="12" w:space="0" w:color="auto"/>
            </w:tcBorders>
            <w:shd w:val="clear" w:color="auto" w:fill="auto"/>
          </w:tcPr>
          <w:p w:rsidR="00AA683B" w:rsidRPr="00412D46" w:rsidP="00AA683B">
            <w:pPr>
              <w:tabs>
                <w:tab w:val="left" w:pos="680"/>
              </w:tabs>
              <w:spacing w:before="40" w:after="40" w:line="220" w:lineRule="exact"/>
              <w:rPr>
                <w:rFonts w:cs="FrankRuehl"/>
                <w:sz w:val="20"/>
                <w:szCs w:val="20"/>
                <w:rtl/>
              </w:rPr>
            </w:pPr>
            <w:r w:rsidRPr="00412D46">
              <w:rPr>
                <w:rFonts w:cs="FrankRuehl" w:hint="cs"/>
                <w:sz w:val="20"/>
                <w:szCs w:val="20"/>
                <w:rtl/>
              </w:rPr>
              <w:t xml:space="preserve">47 </w:t>
            </w:r>
            <w:r w:rsidRPr="00412D46">
              <w:rPr>
                <w:rFonts w:cs="FrankRuehl" w:hint="cs"/>
                <w:sz w:val="20"/>
                <w:szCs w:val="20"/>
                <w:rtl/>
              </w:rPr>
              <w:br/>
              <w:t>(51%)</w:t>
            </w:r>
          </w:p>
        </w:tc>
      </w:tr>
      <w:tr w:rsidTr="00AA683B">
        <w:tblPrEx>
          <w:tblW w:w="6691" w:type="dxa"/>
          <w:jc w:val="center"/>
          <w:tblLook w:val="01E0"/>
        </w:tblPrEx>
        <w:trPr>
          <w:jc w:val="center"/>
        </w:trPr>
        <w:tc>
          <w:tcPr>
            <w:tcW w:w="0" w:type="auto"/>
            <w:tcBorders>
              <w:left w:val="single" w:sz="12" w:space="0" w:color="auto"/>
              <w:right w:val="single" w:sz="12" w:space="0" w:color="auto"/>
            </w:tcBorders>
            <w:shd w:val="clear" w:color="auto" w:fill="auto"/>
          </w:tcPr>
          <w:p w:rsidR="00AA683B" w:rsidRPr="00412D46" w:rsidP="00AA683B">
            <w:pPr>
              <w:spacing w:before="40" w:after="40" w:line="220" w:lineRule="exact"/>
              <w:rPr>
                <w:rFonts w:cs="FrankRuehl"/>
                <w:sz w:val="20"/>
                <w:szCs w:val="20"/>
                <w:rtl/>
              </w:rPr>
            </w:pPr>
            <w:r w:rsidRPr="00412D46">
              <w:rPr>
                <w:rFonts w:cs="FrankRuehl" w:hint="cs"/>
                <w:sz w:val="20"/>
                <w:szCs w:val="20"/>
                <w:rtl/>
              </w:rPr>
              <w:t>משרד התחבורה</w:t>
            </w:r>
          </w:p>
        </w:tc>
        <w:tc>
          <w:tcPr>
            <w:tcW w:w="0" w:type="auto"/>
            <w:tcBorders>
              <w:left w:val="single" w:sz="12" w:space="0" w:color="auto"/>
              <w:right w:val="single" w:sz="4" w:space="0" w:color="auto"/>
            </w:tcBorders>
          </w:tcPr>
          <w:p w:rsidR="00AA683B" w:rsidRPr="00412D46" w:rsidP="00AA683B">
            <w:pPr>
              <w:tabs>
                <w:tab w:val="left" w:pos="680"/>
              </w:tabs>
              <w:spacing w:before="40" w:after="40" w:line="220" w:lineRule="exact"/>
              <w:rPr>
                <w:rFonts w:cs="FrankRuehl"/>
                <w:sz w:val="20"/>
                <w:szCs w:val="20"/>
                <w:rtl/>
              </w:rPr>
            </w:pPr>
            <w:r w:rsidRPr="00412D46">
              <w:rPr>
                <w:rFonts w:cs="FrankRuehl" w:hint="cs"/>
                <w:sz w:val="20"/>
                <w:szCs w:val="20"/>
                <w:rtl/>
              </w:rPr>
              <w:t>941</w:t>
            </w:r>
          </w:p>
        </w:tc>
        <w:tc>
          <w:tcPr>
            <w:tcW w:w="0" w:type="auto"/>
            <w:tcBorders>
              <w:left w:val="single" w:sz="4" w:space="0" w:color="auto"/>
            </w:tcBorders>
            <w:shd w:val="clear" w:color="auto" w:fill="auto"/>
          </w:tcPr>
          <w:p w:rsidR="00AA683B" w:rsidRPr="00412D46" w:rsidP="00AA683B">
            <w:pPr>
              <w:tabs>
                <w:tab w:val="left" w:pos="680"/>
              </w:tabs>
              <w:spacing w:before="40" w:after="40" w:line="220" w:lineRule="exact"/>
              <w:rPr>
                <w:rFonts w:cs="FrankRuehl"/>
                <w:sz w:val="20"/>
                <w:szCs w:val="20"/>
                <w:rtl/>
              </w:rPr>
            </w:pPr>
            <w:r w:rsidRPr="00412D46">
              <w:rPr>
                <w:rFonts w:cs="FrankRuehl" w:hint="cs"/>
                <w:sz w:val="20"/>
                <w:szCs w:val="20"/>
                <w:rtl/>
              </w:rPr>
              <w:t>473</w:t>
            </w:r>
          </w:p>
        </w:tc>
        <w:tc>
          <w:tcPr>
            <w:tcW w:w="0" w:type="auto"/>
            <w:tcBorders>
              <w:right w:val="single" w:sz="12" w:space="0" w:color="auto"/>
            </w:tcBorders>
            <w:shd w:val="clear" w:color="auto" w:fill="auto"/>
          </w:tcPr>
          <w:p w:rsidR="00AA683B" w:rsidRPr="00412D46" w:rsidP="00AA683B">
            <w:pPr>
              <w:tabs>
                <w:tab w:val="left" w:pos="680"/>
              </w:tabs>
              <w:spacing w:before="40" w:after="40" w:line="220" w:lineRule="exact"/>
              <w:rPr>
                <w:rFonts w:cs="FrankRuehl"/>
                <w:sz w:val="20"/>
                <w:szCs w:val="20"/>
                <w:rtl/>
              </w:rPr>
            </w:pPr>
            <w:r w:rsidRPr="00412D46">
              <w:rPr>
                <w:rFonts w:cs="FrankRuehl" w:hint="cs"/>
                <w:sz w:val="20"/>
                <w:szCs w:val="20"/>
                <w:rtl/>
              </w:rPr>
              <w:t xml:space="preserve">468 </w:t>
            </w:r>
            <w:r w:rsidRPr="00412D46">
              <w:rPr>
                <w:rFonts w:cs="FrankRuehl" w:hint="cs"/>
                <w:sz w:val="20"/>
                <w:szCs w:val="20"/>
                <w:rtl/>
              </w:rPr>
              <w:br/>
              <w:t>(50%)</w:t>
            </w:r>
          </w:p>
        </w:tc>
        <w:tc>
          <w:tcPr>
            <w:tcW w:w="0" w:type="auto"/>
            <w:tcBorders>
              <w:left w:val="single" w:sz="12" w:space="0" w:color="auto"/>
            </w:tcBorders>
            <w:shd w:val="clear" w:color="auto" w:fill="auto"/>
          </w:tcPr>
          <w:p w:rsidR="00AA683B" w:rsidRPr="00412D46" w:rsidP="00AA683B">
            <w:pPr>
              <w:tabs>
                <w:tab w:val="left" w:pos="680"/>
              </w:tabs>
              <w:spacing w:before="40" w:after="40" w:line="220" w:lineRule="exact"/>
              <w:rPr>
                <w:rFonts w:cs="FrankRuehl"/>
                <w:sz w:val="20"/>
                <w:szCs w:val="20"/>
                <w:rtl/>
              </w:rPr>
            </w:pPr>
            <w:r w:rsidRPr="00412D46">
              <w:rPr>
                <w:rFonts w:cs="FrankRuehl" w:hint="cs"/>
                <w:sz w:val="20"/>
                <w:szCs w:val="20"/>
                <w:rtl/>
              </w:rPr>
              <w:t>7</w:t>
            </w:r>
          </w:p>
        </w:tc>
        <w:tc>
          <w:tcPr>
            <w:tcW w:w="0" w:type="auto"/>
            <w:shd w:val="clear" w:color="auto" w:fill="auto"/>
          </w:tcPr>
          <w:p w:rsidR="00AA683B" w:rsidRPr="00412D46" w:rsidP="00AA683B">
            <w:pPr>
              <w:tabs>
                <w:tab w:val="left" w:pos="680"/>
              </w:tabs>
              <w:spacing w:before="40" w:after="40" w:line="220" w:lineRule="exact"/>
              <w:rPr>
                <w:rFonts w:cs="FrankRuehl"/>
                <w:sz w:val="20"/>
                <w:szCs w:val="20"/>
                <w:rtl/>
              </w:rPr>
            </w:pPr>
            <w:r w:rsidRPr="00412D46">
              <w:rPr>
                <w:rFonts w:cs="FrankRuehl" w:hint="cs"/>
                <w:sz w:val="20"/>
                <w:szCs w:val="20"/>
                <w:rtl/>
              </w:rPr>
              <w:t>5</w:t>
            </w:r>
          </w:p>
        </w:tc>
        <w:tc>
          <w:tcPr>
            <w:tcW w:w="0" w:type="auto"/>
            <w:tcBorders>
              <w:right w:val="single" w:sz="12" w:space="0" w:color="auto"/>
            </w:tcBorders>
            <w:shd w:val="clear" w:color="auto" w:fill="auto"/>
          </w:tcPr>
          <w:p w:rsidR="00AA683B" w:rsidRPr="00412D46" w:rsidP="00AA683B">
            <w:pPr>
              <w:tabs>
                <w:tab w:val="left" w:pos="680"/>
              </w:tabs>
              <w:spacing w:before="40" w:after="40" w:line="220" w:lineRule="exact"/>
              <w:rPr>
                <w:rFonts w:cs="FrankRuehl"/>
                <w:sz w:val="20"/>
                <w:szCs w:val="20"/>
                <w:rtl/>
              </w:rPr>
            </w:pPr>
            <w:r w:rsidRPr="00412D46">
              <w:rPr>
                <w:rFonts w:cs="FrankRuehl" w:hint="cs"/>
                <w:sz w:val="20"/>
                <w:szCs w:val="20"/>
                <w:rtl/>
              </w:rPr>
              <w:t xml:space="preserve">2 </w:t>
            </w:r>
            <w:r w:rsidRPr="00412D46">
              <w:rPr>
                <w:rFonts w:cs="FrankRuehl" w:hint="cs"/>
                <w:sz w:val="20"/>
                <w:szCs w:val="20"/>
                <w:rtl/>
              </w:rPr>
              <w:br/>
              <w:t>(29%)</w:t>
            </w:r>
          </w:p>
        </w:tc>
        <w:tc>
          <w:tcPr>
            <w:tcW w:w="0" w:type="auto"/>
            <w:tcBorders>
              <w:left w:val="single" w:sz="12" w:space="0" w:color="auto"/>
            </w:tcBorders>
            <w:shd w:val="clear" w:color="auto" w:fill="auto"/>
          </w:tcPr>
          <w:p w:rsidR="00AA683B" w:rsidRPr="00412D46" w:rsidP="00AA683B">
            <w:pPr>
              <w:tabs>
                <w:tab w:val="left" w:pos="680"/>
              </w:tabs>
              <w:spacing w:before="40" w:after="40" w:line="220" w:lineRule="exact"/>
              <w:rPr>
                <w:rFonts w:cs="FrankRuehl"/>
                <w:sz w:val="20"/>
                <w:szCs w:val="20"/>
                <w:rtl/>
              </w:rPr>
            </w:pPr>
            <w:r w:rsidRPr="00412D46">
              <w:rPr>
                <w:rFonts w:cs="FrankRuehl" w:hint="cs"/>
                <w:sz w:val="20"/>
                <w:szCs w:val="20"/>
                <w:rtl/>
              </w:rPr>
              <w:t>45</w:t>
            </w:r>
          </w:p>
        </w:tc>
        <w:tc>
          <w:tcPr>
            <w:tcW w:w="0" w:type="auto"/>
            <w:shd w:val="clear" w:color="auto" w:fill="auto"/>
          </w:tcPr>
          <w:p w:rsidR="00AA683B" w:rsidRPr="00412D46" w:rsidP="00AA683B">
            <w:pPr>
              <w:tabs>
                <w:tab w:val="left" w:pos="680"/>
              </w:tabs>
              <w:spacing w:before="40" w:after="40" w:line="220" w:lineRule="exact"/>
              <w:rPr>
                <w:rFonts w:cs="FrankRuehl"/>
                <w:sz w:val="20"/>
                <w:szCs w:val="20"/>
                <w:rtl/>
              </w:rPr>
            </w:pPr>
            <w:r w:rsidRPr="00412D46">
              <w:rPr>
                <w:rFonts w:cs="FrankRuehl" w:hint="cs"/>
                <w:sz w:val="20"/>
                <w:szCs w:val="20"/>
                <w:rtl/>
              </w:rPr>
              <w:t>35</w:t>
            </w:r>
          </w:p>
        </w:tc>
        <w:tc>
          <w:tcPr>
            <w:tcW w:w="0" w:type="auto"/>
            <w:tcBorders>
              <w:right w:val="single" w:sz="12" w:space="0" w:color="auto"/>
            </w:tcBorders>
            <w:shd w:val="clear" w:color="auto" w:fill="auto"/>
          </w:tcPr>
          <w:p w:rsidR="00AA683B" w:rsidRPr="00412D46" w:rsidP="00AA683B">
            <w:pPr>
              <w:tabs>
                <w:tab w:val="left" w:pos="680"/>
              </w:tabs>
              <w:spacing w:before="40" w:after="40" w:line="220" w:lineRule="exact"/>
              <w:rPr>
                <w:rFonts w:cs="FrankRuehl"/>
                <w:sz w:val="20"/>
                <w:szCs w:val="20"/>
                <w:rtl/>
              </w:rPr>
            </w:pPr>
            <w:r w:rsidRPr="00412D46">
              <w:rPr>
                <w:rFonts w:cs="FrankRuehl" w:hint="cs"/>
                <w:sz w:val="20"/>
                <w:szCs w:val="20"/>
                <w:rtl/>
              </w:rPr>
              <w:t xml:space="preserve">10 </w:t>
            </w:r>
            <w:r w:rsidRPr="00412D46">
              <w:rPr>
                <w:rFonts w:cs="FrankRuehl" w:hint="cs"/>
                <w:sz w:val="20"/>
                <w:szCs w:val="20"/>
                <w:rtl/>
              </w:rPr>
              <w:br/>
              <w:t>(22%)</w:t>
            </w:r>
          </w:p>
        </w:tc>
      </w:tr>
      <w:tr w:rsidTr="00AA683B">
        <w:tblPrEx>
          <w:tblW w:w="6691" w:type="dxa"/>
          <w:jc w:val="center"/>
          <w:tblLook w:val="01E0"/>
        </w:tblPrEx>
        <w:trPr>
          <w:jc w:val="center"/>
        </w:trPr>
        <w:tc>
          <w:tcPr>
            <w:tcW w:w="0" w:type="auto"/>
            <w:tcBorders>
              <w:left w:val="single" w:sz="12" w:space="0" w:color="auto"/>
              <w:right w:val="single" w:sz="12" w:space="0" w:color="auto"/>
            </w:tcBorders>
            <w:shd w:val="clear" w:color="auto" w:fill="auto"/>
          </w:tcPr>
          <w:p w:rsidR="00AA683B" w:rsidRPr="00412D46" w:rsidP="00AA683B">
            <w:pPr>
              <w:spacing w:before="40" w:after="40" w:line="220" w:lineRule="exact"/>
              <w:rPr>
                <w:rFonts w:cs="FrankRuehl"/>
                <w:sz w:val="20"/>
                <w:szCs w:val="20"/>
                <w:rtl/>
              </w:rPr>
            </w:pPr>
            <w:r w:rsidRPr="00412D46">
              <w:rPr>
                <w:rFonts w:cs="FrankRuehl" w:hint="cs"/>
                <w:sz w:val="20"/>
                <w:szCs w:val="20"/>
                <w:rtl/>
              </w:rPr>
              <w:t>משרד המשפטים</w:t>
            </w:r>
          </w:p>
        </w:tc>
        <w:tc>
          <w:tcPr>
            <w:tcW w:w="0" w:type="auto"/>
            <w:tcBorders>
              <w:left w:val="single" w:sz="12" w:space="0" w:color="auto"/>
              <w:right w:val="single" w:sz="4" w:space="0" w:color="auto"/>
            </w:tcBorders>
          </w:tcPr>
          <w:p w:rsidR="00AA683B" w:rsidRPr="00412D46" w:rsidP="00AA683B">
            <w:pPr>
              <w:tabs>
                <w:tab w:val="left" w:pos="680"/>
              </w:tabs>
              <w:spacing w:before="40" w:after="40" w:line="220" w:lineRule="exact"/>
              <w:rPr>
                <w:rFonts w:cs="FrankRuehl"/>
                <w:sz w:val="20"/>
                <w:szCs w:val="20"/>
                <w:rtl/>
              </w:rPr>
            </w:pPr>
            <w:r w:rsidRPr="00412D46">
              <w:rPr>
                <w:rFonts w:cs="FrankRuehl" w:hint="cs"/>
                <w:sz w:val="20"/>
                <w:szCs w:val="20"/>
                <w:rtl/>
              </w:rPr>
              <w:t>3,318</w:t>
            </w:r>
          </w:p>
        </w:tc>
        <w:tc>
          <w:tcPr>
            <w:tcW w:w="0" w:type="auto"/>
            <w:tcBorders>
              <w:left w:val="single" w:sz="4" w:space="0" w:color="auto"/>
            </w:tcBorders>
            <w:shd w:val="clear" w:color="auto" w:fill="auto"/>
          </w:tcPr>
          <w:p w:rsidR="00AA683B" w:rsidRPr="00412D46" w:rsidP="00AA683B">
            <w:pPr>
              <w:tabs>
                <w:tab w:val="left" w:pos="680"/>
              </w:tabs>
              <w:spacing w:before="40" w:after="40" w:line="220" w:lineRule="exact"/>
              <w:rPr>
                <w:rFonts w:cs="FrankRuehl"/>
                <w:sz w:val="20"/>
                <w:szCs w:val="20"/>
                <w:rtl/>
              </w:rPr>
            </w:pPr>
            <w:r w:rsidRPr="00412D46">
              <w:rPr>
                <w:rFonts w:cs="FrankRuehl" w:hint="cs"/>
                <w:sz w:val="20"/>
                <w:szCs w:val="20"/>
                <w:rtl/>
              </w:rPr>
              <w:t>1,076</w:t>
            </w:r>
          </w:p>
        </w:tc>
        <w:tc>
          <w:tcPr>
            <w:tcW w:w="0" w:type="auto"/>
            <w:tcBorders>
              <w:right w:val="single" w:sz="12" w:space="0" w:color="auto"/>
            </w:tcBorders>
            <w:shd w:val="clear" w:color="auto" w:fill="auto"/>
          </w:tcPr>
          <w:p w:rsidR="00AA683B" w:rsidRPr="00412D46" w:rsidP="00AA683B">
            <w:pPr>
              <w:tabs>
                <w:tab w:val="left" w:pos="680"/>
              </w:tabs>
              <w:spacing w:before="40" w:after="40" w:line="220" w:lineRule="exact"/>
              <w:rPr>
                <w:rFonts w:cs="FrankRuehl"/>
                <w:sz w:val="20"/>
                <w:szCs w:val="20"/>
                <w:rtl/>
              </w:rPr>
            </w:pPr>
            <w:r w:rsidRPr="00412D46">
              <w:rPr>
                <w:rFonts w:cs="FrankRuehl" w:hint="cs"/>
                <w:sz w:val="20"/>
                <w:szCs w:val="20"/>
                <w:rtl/>
              </w:rPr>
              <w:t xml:space="preserve">2,242 </w:t>
            </w:r>
            <w:r w:rsidRPr="00412D46">
              <w:rPr>
                <w:rFonts w:cs="FrankRuehl" w:hint="cs"/>
                <w:sz w:val="20"/>
                <w:szCs w:val="20"/>
                <w:rtl/>
              </w:rPr>
              <w:br/>
              <w:t>(68%)</w:t>
            </w:r>
          </w:p>
        </w:tc>
        <w:tc>
          <w:tcPr>
            <w:tcW w:w="0" w:type="auto"/>
            <w:tcBorders>
              <w:left w:val="single" w:sz="12" w:space="0" w:color="auto"/>
            </w:tcBorders>
            <w:shd w:val="clear" w:color="auto" w:fill="auto"/>
          </w:tcPr>
          <w:p w:rsidR="00AA683B" w:rsidRPr="00412D46" w:rsidP="00AA683B">
            <w:pPr>
              <w:tabs>
                <w:tab w:val="left" w:pos="680"/>
              </w:tabs>
              <w:spacing w:before="40" w:after="40" w:line="220" w:lineRule="exact"/>
              <w:rPr>
                <w:rFonts w:cs="FrankRuehl"/>
                <w:sz w:val="20"/>
                <w:szCs w:val="20"/>
                <w:rtl/>
              </w:rPr>
            </w:pPr>
            <w:r w:rsidRPr="00412D46">
              <w:rPr>
                <w:rFonts w:cs="FrankRuehl" w:hint="cs"/>
                <w:sz w:val="20"/>
                <w:szCs w:val="20"/>
                <w:rtl/>
              </w:rPr>
              <w:t>19</w:t>
            </w:r>
          </w:p>
        </w:tc>
        <w:tc>
          <w:tcPr>
            <w:tcW w:w="0" w:type="auto"/>
            <w:shd w:val="clear" w:color="auto" w:fill="auto"/>
          </w:tcPr>
          <w:p w:rsidR="00AA683B" w:rsidRPr="00412D46" w:rsidP="00AA683B">
            <w:pPr>
              <w:tabs>
                <w:tab w:val="left" w:pos="680"/>
              </w:tabs>
              <w:spacing w:before="40" w:after="40" w:line="220" w:lineRule="exact"/>
              <w:rPr>
                <w:rFonts w:cs="FrankRuehl"/>
                <w:sz w:val="20"/>
                <w:szCs w:val="20"/>
                <w:rtl/>
              </w:rPr>
            </w:pPr>
            <w:r w:rsidRPr="00412D46">
              <w:rPr>
                <w:rFonts w:cs="FrankRuehl" w:hint="cs"/>
                <w:sz w:val="20"/>
                <w:szCs w:val="20"/>
                <w:rtl/>
              </w:rPr>
              <w:t>13</w:t>
            </w:r>
          </w:p>
        </w:tc>
        <w:tc>
          <w:tcPr>
            <w:tcW w:w="0" w:type="auto"/>
            <w:tcBorders>
              <w:right w:val="single" w:sz="12" w:space="0" w:color="auto"/>
            </w:tcBorders>
            <w:shd w:val="clear" w:color="auto" w:fill="auto"/>
          </w:tcPr>
          <w:p w:rsidR="00AA683B" w:rsidRPr="00412D46" w:rsidP="00AA683B">
            <w:pPr>
              <w:tabs>
                <w:tab w:val="left" w:pos="680"/>
              </w:tabs>
              <w:spacing w:before="40" w:after="40" w:line="220" w:lineRule="exact"/>
              <w:rPr>
                <w:rFonts w:cs="FrankRuehl"/>
                <w:sz w:val="20"/>
                <w:szCs w:val="20"/>
                <w:rtl/>
              </w:rPr>
            </w:pPr>
            <w:r w:rsidRPr="00412D46">
              <w:rPr>
                <w:rFonts w:cs="FrankRuehl" w:hint="cs"/>
                <w:sz w:val="20"/>
                <w:szCs w:val="20"/>
                <w:rtl/>
              </w:rPr>
              <w:t xml:space="preserve">6 </w:t>
            </w:r>
            <w:r w:rsidRPr="00412D46">
              <w:rPr>
                <w:rFonts w:cs="FrankRuehl" w:hint="cs"/>
                <w:sz w:val="20"/>
                <w:szCs w:val="20"/>
                <w:rtl/>
              </w:rPr>
              <w:br/>
              <w:t>(32%)</w:t>
            </w:r>
          </w:p>
        </w:tc>
        <w:tc>
          <w:tcPr>
            <w:tcW w:w="0" w:type="auto"/>
            <w:tcBorders>
              <w:left w:val="single" w:sz="12" w:space="0" w:color="auto"/>
            </w:tcBorders>
            <w:shd w:val="clear" w:color="auto" w:fill="auto"/>
          </w:tcPr>
          <w:p w:rsidR="00AA683B" w:rsidRPr="00412D46" w:rsidP="00AA683B">
            <w:pPr>
              <w:tabs>
                <w:tab w:val="left" w:pos="680"/>
              </w:tabs>
              <w:spacing w:before="40" w:after="40" w:line="220" w:lineRule="exact"/>
              <w:rPr>
                <w:rFonts w:cs="FrankRuehl"/>
                <w:sz w:val="20"/>
                <w:szCs w:val="20"/>
                <w:rtl/>
              </w:rPr>
            </w:pPr>
            <w:r w:rsidRPr="00412D46">
              <w:rPr>
                <w:rFonts w:cs="FrankRuehl" w:hint="cs"/>
                <w:sz w:val="20"/>
                <w:szCs w:val="20"/>
                <w:rtl/>
              </w:rPr>
              <w:t>203</w:t>
            </w:r>
          </w:p>
        </w:tc>
        <w:tc>
          <w:tcPr>
            <w:tcW w:w="0" w:type="auto"/>
            <w:shd w:val="clear" w:color="auto" w:fill="auto"/>
          </w:tcPr>
          <w:p w:rsidR="00AA683B" w:rsidRPr="00412D46" w:rsidP="00AA683B">
            <w:pPr>
              <w:tabs>
                <w:tab w:val="left" w:pos="680"/>
              </w:tabs>
              <w:spacing w:before="40" w:after="40" w:line="220" w:lineRule="exact"/>
              <w:rPr>
                <w:rFonts w:cs="FrankRuehl"/>
                <w:sz w:val="20"/>
                <w:szCs w:val="20"/>
                <w:rtl/>
              </w:rPr>
            </w:pPr>
            <w:r w:rsidRPr="00412D46">
              <w:rPr>
                <w:rFonts w:cs="FrankRuehl" w:hint="cs"/>
                <w:sz w:val="20"/>
                <w:szCs w:val="20"/>
                <w:rtl/>
              </w:rPr>
              <w:t>73</w:t>
            </w:r>
          </w:p>
        </w:tc>
        <w:tc>
          <w:tcPr>
            <w:tcW w:w="0" w:type="auto"/>
            <w:tcBorders>
              <w:right w:val="single" w:sz="12" w:space="0" w:color="auto"/>
            </w:tcBorders>
            <w:shd w:val="clear" w:color="auto" w:fill="auto"/>
          </w:tcPr>
          <w:p w:rsidR="00AA683B" w:rsidRPr="00412D46" w:rsidP="00AA683B">
            <w:pPr>
              <w:tabs>
                <w:tab w:val="left" w:pos="680"/>
              </w:tabs>
              <w:spacing w:before="40" w:after="40" w:line="220" w:lineRule="exact"/>
              <w:rPr>
                <w:rFonts w:cs="FrankRuehl"/>
                <w:sz w:val="20"/>
                <w:szCs w:val="20"/>
                <w:rtl/>
              </w:rPr>
            </w:pPr>
            <w:r w:rsidRPr="00412D46">
              <w:rPr>
                <w:rFonts w:cs="FrankRuehl" w:hint="cs"/>
                <w:sz w:val="20"/>
                <w:szCs w:val="20"/>
                <w:rtl/>
              </w:rPr>
              <w:t xml:space="preserve">130 </w:t>
            </w:r>
            <w:r w:rsidRPr="00412D46">
              <w:rPr>
                <w:rFonts w:cs="FrankRuehl" w:hint="cs"/>
                <w:sz w:val="20"/>
                <w:szCs w:val="20"/>
                <w:rtl/>
              </w:rPr>
              <w:br/>
              <w:t>(64%)</w:t>
            </w:r>
          </w:p>
        </w:tc>
      </w:tr>
      <w:tr w:rsidTr="00AA683B">
        <w:tblPrEx>
          <w:tblW w:w="6691" w:type="dxa"/>
          <w:jc w:val="center"/>
          <w:tblLook w:val="01E0"/>
        </w:tblPrEx>
        <w:trPr>
          <w:jc w:val="center"/>
        </w:trPr>
        <w:tc>
          <w:tcPr>
            <w:tcW w:w="0" w:type="auto"/>
            <w:tcBorders>
              <w:left w:val="single" w:sz="12" w:space="0" w:color="auto"/>
              <w:right w:val="single" w:sz="12" w:space="0" w:color="auto"/>
            </w:tcBorders>
            <w:shd w:val="clear" w:color="auto" w:fill="auto"/>
          </w:tcPr>
          <w:p w:rsidR="00AA683B" w:rsidRPr="00412D46" w:rsidP="00AA683B">
            <w:pPr>
              <w:spacing w:before="40" w:after="40" w:line="220" w:lineRule="exact"/>
              <w:rPr>
                <w:rFonts w:cs="FrankRuehl"/>
                <w:sz w:val="20"/>
                <w:szCs w:val="20"/>
                <w:rtl/>
              </w:rPr>
            </w:pPr>
            <w:r w:rsidRPr="00412D46">
              <w:rPr>
                <w:rFonts w:cs="FrankRuehl" w:hint="cs"/>
                <w:sz w:val="20"/>
                <w:szCs w:val="20"/>
                <w:rtl/>
              </w:rPr>
              <w:t>משרד ראש הממשלה</w:t>
            </w:r>
          </w:p>
        </w:tc>
        <w:tc>
          <w:tcPr>
            <w:tcW w:w="0" w:type="auto"/>
            <w:tcBorders>
              <w:left w:val="single" w:sz="12" w:space="0" w:color="auto"/>
              <w:right w:val="single" w:sz="4" w:space="0" w:color="auto"/>
            </w:tcBorders>
          </w:tcPr>
          <w:p w:rsidR="00AA683B" w:rsidRPr="00412D46" w:rsidP="00AA683B">
            <w:pPr>
              <w:tabs>
                <w:tab w:val="left" w:pos="680"/>
              </w:tabs>
              <w:spacing w:before="40" w:after="40" w:line="220" w:lineRule="exact"/>
              <w:rPr>
                <w:rFonts w:cs="FrankRuehl"/>
                <w:sz w:val="20"/>
                <w:szCs w:val="20"/>
                <w:rtl/>
              </w:rPr>
            </w:pPr>
            <w:r w:rsidRPr="00412D46">
              <w:rPr>
                <w:rFonts w:cs="FrankRuehl" w:hint="cs"/>
                <w:sz w:val="20"/>
                <w:szCs w:val="20"/>
                <w:rtl/>
              </w:rPr>
              <w:t>1,271</w:t>
            </w:r>
          </w:p>
        </w:tc>
        <w:tc>
          <w:tcPr>
            <w:tcW w:w="0" w:type="auto"/>
            <w:tcBorders>
              <w:left w:val="single" w:sz="4" w:space="0" w:color="auto"/>
            </w:tcBorders>
            <w:shd w:val="clear" w:color="auto" w:fill="auto"/>
          </w:tcPr>
          <w:p w:rsidR="00AA683B" w:rsidRPr="00412D46" w:rsidP="00AA683B">
            <w:pPr>
              <w:tabs>
                <w:tab w:val="left" w:pos="680"/>
              </w:tabs>
              <w:spacing w:before="40" w:after="40" w:line="220" w:lineRule="exact"/>
              <w:rPr>
                <w:rFonts w:cs="FrankRuehl"/>
                <w:sz w:val="20"/>
                <w:szCs w:val="20"/>
                <w:rtl/>
              </w:rPr>
            </w:pPr>
            <w:r w:rsidRPr="00412D46">
              <w:rPr>
                <w:rFonts w:cs="FrankRuehl" w:hint="cs"/>
                <w:sz w:val="20"/>
                <w:szCs w:val="20"/>
                <w:rtl/>
              </w:rPr>
              <w:t>659</w:t>
            </w:r>
          </w:p>
        </w:tc>
        <w:tc>
          <w:tcPr>
            <w:tcW w:w="0" w:type="auto"/>
            <w:tcBorders>
              <w:right w:val="single" w:sz="12" w:space="0" w:color="auto"/>
            </w:tcBorders>
            <w:shd w:val="clear" w:color="auto" w:fill="auto"/>
          </w:tcPr>
          <w:p w:rsidR="00AA683B" w:rsidRPr="00412D46" w:rsidP="00AA683B">
            <w:pPr>
              <w:tabs>
                <w:tab w:val="left" w:pos="680"/>
              </w:tabs>
              <w:spacing w:before="40" w:after="40" w:line="220" w:lineRule="exact"/>
              <w:rPr>
                <w:rFonts w:cs="FrankRuehl"/>
                <w:sz w:val="20"/>
                <w:szCs w:val="20"/>
                <w:rtl/>
              </w:rPr>
            </w:pPr>
            <w:r w:rsidRPr="00412D46">
              <w:rPr>
                <w:rFonts w:cs="FrankRuehl" w:hint="cs"/>
                <w:sz w:val="20"/>
                <w:szCs w:val="20"/>
                <w:rtl/>
              </w:rPr>
              <w:t xml:space="preserve">612 </w:t>
            </w:r>
            <w:r w:rsidRPr="00412D46">
              <w:rPr>
                <w:rFonts w:cs="FrankRuehl" w:hint="cs"/>
                <w:sz w:val="20"/>
                <w:szCs w:val="20"/>
                <w:rtl/>
              </w:rPr>
              <w:br/>
              <w:t>(48%)</w:t>
            </w:r>
          </w:p>
        </w:tc>
        <w:tc>
          <w:tcPr>
            <w:tcW w:w="0" w:type="auto"/>
            <w:tcBorders>
              <w:left w:val="single" w:sz="12" w:space="0" w:color="auto"/>
            </w:tcBorders>
            <w:shd w:val="clear" w:color="auto" w:fill="auto"/>
          </w:tcPr>
          <w:p w:rsidR="00AA683B" w:rsidRPr="00412D46" w:rsidP="00AA683B">
            <w:pPr>
              <w:tabs>
                <w:tab w:val="left" w:pos="680"/>
              </w:tabs>
              <w:spacing w:before="40" w:after="40" w:line="220" w:lineRule="exact"/>
              <w:rPr>
                <w:rFonts w:cs="FrankRuehl"/>
                <w:sz w:val="20"/>
                <w:szCs w:val="20"/>
                <w:rtl/>
              </w:rPr>
            </w:pPr>
            <w:r w:rsidRPr="00412D46">
              <w:rPr>
                <w:rFonts w:cs="FrankRuehl" w:hint="cs"/>
                <w:sz w:val="20"/>
                <w:szCs w:val="20"/>
                <w:rtl/>
              </w:rPr>
              <w:t>36</w:t>
            </w:r>
          </w:p>
        </w:tc>
        <w:tc>
          <w:tcPr>
            <w:tcW w:w="0" w:type="auto"/>
            <w:shd w:val="clear" w:color="auto" w:fill="auto"/>
          </w:tcPr>
          <w:p w:rsidR="00AA683B" w:rsidRPr="00412D46" w:rsidP="00AA683B">
            <w:pPr>
              <w:tabs>
                <w:tab w:val="left" w:pos="680"/>
              </w:tabs>
              <w:spacing w:before="40" w:after="40" w:line="220" w:lineRule="exact"/>
              <w:rPr>
                <w:rFonts w:cs="FrankRuehl"/>
                <w:sz w:val="20"/>
                <w:szCs w:val="20"/>
                <w:rtl/>
              </w:rPr>
            </w:pPr>
            <w:r w:rsidRPr="00412D46">
              <w:rPr>
                <w:rFonts w:cs="FrankRuehl" w:hint="cs"/>
                <w:sz w:val="20"/>
                <w:szCs w:val="20"/>
                <w:rtl/>
              </w:rPr>
              <w:t>24</w:t>
            </w:r>
          </w:p>
        </w:tc>
        <w:tc>
          <w:tcPr>
            <w:tcW w:w="0" w:type="auto"/>
            <w:tcBorders>
              <w:right w:val="single" w:sz="12" w:space="0" w:color="auto"/>
            </w:tcBorders>
            <w:shd w:val="clear" w:color="auto" w:fill="auto"/>
          </w:tcPr>
          <w:p w:rsidR="00AA683B" w:rsidRPr="00412D46" w:rsidP="00AA683B">
            <w:pPr>
              <w:tabs>
                <w:tab w:val="left" w:pos="680"/>
              </w:tabs>
              <w:spacing w:before="40" w:after="40" w:line="220" w:lineRule="exact"/>
              <w:rPr>
                <w:rFonts w:cs="FrankRuehl"/>
                <w:sz w:val="20"/>
                <w:szCs w:val="20"/>
                <w:rtl/>
              </w:rPr>
            </w:pPr>
            <w:r w:rsidRPr="00412D46">
              <w:rPr>
                <w:rFonts w:cs="FrankRuehl" w:hint="cs"/>
                <w:sz w:val="20"/>
                <w:szCs w:val="20"/>
                <w:rtl/>
              </w:rPr>
              <w:t xml:space="preserve">12 </w:t>
            </w:r>
            <w:r w:rsidRPr="00412D46">
              <w:rPr>
                <w:rFonts w:cs="FrankRuehl" w:hint="cs"/>
                <w:sz w:val="20"/>
                <w:szCs w:val="20"/>
                <w:rtl/>
              </w:rPr>
              <w:br/>
              <w:t>(33%)</w:t>
            </w:r>
          </w:p>
        </w:tc>
        <w:tc>
          <w:tcPr>
            <w:tcW w:w="0" w:type="auto"/>
            <w:tcBorders>
              <w:left w:val="single" w:sz="12" w:space="0" w:color="auto"/>
            </w:tcBorders>
            <w:shd w:val="clear" w:color="auto" w:fill="auto"/>
          </w:tcPr>
          <w:p w:rsidR="00AA683B" w:rsidRPr="00412D46" w:rsidP="00AA683B">
            <w:pPr>
              <w:tabs>
                <w:tab w:val="left" w:pos="680"/>
              </w:tabs>
              <w:spacing w:before="40" w:after="40" w:line="220" w:lineRule="exact"/>
              <w:rPr>
                <w:rFonts w:cs="FrankRuehl"/>
                <w:sz w:val="20"/>
                <w:szCs w:val="20"/>
                <w:rtl/>
              </w:rPr>
            </w:pPr>
            <w:r w:rsidRPr="00412D46">
              <w:rPr>
                <w:rFonts w:cs="FrankRuehl" w:hint="cs"/>
                <w:sz w:val="20"/>
                <w:szCs w:val="20"/>
                <w:rtl/>
              </w:rPr>
              <w:t>35</w:t>
            </w:r>
          </w:p>
        </w:tc>
        <w:tc>
          <w:tcPr>
            <w:tcW w:w="0" w:type="auto"/>
            <w:shd w:val="clear" w:color="auto" w:fill="auto"/>
          </w:tcPr>
          <w:p w:rsidR="00AA683B" w:rsidRPr="00412D46" w:rsidP="00AA683B">
            <w:pPr>
              <w:tabs>
                <w:tab w:val="left" w:pos="680"/>
              </w:tabs>
              <w:spacing w:before="40" w:after="40" w:line="220" w:lineRule="exact"/>
              <w:rPr>
                <w:rFonts w:cs="FrankRuehl"/>
                <w:sz w:val="20"/>
                <w:szCs w:val="20"/>
                <w:rtl/>
              </w:rPr>
            </w:pPr>
            <w:r w:rsidRPr="00412D46">
              <w:rPr>
                <w:rFonts w:cs="FrankRuehl" w:hint="cs"/>
                <w:sz w:val="20"/>
                <w:szCs w:val="20"/>
                <w:rtl/>
              </w:rPr>
              <w:t>18</w:t>
            </w:r>
          </w:p>
        </w:tc>
        <w:tc>
          <w:tcPr>
            <w:tcW w:w="0" w:type="auto"/>
            <w:tcBorders>
              <w:right w:val="single" w:sz="12" w:space="0" w:color="auto"/>
            </w:tcBorders>
            <w:shd w:val="clear" w:color="auto" w:fill="auto"/>
          </w:tcPr>
          <w:p w:rsidR="00AA683B" w:rsidRPr="00412D46" w:rsidP="00AA683B">
            <w:pPr>
              <w:tabs>
                <w:tab w:val="left" w:pos="680"/>
              </w:tabs>
              <w:spacing w:before="40" w:after="40" w:line="220" w:lineRule="exact"/>
              <w:rPr>
                <w:rFonts w:cs="FrankRuehl"/>
                <w:sz w:val="20"/>
                <w:szCs w:val="20"/>
                <w:rtl/>
              </w:rPr>
            </w:pPr>
            <w:r w:rsidRPr="00412D46">
              <w:rPr>
                <w:rFonts w:cs="FrankRuehl" w:hint="cs"/>
                <w:sz w:val="20"/>
                <w:szCs w:val="20"/>
                <w:rtl/>
              </w:rPr>
              <w:t xml:space="preserve">17 </w:t>
            </w:r>
            <w:r w:rsidRPr="00412D46">
              <w:rPr>
                <w:rFonts w:cs="FrankRuehl" w:hint="cs"/>
                <w:sz w:val="20"/>
                <w:szCs w:val="20"/>
                <w:rtl/>
              </w:rPr>
              <w:br/>
              <w:t>(49%)</w:t>
            </w:r>
          </w:p>
        </w:tc>
      </w:tr>
      <w:tr w:rsidTr="00AA683B">
        <w:tblPrEx>
          <w:tblW w:w="6691" w:type="dxa"/>
          <w:jc w:val="center"/>
          <w:tblLook w:val="01E0"/>
        </w:tblPrEx>
        <w:trPr>
          <w:jc w:val="center"/>
        </w:trPr>
        <w:tc>
          <w:tcPr>
            <w:tcW w:w="0" w:type="auto"/>
            <w:tcBorders>
              <w:left w:val="single" w:sz="12" w:space="0" w:color="auto"/>
              <w:right w:val="single" w:sz="12" w:space="0" w:color="auto"/>
            </w:tcBorders>
            <w:shd w:val="clear" w:color="auto" w:fill="auto"/>
          </w:tcPr>
          <w:p w:rsidR="00AA683B" w:rsidRPr="00412D46" w:rsidP="00AA683B">
            <w:pPr>
              <w:spacing w:before="40" w:after="40" w:line="220" w:lineRule="exact"/>
              <w:rPr>
                <w:rFonts w:cs="FrankRuehl"/>
                <w:sz w:val="20"/>
                <w:szCs w:val="20"/>
                <w:rtl/>
              </w:rPr>
            </w:pPr>
            <w:r w:rsidRPr="00412D46">
              <w:rPr>
                <w:rFonts w:cs="FrankRuehl" w:hint="cs"/>
                <w:sz w:val="20"/>
                <w:szCs w:val="20"/>
                <w:rtl/>
              </w:rPr>
              <w:t>משרד הכלכלה</w:t>
            </w:r>
          </w:p>
        </w:tc>
        <w:tc>
          <w:tcPr>
            <w:tcW w:w="0" w:type="auto"/>
            <w:tcBorders>
              <w:left w:val="single" w:sz="12" w:space="0" w:color="auto"/>
              <w:right w:val="single" w:sz="4" w:space="0" w:color="auto"/>
            </w:tcBorders>
          </w:tcPr>
          <w:p w:rsidR="00AA683B" w:rsidRPr="00412D46" w:rsidP="00AA683B">
            <w:pPr>
              <w:tabs>
                <w:tab w:val="left" w:pos="680"/>
              </w:tabs>
              <w:spacing w:before="40" w:after="40" w:line="220" w:lineRule="exact"/>
              <w:rPr>
                <w:rFonts w:cs="FrankRuehl"/>
                <w:sz w:val="20"/>
                <w:szCs w:val="20"/>
                <w:rtl/>
              </w:rPr>
            </w:pPr>
            <w:r w:rsidRPr="00412D46">
              <w:rPr>
                <w:rFonts w:cs="FrankRuehl" w:hint="cs"/>
                <w:sz w:val="20"/>
                <w:szCs w:val="20"/>
                <w:rtl/>
              </w:rPr>
              <w:t>1,321</w:t>
            </w:r>
          </w:p>
        </w:tc>
        <w:tc>
          <w:tcPr>
            <w:tcW w:w="0" w:type="auto"/>
            <w:tcBorders>
              <w:left w:val="single" w:sz="4" w:space="0" w:color="auto"/>
            </w:tcBorders>
            <w:shd w:val="clear" w:color="auto" w:fill="auto"/>
          </w:tcPr>
          <w:p w:rsidR="00AA683B" w:rsidRPr="00412D46" w:rsidP="00AA683B">
            <w:pPr>
              <w:tabs>
                <w:tab w:val="left" w:pos="680"/>
              </w:tabs>
              <w:spacing w:before="40" w:after="40" w:line="220" w:lineRule="exact"/>
              <w:rPr>
                <w:rFonts w:cs="FrankRuehl"/>
                <w:sz w:val="20"/>
                <w:szCs w:val="20"/>
                <w:rtl/>
              </w:rPr>
            </w:pPr>
            <w:r w:rsidRPr="00412D46">
              <w:rPr>
                <w:rFonts w:cs="FrankRuehl" w:hint="cs"/>
                <w:sz w:val="20"/>
                <w:szCs w:val="20"/>
                <w:rtl/>
              </w:rPr>
              <w:t>582</w:t>
            </w:r>
          </w:p>
        </w:tc>
        <w:tc>
          <w:tcPr>
            <w:tcW w:w="0" w:type="auto"/>
            <w:tcBorders>
              <w:right w:val="single" w:sz="12" w:space="0" w:color="auto"/>
            </w:tcBorders>
            <w:shd w:val="clear" w:color="auto" w:fill="auto"/>
          </w:tcPr>
          <w:p w:rsidR="00AA683B" w:rsidRPr="00412D46" w:rsidP="00AA683B">
            <w:pPr>
              <w:tabs>
                <w:tab w:val="left" w:pos="680"/>
              </w:tabs>
              <w:spacing w:before="40" w:after="40" w:line="220" w:lineRule="exact"/>
              <w:rPr>
                <w:rFonts w:cs="FrankRuehl"/>
                <w:sz w:val="20"/>
                <w:szCs w:val="20"/>
                <w:rtl/>
              </w:rPr>
            </w:pPr>
            <w:r w:rsidRPr="00412D46">
              <w:rPr>
                <w:rFonts w:cs="FrankRuehl" w:hint="cs"/>
                <w:sz w:val="20"/>
                <w:szCs w:val="20"/>
                <w:rtl/>
              </w:rPr>
              <w:t xml:space="preserve">739 </w:t>
            </w:r>
            <w:r w:rsidRPr="00412D46">
              <w:rPr>
                <w:rFonts w:cs="FrankRuehl" w:hint="cs"/>
                <w:sz w:val="20"/>
                <w:szCs w:val="20"/>
                <w:rtl/>
              </w:rPr>
              <w:br/>
              <w:t>(56%)</w:t>
            </w:r>
          </w:p>
        </w:tc>
        <w:tc>
          <w:tcPr>
            <w:tcW w:w="0" w:type="auto"/>
            <w:tcBorders>
              <w:left w:val="single" w:sz="12" w:space="0" w:color="auto"/>
            </w:tcBorders>
            <w:shd w:val="clear" w:color="auto" w:fill="auto"/>
          </w:tcPr>
          <w:p w:rsidR="00AA683B" w:rsidRPr="00412D46" w:rsidP="00AA683B">
            <w:pPr>
              <w:tabs>
                <w:tab w:val="left" w:pos="680"/>
              </w:tabs>
              <w:spacing w:before="40" w:after="40" w:line="220" w:lineRule="exact"/>
              <w:rPr>
                <w:rFonts w:cs="FrankRuehl"/>
                <w:sz w:val="20"/>
                <w:szCs w:val="20"/>
                <w:rtl/>
              </w:rPr>
            </w:pPr>
            <w:r w:rsidRPr="00412D46">
              <w:rPr>
                <w:rFonts w:cs="FrankRuehl" w:hint="cs"/>
                <w:sz w:val="20"/>
                <w:szCs w:val="20"/>
                <w:rtl/>
              </w:rPr>
              <w:t>44</w:t>
            </w:r>
          </w:p>
        </w:tc>
        <w:tc>
          <w:tcPr>
            <w:tcW w:w="0" w:type="auto"/>
            <w:shd w:val="clear" w:color="auto" w:fill="auto"/>
          </w:tcPr>
          <w:p w:rsidR="00AA683B" w:rsidRPr="00412D46" w:rsidP="00AA683B">
            <w:pPr>
              <w:tabs>
                <w:tab w:val="left" w:pos="680"/>
              </w:tabs>
              <w:spacing w:before="40" w:after="40" w:line="220" w:lineRule="exact"/>
              <w:rPr>
                <w:rFonts w:cs="FrankRuehl"/>
                <w:sz w:val="20"/>
                <w:szCs w:val="20"/>
                <w:rtl/>
              </w:rPr>
            </w:pPr>
            <w:r w:rsidRPr="00412D46">
              <w:rPr>
                <w:rFonts w:cs="FrankRuehl" w:hint="cs"/>
                <w:sz w:val="20"/>
                <w:szCs w:val="20"/>
                <w:rtl/>
              </w:rPr>
              <w:t>25</w:t>
            </w:r>
          </w:p>
        </w:tc>
        <w:tc>
          <w:tcPr>
            <w:tcW w:w="0" w:type="auto"/>
            <w:tcBorders>
              <w:right w:val="single" w:sz="12" w:space="0" w:color="auto"/>
            </w:tcBorders>
            <w:shd w:val="clear" w:color="auto" w:fill="auto"/>
          </w:tcPr>
          <w:p w:rsidR="00AA683B" w:rsidRPr="00412D46" w:rsidP="00AA683B">
            <w:pPr>
              <w:tabs>
                <w:tab w:val="left" w:pos="680"/>
              </w:tabs>
              <w:spacing w:before="40" w:after="40" w:line="220" w:lineRule="exact"/>
              <w:rPr>
                <w:rFonts w:cs="FrankRuehl"/>
                <w:sz w:val="20"/>
                <w:szCs w:val="20"/>
                <w:rtl/>
              </w:rPr>
            </w:pPr>
            <w:r w:rsidRPr="00412D46">
              <w:rPr>
                <w:rFonts w:cs="FrankRuehl" w:hint="cs"/>
                <w:sz w:val="20"/>
                <w:szCs w:val="20"/>
                <w:rtl/>
              </w:rPr>
              <w:t xml:space="preserve">19 </w:t>
            </w:r>
            <w:r w:rsidRPr="00412D46">
              <w:rPr>
                <w:rFonts w:cs="FrankRuehl" w:hint="cs"/>
                <w:sz w:val="20"/>
                <w:szCs w:val="20"/>
                <w:rtl/>
              </w:rPr>
              <w:br/>
              <w:t>(43%)</w:t>
            </w:r>
          </w:p>
        </w:tc>
        <w:tc>
          <w:tcPr>
            <w:tcW w:w="0" w:type="auto"/>
            <w:tcBorders>
              <w:left w:val="single" w:sz="12" w:space="0" w:color="auto"/>
            </w:tcBorders>
            <w:shd w:val="clear" w:color="auto" w:fill="auto"/>
          </w:tcPr>
          <w:p w:rsidR="00AA683B" w:rsidRPr="00412D46" w:rsidP="00AA683B">
            <w:pPr>
              <w:tabs>
                <w:tab w:val="left" w:pos="680"/>
              </w:tabs>
              <w:spacing w:before="40" w:after="40" w:line="220" w:lineRule="exact"/>
              <w:rPr>
                <w:rFonts w:cs="FrankRuehl"/>
                <w:sz w:val="20"/>
                <w:szCs w:val="20"/>
                <w:rtl/>
              </w:rPr>
            </w:pPr>
            <w:r w:rsidRPr="00412D46">
              <w:rPr>
                <w:rFonts w:cs="FrankRuehl" w:hint="cs"/>
                <w:sz w:val="20"/>
                <w:szCs w:val="20"/>
                <w:rtl/>
              </w:rPr>
              <w:t>331</w:t>
            </w:r>
          </w:p>
        </w:tc>
        <w:tc>
          <w:tcPr>
            <w:tcW w:w="0" w:type="auto"/>
            <w:shd w:val="clear" w:color="auto" w:fill="auto"/>
          </w:tcPr>
          <w:p w:rsidR="00AA683B" w:rsidRPr="00412D46" w:rsidP="00AA683B">
            <w:pPr>
              <w:tabs>
                <w:tab w:val="left" w:pos="680"/>
              </w:tabs>
              <w:spacing w:before="40" w:after="40" w:line="220" w:lineRule="exact"/>
              <w:rPr>
                <w:rFonts w:cs="FrankRuehl"/>
                <w:sz w:val="20"/>
                <w:szCs w:val="20"/>
                <w:rtl/>
              </w:rPr>
            </w:pPr>
            <w:r w:rsidRPr="00412D46">
              <w:rPr>
                <w:rFonts w:cs="FrankRuehl" w:hint="cs"/>
                <w:sz w:val="20"/>
                <w:szCs w:val="20"/>
                <w:rtl/>
              </w:rPr>
              <w:t>179</w:t>
            </w:r>
          </w:p>
        </w:tc>
        <w:tc>
          <w:tcPr>
            <w:tcW w:w="0" w:type="auto"/>
            <w:tcBorders>
              <w:right w:val="single" w:sz="12" w:space="0" w:color="auto"/>
            </w:tcBorders>
            <w:shd w:val="clear" w:color="auto" w:fill="auto"/>
          </w:tcPr>
          <w:p w:rsidR="00AA683B" w:rsidRPr="00412D46" w:rsidP="00AA683B">
            <w:pPr>
              <w:tabs>
                <w:tab w:val="left" w:pos="680"/>
              </w:tabs>
              <w:spacing w:before="40" w:after="40" w:line="220" w:lineRule="exact"/>
              <w:rPr>
                <w:rFonts w:cs="FrankRuehl"/>
                <w:sz w:val="20"/>
                <w:szCs w:val="20"/>
                <w:rtl/>
              </w:rPr>
            </w:pPr>
            <w:r w:rsidRPr="00412D46">
              <w:rPr>
                <w:rFonts w:cs="FrankRuehl" w:hint="cs"/>
                <w:sz w:val="20"/>
                <w:szCs w:val="20"/>
                <w:rtl/>
              </w:rPr>
              <w:t xml:space="preserve">152 </w:t>
            </w:r>
            <w:r w:rsidRPr="00412D46">
              <w:rPr>
                <w:rFonts w:cs="FrankRuehl" w:hint="cs"/>
                <w:sz w:val="20"/>
                <w:szCs w:val="20"/>
                <w:rtl/>
              </w:rPr>
              <w:br/>
              <w:t>(46%)</w:t>
            </w:r>
          </w:p>
        </w:tc>
      </w:tr>
      <w:tr w:rsidTr="00AA683B">
        <w:tblPrEx>
          <w:tblW w:w="6691" w:type="dxa"/>
          <w:jc w:val="center"/>
          <w:tblLook w:val="01E0"/>
        </w:tblPrEx>
        <w:trPr>
          <w:jc w:val="center"/>
        </w:trPr>
        <w:tc>
          <w:tcPr>
            <w:tcW w:w="0" w:type="auto"/>
            <w:tcBorders>
              <w:left w:val="single" w:sz="12" w:space="0" w:color="auto"/>
              <w:right w:val="single" w:sz="12" w:space="0" w:color="auto"/>
            </w:tcBorders>
            <w:shd w:val="clear" w:color="auto" w:fill="auto"/>
          </w:tcPr>
          <w:p w:rsidR="00AA683B" w:rsidRPr="00412D46" w:rsidP="00AA683B">
            <w:pPr>
              <w:spacing w:before="40" w:after="40" w:line="220" w:lineRule="exact"/>
              <w:rPr>
                <w:rFonts w:cs="FrankRuehl"/>
                <w:sz w:val="20"/>
                <w:szCs w:val="20"/>
                <w:rtl/>
              </w:rPr>
            </w:pPr>
            <w:r w:rsidRPr="00412D46">
              <w:rPr>
                <w:rFonts w:cs="FrankRuehl" w:hint="cs"/>
                <w:sz w:val="20"/>
                <w:szCs w:val="20"/>
                <w:rtl/>
              </w:rPr>
              <w:t>משרד הבריאות</w:t>
            </w:r>
          </w:p>
        </w:tc>
        <w:tc>
          <w:tcPr>
            <w:tcW w:w="0" w:type="auto"/>
            <w:tcBorders>
              <w:left w:val="single" w:sz="12" w:space="0" w:color="auto"/>
              <w:right w:val="single" w:sz="4" w:space="0" w:color="auto"/>
            </w:tcBorders>
          </w:tcPr>
          <w:p w:rsidR="00AA683B" w:rsidRPr="00412D46" w:rsidP="00AA683B">
            <w:pPr>
              <w:tabs>
                <w:tab w:val="left" w:pos="680"/>
              </w:tabs>
              <w:spacing w:before="40" w:after="40" w:line="220" w:lineRule="exact"/>
              <w:rPr>
                <w:rFonts w:cs="FrankRuehl"/>
                <w:sz w:val="20"/>
                <w:szCs w:val="20"/>
                <w:rtl/>
              </w:rPr>
            </w:pPr>
            <w:r w:rsidRPr="00412D46">
              <w:rPr>
                <w:rFonts w:cs="FrankRuehl" w:hint="cs"/>
                <w:sz w:val="20"/>
                <w:szCs w:val="20"/>
                <w:rtl/>
              </w:rPr>
              <w:t>3,328</w:t>
            </w:r>
          </w:p>
        </w:tc>
        <w:tc>
          <w:tcPr>
            <w:tcW w:w="0" w:type="auto"/>
            <w:tcBorders>
              <w:left w:val="single" w:sz="4" w:space="0" w:color="auto"/>
            </w:tcBorders>
            <w:shd w:val="clear" w:color="auto" w:fill="auto"/>
          </w:tcPr>
          <w:p w:rsidR="00AA683B" w:rsidRPr="00412D46" w:rsidP="00AA683B">
            <w:pPr>
              <w:tabs>
                <w:tab w:val="left" w:pos="680"/>
              </w:tabs>
              <w:spacing w:before="40" w:after="40" w:line="220" w:lineRule="exact"/>
              <w:rPr>
                <w:rFonts w:cs="FrankRuehl"/>
                <w:sz w:val="20"/>
                <w:szCs w:val="20"/>
                <w:rtl/>
              </w:rPr>
            </w:pPr>
            <w:r w:rsidRPr="00412D46">
              <w:rPr>
                <w:rFonts w:cs="FrankRuehl" w:hint="cs"/>
                <w:sz w:val="20"/>
                <w:szCs w:val="20"/>
                <w:rtl/>
              </w:rPr>
              <w:t>547</w:t>
            </w:r>
          </w:p>
        </w:tc>
        <w:tc>
          <w:tcPr>
            <w:tcW w:w="0" w:type="auto"/>
            <w:tcBorders>
              <w:right w:val="single" w:sz="12" w:space="0" w:color="auto"/>
            </w:tcBorders>
            <w:shd w:val="clear" w:color="auto" w:fill="auto"/>
          </w:tcPr>
          <w:p w:rsidR="00AA683B" w:rsidRPr="00412D46" w:rsidP="00AA683B">
            <w:pPr>
              <w:tabs>
                <w:tab w:val="left" w:pos="680"/>
              </w:tabs>
              <w:spacing w:before="40" w:after="40" w:line="220" w:lineRule="exact"/>
              <w:rPr>
                <w:rFonts w:cs="FrankRuehl"/>
                <w:sz w:val="20"/>
                <w:szCs w:val="20"/>
                <w:rtl/>
              </w:rPr>
            </w:pPr>
            <w:r w:rsidRPr="00412D46">
              <w:rPr>
                <w:rFonts w:cs="FrankRuehl" w:hint="cs"/>
                <w:sz w:val="20"/>
                <w:szCs w:val="20"/>
                <w:rtl/>
              </w:rPr>
              <w:t xml:space="preserve">2,781 </w:t>
            </w:r>
            <w:r w:rsidRPr="00412D46">
              <w:rPr>
                <w:rFonts w:cs="FrankRuehl" w:hint="cs"/>
                <w:sz w:val="20"/>
                <w:szCs w:val="20"/>
                <w:rtl/>
              </w:rPr>
              <w:br/>
              <w:t>(84%)</w:t>
            </w:r>
          </w:p>
        </w:tc>
        <w:tc>
          <w:tcPr>
            <w:tcW w:w="0" w:type="auto"/>
            <w:tcBorders>
              <w:left w:val="single" w:sz="12" w:space="0" w:color="auto"/>
            </w:tcBorders>
            <w:shd w:val="clear" w:color="auto" w:fill="auto"/>
          </w:tcPr>
          <w:p w:rsidR="00AA683B" w:rsidRPr="00412D46" w:rsidP="00AA683B">
            <w:pPr>
              <w:tabs>
                <w:tab w:val="left" w:pos="680"/>
              </w:tabs>
              <w:spacing w:before="40" w:after="40" w:line="220" w:lineRule="exact"/>
              <w:rPr>
                <w:rFonts w:cs="FrankRuehl"/>
                <w:sz w:val="20"/>
                <w:szCs w:val="20"/>
                <w:rtl/>
              </w:rPr>
            </w:pPr>
            <w:r w:rsidRPr="00412D46">
              <w:rPr>
                <w:rFonts w:cs="FrankRuehl" w:hint="cs"/>
                <w:sz w:val="20"/>
                <w:szCs w:val="20"/>
                <w:rtl/>
              </w:rPr>
              <w:t>70</w:t>
            </w:r>
          </w:p>
        </w:tc>
        <w:tc>
          <w:tcPr>
            <w:tcW w:w="0" w:type="auto"/>
            <w:shd w:val="clear" w:color="auto" w:fill="auto"/>
          </w:tcPr>
          <w:p w:rsidR="00AA683B" w:rsidRPr="00412D46" w:rsidP="00AA683B">
            <w:pPr>
              <w:tabs>
                <w:tab w:val="left" w:pos="680"/>
              </w:tabs>
              <w:spacing w:before="40" w:after="40" w:line="220" w:lineRule="exact"/>
              <w:rPr>
                <w:rFonts w:cs="FrankRuehl"/>
                <w:sz w:val="20"/>
                <w:szCs w:val="20"/>
                <w:rtl/>
              </w:rPr>
            </w:pPr>
            <w:r w:rsidRPr="00412D46">
              <w:rPr>
                <w:rFonts w:cs="FrankRuehl" w:hint="cs"/>
                <w:sz w:val="20"/>
                <w:szCs w:val="20"/>
                <w:rtl/>
              </w:rPr>
              <w:t>38</w:t>
            </w:r>
          </w:p>
        </w:tc>
        <w:tc>
          <w:tcPr>
            <w:tcW w:w="0" w:type="auto"/>
            <w:tcBorders>
              <w:right w:val="single" w:sz="12" w:space="0" w:color="auto"/>
            </w:tcBorders>
            <w:shd w:val="clear" w:color="auto" w:fill="auto"/>
          </w:tcPr>
          <w:p w:rsidR="00AA683B" w:rsidRPr="00412D46" w:rsidP="00AA683B">
            <w:pPr>
              <w:tabs>
                <w:tab w:val="left" w:pos="680"/>
              </w:tabs>
              <w:spacing w:before="40" w:after="40" w:line="220" w:lineRule="exact"/>
              <w:rPr>
                <w:rFonts w:cs="FrankRuehl"/>
                <w:sz w:val="20"/>
                <w:szCs w:val="20"/>
                <w:rtl/>
              </w:rPr>
            </w:pPr>
            <w:r w:rsidRPr="00412D46">
              <w:rPr>
                <w:rFonts w:cs="FrankRuehl" w:hint="cs"/>
                <w:sz w:val="20"/>
                <w:szCs w:val="20"/>
                <w:rtl/>
              </w:rPr>
              <w:t xml:space="preserve">32 </w:t>
            </w:r>
            <w:r w:rsidRPr="00412D46">
              <w:rPr>
                <w:rFonts w:cs="FrankRuehl" w:hint="cs"/>
                <w:sz w:val="20"/>
                <w:szCs w:val="20"/>
                <w:rtl/>
              </w:rPr>
              <w:br/>
              <w:t>(46%)</w:t>
            </w:r>
          </w:p>
        </w:tc>
        <w:tc>
          <w:tcPr>
            <w:tcW w:w="0" w:type="auto"/>
            <w:tcBorders>
              <w:left w:val="single" w:sz="12" w:space="0" w:color="auto"/>
            </w:tcBorders>
            <w:shd w:val="clear" w:color="auto" w:fill="auto"/>
          </w:tcPr>
          <w:p w:rsidR="00AA683B" w:rsidRPr="00412D46" w:rsidP="00AA683B">
            <w:pPr>
              <w:tabs>
                <w:tab w:val="left" w:pos="680"/>
              </w:tabs>
              <w:spacing w:before="40" w:after="40" w:line="220" w:lineRule="exact"/>
              <w:rPr>
                <w:rFonts w:cs="FrankRuehl"/>
                <w:sz w:val="20"/>
                <w:szCs w:val="20"/>
                <w:rtl/>
              </w:rPr>
            </w:pPr>
            <w:r w:rsidRPr="00412D46">
              <w:rPr>
                <w:rFonts w:cs="FrankRuehl" w:hint="cs"/>
                <w:sz w:val="20"/>
                <w:szCs w:val="20"/>
                <w:rtl/>
              </w:rPr>
              <w:t>339</w:t>
            </w:r>
          </w:p>
        </w:tc>
        <w:tc>
          <w:tcPr>
            <w:tcW w:w="0" w:type="auto"/>
            <w:shd w:val="clear" w:color="auto" w:fill="auto"/>
          </w:tcPr>
          <w:p w:rsidR="00AA683B" w:rsidRPr="00412D46" w:rsidP="00AA683B">
            <w:pPr>
              <w:tabs>
                <w:tab w:val="left" w:pos="680"/>
              </w:tabs>
              <w:spacing w:before="40" w:after="40" w:line="220" w:lineRule="exact"/>
              <w:rPr>
                <w:rFonts w:cs="FrankRuehl"/>
                <w:sz w:val="20"/>
                <w:szCs w:val="20"/>
                <w:rtl/>
              </w:rPr>
            </w:pPr>
            <w:r w:rsidRPr="00412D46">
              <w:rPr>
                <w:rFonts w:cs="FrankRuehl" w:hint="cs"/>
                <w:sz w:val="20"/>
                <w:szCs w:val="20"/>
                <w:rtl/>
              </w:rPr>
              <w:t>120</w:t>
            </w:r>
          </w:p>
        </w:tc>
        <w:tc>
          <w:tcPr>
            <w:tcW w:w="0" w:type="auto"/>
            <w:tcBorders>
              <w:right w:val="single" w:sz="12" w:space="0" w:color="auto"/>
            </w:tcBorders>
            <w:shd w:val="clear" w:color="auto" w:fill="auto"/>
          </w:tcPr>
          <w:p w:rsidR="00AA683B" w:rsidRPr="00412D46" w:rsidP="00AA683B">
            <w:pPr>
              <w:tabs>
                <w:tab w:val="left" w:pos="680"/>
              </w:tabs>
              <w:spacing w:before="40" w:after="40" w:line="220" w:lineRule="exact"/>
              <w:rPr>
                <w:rFonts w:cs="FrankRuehl"/>
                <w:sz w:val="20"/>
                <w:szCs w:val="20"/>
                <w:rtl/>
              </w:rPr>
            </w:pPr>
            <w:r w:rsidRPr="00412D46">
              <w:rPr>
                <w:rFonts w:cs="FrankRuehl" w:hint="cs"/>
                <w:sz w:val="20"/>
                <w:szCs w:val="20"/>
                <w:rtl/>
              </w:rPr>
              <w:t xml:space="preserve">219 </w:t>
            </w:r>
            <w:r w:rsidRPr="00412D46">
              <w:rPr>
                <w:rFonts w:cs="FrankRuehl" w:hint="cs"/>
                <w:sz w:val="20"/>
                <w:szCs w:val="20"/>
                <w:rtl/>
              </w:rPr>
              <w:br/>
              <w:t>(65%)</w:t>
            </w:r>
          </w:p>
        </w:tc>
      </w:tr>
      <w:tr w:rsidTr="00AA683B">
        <w:tblPrEx>
          <w:tblW w:w="6691" w:type="dxa"/>
          <w:jc w:val="center"/>
          <w:tblLook w:val="01E0"/>
        </w:tblPrEx>
        <w:trPr>
          <w:jc w:val="center"/>
        </w:trPr>
        <w:tc>
          <w:tcPr>
            <w:tcW w:w="0" w:type="auto"/>
            <w:tcBorders>
              <w:left w:val="single" w:sz="12" w:space="0" w:color="auto"/>
              <w:right w:val="single" w:sz="12" w:space="0" w:color="auto"/>
            </w:tcBorders>
            <w:shd w:val="clear" w:color="auto" w:fill="auto"/>
          </w:tcPr>
          <w:p w:rsidR="00AA683B" w:rsidRPr="00412D46" w:rsidP="00AA683B">
            <w:pPr>
              <w:spacing w:before="40" w:after="40" w:line="220" w:lineRule="exact"/>
              <w:rPr>
                <w:rFonts w:cs="FrankRuehl"/>
                <w:sz w:val="20"/>
                <w:szCs w:val="20"/>
                <w:rtl/>
              </w:rPr>
            </w:pPr>
            <w:r w:rsidRPr="00412D46">
              <w:rPr>
                <w:rFonts w:cs="FrankRuehl" w:hint="cs"/>
                <w:sz w:val="20"/>
                <w:szCs w:val="20"/>
                <w:rtl/>
              </w:rPr>
              <w:t>משרד הבינוי והשיכון</w:t>
            </w:r>
          </w:p>
        </w:tc>
        <w:tc>
          <w:tcPr>
            <w:tcW w:w="0" w:type="auto"/>
            <w:tcBorders>
              <w:left w:val="single" w:sz="12" w:space="0" w:color="auto"/>
              <w:right w:val="single" w:sz="4" w:space="0" w:color="auto"/>
            </w:tcBorders>
          </w:tcPr>
          <w:p w:rsidR="00AA683B" w:rsidRPr="00412D46" w:rsidP="00AA683B">
            <w:pPr>
              <w:tabs>
                <w:tab w:val="left" w:pos="680"/>
              </w:tabs>
              <w:spacing w:before="40" w:after="40" w:line="220" w:lineRule="exact"/>
              <w:rPr>
                <w:rFonts w:cs="FrankRuehl"/>
                <w:sz w:val="20"/>
                <w:szCs w:val="20"/>
                <w:rtl/>
              </w:rPr>
            </w:pPr>
            <w:r w:rsidRPr="00412D46">
              <w:rPr>
                <w:rFonts w:cs="FrankRuehl" w:hint="cs"/>
                <w:sz w:val="20"/>
                <w:szCs w:val="20"/>
                <w:rtl/>
              </w:rPr>
              <w:t>645</w:t>
            </w:r>
          </w:p>
        </w:tc>
        <w:tc>
          <w:tcPr>
            <w:tcW w:w="0" w:type="auto"/>
            <w:tcBorders>
              <w:left w:val="single" w:sz="4" w:space="0" w:color="auto"/>
            </w:tcBorders>
            <w:shd w:val="clear" w:color="auto" w:fill="auto"/>
          </w:tcPr>
          <w:p w:rsidR="00AA683B" w:rsidRPr="00412D46" w:rsidP="00AA683B">
            <w:pPr>
              <w:tabs>
                <w:tab w:val="left" w:pos="680"/>
              </w:tabs>
              <w:spacing w:before="40" w:after="40" w:line="220" w:lineRule="exact"/>
              <w:rPr>
                <w:rFonts w:cs="FrankRuehl"/>
                <w:sz w:val="20"/>
                <w:szCs w:val="20"/>
                <w:rtl/>
              </w:rPr>
            </w:pPr>
            <w:r w:rsidRPr="00412D46">
              <w:rPr>
                <w:rFonts w:cs="FrankRuehl" w:hint="cs"/>
                <w:sz w:val="20"/>
                <w:szCs w:val="20"/>
                <w:rtl/>
              </w:rPr>
              <w:t>231</w:t>
            </w:r>
          </w:p>
        </w:tc>
        <w:tc>
          <w:tcPr>
            <w:tcW w:w="0" w:type="auto"/>
            <w:tcBorders>
              <w:right w:val="single" w:sz="12" w:space="0" w:color="auto"/>
            </w:tcBorders>
            <w:shd w:val="clear" w:color="auto" w:fill="auto"/>
          </w:tcPr>
          <w:p w:rsidR="00AA683B" w:rsidRPr="00412D46" w:rsidP="00AA683B">
            <w:pPr>
              <w:tabs>
                <w:tab w:val="left" w:pos="680"/>
              </w:tabs>
              <w:spacing w:before="40" w:after="40" w:line="220" w:lineRule="exact"/>
              <w:rPr>
                <w:rFonts w:cs="FrankRuehl"/>
                <w:sz w:val="20"/>
                <w:szCs w:val="20"/>
                <w:rtl/>
              </w:rPr>
            </w:pPr>
            <w:r w:rsidRPr="00412D46">
              <w:rPr>
                <w:rFonts w:cs="FrankRuehl" w:hint="cs"/>
                <w:sz w:val="20"/>
                <w:szCs w:val="20"/>
                <w:rtl/>
              </w:rPr>
              <w:t xml:space="preserve">414 </w:t>
            </w:r>
            <w:r w:rsidRPr="00412D46">
              <w:rPr>
                <w:rFonts w:cs="FrankRuehl" w:hint="cs"/>
                <w:sz w:val="20"/>
                <w:szCs w:val="20"/>
                <w:rtl/>
              </w:rPr>
              <w:br/>
              <w:t>(64%)</w:t>
            </w:r>
          </w:p>
        </w:tc>
        <w:tc>
          <w:tcPr>
            <w:tcW w:w="0" w:type="auto"/>
            <w:tcBorders>
              <w:left w:val="single" w:sz="12" w:space="0" w:color="auto"/>
            </w:tcBorders>
            <w:shd w:val="clear" w:color="auto" w:fill="auto"/>
          </w:tcPr>
          <w:p w:rsidR="00AA683B" w:rsidRPr="00412D46" w:rsidP="00AA683B">
            <w:pPr>
              <w:tabs>
                <w:tab w:val="left" w:pos="680"/>
              </w:tabs>
              <w:spacing w:before="40" w:after="40" w:line="220" w:lineRule="exact"/>
              <w:rPr>
                <w:rFonts w:cs="FrankRuehl"/>
                <w:sz w:val="20"/>
                <w:szCs w:val="20"/>
                <w:rtl/>
              </w:rPr>
            </w:pPr>
            <w:r w:rsidRPr="00412D46">
              <w:rPr>
                <w:rFonts w:cs="FrankRuehl" w:hint="cs"/>
                <w:sz w:val="20"/>
                <w:szCs w:val="20"/>
                <w:rtl/>
              </w:rPr>
              <w:t>19</w:t>
            </w:r>
          </w:p>
        </w:tc>
        <w:tc>
          <w:tcPr>
            <w:tcW w:w="0" w:type="auto"/>
            <w:shd w:val="clear" w:color="auto" w:fill="auto"/>
          </w:tcPr>
          <w:p w:rsidR="00AA683B" w:rsidRPr="00412D46" w:rsidP="00AA683B">
            <w:pPr>
              <w:tabs>
                <w:tab w:val="left" w:pos="680"/>
              </w:tabs>
              <w:spacing w:before="40" w:after="40" w:line="220" w:lineRule="exact"/>
              <w:rPr>
                <w:rFonts w:cs="FrankRuehl"/>
                <w:sz w:val="20"/>
                <w:szCs w:val="20"/>
                <w:rtl/>
              </w:rPr>
            </w:pPr>
            <w:r w:rsidRPr="00412D46">
              <w:rPr>
                <w:rFonts w:cs="FrankRuehl" w:hint="cs"/>
                <w:sz w:val="20"/>
                <w:szCs w:val="20"/>
                <w:rtl/>
              </w:rPr>
              <w:t>10</w:t>
            </w:r>
          </w:p>
        </w:tc>
        <w:tc>
          <w:tcPr>
            <w:tcW w:w="0" w:type="auto"/>
            <w:tcBorders>
              <w:right w:val="single" w:sz="12" w:space="0" w:color="auto"/>
            </w:tcBorders>
            <w:shd w:val="clear" w:color="auto" w:fill="auto"/>
          </w:tcPr>
          <w:p w:rsidR="00AA683B" w:rsidRPr="00412D46" w:rsidP="00AA683B">
            <w:pPr>
              <w:tabs>
                <w:tab w:val="left" w:pos="680"/>
              </w:tabs>
              <w:spacing w:before="40" w:after="40" w:line="220" w:lineRule="exact"/>
              <w:rPr>
                <w:rFonts w:cs="FrankRuehl"/>
                <w:sz w:val="20"/>
                <w:szCs w:val="20"/>
                <w:rtl/>
              </w:rPr>
            </w:pPr>
            <w:r w:rsidRPr="00412D46">
              <w:rPr>
                <w:rFonts w:cs="FrankRuehl" w:hint="cs"/>
                <w:sz w:val="20"/>
                <w:szCs w:val="20"/>
                <w:rtl/>
              </w:rPr>
              <w:t xml:space="preserve">9 </w:t>
            </w:r>
            <w:r w:rsidRPr="00412D46">
              <w:rPr>
                <w:rFonts w:cs="FrankRuehl" w:hint="cs"/>
                <w:sz w:val="20"/>
                <w:szCs w:val="20"/>
                <w:rtl/>
              </w:rPr>
              <w:br/>
              <w:t>(47%)</w:t>
            </w:r>
          </w:p>
        </w:tc>
        <w:tc>
          <w:tcPr>
            <w:tcW w:w="0" w:type="auto"/>
            <w:tcBorders>
              <w:left w:val="single" w:sz="12" w:space="0" w:color="auto"/>
            </w:tcBorders>
            <w:shd w:val="clear" w:color="auto" w:fill="auto"/>
          </w:tcPr>
          <w:p w:rsidR="00AA683B" w:rsidRPr="00412D46" w:rsidP="00AA683B">
            <w:pPr>
              <w:tabs>
                <w:tab w:val="left" w:pos="680"/>
              </w:tabs>
              <w:spacing w:before="40" w:after="40" w:line="220" w:lineRule="exact"/>
              <w:rPr>
                <w:rFonts w:cs="FrankRuehl"/>
                <w:sz w:val="20"/>
                <w:szCs w:val="20"/>
                <w:rtl/>
              </w:rPr>
            </w:pPr>
            <w:r w:rsidRPr="00412D46">
              <w:rPr>
                <w:rFonts w:cs="FrankRuehl" w:hint="cs"/>
                <w:sz w:val="20"/>
                <w:szCs w:val="20"/>
                <w:rtl/>
              </w:rPr>
              <w:t>28</w:t>
            </w:r>
          </w:p>
        </w:tc>
        <w:tc>
          <w:tcPr>
            <w:tcW w:w="0" w:type="auto"/>
            <w:shd w:val="clear" w:color="auto" w:fill="auto"/>
          </w:tcPr>
          <w:p w:rsidR="00AA683B" w:rsidRPr="00412D46" w:rsidP="00AA683B">
            <w:pPr>
              <w:tabs>
                <w:tab w:val="left" w:pos="680"/>
              </w:tabs>
              <w:spacing w:before="40" w:after="40" w:line="220" w:lineRule="exact"/>
              <w:rPr>
                <w:rFonts w:cs="FrankRuehl"/>
                <w:sz w:val="20"/>
                <w:szCs w:val="20"/>
                <w:rtl/>
              </w:rPr>
            </w:pPr>
            <w:r w:rsidRPr="00412D46">
              <w:rPr>
                <w:rFonts w:cs="FrankRuehl" w:hint="cs"/>
                <w:sz w:val="20"/>
                <w:szCs w:val="20"/>
                <w:rtl/>
              </w:rPr>
              <w:t>19</w:t>
            </w:r>
          </w:p>
        </w:tc>
        <w:tc>
          <w:tcPr>
            <w:tcW w:w="0" w:type="auto"/>
            <w:tcBorders>
              <w:right w:val="single" w:sz="12" w:space="0" w:color="auto"/>
            </w:tcBorders>
            <w:shd w:val="clear" w:color="auto" w:fill="auto"/>
          </w:tcPr>
          <w:p w:rsidR="00AA683B" w:rsidRPr="00412D46" w:rsidP="00AA683B">
            <w:pPr>
              <w:tabs>
                <w:tab w:val="left" w:pos="680"/>
              </w:tabs>
              <w:spacing w:before="40" w:after="40" w:line="220" w:lineRule="exact"/>
              <w:rPr>
                <w:rFonts w:cs="FrankRuehl"/>
                <w:sz w:val="20"/>
                <w:szCs w:val="20"/>
                <w:rtl/>
              </w:rPr>
            </w:pPr>
            <w:r w:rsidRPr="00412D46">
              <w:rPr>
                <w:rFonts w:cs="FrankRuehl" w:hint="cs"/>
                <w:sz w:val="20"/>
                <w:szCs w:val="20"/>
                <w:rtl/>
              </w:rPr>
              <w:t xml:space="preserve">9 </w:t>
            </w:r>
            <w:r w:rsidRPr="00412D46">
              <w:rPr>
                <w:rFonts w:cs="FrankRuehl" w:hint="cs"/>
                <w:sz w:val="20"/>
                <w:szCs w:val="20"/>
                <w:rtl/>
              </w:rPr>
              <w:br/>
              <w:t>(32%)</w:t>
            </w:r>
          </w:p>
        </w:tc>
      </w:tr>
      <w:tr w:rsidTr="00AA683B">
        <w:tblPrEx>
          <w:tblW w:w="6691" w:type="dxa"/>
          <w:jc w:val="center"/>
          <w:tblLook w:val="01E0"/>
        </w:tblPrEx>
        <w:trPr>
          <w:jc w:val="center"/>
        </w:trPr>
        <w:tc>
          <w:tcPr>
            <w:tcW w:w="0" w:type="auto"/>
            <w:tcBorders>
              <w:left w:val="single" w:sz="12" w:space="0" w:color="auto"/>
              <w:bottom w:val="single" w:sz="12" w:space="0" w:color="auto"/>
              <w:right w:val="single" w:sz="12" w:space="0" w:color="auto"/>
            </w:tcBorders>
            <w:shd w:val="clear" w:color="auto" w:fill="auto"/>
          </w:tcPr>
          <w:p w:rsidR="00AA683B" w:rsidRPr="00412D46" w:rsidP="00AA683B">
            <w:pPr>
              <w:spacing w:before="40" w:after="40" w:line="220" w:lineRule="exact"/>
              <w:rPr>
                <w:rFonts w:cs="FrankRuehl"/>
                <w:sz w:val="20"/>
                <w:szCs w:val="20"/>
                <w:rtl/>
              </w:rPr>
            </w:pPr>
            <w:r w:rsidRPr="00412D46">
              <w:rPr>
                <w:rFonts w:cs="FrankRuehl" w:hint="cs"/>
                <w:sz w:val="20"/>
                <w:szCs w:val="20"/>
                <w:rtl/>
              </w:rPr>
              <w:t>משרד הפנים</w:t>
            </w:r>
          </w:p>
        </w:tc>
        <w:tc>
          <w:tcPr>
            <w:tcW w:w="0" w:type="auto"/>
            <w:tcBorders>
              <w:left w:val="single" w:sz="12" w:space="0" w:color="auto"/>
              <w:bottom w:val="single" w:sz="12" w:space="0" w:color="auto"/>
              <w:right w:val="single" w:sz="4" w:space="0" w:color="auto"/>
            </w:tcBorders>
          </w:tcPr>
          <w:p w:rsidR="00AA683B" w:rsidRPr="00412D46" w:rsidP="00AA683B">
            <w:pPr>
              <w:tabs>
                <w:tab w:val="left" w:pos="680"/>
              </w:tabs>
              <w:spacing w:before="40" w:after="40" w:line="220" w:lineRule="exact"/>
              <w:rPr>
                <w:rFonts w:cs="FrankRuehl"/>
                <w:sz w:val="20"/>
                <w:szCs w:val="20"/>
                <w:rtl/>
              </w:rPr>
            </w:pPr>
            <w:r w:rsidRPr="00412D46">
              <w:rPr>
                <w:rFonts w:cs="FrankRuehl" w:hint="cs"/>
                <w:sz w:val="20"/>
                <w:szCs w:val="20"/>
                <w:rtl/>
              </w:rPr>
              <w:t>673</w:t>
            </w:r>
          </w:p>
        </w:tc>
        <w:tc>
          <w:tcPr>
            <w:tcW w:w="0" w:type="auto"/>
            <w:tcBorders>
              <w:left w:val="single" w:sz="4" w:space="0" w:color="auto"/>
              <w:bottom w:val="single" w:sz="12" w:space="0" w:color="auto"/>
            </w:tcBorders>
            <w:shd w:val="clear" w:color="auto" w:fill="auto"/>
          </w:tcPr>
          <w:p w:rsidR="00AA683B" w:rsidRPr="00412D46" w:rsidP="00AA683B">
            <w:pPr>
              <w:tabs>
                <w:tab w:val="left" w:pos="680"/>
              </w:tabs>
              <w:spacing w:before="40" w:after="40" w:line="220" w:lineRule="exact"/>
              <w:rPr>
                <w:rFonts w:cs="FrankRuehl"/>
                <w:sz w:val="20"/>
                <w:szCs w:val="20"/>
                <w:rtl/>
              </w:rPr>
            </w:pPr>
            <w:r w:rsidRPr="00412D46">
              <w:rPr>
                <w:rFonts w:cs="FrankRuehl" w:hint="cs"/>
                <w:sz w:val="20"/>
                <w:szCs w:val="20"/>
                <w:rtl/>
              </w:rPr>
              <w:t>286</w:t>
            </w:r>
          </w:p>
        </w:tc>
        <w:tc>
          <w:tcPr>
            <w:tcW w:w="0" w:type="auto"/>
            <w:tcBorders>
              <w:bottom w:val="single" w:sz="12" w:space="0" w:color="auto"/>
              <w:right w:val="single" w:sz="12" w:space="0" w:color="auto"/>
            </w:tcBorders>
            <w:shd w:val="clear" w:color="auto" w:fill="auto"/>
          </w:tcPr>
          <w:p w:rsidR="00AA683B" w:rsidRPr="00412D46" w:rsidP="00AA683B">
            <w:pPr>
              <w:tabs>
                <w:tab w:val="left" w:pos="680"/>
              </w:tabs>
              <w:spacing w:before="40" w:after="40" w:line="220" w:lineRule="exact"/>
              <w:rPr>
                <w:rFonts w:cs="FrankRuehl"/>
                <w:sz w:val="20"/>
                <w:szCs w:val="20"/>
                <w:rtl/>
              </w:rPr>
            </w:pPr>
            <w:r w:rsidRPr="00412D46">
              <w:rPr>
                <w:rFonts w:cs="FrankRuehl" w:hint="cs"/>
                <w:sz w:val="20"/>
                <w:szCs w:val="20"/>
                <w:rtl/>
              </w:rPr>
              <w:t xml:space="preserve">387 </w:t>
            </w:r>
            <w:r w:rsidRPr="00412D46">
              <w:rPr>
                <w:rFonts w:cs="FrankRuehl" w:hint="cs"/>
                <w:sz w:val="20"/>
                <w:szCs w:val="20"/>
                <w:rtl/>
              </w:rPr>
              <w:br/>
              <w:t>(57%)</w:t>
            </w:r>
          </w:p>
        </w:tc>
        <w:tc>
          <w:tcPr>
            <w:tcW w:w="0" w:type="auto"/>
            <w:tcBorders>
              <w:left w:val="single" w:sz="12" w:space="0" w:color="auto"/>
              <w:bottom w:val="single" w:sz="12" w:space="0" w:color="auto"/>
            </w:tcBorders>
            <w:shd w:val="clear" w:color="auto" w:fill="auto"/>
          </w:tcPr>
          <w:p w:rsidR="00AA683B" w:rsidRPr="00412D46" w:rsidP="00AA683B">
            <w:pPr>
              <w:tabs>
                <w:tab w:val="left" w:pos="680"/>
              </w:tabs>
              <w:spacing w:before="40" w:after="40" w:line="220" w:lineRule="exact"/>
              <w:rPr>
                <w:rFonts w:cs="FrankRuehl"/>
                <w:sz w:val="20"/>
                <w:szCs w:val="20"/>
                <w:rtl/>
              </w:rPr>
            </w:pPr>
            <w:r w:rsidRPr="00412D46">
              <w:rPr>
                <w:rFonts w:cs="FrankRuehl" w:hint="cs"/>
                <w:sz w:val="20"/>
                <w:szCs w:val="20"/>
                <w:rtl/>
              </w:rPr>
              <w:t>22</w:t>
            </w:r>
          </w:p>
        </w:tc>
        <w:tc>
          <w:tcPr>
            <w:tcW w:w="0" w:type="auto"/>
            <w:tcBorders>
              <w:bottom w:val="single" w:sz="12" w:space="0" w:color="auto"/>
            </w:tcBorders>
            <w:shd w:val="clear" w:color="auto" w:fill="auto"/>
          </w:tcPr>
          <w:p w:rsidR="00AA683B" w:rsidRPr="00412D46" w:rsidP="00AA683B">
            <w:pPr>
              <w:tabs>
                <w:tab w:val="left" w:pos="680"/>
              </w:tabs>
              <w:spacing w:before="40" w:after="40" w:line="220" w:lineRule="exact"/>
              <w:rPr>
                <w:rFonts w:cs="FrankRuehl"/>
                <w:sz w:val="20"/>
                <w:szCs w:val="20"/>
                <w:rtl/>
              </w:rPr>
            </w:pPr>
            <w:r w:rsidRPr="00412D46">
              <w:rPr>
                <w:rFonts w:cs="FrankRuehl" w:hint="cs"/>
                <w:sz w:val="20"/>
                <w:szCs w:val="20"/>
                <w:rtl/>
              </w:rPr>
              <w:t>10</w:t>
            </w:r>
          </w:p>
        </w:tc>
        <w:tc>
          <w:tcPr>
            <w:tcW w:w="0" w:type="auto"/>
            <w:tcBorders>
              <w:bottom w:val="single" w:sz="12" w:space="0" w:color="auto"/>
              <w:right w:val="single" w:sz="12" w:space="0" w:color="auto"/>
            </w:tcBorders>
            <w:shd w:val="clear" w:color="auto" w:fill="auto"/>
          </w:tcPr>
          <w:p w:rsidR="00AA683B" w:rsidRPr="00412D46" w:rsidP="00AA683B">
            <w:pPr>
              <w:tabs>
                <w:tab w:val="left" w:pos="680"/>
              </w:tabs>
              <w:spacing w:before="40" w:after="40" w:line="220" w:lineRule="exact"/>
              <w:rPr>
                <w:rFonts w:cs="FrankRuehl"/>
                <w:sz w:val="20"/>
                <w:szCs w:val="20"/>
                <w:rtl/>
              </w:rPr>
            </w:pPr>
            <w:r w:rsidRPr="00412D46">
              <w:rPr>
                <w:rFonts w:cs="FrankRuehl" w:hint="cs"/>
                <w:sz w:val="20"/>
                <w:szCs w:val="20"/>
                <w:rtl/>
              </w:rPr>
              <w:t xml:space="preserve">12 </w:t>
            </w:r>
            <w:r w:rsidRPr="00412D46">
              <w:rPr>
                <w:rFonts w:cs="FrankRuehl" w:hint="cs"/>
                <w:sz w:val="20"/>
                <w:szCs w:val="20"/>
                <w:rtl/>
              </w:rPr>
              <w:br/>
              <w:t>(55%)</w:t>
            </w:r>
          </w:p>
        </w:tc>
        <w:tc>
          <w:tcPr>
            <w:tcW w:w="0" w:type="auto"/>
            <w:tcBorders>
              <w:left w:val="single" w:sz="12" w:space="0" w:color="auto"/>
              <w:bottom w:val="single" w:sz="12" w:space="0" w:color="auto"/>
            </w:tcBorders>
            <w:shd w:val="clear" w:color="auto" w:fill="auto"/>
          </w:tcPr>
          <w:p w:rsidR="00AA683B" w:rsidRPr="00412D46" w:rsidP="00AA683B">
            <w:pPr>
              <w:tabs>
                <w:tab w:val="left" w:pos="680"/>
              </w:tabs>
              <w:spacing w:before="40" w:after="40" w:line="220" w:lineRule="exact"/>
              <w:rPr>
                <w:rFonts w:cs="FrankRuehl"/>
                <w:sz w:val="20"/>
                <w:szCs w:val="20"/>
                <w:rtl/>
              </w:rPr>
            </w:pPr>
            <w:r w:rsidRPr="00412D46">
              <w:rPr>
                <w:rFonts w:cs="FrankRuehl" w:hint="cs"/>
                <w:sz w:val="20"/>
                <w:szCs w:val="20"/>
                <w:rtl/>
              </w:rPr>
              <w:t>39*</w:t>
            </w:r>
          </w:p>
        </w:tc>
        <w:tc>
          <w:tcPr>
            <w:tcW w:w="0" w:type="auto"/>
            <w:tcBorders>
              <w:bottom w:val="single" w:sz="12" w:space="0" w:color="auto"/>
            </w:tcBorders>
            <w:shd w:val="clear" w:color="auto" w:fill="auto"/>
          </w:tcPr>
          <w:p w:rsidR="00AA683B" w:rsidRPr="00412D46" w:rsidP="00AA683B">
            <w:pPr>
              <w:tabs>
                <w:tab w:val="left" w:pos="680"/>
              </w:tabs>
              <w:spacing w:before="40" w:after="40" w:line="220" w:lineRule="exact"/>
              <w:rPr>
                <w:rFonts w:cs="FrankRuehl"/>
                <w:sz w:val="20"/>
                <w:szCs w:val="20"/>
                <w:rtl/>
              </w:rPr>
            </w:pPr>
            <w:r w:rsidRPr="00412D46">
              <w:rPr>
                <w:rFonts w:cs="FrankRuehl" w:hint="cs"/>
                <w:sz w:val="20"/>
                <w:szCs w:val="20"/>
                <w:rtl/>
              </w:rPr>
              <w:t>18</w:t>
            </w:r>
          </w:p>
        </w:tc>
        <w:tc>
          <w:tcPr>
            <w:tcW w:w="0" w:type="auto"/>
            <w:tcBorders>
              <w:bottom w:val="single" w:sz="12" w:space="0" w:color="auto"/>
              <w:right w:val="single" w:sz="12" w:space="0" w:color="auto"/>
            </w:tcBorders>
            <w:shd w:val="clear" w:color="auto" w:fill="auto"/>
          </w:tcPr>
          <w:p w:rsidR="00AA683B" w:rsidRPr="00412D46" w:rsidP="00AA683B">
            <w:pPr>
              <w:tabs>
                <w:tab w:val="left" w:pos="680"/>
              </w:tabs>
              <w:spacing w:before="40" w:after="40" w:line="220" w:lineRule="exact"/>
              <w:rPr>
                <w:rFonts w:cs="FrankRuehl"/>
                <w:sz w:val="20"/>
                <w:szCs w:val="20"/>
                <w:rtl/>
              </w:rPr>
            </w:pPr>
            <w:r w:rsidRPr="00412D46">
              <w:rPr>
                <w:rFonts w:cs="FrankRuehl" w:hint="cs"/>
                <w:sz w:val="20"/>
                <w:szCs w:val="20"/>
                <w:rtl/>
              </w:rPr>
              <w:t xml:space="preserve">21 </w:t>
            </w:r>
            <w:r w:rsidRPr="00412D46">
              <w:rPr>
                <w:rFonts w:cs="FrankRuehl" w:hint="cs"/>
                <w:sz w:val="20"/>
                <w:szCs w:val="20"/>
                <w:rtl/>
              </w:rPr>
              <w:br/>
              <w:t>(54%)</w:t>
            </w:r>
          </w:p>
        </w:tc>
      </w:tr>
      <w:tr w:rsidTr="00AA683B">
        <w:tblPrEx>
          <w:tblW w:w="6691" w:type="dxa"/>
          <w:jc w:val="center"/>
          <w:tblLook w:val="01E0"/>
        </w:tblPrEx>
        <w:trPr>
          <w:jc w:val="center"/>
        </w:trPr>
        <w:tc>
          <w:tcPr>
            <w:tcW w:w="0" w:type="auto"/>
            <w:tcBorders>
              <w:top w:val="single" w:sz="12" w:space="0" w:color="auto"/>
              <w:left w:val="single" w:sz="12" w:space="0" w:color="auto"/>
              <w:bottom w:val="single" w:sz="12" w:space="0" w:color="auto"/>
              <w:right w:val="single" w:sz="12" w:space="0" w:color="auto"/>
            </w:tcBorders>
            <w:shd w:val="pct10" w:color="auto" w:fill="auto"/>
          </w:tcPr>
          <w:p w:rsidR="00AA683B" w:rsidRPr="00412D46" w:rsidP="00AA683B">
            <w:pPr>
              <w:spacing w:before="40" w:after="40" w:line="220" w:lineRule="exact"/>
              <w:jc w:val="right"/>
              <w:rPr>
                <w:rFonts w:cs="FrankRuehl"/>
                <w:b/>
                <w:bCs/>
                <w:sz w:val="20"/>
                <w:szCs w:val="20"/>
                <w:rtl/>
              </w:rPr>
            </w:pPr>
            <w:r w:rsidRPr="00412D46">
              <w:rPr>
                <w:rFonts w:cs="FrankRuehl" w:hint="cs"/>
                <w:b/>
                <w:bCs/>
                <w:sz w:val="20"/>
                <w:szCs w:val="20"/>
                <w:rtl/>
              </w:rPr>
              <w:t>סה"כ</w:t>
            </w:r>
          </w:p>
        </w:tc>
        <w:tc>
          <w:tcPr>
            <w:tcW w:w="0" w:type="auto"/>
            <w:tcBorders>
              <w:top w:val="single" w:sz="12" w:space="0" w:color="auto"/>
              <w:left w:val="single" w:sz="12" w:space="0" w:color="auto"/>
              <w:bottom w:val="single" w:sz="12" w:space="0" w:color="auto"/>
              <w:right w:val="single" w:sz="4" w:space="0" w:color="auto"/>
            </w:tcBorders>
            <w:shd w:val="pct10" w:color="auto" w:fill="auto"/>
          </w:tcPr>
          <w:p w:rsidR="00AA683B" w:rsidRPr="00412D46" w:rsidP="00AA683B">
            <w:pPr>
              <w:tabs>
                <w:tab w:val="left" w:pos="680"/>
              </w:tabs>
              <w:spacing w:before="40" w:after="40" w:line="220" w:lineRule="exact"/>
              <w:rPr>
                <w:rFonts w:cs="FrankRuehl"/>
                <w:b/>
                <w:bCs/>
                <w:sz w:val="20"/>
                <w:szCs w:val="20"/>
                <w:rtl/>
              </w:rPr>
            </w:pPr>
            <w:r w:rsidRPr="00412D46">
              <w:rPr>
                <w:rFonts w:cs="FrankRuehl" w:hint="cs"/>
                <w:b/>
                <w:bCs/>
                <w:sz w:val="20"/>
                <w:szCs w:val="20"/>
                <w:rtl/>
              </w:rPr>
              <w:t>15,748</w:t>
            </w:r>
          </w:p>
        </w:tc>
        <w:tc>
          <w:tcPr>
            <w:tcW w:w="0" w:type="auto"/>
            <w:tcBorders>
              <w:top w:val="single" w:sz="12" w:space="0" w:color="auto"/>
              <w:left w:val="single" w:sz="4" w:space="0" w:color="auto"/>
              <w:bottom w:val="single" w:sz="12" w:space="0" w:color="auto"/>
            </w:tcBorders>
            <w:shd w:val="pct10" w:color="auto" w:fill="auto"/>
          </w:tcPr>
          <w:p w:rsidR="00AA683B" w:rsidRPr="00412D46" w:rsidP="00AA683B">
            <w:pPr>
              <w:tabs>
                <w:tab w:val="left" w:pos="680"/>
              </w:tabs>
              <w:spacing w:before="40" w:after="40" w:line="220" w:lineRule="exact"/>
              <w:rPr>
                <w:rFonts w:cs="FrankRuehl"/>
                <w:b/>
                <w:bCs/>
                <w:sz w:val="20"/>
                <w:szCs w:val="20"/>
                <w:rtl/>
              </w:rPr>
            </w:pPr>
            <w:r w:rsidRPr="00412D46">
              <w:rPr>
                <w:rFonts w:cs="FrankRuehl" w:hint="cs"/>
                <w:b/>
                <w:bCs/>
                <w:sz w:val="20"/>
                <w:szCs w:val="20"/>
                <w:rtl/>
              </w:rPr>
              <w:t>5,922</w:t>
            </w:r>
          </w:p>
        </w:tc>
        <w:tc>
          <w:tcPr>
            <w:tcW w:w="0" w:type="auto"/>
            <w:tcBorders>
              <w:top w:val="single" w:sz="12" w:space="0" w:color="auto"/>
              <w:bottom w:val="single" w:sz="12" w:space="0" w:color="auto"/>
              <w:right w:val="single" w:sz="12" w:space="0" w:color="auto"/>
            </w:tcBorders>
            <w:shd w:val="pct10" w:color="auto" w:fill="auto"/>
          </w:tcPr>
          <w:p w:rsidR="00AA683B" w:rsidRPr="00412D46" w:rsidP="00AA683B">
            <w:pPr>
              <w:tabs>
                <w:tab w:val="left" w:pos="680"/>
              </w:tabs>
              <w:spacing w:before="40" w:after="40" w:line="220" w:lineRule="exact"/>
              <w:rPr>
                <w:rFonts w:cs="FrankRuehl"/>
                <w:b/>
                <w:bCs/>
                <w:sz w:val="20"/>
                <w:szCs w:val="20"/>
                <w:rtl/>
              </w:rPr>
            </w:pPr>
            <w:r w:rsidRPr="00412D46">
              <w:rPr>
                <w:rFonts w:cs="FrankRuehl" w:hint="cs"/>
                <w:b/>
                <w:bCs/>
                <w:sz w:val="20"/>
                <w:szCs w:val="20"/>
                <w:rtl/>
              </w:rPr>
              <w:t>9,826</w:t>
            </w:r>
            <w:r w:rsidR="00134089">
              <w:rPr>
                <w:rFonts w:cs="FrankRuehl"/>
                <w:b/>
                <w:bCs/>
                <w:sz w:val="20"/>
                <w:szCs w:val="20"/>
                <w:rtl/>
              </w:rPr>
              <w:br/>
            </w:r>
            <w:r w:rsidR="00134089">
              <w:rPr>
                <w:rFonts w:cs="FrankRuehl" w:hint="cs"/>
                <w:b/>
                <w:bCs/>
                <w:sz w:val="20"/>
                <w:szCs w:val="20"/>
                <w:rtl/>
              </w:rPr>
              <w:t>(62%)</w:t>
            </w:r>
          </w:p>
        </w:tc>
        <w:tc>
          <w:tcPr>
            <w:tcW w:w="0" w:type="auto"/>
            <w:tcBorders>
              <w:top w:val="single" w:sz="12" w:space="0" w:color="auto"/>
              <w:left w:val="single" w:sz="12" w:space="0" w:color="auto"/>
              <w:bottom w:val="single" w:sz="12" w:space="0" w:color="auto"/>
            </w:tcBorders>
            <w:shd w:val="pct10" w:color="auto" w:fill="auto"/>
          </w:tcPr>
          <w:p w:rsidR="00AA683B" w:rsidRPr="00412D46" w:rsidP="00AA683B">
            <w:pPr>
              <w:tabs>
                <w:tab w:val="left" w:pos="680"/>
              </w:tabs>
              <w:spacing w:before="40" w:after="40" w:line="220" w:lineRule="exact"/>
              <w:rPr>
                <w:rFonts w:cs="FrankRuehl"/>
                <w:b/>
                <w:bCs/>
                <w:sz w:val="20"/>
                <w:szCs w:val="20"/>
                <w:rtl/>
              </w:rPr>
            </w:pPr>
            <w:r w:rsidRPr="00412D46">
              <w:rPr>
                <w:rFonts w:cs="FrankRuehl"/>
                <w:b/>
                <w:bCs/>
                <w:noProof/>
                <w:sz w:val="20"/>
                <w:szCs w:val="20"/>
                <w:rtl/>
              </w:rPr>
              <w:t>371</w:t>
            </w:r>
          </w:p>
        </w:tc>
        <w:tc>
          <w:tcPr>
            <w:tcW w:w="0" w:type="auto"/>
            <w:tcBorders>
              <w:top w:val="single" w:sz="12" w:space="0" w:color="auto"/>
              <w:bottom w:val="single" w:sz="12" w:space="0" w:color="auto"/>
            </w:tcBorders>
            <w:shd w:val="pct10" w:color="auto" w:fill="auto"/>
          </w:tcPr>
          <w:p w:rsidR="00AA683B" w:rsidRPr="00412D46" w:rsidP="00AA683B">
            <w:pPr>
              <w:tabs>
                <w:tab w:val="left" w:pos="680"/>
              </w:tabs>
              <w:spacing w:before="40" w:after="40" w:line="220" w:lineRule="exact"/>
              <w:rPr>
                <w:rFonts w:cs="FrankRuehl"/>
                <w:b/>
                <w:bCs/>
                <w:sz w:val="20"/>
                <w:szCs w:val="20"/>
                <w:rtl/>
              </w:rPr>
            </w:pPr>
            <w:r w:rsidRPr="00412D46">
              <w:rPr>
                <w:rFonts w:cs="FrankRuehl"/>
                <w:b/>
                <w:bCs/>
                <w:noProof/>
                <w:sz w:val="20"/>
                <w:szCs w:val="20"/>
                <w:rtl/>
              </w:rPr>
              <w:t>246</w:t>
            </w:r>
          </w:p>
        </w:tc>
        <w:tc>
          <w:tcPr>
            <w:tcW w:w="0" w:type="auto"/>
            <w:tcBorders>
              <w:top w:val="single" w:sz="12" w:space="0" w:color="auto"/>
              <w:bottom w:val="single" w:sz="12" w:space="0" w:color="auto"/>
              <w:right w:val="single" w:sz="12" w:space="0" w:color="auto"/>
            </w:tcBorders>
            <w:shd w:val="pct10" w:color="auto" w:fill="auto"/>
          </w:tcPr>
          <w:p w:rsidR="00AA683B" w:rsidRPr="00412D46" w:rsidP="00AA683B">
            <w:pPr>
              <w:tabs>
                <w:tab w:val="left" w:pos="680"/>
              </w:tabs>
              <w:spacing w:before="40" w:after="40" w:line="220" w:lineRule="exact"/>
              <w:rPr>
                <w:rFonts w:cs="FrankRuehl"/>
                <w:b/>
                <w:bCs/>
                <w:sz w:val="20"/>
                <w:szCs w:val="20"/>
                <w:rtl/>
              </w:rPr>
            </w:pPr>
            <w:r w:rsidRPr="00412D46">
              <w:rPr>
                <w:rFonts w:cs="FrankRuehl" w:hint="cs"/>
                <w:b/>
                <w:bCs/>
                <w:sz w:val="20"/>
                <w:szCs w:val="20"/>
                <w:rtl/>
              </w:rPr>
              <w:t>125</w:t>
            </w:r>
            <w:r>
              <w:rPr>
                <w:rFonts w:cs="FrankRuehl" w:hint="cs"/>
                <w:b/>
                <w:bCs/>
                <w:sz w:val="20"/>
                <w:szCs w:val="20"/>
                <w:rtl/>
              </w:rPr>
              <w:br/>
            </w:r>
            <w:r w:rsidRPr="00412D46">
              <w:rPr>
                <w:rFonts w:cs="FrankRuehl" w:hint="cs"/>
                <w:b/>
                <w:bCs/>
                <w:sz w:val="20"/>
                <w:szCs w:val="20"/>
                <w:rtl/>
              </w:rPr>
              <w:t>(34%)</w:t>
            </w:r>
          </w:p>
        </w:tc>
        <w:tc>
          <w:tcPr>
            <w:tcW w:w="0" w:type="auto"/>
            <w:tcBorders>
              <w:top w:val="single" w:sz="12" w:space="0" w:color="auto"/>
              <w:left w:val="single" w:sz="12" w:space="0" w:color="auto"/>
              <w:bottom w:val="single" w:sz="12" w:space="0" w:color="auto"/>
            </w:tcBorders>
            <w:shd w:val="pct10" w:color="auto" w:fill="auto"/>
          </w:tcPr>
          <w:p w:rsidR="00AA683B" w:rsidRPr="00412D46" w:rsidP="00AA683B">
            <w:pPr>
              <w:tabs>
                <w:tab w:val="left" w:pos="680"/>
              </w:tabs>
              <w:spacing w:before="40" w:after="40" w:line="220" w:lineRule="exact"/>
              <w:rPr>
                <w:rFonts w:cs="FrankRuehl"/>
                <w:b/>
                <w:bCs/>
                <w:sz w:val="20"/>
                <w:szCs w:val="20"/>
                <w:rtl/>
              </w:rPr>
            </w:pPr>
            <w:r w:rsidRPr="00412D46">
              <w:rPr>
                <w:rFonts w:cs="FrankRuehl" w:hint="cs"/>
                <w:b/>
                <w:bCs/>
                <w:sz w:val="20"/>
                <w:szCs w:val="20"/>
                <w:rtl/>
              </w:rPr>
              <w:t>1,339</w:t>
            </w:r>
          </w:p>
        </w:tc>
        <w:tc>
          <w:tcPr>
            <w:tcW w:w="0" w:type="auto"/>
            <w:tcBorders>
              <w:top w:val="single" w:sz="12" w:space="0" w:color="auto"/>
              <w:bottom w:val="single" w:sz="12" w:space="0" w:color="auto"/>
            </w:tcBorders>
            <w:shd w:val="pct10" w:color="auto" w:fill="auto"/>
          </w:tcPr>
          <w:p w:rsidR="00AA683B" w:rsidRPr="00412D46" w:rsidP="00AA683B">
            <w:pPr>
              <w:tabs>
                <w:tab w:val="left" w:pos="680"/>
              </w:tabs>
              <w:spacing w:before="40" w:after="40" w:line="220" w:lineRule="exact"/>
              <w:rPr>
                <w:rFonts w:cs="FrankRuehl"/>
                <w:b/>
                <w:bCs/>
                <w:sz w:val="20"/>
                <w:szCs w:val="20"/>
                <w:rtl/>
              </w:rPr>
            </w:pPr>
            <w:r w:rsidRPr="00412D46">
              <w:rPr>
                <w:rFonts w:cs="FrankRuehl"/>
                <w:b/>
                <w:bCs/>
                <w:noProof/>
                <w:sz w:val="20"/>
                <w:szCs w:val="20"/>
                <w:rtl/>
              </w:rPr>
              <w:t>662</w:t>
            </w:r>
          </w:p>
        </w:tc>
        <w:tc>
          <w:tcPr>
            <w:tcW w:w="0" w:type="auto"/>
            <w:tcBorders>
              <w:top w:val="single" w:sz="12" w:space="0" w:color="auto"/>
              <w:bottom w:val="single" w:sz="12" w:space="0" w:color="auto"/>
              <w:right w:val="single" w:sz="12" w:space="0" w:color="auto"/>
            </w:tcBorders>
            <w:shd w:val="pct10" w:color="auto" w:fill="auto"/>
          </w:tcPr>
          <w:p w:rsidR="00AA683B" w:rsidRPr="00412D46" w:rsidP="00AA683B">
            <w:pPr>
              <w:tabs>
                <w:tab w:val="left" w:pos="680"/>
              </w:tabs>
              <w:spacing w:before="40" w:after="40" w:line="220" w:lineRule="exact"/>
              <w:rPr>
                <w:rFonts w:cs="FrankRuehl"/>
                <w:b/>
                <w:bCs/>
                <w:sz w:val="20"/>
                <w:szCs w:val="20"/>
                <w:rtl/>
              </w:rPr>
            </w:pPr>
            <w:r w:rsidRPr="00412D46">
              <w:rPr>
                <w:rFonts w:cs="FrankRuehl" w:hint="cs"/>
                <w:b/>
                <w:bCs/>
                <w:sz w:val="20"/>
                <w:szCs w:val="20"/>
                <w:rtl/>
              </w:rPr>
              <w:t>677</w:t>
            </w:r>
            <w:r>
              <w:rPr>
                <w:rFonts w:cs="FrankRuehl" w:hint="cs"/>
                <w:b/>
                <w:bCs/>
                <w:sz w:val="20"/>
                <w:szCs w:val="20"/>
                <w:rtl/>
              </w:rPr>
              <w:br/>
            </w:r>
            <w:r w:rsidRPr="00412D46">
              <w:rPr>
                <w:rFonts w:cs="FrankRuehl" w:hint="cs"/>
                <w:b/>
                <w:bCs/>
                <w:sz w:val="20"/>
                <w:szCs w:val="20"/>
                <w:rtl/>
              </w:rPr>
              <w:t>(51%)</w:t>
            </w:r>
          </w:p>
        </w:tc>
      </w:tr>
    </w:tbl>
    <w:p w:rsidR="00AA683B" w:rsidRPr="00F01A41" w:rsidP="00AA683B">
      <w:pPr>
        <w:spacing w:before="120" w:after="240" w:line="200" w:lineRule="exact"/>
        <w:ind w:left="397" w:hanging="397"/>
        <w:rPr>
          <w:rFonts w:cs="FrankRuehl"/>
          <w:sz w:val="20"/>
          <w:szCs w:val="20"/>
          <w:rtl/>
        </w:rPr>
      </w:pPr>
      <w:r w:rsidRPr="00F01A41">
        <w:rPr>
          <w:rFonts w:cs="FrankRuehl" w:hint="cs"/>
          <w:sz w:val="20"/>
          <w:szCs w:val="20"/>
          <w:rtl/>
        </w:rPr>
        <w:t xml:space="preserve">* </w:t>
      </w:r>
      <w:r>
        <w:rPr>
          <w:rFonts w:cs="FrankRuehl" w:hint="cs"/>
          <w:sz w:val="20"/>
          <w:szCs w:val="20"/>
          <w:rtl/>
        </w:rPr>
        <w:tab/>
      </w:r>
      <w:r w:rsidRPr="00F01A41">
        <w:rPr>
          <w:rFonts w:cs="FrankRuehl" w:hint="cs"/>
          <w:sz w:val="20"/>
          <w:szCs w:val="20"/>
          <w:rtl/>
        </w:rPr>
        <w:t>הנתון מתייחס לדרג השלישי בלבד.</w:t>
      </w:r>
    </w:p>
    <w:p w:rsidR="00AB3D9C" w:rsidP="00AD19FF">
      <w:pPr>
        <w:spacing w:after="240" w:line="230" w:lineRule="exact"/>
        <w:jc w:val="both"/>
        <w:rPr>
          <w:rFonts w:cs="FrankRuehl"/>
          <w:b/>
          <w:bCs/>
          <w:sz w:val="20"/>
          <w:szCs w:val="22"/>
          <w:rtl/>
        </w:rPr>
      </w:pPr>
      <w:r>
        <w:rPr>
          <w:rFonts w:cs="FrankRuehl"/>
          <w:sz w:val="20"/>
          <w:szCs w:val="22"/>
          <w:rtl/>
        </w:rPr>
        <w:br w:type="page"/>
      </w:r>
      <w:r>
        <w:rPr>
          <w:rFonts w:cs="FrankRuehl" w:hint="cs"/>
          <w:sz w:val="20"/>
          <w:szCs w:val="22"/>
          <w:rtl/>
        </w:rPr>
        <w:t>ל</w:t>
      </w:r>
      <w:r w:rsidRPr="0064252F">
        <w:rPr>
          <w:rFonts w:cs="FrankRuehl" w:hint="cs"/>
          <w:sz w:val="20"/>
          <w:szCs w:val="22"/>
          <w:rtl/>
        </w:rPr>
        <w:t xml:space="preserve">הלן תרשים המתאר את ההתפלגות המגדרית של בעלי תפקידי הניהול הבכירים במשרדי הממשלה שנדגמו בביקורת: </w:t>
      </w:r>
    </w:p>
    <w:p w:rsidR="00837012" w:rsidRPr="0064252F" w:rsidP="00837012">
      <w:pPr>
        <w:spacing w:before="120" w:after="240" w:line="240" w:lineRule="atLeast"/>
        <w:jc w:val="center"/>
        <w:rPr>
          <w:rFonts w:cs="FrankRuehl"/>
          <w:b/>
          <w:bCs/>
          <w:sz w:val="20"/>
          <w:szCs w:val="22"/>
          <w:rtl/>
        </w:rPr>
      </w:pPr>
      <w:r>
        <w:rPr>
          <w:rFonts w:cs="FrankRuehl"/>
          <w:b/>
          <w:bCs/>
          <w:sz w:val="20"/>
          <w:szCs w:val="22"/>
        </w:rPr>
        <w:pict>
          <v:shape id="_x0000_i1033" type="#_x0000_t75" style="width:340pt;height:204.5pt">
            <v:imagedata r:id="rId17" o:title="grf-2"/>
          </v:shape>
        </w:pict>
      </w:r>
    </w:p>
    <w:p w:rsidR="00AB3D9C" w:rsidRPr="000052BF" w:rsidP="000052BF">
      <w:pPr>
        <w:pStyle w:val="RESHET"/>
        <w:keepLines/>
        <w:rPr>
          <w:sz w:val="20"/>
          <w:rtl/>
        </w:rPr>
      </w:pPr>
      <w:r w:rsidRPr="000052BF">
        <w:rPr>
          <w:rFonts w:hint="cs"/>
          <w:sz w:val="20"/>
          <w:rtl/>
        </w:rPr>
        <w:t>אי-השוויון בין גברים ל</w:t>
      </w:r>
      <w:r w:rsidRPr="000052BF">
        <w:rPr>
          <w:sz w:val="20"/>
          <w:rtl/>
        </w:rPr>
        <w:t>נשים</w:t>
      </w:r>
      <w:r w:rsidRPr="000052BF">
        <w:rPr>
          <w:rFonts w:hint="cs"/>
          <w:sz w:val="20"/>
          <w:rtl/>
        </w:rPr>
        <w:t>,</w:t>
      </w:r>
      <w:r w:rsidRPr="000052BF">
        <w:rPr>
          <w:sz w:val="20"/>
          <w:rtl/>
        </w:rPr>
        <w:t xml:space="preserve"> </w:t>
      </w:r>
      <w:r w:rsidRPr="000052BF">
        <w:rPr>
          <w:rFonts w:hint="cs"/>
          <w:sz w:val="20"/>
          <w:rtl/>
        </w:rPr>
        <w:t xml:space="preserve">המתבטא </w:t>
      </w:r>
      <w:r w:rsidRPr="000052BF">
        <w:rPr>
          <w:sz w:val="20"/>
          <w:rtl/>
        </w:rPr>
        <w:t>בתפקידי מנכ"ל ובהנהלות המשרדים</w:t>
      </w:r>
      <w:r w:rsidRPr="000052BF">
        <w:rPr>
          <w:rFonts w:hint="cs"/>
          <w:sz w:val="20"/>
          <w:rtl/>
        </w:rPr>
        <w:t>,</w:t>
      </w:r>
      <w:r w:rsidRPr="000052BF">
        <w:rPr>
          <w:sz w:val="20"/>
          <w:rtl/>
        </w:rPr>
        <w:t xml:space="preserve"> בא לידי ביטוי גם בדרגי הניהול הבכירים במשרדי הממשלה</w:t>
      </w:r>
      <w:r w:rsidRPr="000052BF">
        <w:rPr>
          <w:rFonts w:hint="cs"/>
          <w:sz w:val="20"/>
          <w:rtl/>
        </w:rPr>
        <w:t>:</w:t>
      </w:r>
      <w:r w:rsidRPr="000052BF">
        <w:rPr>
          <w:sz w:val="20"/>
          <w:rtl/>
        </w:rPr>
        <w:t xml:space="preserve"> מלוח 3 </w:t>
      </w:r>
      <w:r w:rsidRPr="000052BF">
        <w:rPr>
          <w:rFonts w:hint="cs"/>
          <w:sz w:val="20"/>
          <w:rtl/>
        </w:rPr>
        <w:t>שלעיל</w:t>
      </w:r>
      <w:r w:rsidRPr="000052BF">
        <w:rPr>
          <w:sz w:val="20"/>
          <w:rtl/>
        </w:rPr>
        <w:t xml:space="preserve"> עולה כי גם בקרב הדרג השני ייצוג הנשים הוא נמוך באופן ממשי </w:t>
      </w:r>
      <w:r w:rsidRPr="000052BF">
        <w:rPr>
          <w:rFonts w:hint="cs"/>
          <w:sz w:val="20"/>
          <w:rtl/>
        </w:rPr>
        <w:t xml:space="preserve">מזה של הגברים והשיעור הממוצע הוא 34%. </w:t>
      </w:r>
      <w:r w:rsidRPr="000052BF">
        <w:rPr>
          <w:sz w:val="20"/>
          <w:rtl/>
        </w:rPr>
        <w:t>בקרב הדרג</w:t>
      </w:r>
      <w:r w:rsidRPr="000052BF">
        <w:rPr>
          <w:rFonts w:hint="cs"/>
          <w:sz w:val="20"/>
          <w:rtl/>
        </w:rPr>
        <w:t>ים</w:t>
      </w:r>
      <w:r w:rsidRPr="000052BF">
        <w:rPr>
          <w:sz w:val="20"/>
          <w:rtl/>
        </w:rPr>
        <w:t xml:space="preserve"> השלישי והרביעי</w:t>
      </w:r>
      <w:r w:rsidRPr="000052BF">
        <w:rPr>
          <w:rFonts w:hint="cs"/>
          <w:sz w:val="20"/>
          <w:rtl/>
        </w:rPr>
        <w:t>,</w:t>
      </w:r>
      <w:r w:rsidRPr="000052BF">
        <w:rPr>
          <w:sz w:val="20"/>
          <w:rtl/>
        </w:rPr>
        <w:t xml:space="preserve"> שה</w:t>
      </w:r>
      <w:r w:rsidRPr="000052BF">
        <w:rPr>
          <w:rFonts w:hint="cs"/>
          <w:sz w:val="20"/>
          <w:rtl/>
        </w:rPr>
        <w:t>ם</w:t>
      </w:r>
      <w:r w:rsidRPr="000052BF">
        <w:rPr>
          <w:sz w:val="20"/>
          <w:rtl/>
        </w:rPr>
        <w:t xml:space="preserve"> דרג</w:t>
      </w:r>
      <w:r w:rsidRPr="000052BF">
        <w:rPr>
          <w:rFonts w:hint="cs"/>
          <w:sz w:val="20"/>
          <w:rtl/>
        </w:rPr>
        <w:t>י</w:t>
      </w:r>
      <w:r w:rsidRPr="000052BF">
        <w:rPr>
          <w:sz w:val="20"/>
          <w:rtl/>
        </w:rPr>
        <w:t xml:space="preserve"> הניהול הזוטר</w:t>
      </w:r>
      <w:r w:rsidRPr="000052BF">
        <w:rPr>
          <w:rFonts w:hint="cs"/>
          <w:sz w:val="20"/>
          <w:rtl/>
        </w:rPr>
        <w:t xml:space="preserve">ים הן אמנם מהוות מחצית, </w:t>
      </w:r>
      <w:r w:rsidRPr="000052BF">
        <w:rPr>
          <w:sz w:val="20"/>
          <w:rtl/>
        </w:rPr>
        <w:t xml:space="preserve">אולם </w:t>
      </w:r>
      <w:r w:rsidRPr="000052BF">
        <w:rPr>
          <w:rFonts w:hint="cs"/>
          <w:sz w:val="20"/>
          <w:rtl/>
        </w:rPr>
        <w:t>חלקן קטן מ</w:t>
      </w:r>
      <w:r w:rsidRPr="000052BF">
        <w:rPr>
          <w:sz w:val="20"/>
          <w:rtl/>
        </w:rPr>
        <w:t xml:space="preserve">שיעורן </w:t>
      </w:r>
      <w:r w:rsidRPr="000052BF">
        <w:rPr>
          <w:rFonts w:hint="cs"/>
          <w:sz w:val="20"/>
          <w:rtl/>
        </w:rPr>
        <w:t>בקרב</w:t>
      </w:r>
      <w:r w:rsidRPr="000052BF">
        <w:rPr>
          <w:sz w:val="20"/>
          <w:rtl/>
        </w:rPr>
        <w:t xml:space="preserve"> כלל עובדי המשרד</w:t>
      </w:r>
      <w:r w:rsidRPr="000052BF">
        <w:rPr>
          <w:rFonts w:hint="cs"/>
          <w:sz w:val="20"/>
          <w:rtl/>
        </w:rPr>
        <w:t xml:space="preserve"> (למעט במשרד האוצר)</w:t>
      </w:r>
      <w:r w:rsidRPr="000052BF">
        <w:rPr>
          <w:sz w:val="20"/>
          <w:rtl/>
        </w:rPr>
        <w:t>.</w:t>
      </w:r>
      <w:r w:rsidRPr="000052BF">
        <w:rPr>
          <w:rFonts w:hint="cs"/>
          <w:sz w:val="20"/>
          <w:rtl/>
        </w:rPr>
        <w:t xml:space="preserve"> נתונים אלו ממחישים את "תקרת הזכוכית" המונעת מינוי נשים לתפקידי הניהול הבכירים - נוכחותן בקרב דרג הניהול הזוטרים אינה באה לידי ביטוי בדרג הניהול הבכיר. יודגשו הנתונים החריגים במשרד הביטחון ובמשרד לשירותי דת: במשרדים אלה אף שהנשים מהוות כמחצית מעובדי משרדים אלה, אין בהם ולו אישה אחת בדרג השני של התפקידים הבכירים, ובדרגי הניהולי השלישי והרביעי שיעור הנשים הוא 36% ו22% בהתאמה. </w:t>
      </w:r>
    </w:p>
    <w:p w:rsidR="00AB3D9C" w:rsidRPr="0064252F" w:rsidP="000052BF">
      <w:pPr>
        <w:spacing w:after="120" w:line="230" w:lineRule="exact"/>
        <w:jc w:val="both"/>
        <w:rPr>
          <w:rFonts w:cs="FrankRuehl"/>
          <w:b/>
          <w:bCs/>
          <w:sz w:val="20"/>
          <w:szCs w:val="22"/>
          <w:rtl/>
        </w:rPr>
      </w:pPr>
    </w:p>
    <w:p w:rsidR="00AB3D9C" w:rsidRPr="00173D73" w:rsidP="00173D73">
      <w:pPr>
        <w:pStyle w:val="KOT6"/>
        <w:rPr>
          <w:rFonts w:eastAsia="Calibri"/>
          <w:rtl/>
        </w:rPr>
      </w:pPr>
      <w:r w:rsidRPr="00173D73">
        <w:rPr>
          <w:rFonts w:eastAsia="Calibri" w:hint="cs"/>
          <w:rtl/>
        </w:rPr>
        <w:t xml:space="preserve">(4) </w:t>
      </w:r>
      <w:r w:rsidRPr="00173D73">
        <w:rPr>
          <w:rFonts w:eastAsia="Calibri" w:hint="cs"/>
          <w:rtl/>
        </w:rPr>
        <w:tab/>
      </w:r>
      <w:r w:rsidRPr="00173D73">
        <w:rPr>
          <w:rFonts w:eastAsia="Calibri" w:hint="cs"/>
          <w:spacing w:val="32"/>
          <w:rtl/>
        </w:rPr>
        <w:t>התפתחות הייצוג של נשים בדרגי ניהול בשנים 2011-2008</w:t>
      </w:r>
    </w:p>
    <w:p w:rsidR="00AB3D9C" w:rsidRPr="0064252F" w:rsidP="000052BF">
      <w:pPr>
        <w:spacing w:after="120" w:line="230" w:lineRule="exact"/>
        <w:jc w:val="both"/>
        <w:rPr>
          <w:rFonts w:cs="FrankRuehl"/>
          <w:sz w:val="20"/>
          <w:szCs w:val="22"/>
          <w:rtl/>
        </w:rPr>
      </w:pPr>
      <w:r w:rsidRPr="0064252F">
        <w:rPr>
          <w:rFonts w:cs="FrankRuehl" w:hint="cs"/>
          <w:sz w:val="20"/>
          <w:szCs w:val="22"/>
          <w:rtl/>
        </w:rPr>
        <w:t xml:space="preserve">לצורך הצגת הנתונים על ההתפלגות המגדרית בדרגי הניהול חילקה </w:t>
      </w:r>
      <w:r w:rsidRPr="0064252F">
        <w:rPr>
          <w:rFonts w:cs="FrankRuehl" w:hint="cs"/>
          <w:sz w:val="20"/>
          <w:szCs w:val="22"/>
          <w:rtl/>
        </w:rPr>
        <w:t>נש</w:t>
      </w:r>
      <w:r w:rsidRPr="0064252F">
        <w:rPr>
          <w:rFonts w:cs="FrankRuehl"/>
          <w:sz w:val="20"/>
          <w:szCs w:val="22"/>
          <w:rtl/>
        </w:rPr>
        <w:t>"</w:t>
      </w:r>
      <w:r w:rsidRPr="0064252F">
        <w:rPr>
          <w:rFonts w:cs="FrankRuehl" w:hint="cs"/>
          <w:sz w:val="20"/>
          <w:szCs w:val="22"/>
          <w:rtl/>
        </w:rPr>
        <w:t>ם</w:t>
      </w:r>
      <w:r w:rsidRPr="0064252F">
        <w:rPr>
          <w:rFonts w:cs="FrankRuehl" w:hint="cs"/>
          <w:sz w:val="20"/>
          <w:szCs w:val="22"/>
          <w:rtl/>
        </w:rPr>
        <w:t xml:space="preserve"> את הדרגים לשלושה: דרג א'</w:t>
      </w:r>
      <w:r>
        <w:rPr>
          <w:rStyle w:val="FootnoteReference"/>
          <w:rFonts w:cs="FrankRuehl"/>
          <w:sz w:val="20"/>
          <w:szCs w:val="22"/>
          <w:rtl/>
        </w:rPr>
        <w:footnoteReference w:id="69"/>
      </w:r>
      <w:r w:rsidRPr="0064252F">
        <w:rPr>
          <w:rFonts w:cs="FrankRuehl" w:hint="cs"/>
          <w:sz w:val="20"/>
          <w:szCs w:val="22"/>
          <w:rtl/>
        </w:rPr>
        <w:t>, דרג ב'</w:t>
      </w:r>
      <w:r>
        <w:rPr>
          <w:rStyle w:val="FootnoteReference"/>
          <w:rFonts w:cs="FrankRuehl"/>
          <w:sz w:val="20"/>
          <w:szCs w:val="22"/>
          <w:rtl/>
        </w:rPr>
        <w:footnoteReference w:id="70"/>
      </w:r>
      <w:r w:rsidRPr="0064252F">
        <w:rPr>
          <w:rFonts w:cs="FrankRuehl" w:hint="cs"/>
          <w:sz w:val="20"/>
          <w:szCs w:val="22"/>
          <w:rtl/>
        </w:rPr>
        <w:t xml:space="preserve"> ודרג ג'</w:t>
      </w:r>
      <w:r>
        <w:rPr>
          <w:rStyle w:val="FootnoteReference"/>
          <w:rFonts w:cs="FrankRuehl"/>
          <w:sz w:val="20"/>
          <w:szCs w:val="22"/>
          <w:rtl/>
        </w:rPr>
        <w:footnoteReference w:id="71"/>
      </w:r>
      <w:r w:rsidRPr="0064252F">
        <w:rPr>
          <w:rFonts w:cs="FrankRuehl" w:hint="cs"/>
          <w:sz w:val="20"/>
          <w:szCs w:val="22"/>
          <w:rtl/>
        </w:rPr>
        <w:t xml:space="preserve">. </w:t>
      </w:r>
    </w:p>
    <w:p w:rsidR="00AB3D9C" w:rsidRPr="0064252F" w:rsidP="000052BF">
      <w:pPr>
        <w:spacing w:after="120" w:line="230" w:lineRule="exact"/>
        <w:jc w:val="both"/>
        <w:rPr>
          <w:rFonts w:cs="FrankRuehl"/>
          <w:b/>
          <w:bCs/>
          <w:sz w:val="20"/>
          <w:szCs w:val="22"/>
          <w:rtl/>
        </w:rPr>
      </w:pPr>
      <w:r w:rsidRPr="0064252F">
        <w:rPr>
          <w:rFonts w:cs="FrankRuehl" w:hint="cs"/>
          <w:sz w:val="20"/>
          <w:szCs w:val="22"/>
          <w:rtl/>
        </w:rPr>
        <w:t>להלן בלוחות 4 ו-5 נתונים</w:t>
      </w:r>
      <w:r w:rsidRPr="0064252F">
        <w:rPr>
          <w:rFonts w:cs="FrankRuehl"/>
          <w:sz w:val="20"/>
          <w:szCs w:val="22"/>
          <w:rtl/>
        </w:rPr>
        <w:t xml:space="preserve"> </w:t>
      </w:r>
      <w:r w:rsidRPr="0064252F">
        <w:rPr>
          <w:rFonts w:cs="FrankRuehl" w:hint="cs"/>
          <w:sz w:val="20"/>
          <w:szCs w:val="22"/>
          <w:rtl/>
        </w:rPr>
        <w:t>המציגים את ההתפתחות של החלוקה המגדרית של נושאי המשרות בשלושת דרגי הניהול בשנים 2011-2008 בשירות המדינה, על פי דוח הפעילות</w:t>
      </w:r>
      <w:r>
        <w:rPr>
          <w:rStyle w:val="FootnoteReference"/>
          <w:rFonts w:cs="FrankRuehl"/>
          <w:sz w:val="20"/>
          <w:szCs w:val="22"/>
          <w:rtl/>
        </w:rPr>
        <w:footnoteReference w:id="72"/>
      </w:r>
      <w:r w:rsidRPr="0064252F">
        <w:rPr>
          <w:rFonts w:cs="FrankRuehl" w:hint="cs"/>
          <w:sz w:val="20"/>
          <w:szCs w:val="22"/>
          <w:rtl/>
        </w:rPr>
        <w:t xml:space="preserve"> של </w:t>
      </w:r>
      <w:r w:rsidRPr="0064252F">
        <w:rPr>
          <w:rFonts w:cs="FrankRuehl" w:hint="cs"/>
          <w:sz w:val="20"/>
          <w:szCs w:val="22"/>
          <w:rtl/>
        </w:rPr>
        <w:t>נש"ם</w:t>
      </w:r>
      <w:r w:rsidRPr="0064252F">
        <w:rPr>
          <w:rFonts w:cs="FrankRuehl" w:hint="cs"/>
          <w:sz w:val="20"/>
          <w:szCs w:val="22"/>
          <w:rtl/>
        </w:rPr>
        <w:t xml:space="preserve">; לוח 4 מביא נתונים הכוללים את הדירוג המשפטי ולוח 5 מביא נתונים ללא הדירוג המשפטי: </w:t>
      </w:r>
    </w:p>
    <w:p w:rsidR="00AB3D9C" w:rsidRPr="00ED3801" w:rsidP="0048477D">
      <w:pPr>
        <w:pStyle w:val="KOT5"/>
        <w:jc w:val="center"/>
        <w:rPr>
          <w:rtl/>
        </w:rPr>
      </w:pPr>
      <w:r>
        <w:rPr>
          <w:rFonts w:hint="cs"/>
          <w:rtl/>
        </w:rPr>
        <w:t>לוח 4</w:t>
      </w:r>
      <w:r>
        <w:rPr>
          <w:rtl/>
        </w:rPr>
        <w:br/>
      </w:r>
      <w:r w:rsidRPr="00ED3801">
        <w:rPr>
          <w:rFonts w:hint="cs"/>
          <w:rtl/>
        </w:rPr>
        <w:t>דרגי ניהול בכירים בשנים 2011-2008 (כולל הדירוג המשפטי)</w:t>
      </w:r>
      <w:r>
        <w:rPr>
          <w:vertAlign w:val="superscript"/>
          <w:rtl/>
        </w:rPr>
        <w:footnoteReference w:id="73"/>
      </w: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5"/>
        <w:gridCol w:w="691"/>
        <w:gridCol w:w="1117"/>
        <w:gridCol w:w="1117"/>
        <w:gridCol w:w="1117"/>
        <w:gridCol w:w="1117"/>
        <w:gridCol w:w="827"/>
      </w:tblGrid>
      <w:tr w:rsidTr="00A75DF7">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jc w:val="center"/>
        </w:trPr>
        <w:tc>
          <w:tcPr>
            <w:tcW w:w="0" w:type="auto"/>
            <w:tcBorders>
              <w:top w:val="single" w:sz="12" w:space="0" w:color="auto"/>
              <w:left w:val="single" w:sz="12" w:space="0" w:color="auto"/>
              <w:bottom w:val="single" w:sz="12" w:space="0" w:color="auto"/>
              <w:right w:val="single" w:sz="4" w:space="0" w:color="auto"/>
            </w:tcBorders>
            <w:shd w:val="pct10" w:color="auto" w:fill="auto"/>
            <w:vAlign w:val="bottom"/>
          </w:tcPr>
          <w:p w:rsidR="00AB3D9C" w:rsidRPr="00173D73" w:rsidP="00CC34F6">
            <w:pPr>
              <w:spacing w:before="40" w:after="20" w:line="220" w:lineRule="exact"/>
              <w:jc w:val="center"/>
              <w:rPr>
                <w:rFonts w:cs="FrankRuehl"/>
                <w:sz w:val="20"/>
                <w:szCs w:val="20"/>
              </w:rPr>
            </w:pPr>
            <w:r w:rsidRPr="00173D73">
              <w:rPr>
                <w:rFonts w:cs="FrankRuehl" w:hint="cs"/>
                <w:b/>
                <w:bCs/>
                <w:sz w:val="20"/>
                <w:szCs w:val="20"/>
                <w:rtl/>
              </w:rPr>
              <w:t xml:space="preserve">דרג </w:t>
            </w:r>
            <w:r w:rsidR="00173D73">
              <w:rPr>
                <w:rFonts w:cs="FrankRuehl"/>
                <w:b/>
                <w:bCs/>
                <w:sz w:val="20"/>
                <w:szCs w:val="20"/>
                <w:rtl/>
              </w:rPr>
              <w:br/>
            </w:r>
            <w:r w:rsidRPr="00173D73">
              <w:rPr>
                <w:rFonts w:cs="FrankRuehl" w:hint="cs"/>
                <w:b/>
                <w:bCs/>
                <w:sz w:val="20"/>
                <w:szCs w:val="20"/>
                <w:rtl/>
              </w:rPr>
              <w:t xml:space="preserve">הניהול </w:t>
            </w:r>
            <w:r w:rsidR="00173D73">
              <w:rPr>
                <w:rFonts w:cs="FrankRuehl"/>
                <w:b/>
                <w:bCs/>
                <w:sz w:val="20"/>
                <w:szCs w:val="20"/>
                <w:rtl/>
              </w:rPr>
              <w:br/>
            </w:r>
            <w:r w:rsidRPr="00173D73">
              <w:rPr>
                <w:rFonts w:cs="FrankRuehl" w:hint="cs"/>
                <w:b/>
                <w:bCs/>
                <w:sz w:val="20"/>
                <w:szCs w:val="20"/>
                <w:rtl/>
              </w:rPr>
              <w:t>הבכיר</w:t>
            </w:r>
          </w:p>
        </w:tc>
        <w:tc>
          <w:tcPr>
            <w:tcW w:w="0" w:type="auto"/>
            <w:tcBorders>
              <w:top w:val="single" w:sz="12" w:space="0" w:color="auto"/>
              <w:left w:val="single" w:sz="4" w:space="0" w:color="auto"/>
              <w:bottom w:val="single" w:sz="12" w:space="0" w:color="auto"/>
              <w:right w:val="single" w:sz="4" w:space="0" w:color="auto"/>
            </w:tcBorders>
            <w:shd w:val="pct10" w:color="auto" w:fill="auto"/>
            <w:vAlign w:val="bottom"/>
          </w:tcPr>
          <w:p w:rsidR="00AB3D9C" w:rsidRPr="00173D73" w:rsidP="00CC34F6">
            <w:pPr>
              <w:spacing w:before="40" w:after="20" w:line="220" w:lineRule="exact"/>
              <w:jc w:val="center"/>
              <w:rPr>
                <w:rFonts w:cs="FrankRuehl"/>
                <w:b/>
                <w:bCs/>
                <w:sz w:val="20"/>
                <w:szCs w:val="20"/>
              </w:rPr>
            </w:pPr>
            <w:r w:rsidRPr="00173D73">
              <w:rPr>
                <w:rFonts w:cs="FrankRuehl" w:hint="cs"/>
                <w:b/>
                <w:bCs/>
                <w:sz w:val="20"/>
                <w:szCs w:val="20"/>
                <w:rtl/>
              </w:rPr>
              <w:t>המגדר</w:t>
            </w:r>
          </w:p>
        </w:tc>
        <w:tc>
          <w:tcPr>
            <w:tcW w:w="0" w:type="auto"/>
            <w:tcBorders>
              <w:top w:val="single" w:sz="12" w:space="0" w:color="auto"/>
              <w:left w:val="single" w:sz="4" w:space="0" w:color="auto"/>
              <w:bottom w:val="single" w:sz="12" w:space="0" w:color="auto"/>
              <w:right w:val="single" w:sz="4" w:space="0" w:color="auto"/>
            </w:tcBorders>
            <w:shd w:val="pct10" w:color="auto" w:fill="auto"/>
            <w:vAlign w:val="bottom"/>
          </w:tcPr>
          <w:p w:rsidR="00AB3D9C" w:rsidRPr="00173D73" w:rsidP="00CC34F6">
            <w:pPr>
              <w:spacing w:before="40" w:after="20" w:line="220" w:lineRule="exact"/>
              <w:jc w:val="center"/>
              <w:rPr>
                <w:rFonts w:cs="FrankRuehl"/>
                <w:b/>
                <w:bCs/>
                <w:sz w:val="20"/>
                <w:szCs w:val="20"/>
              </w:rPr>
            </w:pPr>
            <w:r w:rsidRPr="00173D73">
              <w:rPr>
                <w:rFonts w:cs="FrankRuehl" w:hint="cs"/>
                <w:b/>
                <w:bCs/>
                <w:sz w:val="20"/>
                <w:szCs w:val="20"/>
                <w:rtl/>
              </w:rPr>
              <w:t>2008</w:t>
            </w:r>
          </w:p>
        </w:tc>
        <w:tc>
          <w:tcPr>
            <w:tcW w:w="0" w:type="auto"/>
            <w:tcBorders>
              <w:top w:val="single" w:sz="12" w:space="0" w:color="auto"/>
              <w:left w:val="single" w:sz="4" w:space="0" w:color="auto"/>
              <w:bottom w:val="single" w:sz="12" w:space="0" w:color="auto"/>
              <w:right w:val="single" w:sz="4" w:space="0" w:color="auto"/>
            </w:tcBorders>
            <w:shd w:val="pct10" w:color="auto" w:fill="auto"/>
            <w:vAlign w:val="bottom"/>
          </w:tcPr>
          <w:p w:rsidR="00AB3D9C" w:rsidRPr="00173D73" w:rsidP="00CC34F6">
            <w:pPr>
              <w:spacing w:before="40" w:after="20" w:line="220" w:lineRule="exact"/>
              <w:jc w:val="center"/>
              <w:rPr>
                <w:rFonts w:cs="FrankRuehl"/>
                <w:b/>
                <w:bCs/>
                <w:sz w:val="20"/>
                <w:szCs w:val="20"/>
              </w:rPr>
            </w:pPr>
            <w:r w:rsidRPr="00173D73">
              <w:rPr>
                <w:rFonts w:cs="FrankRuehl" w:hint="cs"/>
                <w:b/>
                <w:bCs/>
                <w:sz w:val="20"/>
                <w:szCs w:val="20"/>
                <w:rtl/>
              </w:rPr>
              <w:t>2009</w:t>
            </w:r>
          </w:p>
        </w:tc>
        <w:tc>
          <w:tcPr>
            <w:tcW w:w="0" w:type="auto"/>
            <w:tcBorders>
              <w:top w:val="single" w:sz="12" w:space="0" w:color="auto"/>
              <w:left w:val="single" w:sz="4" w:space="0" w:color="auto"/>
              <w:bottom w:val="single" w:sz="12" w:space="0" w:color="auto"/>
              <w:right w:val="single" w:sz="4" w:space="0" w:color="auto"/>
            </w:tcBorders>
            <w:shd w:val="pct10" w:color="auto" w:fill="auto"/>
            <w:vAlign w:val="bottom"/>
          </w:tcPr>
          <w:p w:rsidR="00AB3D9C" w:rsidRPr="00173D73" w:rsidP="00CC34F6">
            <w:pPr>
              <w:spacing w:before="40" w:after="20" w:line="220" w:lineRule="exact"/>
              <w:jc w:val="center"/>
              <w:rPr>
                <w:rFonts w:cs="FrankRuehl"/>
                <w:sz w:val="20"/>
                <w:szCs w:val="20"/>
              </w:rPr>
            </w:pPr>
            <w:r w:rsidRPr="00173D73">
              <w:rPr>
                <w:rFonts w:cs="FrankRuehl" w:hint="cs"/>
                <w:b/>
                <w:bCs/>
                <w:sz w:val="20"/>
                <w:szCs w:val="20"/>
                <w:rtl/>
              </w:rPr>
              <w:t>2010</w:t>
            </w:r>
          </w:p>
        </w:tc>
        <w:tc>
          <w:tcPr>
            <w:tcW w:w="0" w:type="auto"/>
            <w:tcBorders>
              <w:top w:val="single" w:sz="12" w:space="0" w:color="auto"/>
              <w:left w:val="single" w:sz="4" w:space="0" w:color="auto"/>
              <w:bottom w:val="single" w:sz="12" w:space="0" w:color="auto"/>
              <w:right w:val="single" w:sz="4" w:space="0" w:color="auto"/>
            </w:tcBorders>
            <w:shd w:val="pct10" w:color="auto" w:fill="auto"/>
            <w:vAlign w:val="bottom"/>
          </w:tcPr>
          <w:p w:rsidR="00AB3D9C" w:rsidRPr="00173D73" w:rsidP="00CC34F6">
            <w:pPr>
              <w:spacing w:before="40" w:after="20" w:line="220" w:lineRule="exact"/>
              <w:jc w:val="center"/>
              <w:rPr>
                <w:rFonts w:cs="FrankRuehl"/>
                <w:b/>
                <w:bCs/>
                <w:sz w:val="20"/>
                <w:szCs w:val="20"/>
                <w:rtl/>
              </w:rPr>
            </w:pPr>
            <w:r w:rsidRPr="00173D73">
              <w:rPr>
                <w:rFonts w:cs="FrankRuehl" w:hint="cs"/>
                <w:b/>
                <w:bCs/>
                <w:sz w:val="20"/>
                <w:szCs w:val="20"/>
                <w:rtl/>
              </w:rPr>
              <w:t>2011</w:t>
            </w:r>
          </w:p>
        </w:tc>
        <w:tc>
          <w:tcPr>
            <w:tcW w:w="0" w:type="auto"/>
            <w:tcBorders>
              <w:top w:val="single" w:sz="12" w:space="0" w:color="auto"/>
              <w:left w:val="single" w:sz="4" w:space="0" w:color="auto"/>
              <w:bottom w:val="single" w:sz="12" w:space="0" w:color="auto"/>
              <w:right w:val="single" w:sz="12" w:space="0" w:color="auto"/>
            </w:tcBorders>
            <w:shd w:val="pct10" w:color="auto" w:fill="auto"/>
            <w:vAlign w:val="bottom"/>
          </w:tcPr>
          <w:p w:rsidR="00AB3D9C" w:rsidRPr="00173D73" w:rsidP="00CC34F6">
            <w:pPr>
              <w:spacing w:before="40" w:after="20" w:line="220" w:lineRule="exact"/>
              <w:jc w:val="center"/>
              <w:rPr>
                <w:rFonts w:cs="FrankRuehl"/>
                <w:b/>
                <w:bCs/>
                <w:sz w:val="20"/>
                <w:szCs w:val="20"/>
              </w:rPr>
            </w:pPr>
            <w:r w:rsidRPr="00173D73">
              <w:rPr>
                <w:rFonts w:cs="FrankRuehl" w:hint="cs"/>
                <w:b/>
                <w:bCs/>
                <w:sz w:val="20"/>
                <w:szCs w:val="20"/>
                <w:rtl/>
              </w:rPr>
              <w:t xml:space="preserve">השינוי </w:t>
            </w:r>
            <w:r w:rsidR="00173D73">
              <w:rPr>
                <w:rFonts w:cs="FrankRuehl"/>
                <w:b/>
                <w:bCs/>
                <w:sz w:val="20"/>
                <w:szCs w:val="20"/>
                <w:rtl/>
              </w:rPr>
              <w:br/>
            </w:r>
            <w:r w:rsidRPr="00173D73">
              <w:rPr>
                <w:rFonts w:cs="FrankRuehl" w:hint="cs"/>
                <w:b/>
                <w:bCs/>
                <w:sz w:val="20"/>
                <w:szCs w:val="20"/>
                <w:rtl/>
              </w:rPr>
              <w:t xml:space="preserve">מ-2008 </w:t>
            </w:r>
            <w:r w:rsidR="00173D73">
              <w:rPr>
                <w:rFonts w:cs="FrankRuehl"/>
                <w:b/>
                <w:bCs/>
                <w:sz w:val="20"/>
                <w:szCs w:val="20"/>
                <w:rtl/>
              </w:rPr>
              <w:br/>
            </w:r>
            <w:r w:rsidRPr="00173D73">
              <w:rPr>
                <w:rFonts w:cs="FrankRuehl" w:hint="cs"/>
                <w:b/>
                <w:bCs/>
                <w:sz w:val="20"/>
                <w:szCs w:val="20"/>
                <w:rtl/>
              </w:rPr>
              <w:t>עד 2011</w:t>
            </w:r>
          </w:p>
        </w:tc>
      </w:tr>
      <w:tr w:rsidTr="00A75DF7">
        <w:tblPrEx>
          <w:tblW w:w="6691" w:type="dxa"/>
          <w:jc w:val="center"/>
          <w:tblLook w:val="01E0"/>
        </w:tblPrEx>
        <w:trPr>
          <w:jc w:val="center"/>
        </w:trPr>
        <w:tc>
          <w:tcPr>
            <w:tcW w:w="0" w:type="auto"/>
            <w:vMerge w:val="restart"/>
            <w:tcBorders>
              <w:top w:val="single" w:sz="12" w:space="0" w:color="auto"/>
              <w:left w:val="single" w:sz="12" w:space="0" w:color="auto"/>
              <w:right w:val="single" w:sz="4" w:space="0" w:color="auto"/>
            </w:tcBorders>
            <w:shd w:val="clear" w:color="auto" w:fill="auto"/>
          </w:tcPr>
          <w:p w:rsidR="00AB3D9C" w:rsidRPr="00173D73" w:rsidP="00CC34F6">
            <w:pPr>
              <w:spacing w:before="40" w:after="20" w:line="220" w:lineRule="exact"/>
              <w:rPr>
                <w:rFonts w:cs="FrankRuehl"/>
                <w:b/>
                <w:bCs/>
                <w:sz w:val="20"/>
                <w:szCs w:val="20"/>
              </w:rPr>
            </w:pPr>
            <w:r w:rsidRPr="00173D73">
              <w:rPr>
                <w:rFonts w:cs="FrankRuehl" w:hint="cs"/>
                <w:b/>
                <w:bCs/>
                <w:sz w:val="20"/>
                <w:szCs w:val="20"/>
                <w:rtl/>
              </w:rPr>
              <w:t xml:space="preserve">דרג א' </w:t>
            </w:r>
          </w:p>
        </w:tc>
        <w:tc>
          <w:tcPr>
            <w:tcW w:w="0" w:type="auto"/>
            <w:tcBorders>
              <w:top w:val="single" w:sz="12" w:space="0" w:color="auto"/>
              <w:left w:val="single" w:sz="4" w:space="0" w:color="auto"/>
              <w:right w:val="single" w:sz="4" w:space="0" w:color="auto"/>
            </w:tcBorders>
            <w:shd w:val="clear" w:color="auto" w:fill="auto"/>
          </w:tcPr>
          <w:p w:rsidR="00AB3D9C" w:rsidRPr="00173D73" w:rsidP="00CC34F6">
            <w:pPr>
              <w:spacing w:before="40" w:after="20" w:line="220" w:lineRule="exact"/>
              <w:rPr>
                <w:rFonts w:cs="FrankRuehl"/>
                <w:sz w:val="20"/>
                <w:szCs w:val="20"/>
              </w:rPr>
            </w:pPr>
            <w:r w:rsidRPr="00173D73">
              <w:rPr>
                <w:rFonts w:cs="FrankRuehl" w:hint="cs"/>
                <w:sz w:val="20"/>
                <w:szCs w:val="20"/>
                <w:rtl/>
              </w:rPr>
              <w:t xml:space="preserve">נשים </w:t>
            </w:r>
          </w:p>
        </w:tc>
        <w:tc>
          <w:tcPr>
            <w:tcW w:w="0" w:type="auto"/>
            <w:tcBorders>
              <w:top w:val="single" w:sz="12" w:space="0" w:color="auto"/>
              <w:left w:val="single" w:sz="4" w:space="0" w:color="auto"/>
              <w:right w:val="single" w:sz="4" w:space="0" w:color="auto"/>
            </w:tcBorders>
            <w:shd w:val="clear" w:color="auto" w:fill="auto"/>
          </w:tcPr>
          <w:p w:rsidR="00AB3D9C" w:rsidRPr="00173D73" w:rsidP="00CC34F6">
            <w:pPr>
              <w:spacing w:before="40" w:after="20" w:line="220" w:lineRule="exact"/>
              <w:rPr>
                <w:rFonts w:cs="FrankRuehl"/>
                <w:sz w:val="20"/>
                <w:szCs w:val="20"/>
              </w:rPr>
            </w:pPr>
            <w:r w:rsidRPr="00173D73">
              <w:rPr>
                <w:rFonts w:cs="FrankRuehl" w:hint="cs"/>
                <w:sz w:val="20"/>
                <w:szCs w:val="20"/>
                <w:rtl/>
              </w:rPr>
              <w:t xml:space="preserve">65 </w:t>
            </w:r>
            <w:r w:rsidR="00173D73">
              <w:rPr>
                <w:rFonts w:cs="FrankRuehl"/>
                <w:sz w:val="20"/>
                <w:szCs w:val="20"/>
                <w:rtl/>
              </w:rPr>
              <w:tab/>
            </w:r>
            <w:r w:rsidRPr="00173D73">
              <w:rPr>
                <w:rFonts w:cs="FrankRuehl" w:hint="cs"/>
                <w:sz w:val="20"/>
                <w:szCs w:val="20"/>
                <w:rtl/>
              </w:rPr>
              <w:t>(34%)</w:t>
            </w:r>
          </w:p>
        </w:tc>
        <w:tc>
          <w:tcPr>
            <w:tcW w:w="0" w:type="auto"/>
            <w:tcBorders>
              <w:top w:val="single" w:sz="12" w:space="0" w:color="auto"/>
              <w:left w:val="single" w:sz="4" w:space="0" w:color="auto"/>
              <w:right w:val="single" w:sz="4" w:space="0" w:color="auto"/>
            </w:tcBorders>
            <w:shd w:val="clear" w:color="auto" w:fill="auto"/>
          </w:tcPr>
          <w:p w:rsidR="00AB3D9C" w:rsidRPr="00173D73" w:rsidP="00CC34F6">
            <w:pPr>
              <w:spacing w:before="40" w:after="20" w:line="220" w:lineRule="exact"/>
              <w:rPr>
                <w:rFonts w:cs="FrankRuehl"/>
                <w:sz w:val="20"/>
                <w:szCs w:val="20"/>
              </w:rPr>
            </w:pPr>
            <w:r w:rsidRPr="00173D73">
              <w:rPr>
                <w:rFonts w:cs="FrankRuehl" w:hint="cs"/>
                <w:sz w:val="20"/>
                <w:szCs w:val="20"/>
                <w:rtl/>
              </w:rPr>
              <w:t xml:space="preserve">66 </w:t>
            </w:r>
            <w:r w:rsidR="00173D73">
              <w:rPr>
                <w:rFonts w:cs="FrankRuehl"/>
                <w:sz w:val="20"/>
                <w:szCs w:val="20"/>
                <w:rtl/>
              </w:rPr>
              <w:tab/>
            </w:r>
            <w:r w:rsidRPr="00173D73">
              <w:rPr>
                <w:rFonts w:cs="FrankRuehl" w:hint="cs"/>
                <w:sz w:val="20"/>
                <w:szCs w:val="20"/>
                <w:rtl/>
              </w:rPr>
              <w:t>(34%)</w:t>
            </w:r>
          </w:p>
        </w:tc>
        <w:tc>
          <w:tcPr>
            <w:tcW w:w="0" w:type="auto"/>
            <w:tcBorders>
              <w:top w:val="single" w:sz="12" w:space="0" w:color="auto"/>
              <w:left w:val="single" w:sz="4" w:space="0" w:color="auto"/>
              <w:right w:val="single" w:sz="4" w:space="0" w:color="auto"/>
            </w:tcBorders>
            <w:shd w:val="clear" w:color="auto" w:fill="auto"/>
          </w:tcPr>
          <w:p w:rsidR="00AB3D9C" w:rsidRPr="00173D73" w:rsidP="00CC34F6">
            <w:pPr>
              <w:spacing w:before="40" w:after="20" w:line="220" w:lineRule="exact"/>
              <w:rPr>
                <w:rFonts w:cs="FrankRuehl"/>
                <w:sz w:val="20"/>
                <w:szCs w:val="20"/>
              </w:rPr>
            </w:pPr>
            <w:r w:rsidRPr="00173D73">
              <w:rPr>
                <w:rFonts w:cs="FrankRuehl" w:hint="cs"/>
                <w:sz w:val="20"/>
                <w:szCs w:val="20"/>
                <w:rtl/>
              </w:rPr>
              <w:t>66</w:t>
            </w:r>
            <w:r w:rsidR="00173D73">
              <w:rPr>
                <w:rFonts w:cs="FrankRuehl" w:hint="cs"/>
                <w:sz w:val="20"/>
                <w:szCs w:val="20"/>
                <w:rtl/>
              </w:rPr>
              <w:tab/>
            </w:r>
            <w:r w:rsidRPr="00173D73">
              <w:rPr>
                <w:rFonts w:cs="FrankRuehl" w:hint="cs"/>
                <w:sz w:val="20"/>
                <w:szCs w:val="20"/>
                <w:rtl/>
              </w:rPr>
              <w:t>(32%)</w:t>
            </w:r>
          </w:p>
        </w:tc>
        <w:tc>
          <w:tcPr>
            <w:tcW w:w="0" w:type="auto"/>
            <w:tcBorders>
              <w:top w:val="single" w:sz="12" w:space="0" w:color="auto"/>
              <w:left w:val="single" w:sz="4" w:space="0" w:color="auto"/>
              <w:right w:val="single" w:sz="4" w:space="0" w:color="auto"/>
            </w:tcBorders>
            <w:shd w:val="clear" w:color="auto" w:fill="auto"/>
          </w:tcPr>
          <w:p w:rsidR="00AB3D9C" w:rsidRPr="00173D73" w:rsidP="00CC34F6">
            <w:pPr>
              <w:spacing w:before="40" w:after="20" w:line="220" w:lineRule="exact"/>
              <w:rPr>
                <w:rFonts w:cs="FrankRuehl"/>
                <w:sz w:val="20"/>
                <w:szCs w:val="20"/>
                <w:rtl/>
              </w:rPr>
            </w:pPr>
            <w:r w:rsidRPr="00173D73">
              <w:rPr>
                <w:rFonts w:cs="FrankRuehl" w:hint="cs"/>
                <w:sz w:val="20"/>
                <w:szCs w:val="20"/>
                <w:rtl/>
              </w:rPr>
              <w:t>69</w:t>
            </w:r>
            <w:r w:rsidR="00173D73">
              <w:rPr>
                <w:rFonts w:cs="FrankRuehl" w:hint="cs"/>
                <w:sz w:val="20"/>
                <w:szCs w:val="20"/>
                <w:rtl/>
              </w:rPr>
              <w:tab/>
            </w:r>
            <w:r w:rsidRPr="00173D73">
              <w:rPr>
                <w:rFonts w:cs="FrankRuehl" w:hint="cs"/>
                <w:sz w:val="20"/>
                <w:szCs w:val="20"/>
                <w:rtl/>
              </w:rPr>
              <w:t>(32%)</w:t>
            </w:r>
          </w:p>
        </w:tc>
        <w:tc>
          <w:tcPr>
            <w:tcW w:w="0" w:type="auto"/>
            <w:tcBorders>
              <w:top w:val="single" w:sz="12" w:space="0" w:color="auto"/>
              <w:left w:val="single" w:sz="4" w:space="0" w:color="auto"/>
              <w:right w:val="single" w:sz="12" w:space="0" w:color="auto"/>
            </w:tcBorders>
            <w:shd w:val="clear" w:color="auto" w:fill="auto"/>
          </w:tcPr>
          <w:p w:rsidR="00AB3D9C" w:rsidRPr="00173D73" w:rsidP="00CC34F6">
            <w:pPr>
              <w:tabs>
                <w:tab w:val="decimal" w:pos="113"/>
              </w:tabs>
              <w:spacing w:before="40" w:after="20" w:line="220" w:lineRule="exact"/>
              <w:rPr>
                <w:rFonts w:cs="FrankRuehl"/>
                <w:sz w:val="20"/>
                <w:szCs w:val="20"/>
              </w:rPr>
            </w:pPr>
            <w:r w:rsidRPr="00173D73">
              <w:rPr>
                <w:rFonts w:cs="FrankRuehl" w:hint="cs"/>
                <w:sz w:val="20"/>
                <w:szCs w:val="20"/>
                <w:rtl/>
              </w:rPr>
              <w:t xml:space="preserve">4 </w:t>
            </w:r>
          </w:p>
        </w:tc>
      </w:tr>
      <w:tr w:rsidTr="00A75DF7">
        <w:tblPrEx>
          <w:tblW w:w="6691" w:type="dxa"/>
          <w:jc w:val="center"/>
          <w:tblLook w:val="01E0"/>
        </w:tblPrEx>
        <w:trPr>
          <w:jc w:val="center"/>
        </w:trPr>
        <w:tc>
          <w:tcPr>
            <w:tcW w:w="0" w:type="auto"/>
            <w:vMerge/>
            <w:tcBorders>
              <w:left w:val="single" w:sz="12" w:space="0" w:color="auto"/>
              <w:right w:val="single" w:sz="4" w:space="0" w:color="auto"/>
            </w:tcBorders>
            <w:shd w:val="clear" w:color="auto" w:fill="auto"/>
          </w:tcPr>
          <w:p w:rsidR="00AB3D9C" w:rsidRPr="00173D73" w:rsidP="00CC34F6">
            <w:pPr>
              <w:bidi w:val="0"/>
              <w:spacing w:before="40" w:after="20" w:line="220" w:lineRule="exact"/>
              <w:rPr>
                <w:rFonts w:cs="FrankRuehl"/>
                <w:b/>
                <w:bCs/>
                <w:sz w:val="20"/>
                <w:szCs w:val="20"/>
              </w:rPr>
            </w:pPr>
          </w:p>
        </w:tc>
        <w:tc>
          <w:tcPr>
            <w:tcW w:w="0" w:type="auto"/>
            <w:tcBorders>
              <w:left w:val="single" w:sz="4" w:space="0" w:color="auto"/>
              <w:bottom w:val="single" w:sz="4" w:space="0" w:color="auto"/>
              <w:right w:val="single" w:sz="4" w:space="0" w:color="auto"/>
            </w:tcBorders>
            <w:shd w:val="clear" w:color="auto" w:fill="auto"/>
          </w:tcPr>
          <w:p w:rsidR="00AB3D9C" w:rsidRPr="00173D73" w:rsidP="00CC34F6">
            <w:pPr>
              <w:tabs>
                <w:tab w:val="center" w:pos="635"/>
              </w:tabs>
              <w:spacing w:before="40" w:after="20" w:line="220" w:lineRule="exact"/>
              <w:rPr>
                <w:rFonts w:cs="FrankRuehl"/>
                <w:sz w:val="20"/>
                <w:szCs w:val="20"/>
              </w:rPr>
            </w:pPr>
            <w:r w:rsidRPr="00173D73">
              <w:rPr>
                <w:rFonts w:cs="FrankRuehl" w:hint="cs"/>
                <w:sz w:val="20"/>
                <w:szCs w:val="20"/>
                <w:rtl/>
              </w:rPr>
              <w:t xml:space="preserve">גברים </w:t>
            </w:r>
          </w:p>
        </w:tc>
        <w:tc>
          <w:tcPr>
            <w:tcW w:w="0" w:type="auto"/>
            <w:tcBorders>
              <w:left w:val="single" w:sz="4" w:space="0" w:color="auto"/>
              <w:bottom w:val="single" w:sz="4" w:space="0" w:color="auto"/>
              <w:right w:val="single" w:sz="4" w:space="0" w:color="auto"/>
            </w:tcBorders>
            <w:shd w:val="clear" w:color="auto" w:fill="auto"/>
          </w:tcPr>
          <w:p w:rsidR="00AB3D9C" w:rsidRPr="00173D73" w:rsidP="00CC34F6">
            <w:pPr>
              <w:spacing w:before="40" w:after="20" w:line="220" w:lineRule="exact"/>
              <w:rPr>
                <w:rFonts w:cs="FrankRuehl"/>
                <w:sz w:val="20"/>
                <w:szCs w:val="20"/>
              </w:rPr>
            </w:pPr>
            <w:r w:rsidRPr="00173D73">
              <w:rPr>
                <w:rFonts w:cs="FrankRuehl" w:hint="cs"/>
                <w:sz w:val="20"/>
                <w:szCs w:val="20"/>
                <w:rtl/>
              </w:rPr>
              <w:t xml:space="preserve">129 </w:t>
            </w:r>
            <w:r w:rsidR="00173D73">
              <w:rPr>
                <w:rFonts w:cs="FrankRuehl"/>
                <w:sz w:val="20"/>
                <w:szCs w:val="20"/>
                <w:rtl/>
              </w:rPr>
              <w:tab/>
            </w:r>
            <w:r w:rsidRPr="00173D73">
              <w:rPr>
                <w:rFonts w:cs="FrankRuehl" w:hint="cs"/>
                <w:sz w:val="20"/>
                <w:szCs w:val="20"/>
                <w:rtl/>
              </w:rPr>
              <w:t>(66%)</w:t>
            </w:r>
          </w:p>
        </w:tc>
        <w:tc>
          <w:tcPr>
            <w:tcW w:w="0" w:type="auto"/>
            <w:tcBorders>
              <w:left w:val="single" w:sz="4" w:space="0" w:color="auto"/>
              <w:bottom w:val="single" w:sz="4" w:space="0" w:color="auto"/>
              <w:right w:val="single" w:sz="4" w:space="0" w:color="auto"/>
            </w:tcBorders>
            <w:shd w:val="clear" w:color="auto" w:fill="auto"/>
          </w:tcPr>
          <w:p w:rsidR="00AB3D9C" w:rsidRPr="00173D73" w:rsidP="00CC34F6">
            <w:pPr>
              <w:spacing w:before="40" w:after="20" w:line="220" w:lineRule="exact"/>
              <w:rPr>
                <w:rFonts w:cs="FrankRuehl"/>
                <w:sz w:val="20"/>
                <w:szCs w:val="20"/>
              </w:rPr>
            </w:pPr>
            <w:r w:rsidRPr="00173D73">
              <w:rPr>
                <w:rFonts w:cs="FrankRuehl" w:hint="cs"/>
                <w:sz w:val="20"/>
                <w:szCs w:val="20"/>
                <w:rtl/>
              </w:rPr>
              <w:t xml:space="preserve">131 </w:t>
            </w:r>
            <w:r w:rsidR="00173D73">
              <w:rPr>
                <w:rFonts w:cs="FrankRuehl"/>
                <w:sz w:val="20"/>
                <w:szCs w:val="20"/>
                <w:rtl/>
              </w:rPr>
              <w:tab/>
            </w:r>
            <w:r w:rsidRPr="00173D73">
              <w:rPr>
                <w:rFonts w:cs="FrankRuehl" w:hint="cs"/>
                <w:sz w:val="20"/>
                <w:szCs w:val="20"/>
                <w:rtl/>
              </w:rPr>
              <w:t>(66%)</w:t>
            </w:r>
          </w:p>
        </w:tc>
        <w:tc>
          <w:tcPr>
            <w:tcW w:w="0" w:type="auto"/>
            <w:tcBorders>
              <w:left w:val="single" w:sz="4" w:space="0" w:color="auto"/>
              <w:bottom w:val="single" w:sz="4" w:space="0" w:color="auto"/>
              <w:right w:val="single" w:sz="4" w:space="0" w:color="auto"/>
            </w:tcBorders>
            <w:shd w:val="clear" w:color="auto" w:fill="auto"/>
          </w:tcPr>
          <w:p w:rsidR="00AB3D9C" w:rsidRPr="00173D73" w:rsidP="00CC34F6">
            <w:pPr>
              <w:spacing w:before="40" w:after="20" w:line="220" w:lineRule="exact"/>
              <w:rPr>
                <w:rFonts w:cs="FrankRuehl"/>
                <w:sz w:val="20"/>
                <w:szCs w:val="20"/>
              </w:rPr>
            </w:pPr>
            <w:r w:rsidRPr="00173D73">
              <w:rPr>
                <w:rFonts w:cs="FrankRuehl" w:hint="cs"/>
                <w:sz w:val="20"/>
                <w:szCs w:val="20"/>
                <w:rtl/>
              </w:rPr>
              <w:t>138</w:t>
            </w:r>
            <w:r w:rsidR="00173D73">
              <w:rPr>
                <w:rFonts w:cs="FrankRuehl" w:hint="cs"/>
                <w:sz w:val="20"/>
                <w:szCs w:val="20"/>
                <w:rtl/>
              </w:rPr>
              <w:tab/>
            </w:r>
            <w:r w:rsidRPr="00173D73">
              <w:rPr>
                <w:rFonts w:cs="FrankRuehl" w:hint="cs"/>
                <w:sz w:val="20"/>
                <w:szCs w:val="20"/>
                <w:rtl/>
              </w:rPr>
              <w:t>(68%)</w:t>
            </w:r>
          </w:p>
        </w:tc>
        <w:tc>
          <w:tcPr>
            <w:tcW w:w="0" w:type="auto"/>
            <w:tcBorders>
              <w:left w:val="single" w:sz="4" w:space="0" w:color="auto"/>
              <w:bottom w:val="single" w:sz="4" w:space="0" w:color="auto"/>
              <w:right w:val="single" w:sz="4" w:space="0" w:color="auto"/>
            </w:tcBorders>
            <w:shd w:val="clear" w:color="auto" w:fill="auto"/>
          </w:tcPr>
          <w:p w:rsidR="00AB3D9C" w:rsidRPr="00173D73" w:rsidP="00CC34F6">
            <w:pPr>
              <w:spacing w:before="40" w:after="20" w:line="220" w:lineRule="exact"/>
              <w:rPr>
                <w:rFonts w:cs="FrankRuehl"/>
                <w:sz w:val="20"/>
                <w:szCs w:val="20"/>
                <w:rtl/>
              </w:rPr>
            </w:pPr>
            <w:r w:rsidRPr="00173D73">
              <w:rPr>
                <w:rFonts w:cs="FrankRuehl" w:hint="cs"/>
                <w:sz w:val="20"/>
                <w:szCs w:val="20"/>
                <w:rtl/>
              </w:rPr>
              <w:t>148</w:t>
            </w:r>
            <w:r w:rsidR="00173D73">
              <w:rPr>
                <w:rFonts w:cs="FrankRuehl" w:hint="cs"/>
                <w:sz w:val="20"/>
                <w:szCs w:val="20"/>
                <w:rtl/>
              </w:rPr>
              <w:tab/>
            </w:r>
            <w:r w:rsidRPr="00173D73">
              <w:rPr>
                <w:rFonts w:cs="FrankRuehl" w:hint="cs"/>
                <w:sz w:val="20"/>
                <w:szCs w:val="20"/>
                <w:rtl/>
              </w:rPr>
              <w:t>(68%)</w:t>
            </w:r>
          </w:p>
        </w:tc>
        <w:tc>
          <w:tcPr>
            <w:tcW w:w="0" w:type="auto"/>
            <w:tcBorders>
              <w:left w:val="single" w:sz="4" w:space="0" w:color="auto"/>
              <w:bottom w:val="single" w:sz="4" w:space="0" w:color="auto"/>
              <w:right w:val="single" w:sz="12" w:space="0" w:color="auto"/>
            </w:tcBorders>
            <w:shd w:val="clear" w:color="auto" w:fill="auto"/>
          </w:tcPr>
          <w:p w:rsidR="00AB3D9C" w:rsidRPr="00173D73" w:rsidP="00CC34F6">
            <w:pPr>
              <w:tabs>
                <w:tab w:val="decimal" w:pos="113"/>
              </w:tabs>
              <w:spacing w:before="40" w:after="20" w:line="220" w:lineRule="exact"/>
              <w:rPr>
                <w:rFonts w:cs="FrankRuehl"/>
                <w:sz w:val="20"/>
                <w:szCs w:val="20"/>
              </w:rPr>
            </w:pPr>
            <w:r w:rsidRPr="00173D73">
              <w:rPr>
                <w:rFonts w:cs="FrankRuehl" w:hint="cs"/>
                <w:sz w:val="20"/>
                <w:szCs w:val="20"/>
                <w:rtl/>
              </w:rPr>
              <w:t xml:space="preserve">19 </w:t>
            </w:r>
          </w:p>
        </w:tc>
      </w:tr>
      <w:tr w:rsidTr="00A75DF7">
        <w:tblPrEx>
          <w:tblW w:w="6691" w:type="dxa"/>
          <w:jc w:val="center"/>
          <w:tblLook w:val="01E0"/>
        </w:tblPrEx>
        <w:trPr>
          <w:jc w:val="center"/>
        </w:trPr>
        <w:tc>
          <w:tcPr>
            <w:tcW w:w="0" w:type="auto"/>
            <w:vMerge/>
            <w:tcBorders>
              <w:left w:val="single" w:sz="12" w:space="0" w:color="auto"/>
              <w:bottom w:val="single" w:sz="12" w:space="0" w:color="auto"/>
              <w:right w:val="single" w:sz="4" w:space="0" w:color="auto"/>
            </w:tcBorders>
            <w:shd w:val="clear" w:color="auto" w:fill="auto"/>
          </w:tcPr>
          <w:p w:rsidR="00AB3D9C" w:rsidRPr="00173D73" w:rsidP="00CC34F6">
            <w:pPr>
              <w:bidi w:val="0"/>
              <w:spacing w:before="40" w:after="20" w:line="220" w:lineRule="exact"/>
              <w:rPr>
                <w:rFonts w:cs="FrankRuehl"/>
                <w:b/>
                <w:bCs/>
                <w:sz w:val="20"/>
                <w:szCs w:val="20"/>
              </w:rPr>
            </w:pPr>
          </w:p>
        </w:tc>
        <w:tc>
          <w:tcPr>
            <w:tcW w:w="0" w:type="auto"/>
            <w:tcBorders>
              <w:left w:val="single" w:sz="4" w:space="0" w:color="auto"/>
              <w:bottom w:val="single" w:sz="12" w:space="0" w:color="auto"/>
              <w:right w:val="single" w:sz="4" w:space="0" w:color="auto"/>
            </w:tcBorders>
            <w:shd w:val="pct10" w:color="auto" w:fill="auto"/>
          </w:tcPr>
          <w:p w:rsidR="00AB3D9C" w:rsidRPr="00173D73" w:rsidP="00CC34F6">
            <w:pPr>
              <w:spacing w:before="40" w:after="20" w:line="220" w:lineRule="exact"/>
              <w:rPr>
                <w:rFonts w:cs="FrankRuehl"/>
                <w:b/>
                <w:bCs/>
                <w:sz w:val="20"/>
                <w:szCs w:val="20"/>
              </w:rPr>
            </w:pPr>
            <w:r w:rsidRPr="00173D73">
              <w:rPr>
                <w:rFonts w:cs="FrankRuehl" w:hint="cs"/>
                <w:b/>
                <w:bCs/>
                <w:sz w:val="20"/>
                <w:szCs w:val="20"/>
                <w:rtl/>
              </w:rPr>
              <w:t>סה"כ</w:t>
            </w:r>
          </w:p>
        </w:tc>
        <w:tc>
          <w:tcPr>
            <w:tcW w:w="0" w:type="auto"/>
            <w:tcBorders>
              <w:left w:val="single" w:sz="4" w:space="0" w:color="auto"/>
              <w:bottom w:val="single" w:sz="12" w:space="0" w:color="auto"/>
              <w:right w:val="single" w:sz="4" w:space="0" w:color="auto"/>
            </w:tcBorders>
            <w:shd w:val="pct10" w:color="auto" w:fill="auto"/>
          </w:tcPr>
          <w:p w:rsidR="00AB3D9C" w:rsidRPr="00173D73" w:rsidP="00CC34F6">
            <w:pPr>
              <w:spacing w:before="40" w:after="20" w:line="220" w:lineRule="exact"/>
              <w:rPr>
                <w:rFonts w:cs="FrankRuehl"/>
                <w:b/>
                <w:bCs/>
                <w:sz w:val="20"/>
                <w:szCs w:val="20"/>
              </w:rPr>
            </w:pPr>
            <w:r w:rsidRPr="00173D73">
              <w:rPr>
                <w:rFonts w:cs="FrankRuehl" w:hint="cs"/>
                <w:b/>
                <w:bCs/>
                <w:sz w:val="20"/>
                <w:szCs w:val="20"/>
                <w:rtl/>
              </w:rPr>
              <w:t xml:space="preserve">194 </w:t>
            </w:r>
          </w:p>
        </w:tc>
        <w:tc>
          <w:tcPr>
            <w:tcW w:w="0" w:type="auto"/>
            <w:tcBorders>
              <w:left w:val="single" w:sz="4" w:space="0" w:color="auto"/>
              <w:bottom w:val="single" w:sz="12" w:space="0" w:color="auto"/>
              <w:right w:val="single" w:sz="4" w:space="0" w:color="auto"/>
            </w:tcBorders>
            <w:shd w:val="pct10" w:color="auto" w:fill="auto"/>
          </w:tcPr>
          <w:p w:rsidR="00AB3D9C" w:rsidRPr="00173D73" w:rsidP="00CC34F6">
            <w:pPr>
              <w:spacing w:before="40" w:after="20" w:line="220" w:lineRule="exact"/>
              <w:rPr>
                <w:rFonts w:cs="FrankRuehl"/>
                <w:b/>
                <w:bCs/>
                <w:sz w:val="20"/>
                <w:szCs w:val="20"/>
              </w:rPr>
            </w:pPr>
            <w:r w:rsidRPr="00173D73">
              <w:rPr>
                <w:rFonts w:cs="FrankRuehl" w:hint="cs"/>
                <w:b/>
                <w:bCs/>
                <w:sz w:val="20"/>
                <w:szCs w:val="20"/>
                <w:rtl/>
              </w:rPr>
              <w:t xml:space="preserve">197 </w:t>
            </w:r>
          </w:p>
        </w:tc>
        <w:tc>
          <w:tcPr>
            <w:tcW w:w="0" w:type="auto"/>
            <w:tcBorders>
              <w:left w:val="single" w:sz="4" w:space="0" w:color="auto"/>
              <w:bottom w:val="single" w:sz="12" w:space="0" w:color="auto"/>
              <w:right w:val="single" w:sz="4" w:space="0" w:color="auto"/>
            </w:tcBorders>
            <w:shd w:val="pct10" w:color="auto" w:fill="auto"/>
          </w:tcPr>
          <w:p w:rsidR="00AB3D9C" w:rsidRPr="00173D73" w:rsidP="00CC34F6">
            <w:pPr>
              <w:spacing w:before="40" w:after="20" w:line="220" w:lineRule="exact"/>
              <w:rPr>
                <w:rFonts w:cs="FrankRuehl"/>
                <w:b/>
                <w:bCs/>
                <w:sz w:val="20"/>
                <w:szCs w:val="20"/>
              </w:rPr>
            </w:pPr>
            <w:r w:rsidRPr="00173D73">
              <w:rPr>
                <w:rFonts w:cs="FrankRuehl" w:hint="cs"/>
                <w:b/>
                <w:bCs/>
                <w:sz w:val="20"/>
                <w:szCs w:val="20"/>
                <w:rtl/>
              </w:rPr>
              <w:t>204</w:t>
            </w:r>
            <w:r w:rsidRPr="00173D73" w:rsidR="00173D73">
              <w:rPr>
                <w:rFonts w:cs="FrankRuehl" w:hint="cs"/>
                <w:b/>
                <w:bCs/>
                <w:sz w:val="20"/>
                <w:szCs w:val="20"/>
                <w:rtl/>
              </w:rPr>
              <w:tab/>
            </w:r>
          </w:p>
        </w:tc>
        <w:tc>
          <w:tcPr>
            <w:tcW w:w="0" w:type="auto"/>
            <w:tcBorders>
              <w:left w:val="single" w:sz="4" w:space="0" w:color="auto"/>
              <w:bottom w:val="single" w:sz="12" w:space="0" w:color="auto"/>
              <w:right w:val="single" w:sz="4" w:space="0" w:color="auto"/>
            </w:tcBorders>
            <w:shd w:val="pct10" w:color="auto" w:fill="auto"/>
          </w:tcPr>
          <w:p w:rsidR="00AB3D9C" w:rsidRPr="00173D73" w:rsidP="00CC34F6">
            <w:pPr>
              <w:spacing w:before="40" w:after="20" w:line="220" w:lineRule="exact"/>
              <w:rPr>
                <w:rFonts w:cs="FrankRuehl"/>
                <w:b/>
                <w:bCs/>
                <w:sz w:val="20"/>
                <w:szCs w:val="20"/>
                <w:rtl/>
              </w:rPr>
            </w:pPr>
            <w:r w:rsidRPr="00173D73">
              <w:rPr>
                <w:rFonts w:cs="FrankRuehl" w:hint="cs"/>
                <w:b/>
                <w:bCs/>
                <w:sz w:val="20"/>
                <w:szCs w:val="20"/>
                <w:rtl/>
              </w:rPr>
              <w:t>217</w:t>
            </w:r>
            <w:r w:rsidRPr="00173D73" w:rsidR="00173D73">
              <w:rPr>
                <w:rFonts w:cs="FrankRuehl" w:hint="cs"/>
                <w:b/>
                <w:bCs/>
                <w:sz w:val="20"/>
                <w:szCs w:val="20"/>
                <w:rtl/>
              </w:rPr>
              <w:tab/>
            </w:r>
          </w:p>
        </w:tc>
        <w:tc>
          <w:tcPr>
            <w:tcW w:w="0" w:type="auto"/>
            <w:tcBorders>
              <w:left w:val="single" w:sz="4" w:space="0" w:color="auto"/>
              <w:bottom w:val="single" w:sz="12" w:space="0" w:color="auto"/>
              <w:right w:val="single" w:sz="12" w:space="0" w:color="auto"/>
            </w:tcBorders>
            <w:shd w:val="pct10" w:color="auto" w:fill="auto"/>
          </w:tcPr>
          <w:p w:rsidR="00AB3D9C" w:rsidRPr="00173D73" w:rsidP="00CC34F6">
            <w:pPr>
              <w:tabs>
                <w:tab w:val="decimal" w:pos="113"/>
              </w:tabs>
              <w:spacing w:before="40" w:after="20" w:line="220" w:lineRule="exact"/>
              <w:rPr>
                <w:rFonts w:cs="FrankRuehl"/>
                <w:b/>
                <w:bCs/>
                <w:sz w:val="20"/>
                <w:szCs w:val="20"/>
              </w:rPr>
            </w:pPr>
            <w:r w:rsidRPr="00173D73">
              <w:rPr>
                <w:rFonts w:cs="FrankRuehl" w:hint="cs"/>
                <w:b/>
                <w:bCs/>
                <w:sz w:val="20"/>
                <w:szCs w:val="20"/>
                <w:rtl/>
              </w:rPr>
              <w:t xml:space="preserve">23 </w:t>
            </w:r>
          </w:p>
        </w:tc>
      </w:tr>
      <w:tr w:rsidTr="00A75DF7">
        <w:tblPrEx>
          <w:tblW w:w="6691" w:type="dxa"/>
          <w:jc w:val="center"/>
          <w:tblLook w:val="01E0"/>
        </w:tblPrEx>
        <w:trPr>
          <w:jc w:val="center"/>
        </w:trPr>
        <w:tc>
          <w:tcPr>
            <w:tcW w:w="0" w:type="auto"/>
            <w:vMerge w:val="restart"/>
            <w:tcBorders>
              <w:top w:val="single" w:sz="12" w:space="0" w:color="auto"/>
              <w:left w:val="single" w:sz="12" w:space="0" w:color="auto"/>
              <w:right w:val="single" w:sz="4" w:space="0" w:color="auto"/>
            </w:tcBorders>
            <w:shd w:val="clear" w:color="auto" w:fill="auto"/>
          </w:tcPr>
          <w:p w:rsidR="00AB3D9C" w:rsidRPr="00173D73" w:rsidP="00CC34F6">
            <w:pPr>
              <w:spacing w:before="40" w:after="20" w:line="220" w:lineRule="exact"/>
              <w:rPr>
                <w:rFonts w:cs="FrankRuehl"/>
                <w:b/>
                <w:bCs/>
                <w:sz w:val="20"/>
                <w:szCs w:val="20"/>
              </w:rPr>
            </w:pPr>
            <w:r w:rsidRPr="00173D73">
              <w:rPr>
                <w:rFonts w:cs="FrankRuehl" w:hint="cs"/>
                <w:b/>
                <w:bCs/>
                <w:sz w:val="20"/>
                <w:szCs w:val="20"/>
                <w:rtl/>
              </w:rPr>
              <w:t>דרג ב'</w:t>
            </w:r>
          </w:p>
        </w:tc>
        <w:tc>
          <w:tcPr>
            <w:tcW w:w="0" w:type="auto"/>
            <w:tcBorders>
              <w:top w:val="single" w:sz="12" w:space="0" w:color="auto"/>
              <w:left w:val="single" w:sz="4" w:space="0" w:color="auto"/>
              <w:right w:val="single" w:sz="4" w:space="0" w:color="auto"/>
            </w:tcBorders>
            <w:shd w:val="clear" w:color="auto" w:fill="auto"/>
          </w:tcPr>
          <w:p w:rsidR="00AB3D9C" w:rsidRPr="00173D73" w:rsidP="00CC34F6">
            <w:pPr>
              <w:spacing w:before="40" w:after="20" w:line="220" w:lineRule="exact"/>
              <w:rPr>
                <w:rFonts w:cs="FrankRuehl"/>
                <w:sz w:val="20"/>
                <w:szCs w:val="20"/>
              </w:rPr>
            </w:pPr>
            <w:r w:rsidRPr="00173D73">
              <w:rPr>
                <w:rFonts w:cs="FrankRuehl" w:hint="cs"/>
                <w:sz w:val="20"/>
                <w:szCs w:val="20"/>
                <w:rtl/>
              </w:rPr>
              <w:t xml:space="preserve">נשים </w:t>
            </w:r>
          </w:p>
        </w:tc>
        <w:tc>
          <w:tcPr>
            <w:tcW w:w="0" w:type="auto"/>
            <w:tcBorders>
              <w:top w:val="single" w:sz="12" w:space="0" w:color="auto"/>
              <w:left w:val="single" w:sz="4" w:space="0" w:color="auto"/>
              <w:right w:val="single" w:sz="4" w:space="0" w:color="auto"/>
            </w:tcBorders>
            <w:shd w:val="clear" w:color="auto" w:fill="auto"/>
          </w:tcPr>
          <w:p w:rsidR="00AB3D9C" w:rsidRPr="00173D73" w:rsidP="00CC34F6">
            <w:pPr>
              <w:spacing w:before="40" w:after="20" w:line="220" w:lineRule="exact"/>
              <w:rPr>
                <w:rFonts w:cs="FrankRuehl"/>
                <w:sz w:val="20"/>
                <w:szCs w:val="20"/>
              </w:rPr>
            </w:pPr>
            <w:r w:rsidRPr="00173D73">
              <w:rPr>
                <w:rFonts w:cs="FrankRuehl" w:hint="cs"/>
                <w:sz w:val="20"/>
                <w:szCs w:val="20"/>
                <w:rtl/>
              </w:rPr>
              <w:t xml:space="preserve">261 </w:t>
            </w:r>
            <w:r w:rsidR="00173D73">
              <w:rPr>
                <w:rFonts w:cs="FrankRuehl"/>
                <w:sz w:val="20"/>
                <w:szCs w:val="20"/>
                <w:rtl/>
              </w:rPr>
              <w:tab/>
            </w:r>
            <w:r w:rsidRPr="00173D73">
              <w:rPr>
                <w:rFonts w:cs="FrankRuehl" w:hint="cs"/>
                <w:sz w:val="20"/>
                <w:szCs w:val="20"/>
                <w:rtl/>
              </w:rPr>
              <w:t>(36%)</w:t>
            </w:r>
          </w:p>
        </w:tc>
        <w:tc>
          <w:tcPr>
            <w:tcW w:w="0" w:type="auto"/>
            <w:tcBorders>
              <w:top w:val="single" w:sz="12" w:space="0" w:color="auto"/>
              <w:left w:val="single" w:sz="4" w:space="0" w:color="auto"/>
              <w:right w:val="single" w:sz="4" w:space="0" w:color="auto"/>
            </w:tcBorders>
            <w:shd w:val="clear" w:color="auto" w:fill="auto"/>
          </w:tcPr>
          <w:p w:rsidR="00AB3D9C" w:rsidRPr="00173D73" w:rsidP="00CC34F6">
            <w:pPr>
              <w:spacing w:before="40" w:after="20" w:line="220" w:lineRule="exact"/>
              <w:rPr>
                <w:rFonts w:cs="FrankRuehl"/>
                <w:sz w:val="20"/>
                <w:szCs w:val="20"/>
              </w:rPr>
            </w:pPr>
            <w:r w:rsidRPr="00173D73">
              <w:rPr>
                <w:rFonts w:cs="FrankRuehl" w:hint="cs"/>
                <w:sz w:val="20"/>
                <w:szCs w:val="20"/>
                <w:rtl/>
              </w:rPr>
              <w:t xml:space="preserve">278 </w:t>
            </w:r>
            <w:r w:rsidR="00173D73">
              <w:rPr>
                <w:rFonts w:cs="FrankRuehl"/>
                <w:sz w:val="20"/>
                <w:szCs w:val="20"/>
                <w:rtl/>
              </w:rPr>
              <w:tab/>
            </w:r>
            <w:r w:rsidRPr="00173D73">
              <w:rPr>
                <w:rFonts w:cs="FrankRuehl" w:hint="cs"/>
                <w:sz w:val="20"/>
                <w:szCs w:val="20"/>
                <w:rtl/>
              </w:rPr>
              <w:t>(36%)</w:t>
            </w:r>
          </w:p>
        </w:tc>
        <w:tc>
          <w:tcPr>
            <w:tcW w:w="0" w:type="auto"/>
            <w:tcBorders>
              <w:top w:val="single" w:sz="12" w:space="0" w:color="auto"/>
              <w:left w:val="single" w:sz="4" w:space="0" w:color="auto"/>
              <w:right w:val="single" w:sz="4" w:space="0" w:color="auto"/>
            </w:tcBorders>
            <w:shd w:val="clear" w:color="auto" w:fill="auto"/>
          </w:tcPr>
          <w:p w:rsidR="00AB3D9C" w:rsidRPr="00173D73" w:rsidP="00CC34F6">
            <w:pPr>
              <w:spacing w:before="40" w:after="20" w:line="220" w:lineRule="exact"/>
              <w:rPr>
                <w:rFonts w:cs="FrankRuehl"/>
                <w:sz w:val="20"/>
                <w:szCs w:val="20"/>
              </w:rPr>
            </w:pPr>
            <w:r w:rsidRPr="00173D73">
              <w:rPr>
                <w:rFonts w:cs="FrankRuehl" w:hint="cs"/>
                <w:sz w:val="20"/>
                <w:szCs w:val="20"/>
                <w:rtl/>
              </w:rPr>
              <w:t>295</w:t>
            </w:r>
            <w:r w:rsidR="00173D73">
              <w:rPr>
                <w:rFonts w:cs="FrankRuehl" w:hint="cs"/>
                <w:sz w:val="20"/>
                <w:szCs w:val="20"/>
                <w:rtl/>
              </w:rPr>
              <w:tab/>
            </w:r>
            <w:r w:rsidRPr="00173D73">
              <w:rPr>
                <w:rFonts w:cs="FrankRuehl" w:hint="cs"/>
                <w:sz w:val="20"/>
                <w:szCs w:val="20"/>
                <w:rtl/>
              </w:rPr>
              <w:t>(37%)</w:t>
            </w:r>
          </w:p>
        </w:tc>
        <w:tc>
          <w:tcPr>
            <w:tcW w:w="0" w:type="auto"/>
            <w:tcBorders>
              <w:top w:val="single" w:sz="12" w:space="0" w:color="auto"/>
              <w:left w:val="single" w:sz="4" w:space="0" w:color="auto"/>
              <w:right w:val="single" w:sz="4" w:space="0" w:color="auto"/>
            </w:tcBorders>
            <w:shd w:val="clear" w:color="auto" w:fill="auto"/>
          </w:tcPr>
          <w:p w:rsidR="00AB3D9C" w:rsidRPr="00173D73" w:rsidP="00CC34F6">
            <w:pPr>
              <w:spacing w:before="40" w:after="20" w:line="220" w:lineRule="exact"/>
              <w:rPr>
                <w:rFonts w:cs="FrankRuehl"/>
                <w:sz w:val="20"/>
                <w:szCs w:val="20"/>
                <w:rtl/>
              </w:rPr>
            </w:pPr>
            <w:r w:rsidRPr="00173D73">
              <w:rPr>
                <w:rFonts w:cs="FrankRuehl" w:hint="cs"/>
                <w:sz w:val="20"/>
                <w:szCs w:val="20"/>
                <w:rtl/>
              </w:rPr>
              <w:t>291</w:t>
            </w:r>
            <w:r w:rsidR="00173D73">
              <w:rPr>
                <w:rFonts w:cs="FrankRuehl" w:hint="cs"/>
                <w:sz w:val="20"/>
                <w:szCs w:val="20"/>
                <w:rtl/>
              </w:rPr>
              <w:tab/>
            </w:r>
            <w:r w:rsidRPr="00173D73">
              <w:rPr>
                <w:rFonts w:cs="FrankRuehl" w:hint="cs"/>
                <w:sz w:val="20"/>
                <w:szCs w:val="20"/>
                <w:rtl/>
              </w:rPr>
              <w:t>(36%)</w:t>
            </w:r>
          </w:p>
        </w:tc>
        <w:tc>
          <w:tcPr>
            <w:tcW w:w="0" w:type="auto"/>
            <w:tcBorders>
              <w:top w:val="single" w:sz="12" w:space="0" w:color="auto"/>
              <w:left w:val="single" w:sz="4" w:space="0" w:color="auto"/>
              <w:right w:val="single" w:sz="12" w:space="0" w:color="auto"/>
            </w:tcBorders>
            <w:shd w:val="clear" w:color="auto" w:fill="auto"/>
          </w:tcPr>
          <w:p w:rsidR="00AB3D9C" w:rsidRPr="00173D73" w:rsidP="00CC34F6">
            <w:pPr>
              <w:tabs>
                <w:tab w:val="decimal" w:pos="113"/>
              </w:tabs>
              <w:spacing w:before="40" w:after="20" w:line="220" w:lineRule="exact"/>
              <w:rPr>
                <w:rFonts w:cs="FrankRuehl"/>
                <w:sz w:val="20"/>
                <w:szCs w:val="20"/>
              </w:rPr>
            </w:pPr>
            <w:r w:rsidRPr="00173D73">
              <w:rPr>
                <w:rFonts w:cs="FrankRuehl" w:hint="cs"/>
                <w:sz w:val="20"/>
                <w:szCs w:val="20"/>
                <w:rtl/>
              </w:rPr>
              <w:t xml:space="preserve">30 </w:t>
            </w:r>
          </w:p>
        </w:tc>
      </w:tr>
      <w:tr w:rsidTr="00A75DF7">
        <w:tblPrEx>
          <w:tblW w:w="6691" w:type="dxa"/>
          <w:jc w:val="center"/>
          <w:tblLook w:val="01E0"/>
        </w:tblPrEx>
        <w:trPr>
          <w:jc w:val="center"/>
        </w:trPr>
        <w:tc>
          <w:tcPr>
            <w:tcW w:w="0" w:type="auto"/>
            <w:vMerge/>
            <w:tcBorders>
              <w:left w:val="single" w:sz="12" w:space="0" w:color="auto"/>
              <w:right w:val="single" w:sz="4" w:space="0" w:color="auto"/>
            </w:tcBorders>
            <w:shd w:val="clear" w:color="auto" w:fill="auto"/>
          </w:tcPr>
          <w:p w:rsidR="00AB3D9C" w:rsidRPr="00173D73" w:rsidP="00CC34F6">
            <w:pPr>
              <w:bidi w:val="0"/>
              <w:spacing w:before="40" w:after="20" w:line="220" w:lineRule="exact"/>
              <w:rPr>
                <w:rFonts w:cs="FrankRuehl"/>
                <w:b/>
                <w:bCs/>
                <w:sz w:val="20"/>
                <w:szCs w:val="20"/>
              </w:rPr>
            </w:pPr>
          </w:p>
        </w:tc>
        <w:tc>
          <w:tcPr>
            <w:tcW w:w="0" w:type="auto"/>
            <w:tcBorders>
              <w:left w:val="single" w:sz="4" w:space="0" w:color="auto"/>
              <w:bottom w:val="single" w:sz="4" w:space="0" w:color="auto"/>
              <w:right w:val="single" w:sz="4" w:space="0" w:color="auto"/>
            </w:tcBorders>
            <w:shd w:val="clear" w:color="auto" w:fill="auto"/>
          </w:tcPr>
          <w:p w:rsidR="00AB3D9C" w:rsidRPr="00173D73" w:rsidP="00CC34F6">
            <w:pPr>
              <w:spacing w:before="40" w:after="20" w:line="220" w:lineRule="exact"/>
              <w:rPr>
                <w:rFonts w:cs="FrankRuehl"/>
                <w:sz w:val="20"/>
                <w:szCs w:val="20"/>
              </w:rPr>
            </w:pPr>
            <w:r w:rsidRPr="00173D73">
              <w:rPr>
                <w:rFonts w:cs="FrankRuehl" w:hint="cs"/>
                <w:sz w:val="20"/>
                <w:szCs w:val="20"/>
                <w:rtl/>
              </w:rPr>
              <w:t xml:space="preserve">גברים </w:t>
            </w:r>
          </w:p>
        </w:tc>
        <w:tc>
          <w:tcPr>
            <w:tcW w:w="0" w:type="auto"/>
            <w:tcBorders>
              <w:left w:val="single" w:sz="4" w:space="0" w:color="auto"/>
              <w:bottom w:val="single" w:sz="4" w:space="0" w:color="auto"/>
              <w:right w:val="single" w:sz="4" w:space="0" w:color="auto"/>
            </w:tcBorders>
            <w:shd w:val="clear" w:color="auto" w:fill="auto"/>
          </w:tcPr>
          <w:p w:rsidR="00AB3D9C" w:rsidRPr="00173D73" w:rsidP="00CC34F6">
            <w:pPr>
              <w:spacing w:before="40" w:after="20" w:line="220" w:lineRule="exact"/>
              <w:rPr>
                <w:rFonts w:cs="FrankRuehl"/>
                <w:sz w:val="20"/>
                <w:szCs w:val="20"/>
              </w:rPr>
            </w:pPr>
            <w:r w:rsidRPr="00173D73">
              <w:rPr>
                <w:rFonts w:cs="FrankRuehl" w:hint="cs"/>
                <w:sz w:val="20"/>
                <w:szCs w:val="20"/>
                <w:rtl/>
              </w:rPr>
              <w:t xml:space="preserve">457 </w:t>
            </w:r>
            <w:r w:rsidR="00173D73">
              <w:rPr>
                <w:rFonts w:cs="FrankRuehl"/>
                <w:sz w:val="20"/>
                <w:szCs w:val="20"/>
                <w:rtl/>
              </w:rPr>
              <w:tab/>
            </w:r>
            <w:r w:rsidRPr="00173D73">
              <w:rPr>
                <w:rFonts w:cs="FrankRuehl" w:hint="cs"/>
                <w:sz w:val="20"/>
                <w:szCs w:val="20"/>
                <w:rtl/>
              </w:rPr>
              <w:t>(64%)</w:t>
            </w:r>
          </w:p>
        </w:tc>
        <w:tc>
          <w:tcPr>
            <w:tcW w:w="0" w:type="auto"/>
            <w:tcBorders>
              <w:left w:val="single" w:sz="4" w:space="0" w:color="auto"/>
              <w:bottom w:val="single" w:sz="4" w:space="0" w:color="auto"/>
              <w:right w:val="single" w:sz="4" w:space="0" w:color="auto"/>
            </w:tcBorders>
            <w:shd w:val="clear" w:color="auto" w:fill="auto"/>
          </w:tcPr>
          <w:p w:rsidR="00AB3D9C" w:rsidRPr="00173D73" w:rsidP="00CC34F6">
            <w:pPr>
              <w:spacing w:before="40" w:after="20" w:line="220" w:lineRule="exact"/>
              <w:rPr>
                <w:rFonts w:cs="FrankRuehl"/>
                <w:sz w:val="20"/>
                <w:szCs w:val="20"/>
              </w:rPr>
            </w:pPr>
            <w:r w:rsidRPr="00173D73">
              <w:rPr>
                <w:rFonts w:cs="FrankRuehl" w:hint="cs"/>
                <w:sz w:val="20"/>
                <w:szCs w:val="20"/>
                <w:rtl/>
              </w:rPr>
              <w:t xml:space="preserve">496 </w:t>
            </w:r>
            <w:r w:rsidR="00173D73">
              <w:rPr>
                <w:rFonts w:cs="FrankRuehl"/>
                <w:sz w:val="20"/>
                <w:szCs w:val="20"/>
                <w:rtl/>
              </w:rPr>
              <w:tab/>
            </w:r>
            <w:r w:rsidRPr="00173D73">
              <w:rPr>
                <w:rFonts w:cs="FrankRuehl" w:hint="cs"/>
                <w:sz w:val="20"/>
                <w:szCs w:val="20"/>
                <w:rtl/>
              </w:rPr>
              <w:t>(64%)</w:t>
            </w:r>
          </w:p>
        </w:tc>
        <w:tc>
          <w:tcPr>
            <w:tcW w:w="0" w:type="auto"/>
            <w:tcBorders>
              <w:left w:val="single" w:sz="4" w:space="0" w:color="auto"/>
              <w:bottom w:val="single" w:sz="4" w:space="0" w:color="auto"/>
              <w:right w:val="single" w:sz="4" w:space="0" w:color="auto"/>
            </w:tcBorders>
            <w:shd w:val="clear" w:color="auto" w:fill="auto"/>
          </w:tcPr>
          <w:p w:rsidR="00AB3D9C" w:rsidRPr="00173D73" w:rsidP="00CC34F6">
            <w:pPr>
              <w:spacing w:before="40" w:after="20" w:line="220" w:lineRule="exact"/>
              <w:rPr>
                <w:rFonts w:cs="FrankRuehl"/>
                <w:sz w:val="20"/>
                <w:szCs w:val="20"/>
              </w:rPr>
            </w:pPr>
            <w:r w:rsidRPr="00173D73">
              <w:rPr>
                <w:rFonts w:cs="FrankRuehl" w:hint="cs"/>
                <w:sz w:val="20"/>
                <w:szCs w:val="20"/>
                <w:rtl/>
              </w:rPr>
              <w:t>506</w:t>
            </w:r>
            <w:r w:rsidR="00173D73">
              <w:rPr>
                <w:rFonts w:cs="FrankRuehl" w:hint="cs"/>
                <w:sz w:val="20"/>
                <w:szCs w:val="20"/>
                <w:rtl/>
              </w:rPr>
              <w:tab/>
            </w:r>
            <w:r w:rsidRPr="00173D73">
              <w:rPr>
                <w:rFonts w:cs="FrankRuehl" w:hint="cs"/>
                <w:sz w:val="20"/>
                <w:szCs w:val="20"/>
                <w:rtl/>
              </w:rPr>
              <w:t>(63%)</w:t>
            </w:r>
          </w:p>
        </w:tc>
        <w:tc>
          <w:tcPr>
            <w:tcW w:w="0" w:type="auto"/>
            <w:tcBorders>
              <w:left w:val="single" w:sz="4" w:space="0" w:color="auto"/>
              <w:bottom w:val="single" w:sz="4" w:space="0" w:color="auto"/>
              <w:right w:val="single" w:sz="4" w:space="0" w:color="auto"/>
            </w:tcBorders>
            <w:shd w:val="clear" w:color="auto" w:fill="auto"/>
          </w:tcPr>
          <w:p w:rsidR="00AB3D9C" w:rsidRPr="00173D73" w:rsidP="00CC34F6">
            <w:pPr>
              <w:spacing w:before="40" w:after="20" w:line="220" w:lineRule="exact"/>
              <w:rPr>
                <w:rFonts w:cs="FrankRuehl"/>
                <w:sz w:val="20"/>
                <w:szCs w:val="20"/>
                <w:rtl/>
              </w:rPr>
            </w:pPr>
            <w:r w:rsidRPr="00173D73">
              <w:rPr>
                <w:rFonts w:cs="FrankRuehl" w:hint="cs"/>
                <w:sz w:val="20"/>
                <w:szCs w:val="20"/>
                <w:rtl/>
              </w:rPr>
              <w:t>513</w:t>
            </w:r>
            <w:r w:rsidR="00173D73">
              <w:rPr>
                <w:rFonts w:cs="FrankRuehl" w:hint="cs"/>
                <w:sz w:val="20"/>
                <w:szCs w:val="20"/>
                <w:rtl/>
              </w:rPr>
              <w:tab/>
            </w:r>
            <w:r w:rsidRPr="00173D73">
              <w:rPr>
                <w:rFonts w:cs="FrankRuehl" w:hint="cs"/>
                <w:sz w:val="20"/>
                <w:szCs w:val="20"/>
                <w:rtl/>
              </w:rPr>
              <w:t>(64%)</w:t>
            </w:r>
          </w:p>
        </w:tc>
        <w:tc>
          <w:tcPr>
            <w:tcW w:w="0" w:type="auto"/>
            <w:tcBorders>
              <w:left w:val="single" w:sz="4" w:space="0" w:color="auto"/>
              <w:bottom w:val="single" w:sz="4" w:space="0" w:color="auto"/>
              <w:right w:val="single" w:sz="12" w:space="0" w:color="auto"/>
            </w:tcBorders>
            <w:shd w:val="clear" w:color="auto" w:fill="auto"/>
          </w:tcPr>
          <w:p w:rsidR="00AB3D9C" w:rsidRPr="00173D73" w:rsidP="00CC34F6">
            <w:pPr>
              <w:tabs>
                <w:tab w:val="decimal" w:pos="113"/>
              </w:tabs>
              <w:spacing w:before="40" w:after="20" w:line="220" w:lineRule="exact"/>
              <w:rPr>
                <w:rFonts w:cs="FrankRuehl"/>
                <w:sz w:val="20"/>
                <w:szCs w:val="20"/>
              </w:rPr>
            </w:pPr>
            <w:r w:rsidRPr="00173D73">
              <w:rPr>
                <w:rFonts w:cs="FrankRuehl" w:hint="cs"/>
                <w:sz w:val="20"/>
                <w:szCs w:val="20"/>
                <w:rtl/>
              </w:rPr>
              <w:t xml:space="preserve">56 </w:t>
            </w:r>
          </w:p>
        </w:tc>
      </w:tr>
      <w:tr w:rsidTr="00A75DF7">
        <w:tblPrEx>
          <w:tblW w:w="6691" w:type="dxa"/>
          <w:jc w:val="center"/>
          <w:tblLook w:val="01E0"/>
        </w:tblPrEx>
        <w:trPr>
          <w:jc w:val="center"/>
        </w:trPr>
        <w:tc>
          <w:tcPr>
            <w:tcW w:w="0" w:type="auto"/>
            <w:vMerge/>
            <w:tcBorders>
              <w:left w:val="single" w:sz="12" w:space="0" w:color="auto"/>
              <w:bottom w:val="single" w:sz="12" w:space="0" w:color="auto"/>
              <w:right w:val="single" w:sz="4" w:space="0" w:color="auto"/>
            </w:tcBorders>
            <w:shd w:val="clear" w:color="auto" w:fill="auto"/>
          </w:tcPr>
          <w:p w:rsidR="00AB3D9C" w:rsidRPr="00173D73" w:rsidP="00CC34F6">
            <w:pPr>
              <w:bidi w:val="0"/>
              <w:spacing w:before="40" w:after="20" w:line="220" w:lineRule="exact"/>
              <w:rPr>
                <w:rFonts w:cs="FrankRuehl"/>
                <w:b/>
                <w:bCs/>
                <w:sz w:val="20"/>
                <w:szCs w:val="20"/>
              </w:rPr>
            </w:pPr>
          </w:p>
        </w:tc>
        <w:tc>
          <w:tcPr>
            <w:tcW w:w="0" w:type="auto"/>
            <w:tcBorders>
              <w:left w:val="single" w:sz="4" w:space="0" w:color="auto"/>
              <w:bottom w:val="single" w:sz="12" w:space="0" w:color="auto"/>
              <w:right w:val="single" w:sz="4" w:space="0" w:color="auto"/>
            </w:tcBorders>
            <w:shd w:val="pct10" w:color="auto" w:fill="auto"/>
          </w:tcPr>
          <w:p w:rsidR="00AB3D9C" w:rsidRPr="00173D73" w:rsidP="00CC34F6">
            <w:pPr>
              <w:spacing w:before="40" w:after="20" w:line="220" w:lineRule="exact"/>
              <w:rPr>
                <w:rFonts w:cs="FrankRuehl"/>
                <w:b/>
                <w:bCs/>
                <w:sz w:val="20"/>
                <w:szCs w:val="20"/>
              </w:rPr>
            </w:pPr>
            <w:r w:rsidRPr="00173D73">
              <w:rPr>
                <w:rFonts w:cs="FrankRuehl" w:hint="cs"/>
                <w:b/>
                <w:bCs/>
                <w:sz w:val="20"/>
                <w:szCs w:val="20"/>
                <w:rtl/>
              </w:rPr>
              <w:t>סה"כ</w:t>
            </w:r>
          </w:p>
        </w:tc>
        <w:tc>
          <w:tcPr>
            <w:tcW w:w="0" w:type="auto"/>
            <w:tcBorders>
              <w:left w:val="single" w:sz="4" w:space="0" w:color="auto"/>
              <w:bottom w:val="single" w:sz="12" w:space="0" w:color="auto"/>
              <w:right w:val="single" w:sz="4" w:space="0" w:color="auto"/>
            </w:tcBorders>
            <w:shd w:val="pct10" w:color="auto" w:fill="auto"/>
          </w:tcPr>
          <w:p w:rsidR="00AB3D9C" w:rsidRPr="00173D73" w:rsidP="00CC34F6">
            <w:pPr>
              <w:spacing w:before="40" w:after="20" w:line="220" w:lineRule="exact"/>
              <w:rPr>
                <w:rFonts w:cs="FrankRuehl"/>
                <w:b/>
                <w:bCs/>
                <w:sz w:val="20"/>
                <w:szCs w:val="20"/>
              </w:rPr>
            </w:pPr>
            <w:r w:rsidRPr="00173D73">
              <w:rPr>
                <w:rFonts w:cs="FrankRuehl" w:hint="cs"/>
                <w:b/>
                <w:bCs/>
                <w:sz w:val="20"/>
                <w:szCs w:val="20"/>
                <w:rtl/>
              </w:rPr>
              <w:t xml:space="preserve">718 </w:t>
            </w:r>
          </w:p>
        </w:tc>
        <w:tc>
          <w:tcPr>
            <w:tcW w:w="0" w:type="auto"/>
            <w:tcBorders>
              <w:left w:val="single" w:sz="4" w:space="0" w:color="auto"/>
              <w:bottom w:val="single" w:sz="12" w:space="0" w:color="auto"/>
              <w:right w:val="single" w:sz="4" w:space="0" w:color="auto"/>
            </w:tcBorders>
            <w:shd w:val="pct10" w:color="auto" w:fill="auto"/>
          </w:tcPr>
          <w:p w:rsidR="00AB3D9C" w:rsidRPr="00173D73" w:rsidP="00CC34F6">
            <w:pPr>
              <w:spacing w:before="40" w:after="20" w:line="220" w:lineRule="exact"/>
              <w:rPr>
                <w:rFonts w:cs="FrankRuehl"/>
                <w:b/>
                <w:bCs/>
                <w:sz w:val="20"/>
                <w:szCs w:val="20"/>
              </w:rPr>
            </w:pPr>
            <w:r w:rsidRPr="00173D73">
              <w:rPr>
                <w:rFonts w:cs="FrankRuehl" w:hint="cs"/>
                <w:b/>
                <w:bCs/>
                <w:sz w:val="20"/>
                <w:szCs w:val="20"/>
                <w:rtl/>
              </w:rPr>
              <w:t xml:space="preserve">774 </w:t>
            </w:r>
          </w:p>
        </w:tc>
        <w:tc>
          <w:tcPr>
            <w:tcW w:w="0" w:type="auto"/>
            <w:tcBorders>
              <w:left w:val="single" w:sz="4" w:space="0" w:color="auto"/>
              <w:bottom w:val="single" w:sz="12" w:space="0" w:color="auto"/>
              <w:right w:val="single" w:sz="4" w:space="0" w:color="auto"/>
            </w:tcBorders>
            <w:shd w:val="pct10" w:color="auto" w:fill="auto"/>
          </w:tcPr>
          <w:p w:rsidR="00AB3D9C" w:rsidRPr="00173D73" w:rsidP="00CC34F6">
            <w:pPr>
              <w:spacing w:before="40" w:after="20" w:line="220" w:lineRule="exact"/>
              <w:rPr>
                <w:rFonts w:cs="FrankRuehl"/>
                <w:b/>
                <w:bCs/>
                <w:sz w:val="20"/>
                <w:szCs w:val="20"/>
              </w:rPr>
            </w:pPr>
            <w:r w:rsidRPr="00173D73">
              <w:rPr>
                <w:rFonts w:cs="FrankRuehl" w:hint="cs"/>
                <w:b/>
                <w:bCs/>
                <w:sz w:val="20"/>
                <w:szCs w:val="20"/>
                <w:rtl/>
              </w:rPr>
              <w:t>801</w:t>
            </w:r>
            <w:r w:rsidRPr="00173D73" w:rsidR="00173D73">
              <w:rPr>
                <w:rFonts w:cs="FrankRuehl" w:hint="cs"/>
                <w:b/>
                <w:bCs/>
                <w:sz w:val="20"/>
                <w:szCs w:val="20"/>
                <w:rtl/>
              </w:rPr>
              <w:tab/>
            </w:r>
          </w:p>
        </w:tc>
        <w:tc>
          <w:tcPr>
            <w:tcW w:w="0" w:type="auto"/>
            <w:tcBorders>
              <w:left w:val="single" w:sz="4" w:space="0" w:color="auto"/>
              <w:bottom w:val="single" w:sz="12" w:space="0" w:color="auto"/>
              <w:right w:val="single" w:sz="4" w:space="0" w:color="auto"/>
            </w:tcBorders>
            <w:shd w:val="pct10" w:color="auto" w:fill="auto"/>
          </w:tcPr>
          <w:p w:rsidR="00AB3D9C" w:rsidRPr="00173D73" w:rsidP="00CC34F6">
            <w:pPr>
              <w:spacing w:before="40" w:after="20" w:line="220" w:lineRule="exact"/>
              <w:rPr>
                <w:rFonts w:cs="FrankRuehl"/>
                <w:b/>
                <w:bCs/>
                <w:sz w:val="20"/>
                <w:szCs w:val="20"/>
                <w:rtl/>
              </w:rPr>
            </w:pPr>
            <w:r w:rsidRPr="00173D73">
              <w:rPr>
                <w:rFonts w:cs="FrankRuehl" w:hint="cs"/>
                <w:b/>
                <w:bCs/>
                <w:sz w:val="20"/>
                <w:szCs w:val="20"/>
                <w:rtl/>
              </w:rPr>
              <w:t>804</w:t>
            </w:r>
            <w:r w:rsidRPr="00173D73" w:rsidR="00173D73">
              <w:rPr>
                <w:rFonts w:cs="FrankRuehl" w:hint="cs"/>
                <w:b/>
                <w:bCs/>
                <w:sz w:val="20"/>
                <w:szCs w:val="20"/>
                <w:rtl/>
              </w:rPr>
              <w:tab/>
            </w:r>
          </w:p>
        </w:tc>
        <w:tc>
          <w:tcPr>
            <w:tcW w:w="0" w:type="auto"/>
            <w:tcBorders>
              <w:left w:val="single" w:sz="4" w:space="0" w:color="auto"/>
              <w:bottom w:val="single" w:sz="12" w:space="0" w:color="auto"/>
              <w:right w:val="single" w:sz="12" w:space="0" w:color="auto"/>
            </w:tcBorders>
            <w:shd w:val="pct10" w:color="auto" w:fill="auto"/>
          </w:tcPr>
          <w:p w:rsidR="00AB3D9C" w:rsidRPr="00173D73" w:rsidP="00CC34F6">
            <w:pPr>
              <w:tabs>
                <w:tab w:val="decimal" w:pos="113"/>
              </w:tabs>
              <w:spacing w:before="40" w:after="20" w:line="220" w:lineRule="exact"/>
              <w:rPr>
                <w:rFonts w:cs="FrankRuehl"/>
                <w:b/>
                <w:bCs/>
                <w:sz w:val="20"/>
                <w:szCs w:val="20"/>
              </w:rPr>
            </w:pPr>
            <w:r>
              <w:rPr>
                <w:rFonts w:cs="FrankRuehl"/>
                <w:b/>
                <w:bCs/>
                <w:sz w:val="20"/>
                <w:szCs w:val="20"/>
              </w:rPr>
              <w:pict>
                <v:shape id="_x0000_s1034" type="#_x0000_t75" style="width:319.75pt;height:164.45pt;margin-top:11.55pt;margin-left:-750.6pt;position:absolute;z-index:251658240" fillcolor="black" strokecolor="white" strokeweight="0pt">
                  <v:imagedata r:id="rId18" o:title=""/>
                </v:shape>
              </w:pict>
            </w:r>
            <w:r w:rsidRPr="00173D73">
              <w:rPr>
                <w:rFonts w:cs="FrankRuehl" w:hint="cs"/>
                <w:b/>
                <w:bCs/>
                <w:sz w:val="20"/>
                <w:szCs w:val="20"/>
                <w:rtl/>
              </w:rPr>
              <w:t xml:space="preserve">86 </w:t>
            </w:r>
          </w:p>
        </w:tc>
      </w:tr>
      <w:tr w:rsidTr="00A75DF7">
        <w:tblPrEx>
          <w:tblW w:w="6691" w:type="dxa"/>
          <w:jc w:val="center"/>
          <w:tblLook w:val="01E0"/>
        </w:tblPrEx>
        <w:trPr>
          <w:jc w:val="center"/>
        </w:trPr>
        <w:tc>
          <w:tcPr>
            <w:tcW w:w="0" w:type="auto"/>
            <w:vMerge w:val="restart"/>
            <w:tcBorders>
              <w:top w:val="single" w:sz="12" w:space="0" w:color="auto"/>
              <w:left w:val="single" w:sz="12" w:space="0" w:color="auto"/>
              <w:right w:val="single" w:sz="4" w:space="0" w:color="auto"/>
            </w:tcBorders>
            <w:shd w:val="clear" w:color="auto" w:fill="auto"/>
          </w:tcPr>
          <w:p w:rsidR="00AB3D9C" w:rsidRPr="00173D73" w:rsidP="00CC34F6">
            <w:pPr>
              <w:spacing w:before="40" w:after="20" w:line="220" w:lineRule="exact"/>
              <w:rPr>
                <w:rFonts w:cs="FrankRuehl"/>
                <w:sz w:val="20"/>
                <w:szCs w:val="20"/>
              </w:rPr>
            </w:pPr>
            <w:r w:rsidRPr="00173D73">
              <w:rPr>
                <w:rFonts w:cs="FrankRuehl" w:hint="cs"/>
                <w:b/>
                <w:bCs/>
                <w:sz w:val="20"/>
                <w:szCs w:val="20"/>
                <w:rtl/>
              </w:rPr>
              <w:t>דרג ג'</w:t>
            </w:r>
          </w:p>
        </w:tc>
        <w:tc>
          <w:tcPr>
            <w:tcW w:w="0" w:type="auto"/>
            <w:tcBorders>
              <w:top w:val="single" w:sz="12" w:space="0" w:color="auto"/>
              <w:left w:val="single" w:sz="4" w:space="0" w:color="auto"/>
              <w:right w:val="single" w:sz="4" w:space="0" w:color="auto"/>
            </w:tcBorders>
            <w:shd w:val="clear" w:color="auto" w:fill="auto"/>
          </w:tcPr>
          <w:p w:rsidR="00AB3D9C" w:rsidRPr="00173D73" w:rsidP="00CC34F6">
            <w:pPr>
              <w:spacing w:before="40" w:after="20" w:line="220" w:lineRule="exact"/>
              <w:rPr>
                <w:rFonts w:cs="FrankRuehl"/>
                <w:sz w:val="20"/>
                <w:szCs w:val="20"/>
              </w:rPr>
            </w:pPr>
            <w:r w:rsidRPr="00173D73">
              <w:rPr>
                <w:rFonts w:cs="FrankRuehl" w:hint="cs"/>
                <w:sz w:val="20"/>
                <w:szCs w:val="20"/>
                <w:rtl/>
              </w:rPr>
              <w:t xml:space="preserve">נשים </w:t>
            </w:r>
          </w:p>
        </w:tc>
        <w:tc>
          <w:tcPr>
            <w:tcW w:w="0" w:type="auto"/>
            <w:tcBorders>
              <w:top w:val="single" w:sz="12" w:space="0" w:color="auto"/>
              <w:left w:val="single" w:sz="4" w:space="0" w:color="auto"/>
              <w:right w:val="single" w:sz="4" w:space="0" w:color="auto"/>
            </w:tcBorders>
            <w:shd w:val="clear" w:color="auto" w:fill="auto"/>
          </w:tcPr>
          <w:p w:rsidR="00AB3D9C" w:rsidRPr="00173D73" w:rsidP="00CC34F6">
            <w:pPr>
              <w:spacing w:before="40" w:after="20" w:line="220" w:lineRule="exact"/>
              <w:rPr>
                <w:rFonts w:cs="FrankRuehl"/>
                <w:sz w:val="20"/>
                <w:szCs w:val="20"/>
              </w:rPr>
            </w:pPr>
            <w:r w:rsidRPr="00173D73">
              <w:rPr>
                <w:rFonts w:cs="FrankRuehl" w:hint="cs"/>
                <w:sz w:val="20"/>
                <w:szCs w:val="20"/>
                <w:rtl/>
              </w:rPr>
              <w:t xml:space="preserve">414 </w:t>
            </w:r>
            <w:r w:rsidR="00173D73">
              <w:rPr>
                <w:rFonts w:cs="FrankRuehl"/>
                <w:sz w:val="20"/>
                <w:szCs w:val="20"/>
                <w:rtl/>
              </w:rPr>
              <w:tab/>
            </w:r>
            <w:r w:rsidRPr="00173D73">
              <w:rPr>
                <w:rFonts w:cs="FrankRuehl" w:hint="cs"/>
                <w:sz w:val="20"/>
                <w:szCs w:val="20"/>
                <w:rtl/>
              </w:rPr>
              <w:t>(39%)</w:t>
            </w:r>
          </w:p>
        </w:tc>
        <w:tc>
          <w:tcPr>
            <w:tcW w:w="0" w:type="auto"/>
            <w:tcBorders>
              <w:top w:val="single" w:sz="12" w:space="0" w:color="auto"/>
              <w:left w:val="single" w:sz="4" w:space="0" w:color="auto"/>
              <w:right w:val="single" w:sz="4" w:space="0" w:color="auto"/>
            </w:tcBorders>
            <w:shd w:val="clear" w:color="auto" w:fill="auto"/>
          </w:tcPr>
          <w:p w:rsidR="00AB3D9C" w:rsidRPr="00173D73" w:rsidP="00CC34F6">
            <w:pPr>
              <w:spacing w:before="40" w:after="20" w:line="220" w:lineRule="exact"/>
              <w:rPr>
                <w:rFonts w:cs="FrankRuehl"/>
                <w:sz w:val="20"/>
                <w:szCs w:val="20"/>
              </w:rPr>
            </w:pPr>
            <w:r w:rsidRPr="00173D73">
              <w:rPr>
                <w:rFonts w:cs="FrankRuehl" w:hint="cs"/>
                <w:sz w:val="20"/>
                <w:szCs w:val="20"/>
                <w:rtl/>
              </w:rPr>
              <w:t xml:space="preserve">481 </w:t>
            </w:r>
            <w:r w:rsidR="00173D73">
              <w:rPr>
                <w:rFonts w:cs="FrankRuehl"/>
                <w:sz w:val="20"/>
                <w:szCs w:val="20"/>
                <w:rtl/>
              </w:rPr>
              <w:tab/>
            </w:r>
            <w:r w:rsidRPr="00173D73">
              <w:rPr>
                <w:rFonts w:cs="FrankRuehl" w:hint="cs"/>
                <w:sz w:val="20"/>
                <w:szCs w:val="20"/>
                <w:rtl/>
              </w:rPr>
              <w:t>(41%)</w:t>
            </w:r>
          </w:p>
        </w:tc>
        <w:tc>
          <w:tcPr>
            <w:tcW w:w="0" w:type="auto"/>
            <w:tcBorders>
              <w:top w:val="single" w:sz="12" w:space="0" w:color="auto"/>
              <w:left w:val="single" w:sz="4" w:space="0" w:color="auto"/>
              <w:right w:val="single" w:sz="4" w:space="0" w:color="auto"/>
            </w:tcBorders>
            <w:shd w:val="clear" w:color="auto" w:fill="auto"/>
          </w:tcPr>
          <w:p w:rsidR="00AB3D9C" w:rsidRPr="00173D73" w:rsidP="00CC34F6">
            <w:pPr>
              <w:spacing w:before="40" w:after="20" w:line="220" w:lineRule="exact"/>
              <w:rPr>
                <w:rFonts w:cs="FrankRuehl"/>
                <w:sz w:val="20"/>
                <w:szCs w:val="20"/>
              </w:rPr>
            </w:pPr>
            <w:r w:rsidRPr="00173D73">
              <w:rPr>
                <w:rFonts w:cs="FrankRuehl" w:hint="cs"/>
                <w:sz w:val="20"/>
                <w:szCs w:val="20"/>
                <w:rtl/>
              </w:rPr>
              <w:t>518</w:t>
            </w:r>
            <w:r w:rsidR="00173D73">
              <w:rPr>
                <w:rFonts w:cs="FrankRuehl" w:hint="cs"/>
                <w:sz w:val="20"/>
                <w:szCs w:val="20"/>
                <w:rtl/>
              </w:rPr>
              <w:tab/>
            </w:r>
            <w:r w:rsidRPr="00173D73">
              <w:rPr>
                <w:rFonts w:cs="FrankRuehl" w:hint="cs"/>
                <w:sz w:val="20"/>
                <w:szCs w:val="20"/>
                <w:rtl/>
              </w:rPr>
              <w:t>(43%)</w:t>
            </w:r>
          </w:p>
        </w:tc>
        <w:tc>
          <w:tcPr>
            <w:tcW w:w="0" w:type="auto"/>
            <w:tcBorders>
              <w:top w:val="single" w:sz="12" w:space="0" w:color="auto"/>
              <w:left w:val="single" w:sz="4" w:space="0" w:color="auto"/>
              <w:right w:val="single" w:sz="4" w:space="0" w:color="auto"/>
            </w:tcBorders>
            <w:shd w:val="clear" w:color="auto" w:fill="auto"/>
          </w:tcPr>
          <w:p w:rsidR="00AB3D9C" w:rsidRPr="00173D73" w:rsidP="00CC34F6">
            <w:pPr>
              <w:spacing w:before="40" w:after="20" w:line="220" w:lineRule="exact"/>
              <w:rPr>
                <w:rFonts w:cs="FrankRuehl"/>
                <w:sz w:val="20"/>
                <w:szCs w:val="20"/>
                <w:rtl/>
              </w:rPr>
            </w:pPr>
            <w:r w:rsidRPr="00173D73">
              <w:rPr>
                <w:rFonts w:cs="FrankRuehl" w:hint="cs"/>
                <w:sz w:val="20"/>
                <w:szCs w:val="20"/>
                <w:rtl/>
              </w:rPr>
              <w:t>576</w:t>
            </w:r>
            <w:r w:rsidR="00173D73">
              <w:rPr>
                <w:rFonts w:cs="FrankRuehl" w:hint="cs"/>
                <w:sz w:val="20"/>
                <w:szCs w:val="20"/>
                <w:rtl/>
              </w:rPr>
              <w:tab/>
            </w:r>
            <w:r w:rsidRPr="00173D73">
              <w:rPr>
                <w:rFonts w:cs="FrankRuehl" w:hint="cs"/>
                <w:sz w:val="20"/>
                <w:szCs w:val="20"/>
                <w:rtl/>
              </w:rPr>
              <w:t>(44%)</w:t>
            </w:r>
          </w:p>
        </w:tc>
        <w:tc>
          <w:tcPr>
            <w:tcW w:w="0" w:type="auto"/>
            <w:tcBorders>
              <w:top w:val="single" w:sz="12" w:space="0" w:color="auto"/>
              <w:left w:val="single" w:sz="4" w:space="0" w:color="auto"/>
              <w:right w:val="single" w:sz="12" w:space="0" w:color="auto"/>
            </w:tcBorders>
            <w:shd w:val="clear" w:color="auto" w:fill="auto"/>
          </w:tcPr>
          <w:p w:rsidR="00AB3D9C" w:rsidRPr="00173D73" w:rsidP="00CC34F6">
            <w:pPr>
              <w:tabs>
                <w:tab w:val="decimal" w:pos="113"/>
              </w:tabs>
              <w:spacing w:before="40" w:after="20" w:line="220" w:lineRule="exact"/>
              <w:rPr>
                <w:rFonts w:cs="FrankRuehl"/>
                <w:sz w:val="20"/>
                <w:szCs w:val="20"/>
              </w:rPr>
            </w:pPr>
            <w:r w:rsidRPr="00173D73">
              <w:rPr>
                <w:rFonts w:cs="FrankRuehl" w:hint="cs"/>
                <w:sz w:val="20"/>
                <w:szCs w:val="20"/>
                <w:rtl/>
              </w:rPr>
              <w:t xml:space="preserve">162 </w:t>
            </w:r>
          </w:p>
        </w:tc>
      </w:tr>
      <w:tr w:rsidTr="00A75DF7">
        <w:tblPrEx>
          <w:tblW w:w="6691" w:type="dxa"/>
          <w:jc w:val="center"/>
          <w:tblLook w:val="01E0"/>
        </w:tblPrEx>
        <w:trPr>
          <w:jc w:val="center"/>
        </w:trPr>
        <w:tc>
          <w:tcPr>
            <w:tcW w:w="0" w:type="auto"/>
            <w:vMerge/>
            <w:tcBorders>
              <w:left w:val="single" w:sz="12" w:space="0" w:color="auto"/>
              <w:right w:val="single" w:sz="4" w:space="0" w:color="auto"/>
            </w:tcBorders>
            <w:shd w:val="clear" w:color="auto" w:fill="auto"/>
          </w:tcPr>
          <w:p w:rsidR="00AB3D9C" w:rsidRPr="00173D73" w:rsidP="00CC34F6">
            <w:pPr>
              <w:bidi w:val="0"/>
              <w:spacing w:before="40" w:after="20" w:line="220" w:lineRule="exact"/>
              <w:rPr>
                <w:rFonts w:cs="FrankRuehl"/>
                <w:b/>
                <w:bCs/>
                <w:sz w:val="20"/>
                <w:szCs w:val="20"/>
              </w:rPr>
            </w:pPr>
          </w:p>
        </w:tc>
        <w:tc>
          <w:tcPr>
            <w:tcW w:w="0" w:type="auto"/>
            <w:tcBorders>
              <w:left w:val="single" w:sz="4" w:space="0" w:color="auto"/>
              <w:bottom w:val="single" w:sz="4" w:space="0" w:color="auto"/>
              <w:right w:val="single" w:sz="4" w:space="0" w:color="auto"/>
            </w:tcBorders>
            <w:shd w:val="clear" w:color="auto" w:fill="auto"/>
          </w:tcPr>
          <w:p w:rsidR="00AB3D9C" w:rsidRPr="00173D73" w:rsidP="00CC34F6">
            <w:pPr>
              <w:spacing w:before="40" w:after="20" w:line="220" w:lineRule="exact"/>
              <w:rPr>
                <w:rFonts w:cs="FrankRuehl"/>
                <w:sz w:val="20"/>
                <w:szCs w:val="20"/>
              </w:rPr>
            </w:pPr>
            <w:r w:rsidRPr="00173D73">
              <w:rPr>
                <w:rFonts w:cs="FrankRuehl" w:hint="cs"/>
                <w:sz w:val="20"/>
                <w:szCs w:val="20"/>
                <w:rtl/>
              </w:rPr>
              <w:t xml:space="preserve">גברים </w:t>
            </w:r>
          </w:p>
        </w:tc>
        <w:tc>
          <w:tcPr>
            <w:tcW w:w="0" w:type="auto"/>
            <w:tcBorders>
              <w:left w:val="single" w:sz="4" w:space="0" w:color="auto"/>
              <w:bottom w:val="single" w:sz="4" w:space="0" w:color="auto"/>
              <w:right w:val="single" w:sz="4" w:space="0" w:color="auto"/>
            </w:tcBorders>
            <w:shd w:val="clear" w:color="auto" w:fill="auto"/>
          </w:tcPr>
          <w:p w:rsidR="00AB3D9C" w:rsidRPr="00173D73" w:rsidP="00CC34F6">
            <w:pPr>
              <w:spacing w:before="40" w:after="20" w:line="220" w:lineRule="exact"/>
              <w:rPr>
                <w:rFonts w:cs="FrankRuehl"/>
                <w:sz w:val="20"/>
                <w:szCs w:val="20"/>
              </w:rPr>
            </w:pPr>
            <w:r w:rsidRPr="00173D73">
              <w:rPr>
                <w:rFonts w:cs="FrankRuehl" w:hint="cs"/>
                <w:sz w:val="20"/>
                <w:szCs w:val="20"/>
                <w:rtl/>
              </w:rPr>
              <w:t xml:space="preserve">642 </w:t>
            </w:r>
            <w:r w:rsidR="00173D73">
              <w:rPr>
                <w:rFonts w:cs="FrankRuehl"/>
                <w:sz w:val="20"/>
                <w:szCs w:val="20"/>
                <w:rtl/>
              </w:rPr>
              <w:tab/>
            </w:r>
            <w:r w:rsidRPr="00173D73">
              <w:rPr>
                <w:rFonts w:cs="FrankRuehl" w:hint="cs"/>
                <w:sz w:val="20"/>
                <w:szCs w:val="20"/>
                <w:rtl/>
              </w:rPr>
              <w:t>(61%)</w:t>
            </w:r>
          </w:p>
        </w:tc>
        <w:tc>
          <w:tcPr>
            <w:tcW w:w="0" w:type="auto"/>
            <w:tcBorders>
              <w:left w:val="single" w:sz="4" w:space="0" w:color="auto"/>
              <w:bottom w:val="single" w:sz="4" w:space="0" w:color="auto"/>
              <w:right w:val="single" w:sz="4" w:space="0" w:color="auto"/>
            </w:tcBorders>
            <w:shd w:val="clear" w:color="auto" w:fill="auto"/>
          </w:tcPr>
          <w:p w:rsidR="00AB3D9C" w:rsidRPr="00173D73" w:rsidP="00CC34F6">
            <w:pPr>
              <w:spacing w:before="40" w:after="20" w:line="220" w:lineRule="exact"/>
              <w:rPr>
                <w:rFonts w:cs="FrankRuehl"/>
                <w:sz w:val="20"/>
                <w:szCs w:val="20"/>
              </w:rPr>
            </w:pPr>
            <w:r w:rsidRPr="00173D73">
              <w:rPr>
                <w:rFonts w:cs="FrankRuehl" w:hint="cs"/>
                <w:sz w:val="20"/>
                <w:szCs w:val="20"/>
                <w:rtl/>
              </w:rPr>
              <w:t xml:space="preserve">686 </w:t>
            </w:r>
            <w:r w:rsidR="00173D73">
              <w:rPr>
                <w:rFonts w:cs="FrankRuehl"/>
                <w:sz w:val="20"/>
                <w:szCs w:val="20"/>
                <w:rtl/>
              </w:rPr>
              <w:tab/>
            </w:r>
            <w:r w:rsidRPr="00173D73">
              <w:rPr>
                <w:rFonts w:cs="FrankRuehl" w:hint="cs"/>
                <w:sz w:val="20"/>
                <w:szCs w:val="20"/>
                <w:rtl/>
              </w:rPr>
              <w:t>(59%)</w:t>
            </w:r>
          </w:p>
        </w:tc>
        <w:tc>
          <w:tcPr>
            <w:tcW w:w="0" w:type="auto"/>
            <w:tcBorders>
              <w:left w:val="single" w:sz="4" w:space="0" w:color="auto"/>
              <w:bottom w:val="single" w:sz="4" w:space="0" w:color="auto"/>
              <w:right w:val="single" w:sz="4" w:space="0" w:color="auto"/>
            </w:tcBorders>
            <w:shd w:val="clear" w:color="auto" w:fill="auto"/>
          </w:tcPr>
          <w:p w:rsidR="00AB3D9C" w:rsidRPr="00173D73" w:rsidP="00CC34F6">
            <w:pPr>
              <w:spacing w:before="40" w:after="20" w:line="220" w:lineRule="exact"/>
              <w:rPr>
                <w:rFonts w:cs="FrankRuehl"/>
                <w:sz w:val="20"/>
                <w:szCs w:val="20"/>
              </w:rPr>
            </w:pPr>
            <w:r w:rsidRPr="00173D73">
              <w:rPr>
                <w:rFonts w:cs="FrankRuehl" w:hint="cs"/>
                <w:sz w:val="20"/>
                <w:szCs w:val="20"/>
                <w:rtl/>
              </w:rPr>
              <w:t>700</w:t>
            </w:r>
            <w:r w:rsidR="00173D73">
              <w:rPr>
                <w:rFonts w:cs="FrankRuehl" w:hint="cs"/>
                <w:sz w:val="20"/>
                <w:szCs w:val="20"/>
                <w:rtl/>
              </w:rPr>
              <w:tab/>
            </w:r>
            <w:r w:rsidRPr="00173D73">
              <w:rPr>
                <w:rFonts w:cs="FrankRuehl" w:hint="cs"/>
                <w:sz w:val="20"/>
                <w:szCs w:val="20"/>
                <w:rtl/>
              </w:rPr>
              <w:t>(57%)</w:t>
            </w:r>
          </w:p>
        </w:tc>
        <w:tc>
          <w:tcPr>
            <w:tcW w:w="0" w:type="auto"/>
            <w:tcBorders>
              <w:left w:val="single" w:sz="4" w:space="0" w:color="auto"/>
              <w:bottom w:val="single" w:sz="4" w:space="0" w:color="auto"/>
              <w:right w:val="single" w:sz="4" w:space="0" w:color="auto"/>
            </w:tcBorders>
            <w:shd w:val="clear" w:color="auto" w:fill="auto"/>
          </w:tcPr>
          <w:p w:rsidR="00AB3D9C" w:rsidRPr="00173D73" w:rsidP="00CC34F6">
            <w:pPr>
              <w:spacing w:before="40" w:after="20" w:line="220" w:lineRule="exact"/>
              <w:rPr>
                <w:rFonts w:cs="FrankRuehl"/>
                <w:sz w:val="20"/>
                <w:szCs w:val="20"/>
                <w:rtl/>
              </w:rPr>
            </w:pPr>
            <w:r w:rsidRPr="00173D73">
              <w:rPr>
                <w:rFonts w:cs="FrankRuehl" w:hint="cs"/>
                <w:sz w:val="20"/>
                <w:szCs w:val="20"/>
                <w:rtl/>
              </w:rPr>
              <w:t>743</w:t>
            </w:r>
            <w:r w:rsidR="00173D73">
              <w:rPr>
                <w:rFonts w:cs="FrankRuehl" w:hint="cs"/>
                <w:sz w:val="20"/>
                <w:szCs w:val="20"/>
                <w:rtl/>
              </w:rPr>
              <w:tab/>
            </w:r>
            <w:r w:rsidRPr="00173D73">
              <w:rPr>
                <w:rFonts w:cs="FrankRuehl" w:hint="cs"/>
                <w:sz w:val="20"/>
                <w:szCs w:val="20"/>
                <w:rtl/>
              </w:rPr>
              <w:t>(56%)</w:t>
            </w:r>
          </w:p>
        </w:tc>
        <w:tc>
          <w:tcPr>
            <w:tcW w:w="0" w:type="auto"/>
            <w:tcBorders>
              <w:left w:val="single" w:sz="4" w:space="0" w:color="auto"/>
              <w:bottom w:val="single" w:sz="4" w:space="0" w:color="auto"/>
              <w:right w:val="single" w:sz="12" w:space="0" w:color="auto"/>
            </w:tcBorders>
            <w:shd w:val="clear" w:color="auto" w:fill="auto"/>
          </w:tcPr>
          <w:p w:rsidR="00AB3D9C" w:rsidRPr="00173D73" w:rsidP="00CC34F6">
            <w:pPr>
              <w:tabs>
                <w:tab w:val="decimal" w:pos="113"/>
              </w:tabs>
              <w:spacing w:before="40" w:after="20" w:line="220" w:lineRule="exact"/>
              <w:rPr>
                <w:rFonts w:cs="FrankRuehl"/>
                <w:sz w:val="20"/>
                <w:szCs w:val="20"/>
              </w:rPr>
            </w:pPr>
            <w:r w:rsidRPr="00173D73">
              <w:rPr>
                <w:rFonts w:cs="FrankRuehl" w:hint="cs"/>
                <w:sz w:val="20"/>
                <w:szCs w:val="20"/>
                <w:rtl/>
              </w:rPr>
              <w:t xml:space="preserve">101 </w:t>
            </w:r>
          </w:p>
        </w:tc>
      </w:tr>
      <w:tr w:rsidTr="00A75DF7">
        <w:tblPrEx>
          <w:tblW w:w="6691" w:type="dxa"/>
          <w:jc w:val="center"/>
          <w:tblLook w:val="01E0"/>
        </w:tblPrEx>
        <w:trPr>
          <w:jc w:val="center"/>
        </w:trPr>
        <w:tc>
          <w:tcPr>
            <w:tcW w:w="0" w:type="auto"/>
            <w:vMerge/>
            <w:tcBorders>
              <w:left w:val="single" w:sz="12" w:space="0" w:color="auto"/>
              <w:bottom w:val="single" w:sz="12" w:space="0" w:color="auto"/>
              <w:right w:val="single" w:sz="4" w:space="0" w:color="auto"/>
            </w:tcBorders>
            <w:shd w:val="clear" w:color="auto" w:fill="auto"/>
          </w:tcPr>
          <w:p w:rsidR="00AB3D9C" w:rsidRPr="00173D73" w:rsidP="00CC34F6">
            <w:pPr>
              <w:bidi w:val="0"/>
              <w:spacing w:before="40" w:after="20" w:line="220" w:lineRule="exact"/>
              <w:rPr>
                <w:rFonts w:cs="FrankRuehl"/>
                <w:b/>
                <w:bCs/>
                <w:sz w:val="20"/>
                <w:szCs w:val="20"/>
              </w:rPr>
            </w:pPr>
          </w:p>
        </w:tc>
        <w:tc>
          <w:tcPr>
            <w:tcW w:w="0" w:type="auto"/>
            <w:tcBorders>
              <w:left w:val="single" w:sz="4" w:space="0" w:color="auto"/>
              <w:bottom w:val="single" w:sz="12" w:space="0" w:color="auto"/>
              <w:right w:val="single" w:sz="4" w:space="0" w:color="auto"/>
            </w:tcBorders>
            <w:shd w:val="pct10" w:color="auto" w:fill="auto"/>
          </w:tcPr>
          <w:p w:rsidR="00AB3D9C" w:rsidRPr="00173D73" w:rsidP="00CC34F6">
            <w:pPr>
              <w:spacing w:before="40" w:after="20" w:line="220" w:lineRule="exact"/>
              <w:rPr>
                <w:rFonts w:cs="FrankRuehl"/>
                <w:b/>
                <w:bCs/>
                <w:sz w:val="20"/>
                <w:szCs w:val="20"/>
              </w:rPr>
            </w:pPr>
            <w:r w:rsidRPr="00173D73">
              <w:rPr>
                <w:rFonts w:cs="FrankRuehl" w:hint="cs"/>
                <w:b/>
                <w:bCs/>
                <w:sz w:val="20"/>
                <w:szCs w:val="20"/>
                <w:rtl/>
              </w:rPr>
              <w:t>סה"כ</w:t>
            </w:r>
          </w:p>
        </w:tc>
        <w:tc>
          <w:tcPr>
            <w:tcW w:w="0" w:type="auto"/>
            <w:tcBorders>
              <w:left w:val="single" w:sz="4" w:space="0" w:color="auto"/>
              <w:bottom w:val="single" w:sz="12" w:space="0" w:color="auto"/>
              <w:right w:val="single" w:sz="4" w:space="0" w:color="auto"/>
            </w:tcBorders>
            <w:shd w:val="pct10" w:color="auto" w:fill="auto"/>
          </w:tcPr>
          <w:p w:rsidR="00AB3D9C" w:rsidRPr="00173D73" w:rsidP="00CC34F6">
            <w:pPr>
              <w:spacing w:before="40" w:after="20" w:line="220" w:lineRule="exact"/>
              <w:rPr>
                <w:rFonts w:cs="FrankRuehl"/>
                <w:b/>
                <w:bCs/>
                <w:sz w:val="20"/>
                <w:szCs w:val="20"/>
              </w:rPr>
            </w:pPr>
            <w:r w:rsidRPr="00173D73">
              <w:rPr>
                <w:rFonts w:cs="FrankRuehl" w:hint="cs"/>
                <w:b/>
                <w:bCs/>
                <w:sz w:val="20"/>
                <w:szCs w:val="20"/>
                <w:rtl/>
              </w:rPr>
              <w:t>1</w:t>
            </w:r>
            <w:r w:rsidRPr="00173D73" w:rsidR="00173D73">
              <w:rPr>
                <w:rFonts w:cs="FrankRuehl" w:hint="cs"/>
                <w:b/>
                <w:bCs/>
                <w:sz w:val="20"/>
                <w:szCs w:val="20"/>
                <w:rtl/>
              </w:rPr>
              <w:t>,</w:t>
            </w:r>
            <w:r w:rsidRPr="00173D73">
              <w:rPr>
                <w:rFonts w:cs="FrankRuehl" w:hint="cs"/>
                <w:b/>
                <w:bCs/>
                <w:sz w:val="20"/>
                <w:szCs w:val="20"/>
                <w:rtl/>
              </w:rPr>
              <w:t xml:space="preserve">056 </w:t>
            </w:r>
          </w:p>
        </w:tc>
        <w:tc>
          <w:tcPr>
            <w:tcW w:w="0" w:type="auto"/>
            <w:tcBorders>
              <w:left w:val="single" w:sz="4" w:space="0" w:color="auto"/>
              <w:bottom w:val="single" w:sz="12" w:space="0" w:color="auto"/>
              <w:right w:val="single" w:sz="4" w:space="0" w:color="auto"/>
            </w:tcBorders>
            <w:shd w:val="pct10" w:color="auto" w:fill="auto"/>
          </w:tcPr>
          <w:p w:rsidR="00AB3D9C" w:rsidRPr="00173D73" w:rsidP="00CC34F6">
            <w:pPr>
              <w:spacing w:before="40" w:after="20" w:line="220" w:lineRule="exact"/>
              <w:rPr>
                <w:rFonts w:cs="FrankRuehl"/>
                <w:b/>
                <w:bCs/>
                <w:sz w:val="20"/>
                <w:szCs w:val="20"/>
              </w:rPr>
            </w:pPr>
            <w:r w:rsidRPr="00173D73">
              <w:rPr>
                <w:rFonts w:cs="FrankRuehl" w:hint="cs"/>
                <w:b/>
                <w:bCs/>
                <w:sz w:val="20"/>
                <w:szCs w:val="20"/>
                <w:rtl/>
              </w:rPr>
              <w:t>1</w:t>
            </w:r>
            <w:r w:rsidRPr="00173D73" w:rsidR="00173D73">
              <w:rPr>
                <w:rFonts w:cs="FrankRuehl" w:hint="cs"/>
                <w:b/>
                <w:bCs/>
                <w:sz w:val="20"/>
                <w:szCs w:val="20"/>
                <w:rtl/>
              </w:rPr>
              <w:t>,</w:t>
            </w:r>
            <w:r w:rsidRPr="00173D73">
              <w:rPr>
                <w:rFonts w:cs="FrankRuehl" w:hint="cs"/>
                <w:b/>
                <w:bCs/>
                <w:sz w:val="20"/>
                <w:szCs w:val="20"/>
                <w:rtl/>
              </w:rPr>
              <w:t xml:space="preserve">167 </w:t>
            </w:r>
          </w:p>
        </w:tc>
        <w:tc>
          <w:tcPr>
            <w:tcW w:w="0" w:type="auto"/>
            <w:tcBorders>
              <w:left w:val="single" w:sz="4" w:space="0" w:color="auto"/>
              <w:bottom w:val="single" w:sz="12" w:space="0" w:color="auto"/>
              <w:right w:val="single" w:sz="4" w:space="0" w:color="auto"/>
            </w:tcBorders>
            <w:shd w:val="pct10" w:color="auto" w:fill="auto"/>
          </w:tcPr>
          <w:p w:rsidR="00AB3D9C" w:rsidRPr="00173D73" w:rsidP="00CC34F6">
            <w:pPr>
              <w:spacing w:before="40" w:after="20" w:line="220" w:lineRule="exact"/>
              <w:rPr>
                <w:rFonts w:cs="FrankRuehl"/>
                <w:b/>
                <w:bCs/>
                <w:sz w:val="20"/>
                <w:szCs w:val="20"/>
              </w:rPr>
            </w:pPr>
            <w:r w:rsidRPr="00173D73">
              <w:rPr>
                <w:rFonts w:cs="FrankRuehl" w:hint="cs"/>
                <w:b/>
                <w:bCs/>
                <w:sz w:val="20"/>
                <w:szCs w:val="20"/>
                <w:rtl/>
              </w:rPr>
              <w:t>1</w:t>
            </w:r>
            <w:r w:rsidRPr="00173D73" w:rsidR="00173D73">
              <w:rPr>
                <w:rFonts w:cs="FrankRuehl" w:hint="cs"/>
                <w:b/>
                <w:bCs/>
                <w:sz w:val="20"/>
                <w:szCs w:val="20"/>
                <w:rtl/>
              </w:rPr>
              <w:t>,</w:t>
            </w:r>
            <w:r w:rsidRPr="00173D73">
              <w:rPr>
                <w:rFonts w:cs="FrankRuehl" w:hint="cs"/>
                <w:b/>
                <w:bCs/>
                <w:sz w:val="20"/>
                <w:szCs w:val="20"/>
                <w:rtl/>
              </w:rPr>
              <w:t>218</w:t>
            </w:r>
            <w:r w:rsidRPr="00173D73" w:rsidR="00173D73">
              <w:rPr>
                <w:rFonts w:cs="FrankRuehl" w:hint="cs"/>
                <w:b/>
                <w:bCs/>
                <w:sz w:val="20"/>
                <w:szCs w:val="20"/>
                <w:rtl/>
              </w:rPr>
              <w:tab/>
            </w:r>
          </w:p>
        </w:tc>
        <w:tc>
          <w:tcPr>
            <w:tcW w:w="0" w:type="auto"/>
            <w:tcBorders>
              <w:left w:val="single" w:sz="4" w:space="0" w:color="auto"/>
              <w:bottom w:val="single" w:sz="12" w:space="0" w:color="auto"/>
              <w:right w:val="single" w:sz="4" w:space="0" w:color="auto"/>
            </w:tcBorders>
            <w:shd w:val="pct10" w:color="auto" w:fill="auto"/>
          </w:tcPr>
          <w:p w:rsidR="00AB3D9C" w:rsidRPr="00173D73" w:rsidP="00CC34F6">
            <w:pPr>
              <w:spacing w:before="40" w:after="20" w:line="220" w:lineRule="exact"/>
              <w:rPr>
                <w:rFonts w:cs="FrankRuehl"/>
                <w:b/>
                <w:bCs/>
                <w:sz w:val="20"/>
                <w:szCs w:val="20"/>
                <w:rtl/>
              </w:rPr>
            </w:pPr>
            <w:r w:rsidRPr="00173D73">
              <w:rPr>
                <w:rFonts w:cs="FrankRuehl" w:hint="cs"/>
                <w:b/>
                <w:bCs/>
                <w:sz w:val="20"/>
                <w:szCs w:val="20"/>
                <w:rtl/>
              </w:rPr>
              <w:t>1</w:t>
            </w:r>
            <w:r w:rsidRPr="00173D73" w:rsidR="00173D73">
              <w:rPr>
                <w:rFonts w:cs="FrankRuehl" w:hint="cs"/>
                <w:b/>
                <w:bCs/>
                <w:sz w:val="20"/>
                <w:szCs w:val="20"/>
                <w:rtl/>
              </w:rPr>
              <w:t>,</w:t>
            </w:r>
            <w:r w:rsidRPr="00173D73">
              <w:rPr>
                <w:rFonts w:cs="FrankRuehl" w:hint="cs"/>
                <w:b/>
                <w:bCs/>
                <w:sz w:val="20"/>
                <w:szCs w:val="20"/>
                <w:rtl/>
              </w:rPr>
              <w:t>319</w:t>
            </w:r>
            <w:r w:rsidRPr="00173D73" w:rsidR="00173D73">
              <w:rPr>
                <w:rFonts w:cs="FrankRuehl" w:hint="cs"/>
                <w:b/>
                <w:bCs/>
                <w:sz w:val="20"/>
                <w:szCs w:val="20"/>
                <w:rtl/>
              </w:rPr>
              <w:tab/>
            </w:r>
          </w:p>
        </w:tc>
        <w:tc>
          <w:tcPr>
            <w:tcW w:w="0" w:type="auto"/>
            <w:tcBorders>
              <w:left w:val="single" w:sz="4" w:space="0" w:color="auto"/>
              <w:bottom w:val="single" w:sz="12" w:space="0" w:color="auto"/>
              <w:right w:val="single" w:sz="12" w:space="0" w:color="auto"/>
            </w:tcBorders>
            <w:shd w:val="pct10" w:color="auto" w:fill="auto"/>
          </w:tcPr>
          <w:p w:rsidR="00AB3D9C" w:rsidRPr="00173D73" w:rsidP="00CC34F6">
            <w:pPr>
              <w:tabs>
                <w:tab w:val="decimal" w:pos="113"/>
              </w:tabs>
              <w:spacing w:before="40" w:after="20" w:line="220" w:lineRule="exact"/>
              <w:rPr>
                <w:rFonts w:cs="FrankRuehl"/>
                <w:b/>
                <w:bCs/>
                <w:sz w:val="20"/>
                <w:szCs w:val="20"/>
              </w:rPr>
            </w:pPr>
            <w:r w:rsidRPr="00173D73">
              <w:rPr>
                <w:rFonts w:cs="FrankRuehl" w:hint="cs"/>
                <w:b/>
                <w:bCs/>
                <w:sz w:val="20"/>
                <w:szCs w:val="20"/>
                <w:rtl/>
              </w:rPr>
              <w:t>263</w:t>
            </w:r>
          </w:p>
        </w:tc>
      </w:tr>
    </w:tbl>
    <w:p w:rsidR="00AB3D9C" w:rsidP="0048477D">
      <w:pPr>
        <w:pStyle w:val="KOT5"/>
        <w:spacing w:before="240"/>
        <w:jc w:val="center"/>
        <w:rPr>
          <w:rtl/>
        </w:rPr>
      </w:pPr>
      <w:r w:rsidRPr="00173D73">
        <w:rPr>
          <w:rFonts w:hint="cs"/>
          <w:rtl/>
        </w:rPr>
        <w:t>לוח 5</w:t>
      </w:r>
      <w:r w:rsidRPr="00173D73">
        <w:rPr>
          <w:rtl/>
        </w:rPr>
        <w:br/>
      </w:r>
      <w:r w:rsidRPr="00173D73">
        <w:rPr>
          <w:rFonts w:hint="cs"/>
          <w:rtl/>
        </w:rPr>
        <w:t>דרגי ניהול בכירים בשנים 2011-2008 (ללא הדירוג המשפטי)</w:t>
      </w: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5"/>
        <w:gridCol w:w="691"/>
        <w:gridCol w:w="1117"/>
        <w:gridCol w:w="1117"/>
        <w:gridCol w:w="1117"/>
        <w:gridCol w:w="1117"/>
        <w:gridCol w:w="827"/>
      </w:tblGrid>
      <w:tr w:rsidTr="00A75DF7">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jc w:val="center"/>
        </w:trPr>
        <w:tc>
          <w:tcPr>
            <w:tcW w:w="0" w:type="auto"/>
            <w:tcBorders>
              <w:top w:val="single" w:sz="12" w:space="0" w:color="auto"/>
              <w:left w:val="single" w:sz="12" w:space="0" w:color="auto"/>
              <w:bottom w:val="single" w:sz="12" w:space="0" w:color="auto"/>
              <w:right w:val="single" w:sz="4" w:space="0" w:color="auto"/>
            </w:tcBorders>
            <w:shd w:val="pct10" w:color="auto" w:fill="auto"/>
            <w:vAlign w:val="bottom"/>
          </w:tcPr>
          <w:p w:rsidR="00A75DF7" w:rsidRPr="00173D73" w:rsidP="00CC34F6">
            <w:pPr>
              <w:spacing w:before="40" w:after="20" w:line="220" w:lineRule="exact"/>
              <w:jc w:val="center"/>
              <w:rPr>
                <w:rFonts w:cs="FrankRuehl"/>
                <w:sz w:val="20"/>
                <w:szCs w:val="20"/>
              </w:rPr>
            </w:pPr>
            <w:r w:rsidRPr="00173D73">
              <w:rPr>
                <w:rFonts w:cs="FrankRuehl" w:hint="cs"/>
                <w:b/>
                <w:bCs/>
                <w:sz w:val="20"/>
                <w:szCs w:val="20"/>
                <w:rtl/>
              </w:rPr>
              <w:t xml:space="preserve">דרג </w:t>
            </w:r>
            <w:r>
              <w:rPr>
                <w:rFonts w:cs="FrankRuehl"/>
                <w:b/>
                <w:bCs/>
                <w:sz w:val="20"/>
                <w:szCs w:val="20"/>
                <w:rtl/>
              </w:rPr>
              <w:br/>
            </w:r>
            <w:r w:rsidRPr="00173D73">
              <w:rPr>
                <w:rFonts w:cs="FrankRuehl" w:hint="cs"/>
                <w:b/>
                <w:bCs/>
                <w:sz w:val="20"/>
                <w:szCs w:val="20"/>
                <w:rtl/>
              </w:rPr>
              <w:t xml:space="preserve">הניהול </w:t>
            </w:r>
            <w:r>
              <w:rPr>
                <w:rFonts w:cs="FrankRuehl"/>
                <w:b/>
                <w:bCs/>
                <w:sz w:val="20"/>
                <w:szCs w:val="20"/>
                <w:rtl/>
              </w:rPr>
              <w:br/>
            </w:r>
            <w:r w:rsidRPr="00173D73">
              <w:rPr>
                <w:rFonts w:cs="FrankRuehl" w:hint="cs"/>
                <w:b/>
                <w:bCs/>
                <w:sz w:val="20"/>
                <w:szCs w:val="20"/>
                <w:rtl/>
              </w:rPr>
              <w:t>הבכיר</w:t>
            </w:r>
          </w:p>
        </w:tc>
        <w:tc>
          <w:tcPr>
            <w:tcW w:w="0" w:type="auto"/>
            <w:tcBorders>
              <w:top w:val="single" w:sz="12" w:space="0" w:color="auto"/>
              <w:left w:val="single" w:sz="4" w:space="0" w:color="auto"/>
              <w:bottom w:val="single" w:sz="12" w:space="0" w:color="auto"/>
              <w:right w:val="single" w:sz="4" w:space="0" w:color="auto"/>
            </w:tcBorders>
            <w:shd w:val="pct10" w:color="auto" w:fill="auto"/>
            <w:vAlign w:val="bottom"/>
          </w:tcPr>
          <w:p w:rsidR="00A75DF7" w:rsidRPr="00173D73" w:rsidP="00CC34F6">
            <w:pPr>
              <w:spacing w:before="40" w:after="20" w:line="220" w:lineRule="exact"/>
              <w:jc w:val="center"/>
              <w:rPr>
                <w:rFonts w:cs="FrankRuehl"/>
                <w:b/>
                <w:bCs/>
                <w:sz w:val="20"/>
                <w:szCs w:val="20"/>
              </w:rPr>
            </w:pPr>
            <w:r w:rsidRPr="00173D73">
              <w:rPr>
                <w:rFonts w:cs="FrankRuehl" w:hint="cs"/>
                <w:b/>
                <w:bCs/>
                <w:sz w:val="20"/>
                <w:szCs w:val="20"/>
                <w:rtl/>
              </w:rPr>
              <w:t>המגדר</w:t>
            </w:r>
          </w:p>
        </w:tc>
        <w:tc>
          <w:tcPr>
            <w:tcW w:w="0" w:type="auto"/>
            <w:tcBorders>
              <w:top w:val="single" w:sz="12" w:space="0" w:color="auto"/>
              <w:left w:val="single" w:sz="4" w:space="0" w:color="auto"/>
              <w:bottom w:val="single" w:sz="12" w:space="0" w:color="auto"/>
              <w:right w:val="single" w:sz="4" w:space="0" w:color="auto"/>
            </w:tcBorders>
            <w:shd w:val="pct10" w:color="auto" w:fill="auto"/>
            <w:vAlign w:val="bottom"/>
          </w:tcPr>
          <w:p w:rsidR="00A75DF7" w:rsidRPr="00173D73" w:rsidP="00CC34F6">
            <w:pPr>
              <w:spacing w:before="40" w:after="20" w:line="220" w:lineRule="exact"/>
              <w:jc w:val="center"/>
              <w:rPr>
                <w:rFonts w:cs="FrankRuehl"/>
                <w:b/>
                <w:bCs/>
                <w:sz w:val="20"/>
                <w:szCs w:val="20"/>
              </w:rPr>
            </w:pPr>
            <w:r w:rsidRPr="00173D73">
              <w:rPr>
                <w:rFonts w:cs="FrankRuehl" w:hint="cs"/>
                <w:b/>
                <w:bCs/>
                <w:sz w:val="20"/>
                <w:szCs w:val="20"/>
                <w:rtl/>
              </w:rPr>
              <w:t>2008</w:t>
            </w:r>
          </w:p>
        </w:tc>
        <w:tc>
          <w:tcPr>
            <w:tcW w:w="0" w:type="auto"/>
            <w:tcBorders>
              <w:top w:val="single" w:sz="12" w:space="0" w:color="auto"/>
              <w:left w:val="single" w:sz="4" w:space="0" w:color="auto"/>
              <w:bottom w:val="single" w:sz="12" w:space="0" w:color="auto"/>
              <w:right w:val="single" w:sz="4" w:space="0" w:color="auto"/>
            </w:tcBorders>
            <w:shd w:val="pct10" w:color="auto" w:fill="auto"/>
            <w:vAlign w:val="bottom"/>
          </w:tcPr>
          <w:p w:rsidR="00A75DF7" w:rsidRPr="00173D73" w:rsidP="00CC34F6">
            <w:pPr>
              <w:spacing w:before="40" w:after="20" w:line="220" w:lineRule="exact"/>
              <w:jc w:val="center"/>
              <w:rPr>
                <w:rFonts w:cs="FrankRuehl"/>
                <w:b/>
                <w:bCs/>
                <w:sz w:val="20"/>
                <w:szCs w:val="20"/>
              </w:rPr>
            </w:pPr>
            <w:r w:rsidRPr="00173D73">
              <w:rPr>
                <w:rFonts w:cs="FrankRuehl" w:hint="cs"/>
                <w:b/>
                <w:bCs/>
                <w:sz w:val="20"/>
                <w:szCs w:val="20"/>
                <w:rtl/>
              </w:rPr>
              <w:t>2009</w:t>
            </w:r>
          </w:p>
        </w:tc>
        <w:tc>
          <w:tcPr>
            <w:tcW w:w="0" w:type="auto"/>
            <w:tcBorders>
              <w:top w:val="single" w:sz="12" w:space="0" w:color="auto"/>
              <w:left w:val="single" w:sz="4" w:space="0" w:color="auto"/>
              <w:bottom w:val="single" w:sz="12" w:space="0" w:color="auto"/>
              <w:right w:val="single" w:sz="4" w:space="0" w:color="auto"/>
            </w:tcBorders>
            <w:shd w:val="pct10" w:color="auto" w:fill="auto"/>
            <w:vAlign w:val="bottom"/>
          </w:tcPr>
          <w:p w:rsidR="00A75DF7" w:rsidRPr="00173D73" w:rsidP="00CC34F6">
            <w:pPr>
              <w:spacing w:before="40" w:after="20" w:line="220" w:lineRule="exact"/>
              <w:jc w:val="center"/>
              <w:rPr>
                <w:rFonts w:cs="FrankRuehl"/>
                <w:sz w:val="20"/>
                <w:szCs w:val="20"/>
              </w:rPr>
            </w:pPr>
            <w:r w:rsidRPr="00173D73">
              <w:rPr>
                <w:rFonts w:cs="FrankRuehl" w:hint="cs"/>
                <w:b/>
                <w:bCs/>
                <w:sz w:val="20"/>
                <w:szCs w:val="20"/>
                <w:rtl/>
              </w:rPr>
              <w:t>2010</w:t>
            </w:r>
          </w:p>
        </w:tc>
        <w:tc>
          <w:tcPr>
            <w:tcW w:w="0" w:type="auto"/>
            <w:tcBorders>
              <w:top w:val="single" w:sz="12" w:space="0" w:color="auto"/>
              <w:left w:val="single" w:sz="4" w:space="0" w:color="auto"/>
              <w:bottom w:val="single" w:sz="12" w:space="0" w:color="auto"/>
              <w:right w:val="single" w:sz="4" w:space="0" w:color="auto"/>
            </w:tcBorders>
            <w:shd w:val="pct10" w:color="auto" w:fill="auto"/>
            <w:vAlign w:val="bottom"/>
          </w:tcPr>
          <w:p w:rsidR="00A75DF7" w:rsidRPr="00173D73" w:rsidP="00CC34F6">
            <w:pPr>
              <w:spacing w:before="40" w:after="20" w:line="220" w:lineRule="exact"/>
              <w:jc w:val="center"/>
              <w:rPr>
                <w:rFonts w:cs="FrankRuehl"/>
                <w:b/>
                <w:bCs/>
                <w:sz w:val="20"/>
                <w:szCs w:val="20"/>
                <w:rtl/>
              </w:rPr>
            </w:pPr>
            <w:r w:rsidRPr="00173D73">
              <w:rPr>
                <w:rFonts w:cs="FrankRuehl" w:hint="cs"/>
                <w:b/>
                <w:bCs/>
                <w:sz w:val="20"/>
                <w:szCs w:val="20"/>
                <w:rtl/>
              </w:rPr>
              <w:t>2011</w:t>
            </w:r>
          </w:p>
        </w:tc>
        <w:tc>
          <w:tcPr>
            <w:tcW w:w="0" w:type="auto"/>
            <w:tcBorders>
              <w:top w:val="single" w:sz="12" w:space="0" w:color="auto"/>
              <w:left w:val="single" w:sz="4" w:space="0" w:color="auto"/>
              <w:bottom w:val="single" w:sz="12" w:space="0" w:color="auto"/>
              <w:right w:val="single" w:sz="12" w:space="0" w:color="auto"/>
            </w:tcBorders>
            <w:shd w:val="pct10" w:color="auto" w:fill="auto"/>
            <w:vAlign w:val="bottom"/>
          </w:tcPr>
          <w:p w:rsidR="00A75DF7" w:rsidRPr="00173D73" w:rsidP="00CC34F6">
            <w:pPr>
              <w:spacing w:before="40" w:after="20" w:line="220" w:lineRule="exact"/>
              <w:jc w:val="center"/>
              <w:rPr>
                <w:rFonts w:cs="FrankRuehl"/>
                <w:b/>
                <w:bCs/>
                <w:sz w:val="20"/>
                <w:szCs w:val="20"/>
              </w:rPr>
            </w:pPr>
            <w:r w:rsidRPr="00173D73">
              <w:rPr>
                <w:rFonts w:cs="FrankRuehl" w:hint="cs"/>
                <w:b/>
                <w:bCs/>
                <w:sz w:val="20"/>
                <w:szCs w:val="20"/>
                <w:rtl/>
              </w:rPr>
              <w:t xml:space="preserve">השינוי </w:t>
            </w:r>
            <w:r>
              <w:rPr>
                <w:rFonts w:cs="FrankRuehl"/>
                <w:b/>
                <w:bCs/>
                <w:sz w:val="20"/>
                <w:szCs w:val="20"/>
                <w:rtl/>
              </w:rPr>
              <w:br/>
            </w:r>
            <w:r w:rsidRPr="00173D73">
              <w:rPr>
                <w:rFonts w:cs="FrankRuehl" w:hint="cs"/>
                <w:b/>
                <w:bCs/>
                <w:sz w:val="20"/>
                <w:szCs w:val="20"/>
                <w:rtl/>
              </w:rPr>
              <w:t xml:space="preserve">מ-2008 </w:t>
            </w:r>
            <w:r>
              <w:rPr>
                <w:rFonts w:cs="FrankRuehl"/>
                <w:b/>
                <w:bCs/>
                <w:sz w:val="20"/>
                <w:szCs w:val="20"/>
                <w:rtl/>
              </w:rPr>
              <w:br/>
            </w:r>
            <w:r w:rsidRPr="00173D73">
              <w:rPr>
                <w:rFonts w:cs="FrankRuehl" w:hint="cs"/>
                <w:b/>
                <w:bCs/>
                <w:sz w:val="20"/>
                <w:szCs w:val="20"/>
                <w:rtl/>
              </w:rPr>
              <w:t>עד 2011</w:t>
            </w:r>
          </w:p>
        </w:tc>
      </w:tr>
      <w:tr w:rsidTr="00A75DF7">
        <w:tblPrEx>
          <w:tblW w:w="6691" w:type="dxa"/>
          <w:jc w:val="center"/>
          <w:tblLook w:val="01E0"/>
        </w:tblPrEx>
        <w:trPr>
          <w:jc w:val="center"/>
        </w:trPr>
        <w:tc>
          <w:tcPr>
            <w:tcW w:w="0" w:type="auto"/>
            <w:vMerge w:val="restart"/>
            <w:tcBorders>
              <w:top w:val="single" w:sz="12" w:space="0" w:color="auto"/>
              <w:left w:val="single" w:sz="12" w:space="0" w:color="auto"/>
              <w:right w:val="single" w:sz="4" w:space="0" w:color="auto"/>
            </w:tcBorders>
            <w:shd w:val="clear" w:color="auto" w:fill="auto"/>
          </w:tcPr>
          <w:p w:rsidR="00A75DF7" w:rsidRPr="00173D73" w:rsidP="00CC34F6">
            <w:pPr>
              <w:spacing w:before="40" w:after="20" w:line="220" w:lineRule="exact"/>
              <w:rPr>
                <w:rFonts w:cs="FrankRuehl"/>
                <w:b/>
                <w:bCs/>
                <w:sz w:val="20"/>
                <w:szCs w:val="20"/>
              </w:rPr>
            </w:pPr>
            <w:r w:rsidRPr="00173D73">
              <w:rPr>
                <w:rFonts w:cs="FrankRuehl" w:hint="cs"/>
                <w:b/>
                <w:bCs/>
                <w:sz w:val="20"/>
                <w:szCs w:val="20"/>
                <w:rtl/>
              </w:rPr>
              <w:t xml:space="preserve">דרג א' </w:t>
            </w:r>
          </w:p>
        </w:tc>
        <w:tc>
          <w:tcPr>
            <w:tcW w:w="0" w:type="auto"/>
            <w:tcBorders>
              <w:top w:val="single" w:sz="12" w:space="0" w:color="auto"/>
              <w:left w:val="single" w:sz="4" w:space="0" w:color="auto"/>
              <w:right w:val="single" w:sz="4" w:space="0" w:color="auto"/>
            </w:tcBorders>
            <w:shd w:val="clear" w:color="auto" w:fill="auto"/>
          </w:tcPr>
          <w:p w:rsidR="00A75DF7" w:rsidRPr="00A75DF7" w:rsidP="00CC34F6">
            <w:pPr>
              <w:spacing w:before="40" w:after="20" w:line="220" w:lineRule="exact"/>
              <w:rPr>
                <w:rFonts w:cs="FrankRuehl"/>
                <w:sz w:val="20"/>
                <w:szCs w:val="20"/>
              </w:rPr>
            </w:pPr>
            <w:r w:rsidRPr="00A75DF7">
              <w:rPr>
                <w:rFonts w:cs="FrankRuehl" w:hint="cs"/>
                <w:sz w:val="20"/>
                <w:szCs w:val="20"/>
                <w:rtl/>
              </w:rPr>
              <w:t xml:space="preserve">נשים </w:t>
            </w:r>
          </w:p>
        </w:tc>
        <w:tc>
          <w:tcPr>
            <w:tcW w:w="0" w:type="auto"/>
            <w:tcBorders>
              <w:top w:val="single" w:sz="12" w:space="0" w:color="auto"/>
              <w:left w:val="single" w:sz="4" w:space="0" w:color="auto"/>
              <w:right w:val="single" w:sz="4" w:space="0" w:color="auto"/>
            </w:tcBorders>
            <w:shd w:val="clear" w:color="auto" w:fill="auto"/>
          </w:tcPr>
          <w:p w:rsidR="00A75DF7" w:rsidRPr="00A75DF7" w:rsidP="00CC34F6">
            <w:pPr>
              <w:spacing w:before="40" w:after="20" w:line="220" w:lineRule="exact"/>
              <w:rPr>
                <w:rFonts w:cs="FrankRuehl"/>
                <w:sz w:val="20"/>
                <w:szCs w:val="20"/>
              </w:rPr>
            </w:pPr>
            <w:r w:rsidRPr="00A75DF7">
              <w:rPr>
                <w:rFonts w:cs="FrankRuehl" w:hint="cs"/>
                <w:sz w:val="20"/>
                <w:szCs w:val="20"/>
                <w:rtl/>
              </w:rPr>
              <w:t>9</w:t>
            </w:r>
            <w:r w:rsidRPr="00A75DF7">
              <w:rPr>
                <w:rFonts w:cs="FrankRuehl" w:hint="cs"/>
                <w:sz w:val="20"/>
                <w:szCs w:val="20"/>
                <w:rtl/>
              </w:rPr>
              <w:tab/>
              <w:t>(11%)</w:t>
            </w:r>
          </w:p>
        </w:tc>
        <w:tc>
          <w:tcPr>
            <w:tcW w:w="0" w:type="auto"/>
            <w:tcBorders>
              <w:top w:val="single" w:sz="12" w:space="0" w:color="auto"/>
              <w:left w:val="single" w:sz="4" w:space="0" w:color="auto"/>
              <w:right w:val="single" w:sz="4" w:space="0" w:color="auto"/>
            </w:tcBorders>
            <w:shd w:val="clear" w:color="auto" w:fill="auto"/>
          </w:tcPr>
          <w:p w:rsidR="00A75DF7" w:rsidRPr="00A75DF7" w:rsidP="00CC34F6">
            <w:pPr>
              <w:spacing w:before="40" w:after="20" w:line="220" w:lineRule="exact"/>
              <w:rPr>
                <w:rFonts w:cs="FrankRuehl"/>
                <w:sz w:val="20"/>
                <w:szCs w:val="20"/>
              </w:rPr>
            </w:pPr>
            <w:r w:rsidRPr="00A75DF7">
              <w:rPr>
                <w:rFonts w:cs="FrankRuehl" w:hint="cs"/>
                <w:sz w:val="20"/>
                <w:szCs w:val="20"/>
                <w:rtl/>
              </w:rPr>
              <w:t>7</w:t>
            </w:r>
            <w:r w:rsidRPr="00A75DF7">
              <w:rPr>
                <w:rFonts w:cs="FrankRuehl" w:hint="cs"/>
                <w:sz w:val="20"/>
                <w:szCs w:val="20"/>
                <w:rtl/>
              </w:rPr>
              <w:tab/>
              <w:t>(9%)</w:t>
            </w:r>
          </w:p>
        </w:tc>
        <w:tc>
          <w:tcPr>
            <w:tcW w:w="0" w:type="auto"/>
            <w:tcBorders>
              <w:top w:val="single" w:sz="12" w:space="0" w:color="auto"/>
              <w:left w:val="single" w:sz="4" w:space="0" w:color="auto"/>
              <w:right w:val="single" w:sz="4" w:space="0" w:color="auto"/>
            </w:tcBorders>
            <w:shd w:val="clear" w:color="auto" w:fill="auto"/>
          </w:tcPr>
          <w:p w:rsidR="00A75DF7" w:rsidRPr="00A75DF7" w:rsidP="00CC34F6">
            <w:pPr>
              <w:spacing w:before="40" w:after="20" w:line="220" w:lineRule="exact"/>
              <w:rPr>
                <w:rFonts w:cs="FrankRuehl"/>
                <w:sz w:val="20"/>
                <w:szCs w:val="20"/>
              </w:rPr>
            </w:pPr>
            <w:r w:rsidRPr="00A75DF7">
              <w:rPr>
                <w:rFonts w:cs="FrankRuehl" w:hint="cs"/>
                <w:sz w:val="20"/>
                <w:szCs w:val="20"/>
                <w:rtl/>
              </w:rPr>
              <w:t>8</w:t>
            </w:r>
            <w:r w:rsidRPr="00A75DF7">
              <w:rPr>
                <w:rFonts w:cs="FrankRuehl" w:hint="cs"/>
                <w:sz w:val="20"/>
                <w:szCs w:val="20"/>
                <w:rtl/>
              </w:rPr>
              <w:tab/>
              <w:t>(10%)</w:t>
            </w:r>
          </w:p>
        </w:tc>
        <w:tc>
          <w:tcPr>
            <w:tcW w:w="0" w:type="auto"/>
            <w:tcBorders>
              <w:top w:val="single" w:sz="12" w:space="0" w:color="auto"/>
              <w:left w:val="single" w:sz="4" w:space="0" w:color="auto"/>
              <w:right w:val="single" w:sz="4" w:space="0" w:color="auto"/>
            </w:tcBorders>
            <w:shd w:val="clear" w:color="auto" w:fill="auto"/>
          </w:tcPr>
          <w:p w:rsidR="00A75DF7" w:rsidRPr="00A75DF7" w:rsidP="00CC34F6">
            <w:pPr>
              <w:spacing w:before="40" w:after="20" w:line="220" w:lineRule="exact"/>
              <w:rPr>
                <w:rFonts w:cs="FrankRuehl"/>
                <w:sz w:val="20"/>
                <w:szCs w:val="20"/>
              </w:rPr>
            </w:pPr>
            <w:r w:rsidRPr="00A75DF7">
              <w:rPr>
                <w:rFonts w:cs="FrankRuehl" w:hint="cs"/>
                <w:sz w:val="20"/>
                <w:szCs w:val="20"/>
                <w:rtl/>
              </w:rPr>
              <w:t>12</w:t>
            </w:r>
            <w:r w:rsidRPr="00A75DF7">
              <w:rPr>
                <w:rFonts w:cs="FrankRuehl" w:hint="cs"/>
                <w:sz w:val="20"/>
                <w:szCs w:val="20"/>
                <w:rtl/>
              </w:rPr>
              <w:tab/>
              <w:t>(13%)</w:t>
            </w:r>
          </w:p>
        </w:tc>
        <w:tc>
          <w:tcPr>
            <w:tcW w:w="0" w:type="auto"/>
            <w:tcBorders>
              <w:top w:val="single" w:sz="12" w:space="0" w:color="auto"/>
              <w:left w:val="single" w:sz="4" w:space="0" w:color="auto"/>
              <w:right w:val="single" w:sz="12" w:space="0" w:color="auto"/>
            </w:tcBorders>
            <w:shd w:val="clear" w:color="auto" w:fill="auto"/>
          </w:tcPr>
          <w:p w:rsidR="00A75DF7" w:rsidRPr="00A75DF7" w:rsidP="00CC34F6">
            <w:pPr>
              <w:tabs>
                <w:tab w:val="decimal" w:pos="113"/>
              </w:tabs>
              <w:spacing w:before="40" w:after="20" w:line="220" w:lineRule="exact"/>
              <w:rPr>
                <w:rFonts w:cs="FrankRuehl"/>
                <w:sz w:val="20"/>
                <w:szCs w:val="20"/>
                <w:rtl/>
              </w:rPr>
            </w:pPr>
            <w:r w:rsidRPr="00A75DF7">
              <w:rPr>
                <w:rFonts w:cs="FrankRuehl" w:hint="cs"/>
                <w:sz w:val="20"/>
                <w:szCs w:val="20"/>
                <w:rtl/>
              </w:rPr>
              <w:t xml:space="preserve">3 </w:t>
            </w:r>
          </w:p>
        </w:tc>
      </w:tr>
      <w:tr w:rsidTr="00A75DF7">
        <w:tblPrEx>
          <w:tblW w:w="6691" w:type="dxa"/>
          <w:jc w:val="center"/>
          <w:tblLook w:val="01E0"/>
        </w:tblPrEx>
        <w:trPr>
          <w:jc w:val="center"/>
        </w:trPr>
        <w:tc>
          <w:tcPr>
            <w:tcW w:w="0" w:type="auto"/>
            <w:vMerge/>
            <w:tcBorders>
              <w:left w:val="single" w:sz="12" w:space="0" w:color="auto"/>
              <w:right w:val="single" w:sz="4" w:space="0" w:color="auto"/>
            </w:tcBorders>
            <w:shd w:val="clear" w:color="auto" w:fill="auto"/>
          </w:tcPr>
          <w:p w:rsidR="00A75DF7" w:rsidRPr="00173D73" w:rsidP="00CC34F6">
            <w:pPr>
              <w:bidi w:val="0"/>
              <w:spacing w:before="40" w:after="20" w:line="220" w:lineRule="exact"/>
              <w:rPr>
                <w:rFonts w:cs="FrankRuehl"/>
                <w:b/>
                <w:bCs/>
                <w:sz w:val="20"/>
                <w:szCs w:val="20"/>
              </w:rPr>
            </w:pPr>
          </w:p>
        </w:tc>
        <w:tc>
          <w:tcPr>
            <w:tcW w:w="0" w:type="auto"/>
            <w:tcBorders>
              <w:left w:val="single" w:sz="4" w:space="0" w:color="auto"/>
              <w:bottom w:val="single" w:sz="4" w:space="0" w:color="auto"/>
              <w:right w:val="single" w:sz="4" w:space="0" w:color="auto"/>
            </w:tcBorders>
            <w:shd w:val="clear" w:color="auto" w:fill="auto"/>
          </w:tcPr>
          <w:p w:rsidR="00A75DF7" w:rsidRPr="00A75DF7" w:rsidP="00CC34F6">
            <w:pPr>
              <w:spacing w:before="40" w:after="20" w:line="220" w:lineRule="exact"/>
              <w:rPr>
                <w:rFonts w:cs="FrankRuehl"/>
                <w:sz w:val="20"/>
                <w:szCs w:val="20"/>
              </w:rPr>
            </w:pPr>
            <w:r w:rsidRPr="00A75DF7">
              <w:rPr>
                <w:rFonts w:cs="FrankRuehl" w:hint="cs"/>
                <w:sz w:val="20"/>
                <w:szCs w:val="20"/>
                <w:rtl/>
              </w:rPr>
              <w:t xml:space="preserve">גברים </w:t>
            </w:r>
          </w:p>
        </w:tc>
        <w:tc>
          <w:tcPr>
            <w:tcW w:w="0" w:type="auto"/>
            <w:tcBorders>
              <w:left w:val="single" w:sz="4" w:space="0" w:color="auto"/>
              <w:bottom w:val="single" w:sz="4" w:space="0" w:color="auto"/>
              <w:right w:val="single" w:sz="4" w:space="0" w:color="auto"/>
            </w:tcBorders>
            <w:shd w:val="clear" w:color="auto" w:fill="auto"/>
          </w:tcPr>
          <w:p w:rsidR="00A75DF7" w:rsidRPr="00A75DF7" w:rsidP="00CC34F6">
            <w:pPr>
              <w:spacing w:before="40" w:after="20" w:line="220" w:lineRule="exact"/>
              <w:rPr>
                <w:rFonts w:cs="FrankRuehl"/>
                <w:sz w:val="20"/>
                <w:szCs w:val="20"/>
              </w:rPr>
            </w:pPr>
            <w:r w:rsidRPr="00A75DF7">
              <w:rPr>
                <w:rFonts w:cs="FrankRuehl" w:hint="cs"/>
                <w:sz w:val="20"/>
                <w:szCs w:val="20"/>
                <w:rtl/>
              </w:rPr>
              <w:t>75</w:t>
            </w:r>
            <w:r w:rsidRPr="00A75DF7">
              <w:rPr>
                <w:rFonts w:cs="FrankRuehl" w:hint="cs"/>
                <w:sz w:val="20"/>
                <w:szCs w:val="20"/>
                <w:rtl/>
              </w:rPr>
              <w:tab/>
              <w:t>(89%)</w:t>
            </w:r>
          </w:p>
        </w:tc>
        <w:tc>
          <w:tcPr>
            <w:tcW w:w="0" w:type="auto"/>
            <w:tcBorders>
              <w:left w:val="single" w:sz="4" w:space="0" w:color="auto"/>
              <w:bottom w:val="single" w:sz="4" w:space="0" w:color="auto"/>
              <w:right w:val="single" w:sz="4" w:space="0" w:color="auto"/>
            </w:tcBorders>
            <w:shd w:val="clear" w:color="auto" w:fill="auto"/>
          </w:tcPr>
          <w:p w:rsidR="00A75DF7" w:rsidRPr="00A75DF7" w:rsidP="00CC34F6">
            <w:pPr>
              <w:spacing w:before="40" w:after="20" w:line="220" w:lineRule="exact"/>
              <w:rPr>
                <w:rFonts w:cs="FrankRuehl"/>
                <w:sz w:val="20"/>
                <w:szCs w:val="20"/>
              </w:rPr>
            </w:pPr>
            <w:r w:rsidRPr="00A75DF7">
              <w:rPr>
                <w:rFonts w:cs="FrankRuehl" w:hint="cs"/>
                <w:sz w:val="20"/>
                <w:szCs w:val="20"/>
                <w:rtl/>
              </w:rPr>
              <w:t>75</w:t>
            </w:r>
            <w:r w:rsidRPr="00A75DF7">
              <w:rPr>
                <w:rFonts w:cs="FrankRuehl" w:hint="cs"/>
                <w:sz w:val="20"/>
                <w:szCs w:val="20"/>
                <w:rtl/>
              </w:rPr>
              <w:tab/>
              <w:t>(91%)</w:t>
            </w:r>
          </w:p>
        </w:tc>
        <w:tc>
          <w:tcPr>
            <w:tcW w:w="0" w:type="auto"/>
            <w:tcBorders>
              <w:left w:val="single" w:sz="4" w:space="0" w:color="auto"/>
              <w:bottom w:val="single" w:sz="4" w:space="0" w:color="auto"/>
              <w:right w:val="single" w:sz="4" w:space="0" w:color="auto"/>
            </w:tcBorders>
            <w:shd w:val="clear" w:color="auto" w:fill="auto"/>
          </w:tcPr>
          <w:p w:rsidR="00A75DF7" w:rsidRPr="00A75DF7" w:rsidP="00CC34F6">
            <w:pPr>
              <w:spacing w:before="40" w:after="20" w:line="220" w:lineRule="exact"/>
              <w:rPr>
                <w:rFonts w:cs="FrankRuehl"/>
                <w:sz w:val="20"/>
                <w:szCs w:val="20"/>
              </w:rPr>
            </w:pPr>
            <w:r w:rsidRPr="00A75DF7">
              <w:rPr>
                <w:rFonts w:cs="FrankRuehl" w:hint="cs"/>
                <w:sz w:val="20"/>
                <w:szCs w:val="20"/>
                <w:rtl/>
              </w:rPr>
              <w:t>76</w:t>
            </w:r>
            <w:r w:rsidRPr="00A75DF7">
              <w:rPr>
                <w:rFonts w:cs="FrankRuehl" w:hint="cs"/>
                <w:sz w:val="20"/>
                <w:szCs w:val="20"/>
                <w:rtl/>
              </w:rPr>
              <w:tab/>
              <w:t>(90%)</w:t>
            </w:r>
          </w:p>
        </w:tc>
        <w:tc>
          <w:tcPr>
            <w:tcW w:w="0" w:type="auto"/>
            <w:tcBorders>
              <w:left w:val="single" w:sz="4" w:space="0" w:color="auto"/>
              <w:bottom w:val="single" w:sz="4" w:space="0" w:color="auto"/>
              <w:right w:val="single" w:sz="4" w:space="0" w:color="auto"/>
            </w:tcBorders>
            <w:shd w:val="clear" w:color="auto" w:fill="auto"/>
          </w:tcPr>
          <w:p w:rsidR="00A75DF7" w:rsidRPr="00A75DF7" w:rsidP="00CC34F6">
            <w:pPr>
              <w:spacing w:before="40" w:after="20" w:line="220" w:lineRule="exact"/>
              <w:rPr>
                <w:rFonts w:cs="FrankRuehl"/>
                <w:sz w:val="20"/>
                <w:szCs w:val="20"/>
                <w:rtl/>
              </w:rPr>
            </w:pPr>
            <w:r w:rsidRPr="00A75DF7">
              <w:rPr>
                <w:rFonts w:cs="FrankRuehl" w:hint="cs"/>
                <w:sz w:val="20"/>
                <w:szCs w:val="20"/>
                <w:rtl/>
              </w:rPr>
              <w:t>83</w:t>
            </w:r>
            <w:r w:rsidRPr="00A75DF7">
              <w:rPr>
                <w:rFonts w:cs="FrankRuehl" w:hint="cs"/>
                <w:sz w:val="20"/>
                <w:szCs w:val="20"/>
                <w:rtl/>
              </w:rPr>
              <w:tab/>
              <w:t>(87%)</w:t>
            </w:r>
          </w:p>
        </w:tc>
        <w:tc>
          <w:tcPr>
            <w:tcW w:w="0" w:type="auto"/>
            <w:tcBorders>
              <w:left w:val="single" w:sz="4" w:space="0" w:color="auto"/>
              <w:bottom w:val="single" w:sz="4" w:space="0" w:color="auto"/>
              <w:right w:val="single" w:sz="12" w:space="0" w:color="auto"/>
            </w:tcBorders>
            <w:shd w:val="clear" w:color="auto" w:fill="auto"/>
          </w:tcPr>
          <w:p w:rsidR="00A75DF7" w:rsidRPr="00A75DF7" w:rsidP="00CC34F6">
            <w:pPr>
              <w:tabs>
                <w:tab w:val="decimal" w:pos="113"/>
              </w:tabs>
              <w:spacing w:before="40" w:after="20" w:line="220" w:lineRule="exact"/>
              <w:rPr>
                <w:rFonts w:cs="FrankRuehl"/>
                <w:sz w:val="20"/>
                <w:szCs w:val="20"/>
                <w:rtl/>
              </w:rPr>
            </w:pPr>
            <w:r w:rsidRPr="00A75DF7">
              <w:rPr>
                <w:rFonts w:cs="FrankRuehl" w:hint="cs"/>
                <w:sz w:val="20"/>
                <w:szCs w:val="20"/>
                <w:rtl/>
              </w:rPr>
              <w:t xml:space="preserve">8 </w:t>
            </w:r>
          </w:p>
        </w:tc>
      </w:tr>
      <w:tr w:rsidTr="00A75DF7">
        <w:tblPrEx>
          <w:tblW w:w="6691" w:type="dxa"/>
          <w:jc w:val="center"/>
          <w:tblLook w:val="01E0"/>
        </w:tblPrEx>
        <w:trPr>
          <w:jc w:val="center"/>
        </w:trPr>
        <w:tc>
          <w:tcPr>
            <w:tcW w:w="0" w:type="auto"/>
            <w:vMerge/>
            <w:tcBorders>
              <w:left w:val="single" w:sz="12" w:space="0" w:color="auto"/>
              <w:bottom w:val="single" w:sz="12" w:space="0" w:color="auto"/>
              <w:right w:val="single" w:sz="4" w:space="0" w:color="auto"/>
            </w:tcBorders>
            <w:shd w:val="clear" w:color="auto" w:fill="auto"/>
          </w:tcPr>
          <w:p w:rsidR="00A75DF7" w:rsidRPr="00173D73" w:rsidP="00CC34F6">
            <w:pPr>
              <w:bidi w:val="0"/>
              <w:spacing w:before="40" w:after="20" w:line="220" w:lineRule="exact"/>
              <w:rPr>
                <w:rFonts w:cs="FrankRuehl"/>
                <w:b/>
                <w:bCs/>
                <w:sz w:val="20"/>
                <w:szCs w:val="20"/>
              </w:rPr>
            </w:pPr>
          </w:p>
        </w:tc>
        <w:tc>
          <w:tcPr>
            <w:tcW w:w="0" w:type="auto"/>
            <w:tcBorders>
              <w:left w:val="single" w:sz="4" w:space="0" w:color="auto"/>
              <w:bottom w:val="single" w:sz="12" w:space="0" w:color="auto"/>
              <w:right w:val="single" w:sz="4" w:space="0" w:color="auto"/>
            </w:tcBorders>
            <w:shd w:val="pct10" w:color="auto" w:fill="auto"/>
          </w:tcPr>
          <w:p w:rsidR="00A75DF7" w:rsidRPr="00A75DF7" w:rsidP="00CC34F6">
            <w:pPr>
              <w:spacing w:before="40" w:after="20" w:line="220" w:lineRule="exact"/>
              <w:rPr>
                <w:rFonts w:cs="FrankRuehl"/>
                <w:b/>
                <w:bCs/>
                <w:sz w:val="20"/>
                <w:szCs w:val="20"/>
              </w:rPr>
            </w:pPr>
            <w:r w:rsidRPr="00A75DF7">
              <w:rPr>
                <w:rFonts w:cs="FrankRuehl" w:hint="cs"/>
                <w:b/>
                <w:bCs/>
                <w:sz w:val="20"/>
                <w:szCs w:val="20"/>
                <w:rtl/>
              </w:rPr>
              <w:t>סה"כ</w:t>
            </w:r>
          </w:p>
        </w:tc>
        <w:tc>
          <w:tcPr>
            <w:tcW w:w="0" w:type="auto"/>
            <w:tcBorders>
              <w:left w:val="single" w:sz="4" w:space="0" w:color="auto"/>
              <w:bottom w:val="single" w:sz="12" w:space="0" w:color="auto"/>
              <w:right w:val="single" w:sz="4" w:space="0" w:color="auto"/>
            </w:tcBorders>
            <w:shd w:val="pct10" w:color="auto" w:fill="auto"/>
          </w:tcPr>
          <w:p w:rsidR="00A75DF7" w:rsidRPr="00A75DF7" w:rsidP="00CC34F6">
            <w:pPr>
              <w:spacing w:before="40" w:after="20" w:line="220" w:lineRule="exact"/>
              <w:rPr>
                <w:rFonts w:cs="FrankRuehl"/>
                <w:b/>
                <w:bCs/>
                <w:sz w:val="20"/>
                <w:szCs w:val="20"/>
              </w:rPr>
            </w:pPr>
            <w:r w:rsidRPr="00A75DF7">
              <w:rPr>
                <w:rFonts w:cs="FrankRuehl" w:hint="cs"/>
                <w:b/>
                <w:bCs/>
                <w:sz w:val="20"/>
                <w:szCs w:val="20"/>
                <w:rtl/>
              </w:rPr>
              <w:t>84</w:t>
            </w:r>
            <w:r w:rsidRPr="00A75DF7">
              <w:rPr>
                <w:rFonts w:cs="FrankRuehl" w:hint="cs"/>
                <w:b/>
                <w:bCs/>
                <w:sz w:val="20"/>
                <w:szCs w:val="20"/>
                <w:rtl/>
              </w:rPr>
              <w:tab/>
            </w:r>
          </w:p>
        </w:tc>
        <w:tc>
          <w:tcPr>
            <w:tcW w:w="0" w:type="auto"/>
            <w:tcBorders>
              <w:left w:val="single" w:sz="4" w:space="0" w:color="auto"/>
              <w:bottom w:val="single" w:sz="12" w:space="0" w:color="auto"/>
              <w:right w:val="single" w:sz="4" w:space="0" w:color="auto"/>
            </w:tcBorders>
            <w:shd w:val="pct10" w:color="auto" w:fill="auto"/>
          </w:tcPr>
          <w:p w:rsidR="00A75DF7" w:rsidRPr="00A75DF7" w:rsidP="00CC34F6">
            <w:pPr>
              <w:spacing w:before="40" w:after="20" w:line="220" w:lineRule="exact"/>
              <w:rPr>
                <w:rFonts w:cs="FrankRuehl"/>
                <w:b/>
                <w:bCs/>
                <w:sz w:val="20"/>
                <w:szCs w:val="20"/>
              </w:rPr>
            </w:pPr>
            <w:r w:rsidRPr="00A75DF7">
              <w:rPr>
                <w:rFonts w:cs="FrankRuehl" w:hint="cs"/>
                <w:b/>
                <w:bCs/>
                <w:sz w:val="20"/>
                <w:szCs w:val="20"/>
                <w:rtl/>
              </w:rPr>
              <w:t>82</w:t>
            </w:r>
            <w:r w:rsidRPr="00A75DF7">
              <w:rPr>
                <w:rFonts w:cs="FrankRuehl" w:hint="cs"/>
                <w:b/>
                <w:bCs/>
                <w:sz w:val="20"/>
                <w:szCs w:val="20"/>
                <w:rtl/>
              </w:rPr>
              <w:tab/>
            </w:r>
          </w:p>
        </w:tc>
        <w:tc>
          <w:tcPr>
            <w:tcW w:w="0" w:type="auto"/>
            <w:tcBorders>
              <w:left w:val="single" w:sz="4" w:space="0" w:color="auto"/>
              <w:bottom w:val="single" w:sz="12" w:space="0" w:color="auto"/>
              <w:right w:val="single" w:sz="4" w:space="0" w:color="auto"/>
            </w:tcBorders>
            <w:shd w:val="pct10" w:color="auto" w:fill="auto"/>
          </w:tcPr>
          <w:p w:rsidR="00A75DF7" w:rsidRPr="00A75DF7" w:rsidP="00CC34F6">
            <w:pPr>
              <w:spacing w:before="40" w:after="20" w:line="220" w:lineRule="exact"/>
              <w:rPr>
                <w:rFonts w:cs="FrankRuehl"/>
                <w:b/>
                <w:bCs/>
                <w:sz w:val="20"/>
                <w:szCs w:val="20"/>
              </w:rPr>
            </w:pPr>
            <w:r w:rsidRPr="00A75DF7">
              <w:rPr>
                <w:rFonts w:cs="FrankRuehl" w:hint="cs"/>
                <w:b/>
                <w:bCs/>
                <w:sz w:val="20"/>
                <w:szCs w:val="20"/>
                <w:rtl/>
              </w:rPr>
              <w:t>84</w:t>
            </w:r>
            <w:r w:rsidRPr="00A75DF7">
              <w:rPr>
                <w:rFonts w:cs="FrankRuehl" w:hint="cs"/>
                <w:b/>
                <w:bCs/>
                <w:sz w:val="20"/>
                <w:szCs w:val="20"/>
                <w:rtl/>
              </w:rPr>
              <w:tab/>
            </w:r>
          </w:p>
        </w:tc>
        <w:tc>
          <w:tcPr>
            <w:tcW w:w="0" w:type="auto"/>
            <w:tcBorders>
              <w:left w:val="single" w:sz="4" w:space="0" w:color="auto"/>
              <w:bottom w:val="single" w:sz="12" w:space="0" w:color="auto"/>
              <w:right w:val="single" w:sz="4" w:space="0" w:color="auto"/>
            </w:tcBorders>
            <w:shd w:val="pct10" w:color="auto" w:fill="auto"/>
          </w:tcPr>
          <w:p w:rsidR="00A75DF7" w:rsidRPr="00A75DF7" w:rsidP="00CC34F6">
            <w:pPr>
              <w:spacing w:before="40" w:after="20" w:line="220" w:lineRule="exact"/>
              <w:rPr>
                <w:rFonts w:cs="FrankRuehl"/>
                <w:b/>
                <w:bCs/>
                <w:sz w:val="20"/>
                <w:szCs w:val="20"/>
              </w:rPr>
            </w:pPr>
            <w:r w:rsidRPr="00A75DF7">
              <w:rPr>
                <w:rFonts w:cs="FrankRuehl" w:hint="cs"/>
                <w:b/>
                <w:bCs/>
                <w:sz w:val="20"/>
                <w:szCs w:val="20"/>
                <w:rtl/>
              </w:rPr>
              <w:t>95</w:t>
            </w:r>
            <w:r w:rsidRPr="00A75DF7">
              <w:rPr>
                <w:rFonts w:cs="FrankRuehl" w:hint="cs"/>
                <w:b/>
                <w:bCs/>
                <w:sz w:val="20"/>
                <w:szCs w:val="20"/>
                <w:rtl/>
              </w:rPr>
              <w:tab/>
            </w:r>
          </w:p>
        </w:tc>
        <w:tc>
          <w:tcPr>
            <w:tcW w:w="0" w:type="auto"/>
            <w:tcBorders>
              <w:left w:val="single" w:sz="4" w:space="0" w:color="auto"/>
              <w:bottom w:val="single" w:sz="12" w:space="0" w:color="auto"/>
              <w:right w:val="single" w:sz="12" w:space="0" w:color="auto"/>
            </w:tcBorders>
            <w:shd w:val="pct10" w:color="auto" w:fill="auto"/>
          </w:tcPr>
          <w:p w:rsidR="00A75DF7" w:rsidRPr="00A75DF7" w:rsidP="00CC34F6">
            <w:pPr>
              <w:tabs>
                <w:tab w:val="decimal" w:pos="113"/>
              </w:tabs>
              <w:spacing w:before="40" w:after="20" w:line="220" w:lineRule="exact"/>
              <w:rPr>
                <w:rFonts w:cs="FrankRuehl"/>
                <w:b/>
                <w:bCs/>
                <w:sz w:val="20"/>
                <w:szCs w:val="20"/>
              </w:rPr>
            </w:pPr>
            <w:r w:rsidRPr="00A75DF7">
              <w:rPr>
                <w:rFonts w:cs="FrankRuehl" w:hint="cs"/>
                <w:b/>
                <w:bCs/>
                <w:sz w:val="20"/>
                <w:szCs w:val="20"/>
                <w:rtl/>
              </w:rPr>
              <w:t>11</w:t>
            </w:r>
          </w:p>
        </w:tc>
      </w:tr>
      <w:tr w:rsidTr="00A75DF7">
        <w:tblPrEx>
          <w:tblW w:w="6691" w:type="dxa"/>
          <w:jc w:val="center"/>
          <w:tblLook w:val="01E0"/>
        </w:tblPrEx>
        <w:trPr>
          <w:jc w:val="center"/>
        </w:trPr>
        <w:tc>
          <w:tcPr>
            <w:tcW w:w="0" w:type="auto"/>
            <w:vMerge w:val="restart"/>
            <w:tcBorders>
              <w:top w:val="single" w:sz="12" w:space="0" w:color="auto"/>
              <w:left w:val="single" w:sz="12" w:space="0" w:color="auto"/>
              <w:right w:val="single" w:sz="4" w:space="0" w:color="auto"/>
            </w:tcBorders>
            <w:shd w:val="clear" w:color="auto" w:fill="auto"/>
          </w:tcPr>
          <w:p w:rsidR="00A75DF7" w:rsidRPr="00173D73" w:rsidP="00CC34F6">
            <w:pPr>
              <w:spacing w:before="40" w:after="20" w:line="220" w:lineRule="exact"/>
              <w:rPr>
                <w:rFonts w:cs="FrankRuehl"/>
                <w:b/>
                <w:bCs/>
                <w:sz w:val="20"/>
                <w:szCs w:val="20"/>
              </w:rPr>
            </w:pPr>
            <w:r w:rsidRPr="00173D73">
              <w:rPr>
                <w:rFonts w:cs="FrankRuehl" w:hint="cs"/>
                <w:b/>
                <w:bCs/>
                <w:sz w:val="20"/>
                <w:szCs w:val="20"/>
                <w:rtl/>
              </w:rPr>
              <w:t>דרג ב'</w:t>
            </w:r>
          </w:p>
        </w:tc>
        <w:tc>
          <w:tcPr>
            <w:tcW w:w="0" w:type="auto"/>
            <w:tcBorders>
              <w:top w:val="single" w:sz="12" w:space="0" w:color="auto"/>
              <w:left w:val="single" w:sz="4" w:space="0" w:color="auto"/>
              <w:right w:val="single" w:sz="4" w:space="0" w:color="auto"/>
            </w:tcBorders>
            <w:shd w:val="clear" w:color="auto" w:fill="auto"/>
          </w:tcPr>
          <w:p w:rsidR="00A75DF7" w:rsidRPr="00A75DF7" w:rsidP="00CC34F6">
            <w:pPr>
              <w:spacing w:before="40" w:after="20" w:line="220" w:lineRule="exact"/>
              <w:rPr>
                <w:rFonts w:cs="FrankRuehl"/>
                <w:sz w:val="20"/>
                <w:szCs w:val="20"/>
              </w:rPr>
            </w:pPr>
            <w:r w:rsidRPr="00A75DF7">
              <w:rPr>
                <w:rFonts w:cs="FrankRuehl" w:hint="cs"/>
                <w:sz w:val="20"/>
                <w:szCs w:val="20"/>
                <w:rtl/>
              </w:rPr>
              <w:t xml:space="preserve">נשים </w:t>
            </w:r>
          </w:p>
        </w:tc>
        <w:tc>
          <w:tcPr>
            <w:tcW w:w="0" w:type="auto"/>
            <w:tcBorders>
              <w:top w:val="single" w:sz="12" w:space="0" w:color="auto"/>
              <w:left w:val="single" w:sz="4" w:space="0" w:color="auto"/>
              <w:right w:val="single" w:sz="4" w:space="0" w:color="auto"/>
            </w:tcBorders>
            <w:shd w:val="clear" w:color="auto" w:fill="auto"/>
          </w:tcPr>
          <w:p w:rsidR="00A75DF7" w:rsidRPr="00A75DF7" w:rsidP="00CC34F6">
            <w:pPr>
              <w:spacing w:before="40" w:after="20" w:line="220" w:lineRule="exact"/>
              <w:rPr>
                <w:rFonts w:cs="FrankRuehl"/>
                <w:sz w:val="20"/>
                <w:szCs w:val="20"/>
              </w:rPr>
            </w:pPr>
            <w:r w:rsidRPr="00A75DF7">
              <w:rPr>
                <w:rFonts w:cs="FrankRuehl" w:hint="cs"/>
                <w:sz w:val="20"/>
                <w:szCs w:val="20"/>
                <w:rtl/>
              </w:rPr>
              <w:t>134</w:t>
            </w:r>
            <w:r w:rsidRPr="00A75DF7">
              <w:rPr>
                <w:rFonts w:cs="FrankRuehl" w:hint="cs"/>
                <w:sz w:val="20"/>
                <w:szCs w:val="20"/>
                <w:rtl/>
              </w:rPr>
              <w:tab/>
              <w:t>(26%)</w:t>
            </w:r>
          </w:p>
        </w:tc>
        <w:tc>
          <w:tcPr>
            <w:tcW w:w="0" w:type="auto"/>
            <w:tcBorders>
              <w:top w:val="single" w:sz="12" w:space="0" w:color="auto"/>
              <w:left w:val="single" w:sz="4" w:space="0" w:color="auto"/>
              <w:right w:val="single" w:sz="4" w:space="0" w:color="auto"/>
            </w:tcBorders>
            <w:shd w:val="clear" w:color="auto" w:fill="auto"/>
          </w:tcPr>
          <w:p w:rsidR="00A75DF7" w:rsidRPr="00A75DF7" w:rsidP="00CC34F6">
            <w:pPr>
              <w:spacing w:before="40" w:after="20" w:line="220" w:lineRule="exact"/>
              <w:rPr>
                <w:rFonts w:cs="FrankRuehl"/>
                <w:sz w:val="20"/>
                <w:szCs w:val="20"/>
              </w:rPr>
            </w:pPr>
            <w:r w:rsidRPr="00A75DF7">
              <w:rPr>
                <w:rFonts w:cs="FrankRuehl" w:hint="cs"/>
                <w:sz w:val="20"/>
                <w:szCs w:val="20"/>
                <w:rtl/>
              </w:rPr>
              <w:t>137</w:t>
            </w:r>
            <w:r w:rsidRPr="00A75DF7">
              <w:rPr>
                <w:rFonts w:cs="FrankRuehl" w:hint="cs"/>
                <w:sz w:val="20"/>
                <w:szCs w:val="20"/>
                <w:rtl/>
              </w:rPr>
              <w:tab/>
              <w:t>(25%)</w:t>
            </w:r>
          </w:p>
        </w:tc>
        <w:tc>
          <w:tcPr>
            <w:tcW w:w="0" w:type="auto"/>
            <w:tcBorders>
              <w:top w:val="single" w:sz="12" w:space="0" w:color="auto"/>
              <w:left w:val="single" w:sz="4" w:space="0" w:color="auto"/>
              <w:right w:val="single" w:sz="4" w:space="0" w:color="auto"/>
            </w:tcBorders>
            <w:shd w:val="clear" w:color="auto" w:fill="auto"/>
          </w:tcPr>
          <w:p w:rsidR="00A75DF7" w:rsidRPr="00A75DF7" w:rsidP="00CC34F6">
            <w:pPr>
              <w:spacing w:before="40" w:after="20" w:line="220" w:lineRule="exact"/>
              <w:rPr>
                <w:rFonts w:cs="FrankRuehl"/>
                <w:sz w:val="20"/>
                <w:szCs w:val="20"/>
              </w:rPr>
            </w:pPr>
            <w:r w:rsidRPr="00A75DF7">
              <w:rPr>
                <w:rFonts w:cs="FrankRuehl" w:hint="cs"/>
                <w:sz w:val="20"/>
                <w:szCs w:val="20"/>
                <w:rtl/>
              </w:rPr>
              <w:t>151</w:t>
            </w:r>
            <w:r w:rsidRPr="00A75DF7">
              <w:rPr>
                <w:rFonts w:cs="FrankRuehl" w:hint="cs"/>
                <w:sz w:val="20"/>
                <w:szCs w:val="20"/>
                <w:rtl/>
              </w:rPr>
              <w:tab/>
              <w:t>(26%)</w:t>
            </w:r>
          </w:p>
        </w:tc>
        <w:tc>
          <w:tcPr>
            <w:tcW w:w="0" w:type="auto"/>
            <w:tcBorders>
              <w:top w:val="single" w:sz="12" w:space="0" w:color="auto"/>
              <w:left w:val="single" w:sz="4" w:space="0" w:color="auto"/>
              <w:right w:val="single" w:sz="4" w:space="0" w:color="auto"/>
            </w:tcBorders>
            <w:shd w:val="clear" w:color="auto" w:fill="auto"/>
          </w:tcPr>
          <w:p w:rsidR="00A75DF7" w:rsidRPr="00A75DF7" w:rsidP="00CC34F6">
            <w:pPr>
              <w:spacing w:before="40" w:after="20" w:line="220" w:lineRule="exact"/>
              <w:rPr>
                <w:rFonts w:cs="FrankRuehl"/>
                <w:sz w:val="20"/>
                <w:szCs w:val="20"/>
              </w:rPr>
            </w:pPr>
            <w:r w:rsidRPr="00A75DF7">
              <w:rPr>
                <w:rFonts w:cs="FrankRuehl" w:hint="cs"/>
                <w:sz w:val="20"/>
                <w:szCs w:val="20"/>
                <w:rtl/>
              </w:rPr>
              <w:t>164</w:t>
            </w:r>
            <w:r w:rsidRPr="00A75DF7">
              <w:rPr>
                <w:rFonts w:cs="FrankRuehl" w:hint="cs"/>
                <w:sz w:val="20"/>
                <w:szCs w:val="20"/>
                <w:rtl/>
              </w:rPr>
              <w:tab/>
              <w:t>(28%)</w:t>
            </w:r>
          </w:p>
        </w:tc>
        <w:tc>
          <w:tcPr>
            <w:tcW w:w="0" w:type="auto"/>
            <w:tcBorders>
              <w:top w:val="single" w:sz="12" w:space="0" w:color="auto"/>
              <w:left w:val="single" w:sz="4" w:space="0" w:color="auto"/>
              <w:right w:val="single" w:sz="12" w:space="0" w:color="auto"/>
            </w:tcBorders>
            <w:shd w:val="clear" w:color="auto" w:fill="auto"/>
          </w:tcPr>
          <w:p w:rsidR="00A75DF7" w:rsidRPr="00A75DF7" w:rsidP="00CC34F6">
            <w:pPr>
              <w:tabs>
                <w:tab w:val="decimal" w:pos="113"/>
              </w:tabs>
              <w:spacing w:before="40" w:after="20" w:line="220" w:lineRule="exact"/>
              <w:rPr>
                <w:rFonts w:cs="FrankRuehl"/>
                <w:sz w:val="20"/>
                <w:szCs w:val="20"/>
              </w:rPr>
            </w:pPr>
            <w:r w:rsidRPr="00A75DF7">
              <w:rPr>
                <w:rFonts w:cs="FrankRuehl" w:hint="cs"/>
                <w:sz w:val="20"/>
                <w:szCs w:val="20"/>
                <w:rtl/>
              </w:rPr>
              <w:t xml:space="preserve">30 </w:t>
            </w:r>
          </w:p>
        </w:tc>
      </w:tr>
      <w:tr w:rsidTr="00A75DF7">
        <w:tblPrEx>
          <w:tblW w:w="6691" w:type="dxa"/>
          <w:jc w:val="center"/>
          <w:tblLook w:val="01E0"/>
        </w:tblPrEx>
        <w:trPr>
          <w:jc w:val="center"/>
        </w:trPr>
        <w:tc>
          <w:tcPr>
            <w:tcW w:w="0" w:type="auto"/>
            <w:vMerge/>
            <w:tcBorders>
              <w:left w:val="single" w:sz="12" w:space="0" w:color="auto"/>
              <w:right w:val="single" w:sz="4" w:space="0" w:color="auto"/>
            </w:tcBorders>
            <w:shd w:val="clear" w:color="auto" w:fill="auto"/>
          </w:tcPr>
          <w:p w:rsidR="00A75DF7" w:rsidRPr="00173D73" w:rsidP="00CC34F6">
            <w:pPr>
              <w:bidi w:val="0"/>
              <w:spacing w:before="40" w:after="20" w:line="220" w:lineRule="exact"/>
              <w:rPr>
                <w:rFonts w:cs="FrankRuehl"/>
                <w:b/>
                <w:bCs/>
                <w:sz w:val="20"/>
                <w:szCs w:val="20"/>
              </w:rPr>
            </w:pPr>
          </w:p>
        </w:tc>
        <w:tc>
          <w:tcPr>
            <w:tcW w:w="0" w:type="auto"/>
            <w:tcBorders>
              <w:left w:val="single" w:sz="4" w:space="0" w:color="auto"/>
              <w:bottom w:val="single" w:sz="4" w:space="0" w:color="auto"/>
              <w:right w:val="single" w:sz="4" w:space="0" w:color="auto"/>
            </w:tcBorders>
            <w:shd w:val="clear" w:color="auto" w:fill="auto"/>
          </w:tcPr>
          <w:p w:rsidR="00A75DF7" w:rsidRPr="00A75DF7" w:rsidP="00CC34F6">
            <w:pPr>
              <w:spacing w:before="40" w:after="20" w:line="220" w:lineRule="exact"/>
              <w:rPr>
                <w:rFonts w:cs="FrankRuehl"/>
                <w:sz w:val="20"/>
                <w:szCs w:val="20"/>
              </w:rPr>
            </w:pPr>
            <w:r w:rsidRPr="00A75DF7">
              <w:rPr>
                <w:rFonts w:cs="FrankRuehl" w:hint="cs"/>
                <w:sz w:val="20"/>
                <w:szCs w:val="20"/>
                <w:rtl/>
              </w:rPr>
              <w:t xml:space="preserve">גברים </w:t>
            </w:r>
          </w:p>
        </w:tc>
        <w:tc>
          <w:tcPr>
            <w:tcW w:w="0" w:type="auto"/>
            <w:tcBorders>
              <w:left w:val="single" w:sz="4" w:space="0" w:color="auto"/>
              <w:bottom w:val="single" w:sz="4" w:space="0" w:color="auto"/>
              <w:right w:val="single" w:sz="4" w:space="0" w:color="auto"/>
            </w:tcBorders>
            <w:shd w:val="clear" w:color="auto" w:fill="auto"/>
          </w:tcPr>
          <w:p w:rsidR="00A75DF7" w:rsidRPr="00A75DF7" w:rsidP="00CC34F6">
            <w:pPr>
              <w:spacing w:before="40" w:after="20" w:line="220" w:lineRule="exact"/>
              <w:rPr>
                <w:rFonts w:cs="FrankRuehl"/>
                <w:sz w:val="20"/>
                <w:szCs w:val="20"/>
              </w:rPr>
            </w:pPr>
            <w:r w:rsidRPr="00A75DF7">
              <w:rPr>
                <w:rFonts w:cs="FrankRuehl" w:hint="cs"/>
                <w:sz w:val="20"/>
                <w:szCs w:val="20"/>
                <w:rtl/>
              </w:rPr>
              <w:t>382</w:t>
            </w:r>
            <w:r w:rsidRPr="00A75DF7">
              <w:rPr>
                <w:rFonts w:cs="FrankRuehl" w:hint="cs"/>
                <w:sz w:val="20"/>
                <w:szCs w:val="20"/>
                <w:rtl/>
              </w:rPr>
              <w:tab/>
              <w:t>(74%)</w:t>
            </w:r>
          </w:p>
        </w:tc>
        <w:tc>
          <w:tcPr>
            <w:tcW w:w="0" w:type="auto"/>
            <w:tcBorders>
              <w:left w:val="single" w:sz="4" w:space="0" w:color="auto"/>
              <w:bottom w:val="single" w:sz="4" w:space="0" w:color="auto"/>
              <w:right w:val="single" w:sz="4" w:space="0" w:color="auto"/>
            </w:tcBorders>
            <w:shd w:val="clear" w:color="auto" w:fill="auto"/>
          </w:tcPr>
          <w:p w:rsidR="00A75DF7" w:rsidRPr="00A75DF7" w:rsidP="00CC34F6">
            <w:pPr>
              <w:spacing w:before="40" w:after="20" w:line="220" w:lineRule="exact"/>
              <w:rPr>
                <w:rFonts w:cs="FrankRuehl"/>
                <w:sz w:val="20"/>
                <w:szCs w:val="20"/>
              </w:rPr>
            </w:pPr>
            <w:r w:rsidRPr="00A75DF7">
              <w:rPr>
                <w:rFonts w:cs="FrankRuehl" w:hint="cs"/>
                <w:sz w:val="20"/>
                <w:szCs w:val="20"/>
                <w:rtl/>
              </w:rPr>
              <w:t>417</w:t>
            </w:r>
            <w:r w:rsidRPr="00A75DF7">
              <w:rPr>
                <w:rFonts w:cs="FrankRuehl" w:hint="cs"/>
                <w:sz w:val="20"/>
                <w:szCs w:val="20"/>
                <w:rtl/>
              </w:rPr>
              <w:tab/>
              <w:t>(75%)</w:t>
            </w:r>
          </w:p>
        </w:tc>
        <w:tc>
          <w:tcPr>
            <w:tcW w:w="0" w:type="auto"/>
            <w:tcBorders>
              <w:left w:val="single" w:sz="4" w:space="0" w:color="auto"/>
              <w:bottom w:val="single" w:sz="4" w:space="0" w:color="auto"/>
              <w:right w:val="single" w:sz="4" w:space="0" w:color="auto"/>
            </w:tcBorders>
            <w:shd w:val="clear" w:color="auto" w:fill="auto"/>
          </w:tcPr>
          <w:p w:rsidR="00A75DF7" w:rsidRPr="00A75DF7" w:rsidP="00CC34F6">
            <w:pPr>
              <w:spacing w:before="40" w:after="20" w:line="220" w:lineRule="exact"/>
              <w:rPr>
                <w:rFonts w:cs="FrankRuehl"/>
                <w:sz w:val="20"/>
                <w:szCs w:val="20"/>
              </w:rPr>
            </w:pPr>
            <w:r w:rsidRPr="00A75DF7">
              <w:rPr>
                <w:rFonts w:cs="FrankRuehl" w:hint="cs"/>
                <w:sz w:val="20"/>
                <w:szCs w:val="20"/>
                <w:rtl/>
              </w:rPr>
              <w:t>422</w:t>
            </w:r>
            <w:r w:rsidRPr="00A75DF7">
              <w:rPr>
                <w:rFonts w:cs="FrankRuehl" w:hint="cs"/>
                <w:sz w:val="20"/>
                <w:szCs w:val="20"/>
                <w:rtl/>
              </w:rPr>
              <w:tab/>
              <w:t>(74%)</w:t>
            </w:r>
          </w:p>
        </w:tc>
        <w:tc>
          <w:tcPr>
            <w:tcW w:w="0" w:type="auto"/>
            <w:tcBorders>
              <w:left w:val="single" w:sz="4" w:space="0" w:color="auto"/>
              <w:bottom w:val="single" w:sz="4" w:space="0" w:color="auto"/>
              <w:right w:val="single" w:sz="4" w:space="0" w:color="auto"/>
            </w:tcBorders>
            <w:shd w:val="clear" w:color="auto" w:fill="auto"/>
          </w:tcPr>
          <w:p w:rsidR="00A75DF7" w:rsidRPr="00A75DF7" w:rsidP="00CC34F6">
            <w:pPr>
              <w:spacing w:before="40" w:after="20" w:line="220" w:lineRule="exact"/>
              <w:rPr>
                <w:rFonts w:cs="FrankRuehl"/>
                <w:sz w:val="20"/>
                <w:szCs w:val="20"/>
                <w:rtl/>
              </w:rPr>
            </w:pPr>
            <w:r w:rsidRPr="00A75DF7">
              <w:rPr>
                <w:rFonts w:cs="FrankRuehl" w:hint="cs"/>
                <w:sz w:val="20"/>
                <w:szCs w:val="20"/>
                <w:rtl/>
              </w:rPr>
              <w:t>431</w:t>
            </w:r>
            <w:r w:rsidRPr="00A75DF7">
              <w:rPr>
                <w:rFonts w:cs="FrankRuehl" w:hint="cs"/>
                <w:sz w:val="20"/>
                <w:szCs w:val="20"/>
                <w:rtl/>
              </w:rPr>
              <w:tab/>
              <w:t>(72%)</w:t>
            </w:r>
          </w:p>
        </w:tc>
        <w:tc>
          <w:tcPr>
            <w:tcW w:w="0" w:type="auto"/>
            <w:tcBorders>
              <w:left w:val="single" w:sz="4" w:space="0" w:color="auto"/>
              <w:bottom w:val="single" w:sz="4" w:space="0" w:color="auto"/>
              <w:right w:val="single" w:sz="12" w:space="0" w:color="auto"/>
            </w:tcBorders>
            <w:shd w:val="clear" w:color="auto" w:fill="auto"/>
          </w:tcPr>
          <w:p w:rsidR="00A75DF7" w:rsidRPr="00A75DF7" w:rsidP="00CC34F6">
            <w:pPr>
              <w:tabs>
                <w:tab w:val="decimal" w:pos="113"/>
              </w:tabs>
              <w:spacing w:before="40" w:after="20" w:line="220" w:lineRule="exact"/>
              <w:rPr>
                <w:rFonts w:cs="FrankRuehl"/>
                <w:sz w:val="20"/>
                <w:szCs w:val="20"/>
              </w:rPr>
            </w:pPr>
            <w:r w:rsidRPr="00A75DF7">
              <w:rPr>
                <w:rFonts w:cs="FrankRuehl" w:hint="cs"/>
                <w:sz w:val="20"/>
                <w:szCs w:val="20"/>
                <w:rtl/>
              </w:rPr>
              <w:t xml:space="preserve">49 </w:t>
            </w:r>
          </w:p>
        </w:tc>
      </w:tr>
      <w:tr w:rsidTr="00A75DF7">
        <w:tblPrEx>
          <w:tblW w:w="6691" w:type="dxa"/>
          <w:jc w:val="center"/>
          <w:tblLook w:val="01E0"/>
        </w:tblPrEx>
        <w:trPr>
          <w:jc w:val="center"/>
        </w:trPr>
        <w:tc>
          <w:tcPr>
            <w:tcW w:w="0" w:type="auto"/>
            <w:vMerge/>
            <w:tcBorders>
              <w:left w:val="single" w:sz="12" w:space="0" w:color="auto"/>
              <w:bottom w:val="single" w:sz="12" w:space="0" w:color="auto"/>
              <w:right w:val="single" w:sz="4" w:space="0" w:color="auto"/>
            </w:tcBorders>
            <w:shd w:val="clear" w:color="auto" w:fill="auto"/>
          </w:tcPr>
          <w:p w:rsidR="00A75DF7" w:rsidRPr="00173D73" w:rsidP="00CC34F6">
            <w:pPr>
              <w:bidi w:val="0"/>
              <w:spacing w:before="40" w:after="20" w:line="220" w:lineRule="exact"/>
              <w:rPr>
                <w:rFonts w:cs="FrankRuehl"/>
                <w:b/>
                <w:bCs/>
                <w:sz w:val="20"/>
                <w:szCs w:val="20"/>
              </w:rPr>
            </w:pPr>
          </w:p>
        </w:tc>
        <w:tc>
          <w:tcPr>
            <w:tcW w:w="0" w:type="auto"/>
            <w:tcBorders>
              <w:left w:val="single" w:sz="4" w:space="0" w:color="auto"/>
              <w:bottom w:val="single" w:sz="12" w:space="0" w:color="auto"/>
              <w:right w:val="single" w:sz="4" w:space="0" w:color="auto"/>
            </w:tcBorders>
            <w:shd w:val="pct10" w:color="auto" w:fill="auto"/>
          </w:tcPr>
          <w:p w:rsidR="00A75DF7" w:rsidRPr="00A75DF7" w:rsidP="00CC34F6">
            <w:pPr>
              <w:spacing w:before="40" w:after="20" w:line="220" w:lineRule="exact"/>
              <w:rPr>
                <w:rFonts w:cs="FrankRuehl"/>
                <w:b/>
                <w:bCs/>
                <w:sz w:val="20"/>
                <w:szCs w:val="20"/>
              </w:rPr>
            </w:pPr>
            <w:r w:rsidRPr="00A75DF7">
              <w:rPr>
                <w:rFonts w:cs="FrankRuehl" w:hint="cs"/>
                <w:b/>
                <w:bCs/>
                <w:sz w:val="20"/>
                <w:szCs w:val="20"/>
                <w:rtl/>
              </w:rPr>
              <w:t>סה"כ</w:t>
            </w:r>
          </w:p>
        </w:tc>
        <w:tc>
          <w:tcPr>
            <w:tcW w:w="0" w:type="auto"/>
            <w:tcBorders>
              <w:left w:val="single" w:sz="4" w:space="0" w:color="auto"/>
              <w:bottom w:val="single" w:sz="12" w:space="0" w:color="auto"/>
              <w:right w:val="single" w:sz="4" w:space="0" w:color="auto"/>
            </w:tcBorders>
            <w:shd w:val="pct10" w:color="auto" w:fill="auto"/>
          </w:tcPr>
          <w:p w:rsidR="00A75DF7" w:rsidRPr="00A75DF7" w:rsidP="00CC34F6">
            <w:pPr>
              <w:spacing w:before="40" w:after="20" w:line="220" w:lineRule="exact"/>
              <w:rPr>
                <w:rFonts w:cs="FrankRuehl"/>
                <w:b/>
                <w:bCs/>
                <w:sz w:val="20"/>
                <w:szCs w:val="20"/>
              </w:rPr>
            </w:pPr>
            <w:r w:rsidRPr="00A75DF7">
              <w:rPr>
                <w:rFonts w:cs="FrankRuehl" w:hint="cs"/>
                <w:b/>
                <w:bCs/>
                <w:sz w:val="20"/>
                <w:szCs w:val="20"/>
                <w:rtl/>
              </w:rPr>
              <w:t>516</w:t>
            </w:r>
            <w:r w:rsidRPr="00A75DF7">
              <w:rPr>
                <w:rFonts w:cs="FrankRuehl" w:hint="cs"/>
                <w:b/>
                <w:bCs/>
                <w:sz w:val="20"/>
                <w:szCs w:val="20"/>
                <w:rtl/>
              </w:rPr>
              <w:tab/>
            </w:r>
          </w:p>
        </w:tc>
        <w:tc>
          <w:tcPr>
            <w:tcW w:w="0" w:type="auto"/>
            <w:tcBorders>
              <w:left w:val="single" w:sz="4" w:space="0" w:color="auto"/>
              <w:bottom w:val="single" w:sz="12" w:space="0" w:color="auto"/>
              <w:right w:val="single" w:sz="4" w:space="0" w:color="auto"/>
            </w:tcBorders>
            <w:shd w:val="pct10" w:color="auto" w:fill="auto"/>
          </w:tcPr>
          <w:p w:rsidR="00A75DF7" w:rsidRPr="00A75DF7" w:rsidP="00CC34F6">
            <w:pPr>
              <w:spacing w:before="40" w:after="20" w:line="220" w:lineRule="exact"/>
              <w:rPr>
                <w:rFonts w:cs="FrankRuehl"/>
                <w:b/>
                <w:bCs/>
                <w:sz w:val="20"/>
                <w:szCs w:val="20"/>
              </w:rPr>
            </w:pPr>
            <w:r w:rsidRPr="00A75DF7">
              <w:rPr>
                <w:rFonts w:cs="FrankRuehl" w:hint="cs"/>
                <w:b/>
                <w:bCs/>
                <w:sz w:val="20"/>
                <w:szCs w:val="20"/>
                <w:rtl/>
              </w:rPr>
              <w:t>554</w:t>
            </w:r>
            <w:r w:rsidRPr="00A75DF7">
              <w:rPr>
                <w:rFonts w:cs="FrankRuehl" w:hint="cs"/>
                <w:b/>
                <w:bCs/>
                <w:sz w:val="20"/>
                <w:szCs w:val="20"/>
                <w:rtl/>
              </w:rPr>
              <w:tab/>
            </w:r>
          </w:p>
        </w:tc>
        <w:tc>
          <w:tcPr>
            <w:tcW w:w="0" w:type="auto"/>
            <w:tcBorders>
              <w:left w:val="single" w:sz="4" w:space="0" w:color="auto"/>
              <w:bottom w:val="single" w:sz="12" w:space="0" w:color="auto"/>
              <w:right w:val="single" w:sz="4" w:space="0" w:color="auto"/>
            </w:tcBorders>
            <w:shd w:val="pct10" w:color="auto" w:fill="auto"/>
          </w:tcPr>
          <w:p w:rsidR="00A75DF7" w:rsidRPr="00A75DF7" w:rsidP="00CC34F6">
            <w:pPr>
              <w:spacing w:before="40" w:after="20" w:line="220" w:lineRule="exact"/>
              <w:rPr>
                <w:rFonts w:cs="FrankRuehl"/>
                <w:b/>
                <w:bCs/>
                <w:sz w:val="20"/>
                <w:szCs w:val="20"/>
              </w:rPr>
            </w:pPr>
            <w:r w:rsidRPr="00A75DF7">
              <w:rPr>
                <w:rFonts w:cs="FrankRuehl" w:hint="cs"/>
                <w:b/>
                <w:bCs/>
                <w:sz w:val="20"/>
                <w:szCs w:val="20"/>
                <w:rtl/>
              </w:rPr>
              <w:t>573</w:t>
            </w:r>
            <w:r w:rsidRPr="00A75DF7">
              <w:rPr>
                <w:rFonts w:cs="FrankRuehl" w:hint="cs"/>
                <w:b/>
                <w:bCs/>
                <w:sz w:val="20"/>
                <w:szCs w:val="20"/>
                <w:rtl/>
              </w:rPr>
              <w:tab/>
            </w:r>
          </w:p>
        </w:tc>
        <w:tc>
          <w:tcPr>
            <w:tcW w:w="0" w:type="auto"/>
            <w:tcBorders>
              <w:left w:val="single" w:sz="4" w:space="0" w:color="auto"/>
              <w:bottom w:val="single" w:sz="12" w:space="0" w:color="auto"/>
              <w:right w:val="single" w:sz="4" w:space="0" w:color="auto"/>
            </w:tcBorders>
            <w:shd w:val="pct10" w:color="auto" w:fill="auto"/>
          </w:tcPr>
          <w:p w:rsidR="00A75DF7" w:rsidRPr="00A75DF7" w:rsidP="00CC34F6">
            <w:pPr>
              <w:spacing w:before="40" w:after="20" w:line="220" w:lineRule="exact"/>
              <w:rPr>
                <w:rFonts w:cs="FrankRuehl"/>
                <w:b/>
                <w:bCs/>
                <w:sz w:val="20"/>
                <w:szCs w:val="20"/>
                <w:rtl/>
              </w:rPr>
            </w:pPr>
            <w:r w:rsidRPr="00A75DF7">
              <w:rPr>
                <w:rFonts w:cs="FrankRuehl" w:hint="cs"/>
                <w:b/>
                <w:bCs/>
                <w:sz w:val="20"/>
                <w:szCs w:val="20"/>
                <w:rtl/>
              </w:rPr>
              <w:t>595</w:t>
            </w:r>
            <w:r w:rsidRPr="00A75DF7">
              <w:rPr>
                <w:rFonts w:cs="FrankRuehl" w:hint="cs"/>
                <w:b/>
                <w:bCs/>
                <w:sz w:val="20"/>
                <w:szCs w:val="20"/>
                <w:rtl/>
              </w:rPr>
              <w:tab/>
            </w:r>
          </w:p>
        </w:tc>
        <w:tc>
          <w:tcPr>
            <w:tcW w:w="0" w:type="auto"/>
            <w:tcBorders>
              <w:left w:val="single" w:sz="4" w:space="0" w:color="auto"/>
              <w:bottom w:val="single" w:sz="12" w:space="0" w:color="auto"/>
              <w:right w:val="single" w:sz="12" w:space="0" w:color="auto"/>
            </w:tcBorders>
            <w:shd w:val="pct10" w:color="auto" w:fill="auto"/>
          </w:tcPr>
          <w:p w:rsidR="00A75DF7" w:rsidRPr="00A75DF7" w:rsidP="00CC34F6">
            <w:pPr>
              <w:tabs>
                <w:tab w:val="decimal" w:pos="113"/>
              </w:tabs>
              <w:spacing w:before="40" w:after="20" w:line="220" w:lineRule="exact"/>
              <w:rPr>
                <w:rFonts w:cs="FrankRuehl"/>
                <w:b/>
                <w:bCs/>
                <w:sz w:val="20"/>
                <w:szCs w:val="20"/>
              </w:rPr>
            </w:pPr>
            <w:r w:rsidRPr="00A75DF7">
              <w:rPr>
                <w:rFonts w:cs="FrankRuehl" w:hint="cs"/>
                <w:b/>
                <w:bCs/>
                <w:sz w:val="20"/>
                <w:szCs w:val="20"/>
                <w:rtl/>
              </w:rPr>
              <w:t>79</w:t>
            </w:r>
          </w:p>
        </w:tc>
      </w:tr>
      <w:tr w:rsidTr="00A75DF7">
        <w:tblPrEx>
          <w:tblW w:w="6691" w:type="dxa"/>
          <w:jc w:val="center"/>
          <w:tblLook w:val="01E0"/>
        </w:tblPrEx>
        <w:trPr>
          <w:jc w:val="center"/>
        </w:trPr>
        <w:tc>
          <w:tcPr>
            <w:tcW w:w="0" w:type="auto"/>
            <w:vMerge w:val="restart"/>
            <w:tcBorders>
              <w:top w:val="single" w:sz="12" w:space="0" w:color="auto"/>
              <w:left w:val="single" w:sz="12" w:space="0" w:color="auto"/>
              <w:right w:val="single" w:sz="4" w:space="0" w:color="auto"/>
            </w:tcBorders>
            <w:shd w:val="clear" w:color="auto" w:fill="auto"/>
          </w:tcPr>
          <w:p w:rsidR="00A75DF7" w:rsidRPr="00173D73" w:rsidP="00CC34F6">
            <w:pPr>
              <w:spacing w:before="40" w:after="20" w:line="220" w:lineRule="exact"/>
              <w:rPr>
                <w:rFonts w:cs="FrankRuehl"/>
                <w:sz w:val="20"/>
                <w:szCs w:val="20"/>
              </w:rPr>
            </w:pPr>
            <w:r w:rsidRPr="00173D73">
              <w:rPr>
                <w:rFonts w:cs="FrankRuehl" w:hint="cs"/>
                <w:b/>
                <w:bCs/>
                <w:sz w:val="20"/>
                <w:szCs w:val="20"/>
                <w:rtl/>
              </w:rPr>
              <w:t>דרג ג'</w:t>
            </w:r>
          </w:p>
        </w:tc>
        <w:tc>
          <w:tcPr>
            <w:tcW w:w="0" w:type="auto"/>
            <w:tcBorders>
              <w:top w:val="single" w:sz="12" w:space="0" w:color="auto"/>
              <w:left w:val="single" w:sz="4" w:space="0" w:color="auto"/>
              <w:right w:val="single" w:sz="4" w:space="0" w:color="auto"/>
            </w:tcBorders>
            <w:shd w:val="clear" w:color="auto" w:fill="auto"/>
          </w:tcPr>
          <w:p w:rsidR="00A75DF7" w:rsidRPr="00A75DF7" w:rsidP="00CC34F6">
            <w:pPr>
              <w:spacing w:before="40" w:after="20" w:line="220" w:lineRule="exact"/>
              <w:rPr>
                <w:rFonts w:cs="FrankRuehl"/>
                <w:sz w:val="20"/>
                <w:szCs w:val="20"/>
              </w:rPr>
            </w:pPr>
            <w:r w:rsidRPr="00A75DF7">
              <w:rPr>
                <w:rFonts w:cs="FrankRuehl" w:hint="cs"/>
                <w:sz w:val="20"/>
                <w:szCs w:val="20"/>
                <w:rtl/>
              </w:rPr>
              <w:t xml:space="preserve">נשים </w:t>
            </w:r>
          </w:p>
        </w:tc>
        <w:tc>
          <w:tcPr>
            <w:tcW w:w="0" w:type="auto"/>
            <w:tcBorders>
              <w:top w:val="single" w:sz="12" w:space="0" w:color="auto"/>
              <w:left w:val="single" w:sz="4" w:space="0" w:color="auto"/>
              <w:right w:val="single" w:sz="4" w:space="0" w:color="auto"/>
            </w:tcBorders>
            <w:shd w:val="clear" w:color="auto" w:fill="auto"/>
          </w:tcPr>
          <w:p w:rsidR="00A75DF7" w:rsidRPr="00A75DF7" w:rsidP="00CC34F6">
            <w:pPr>
              <w:spacing w:before="40" w:after="20" w:line="220" w:lineRule="exact"/>
              <w:rPr>
                <w:rFonts w:cs="FrankRuehl"/>
                <w:sz w:val="20"/>
                <w:szCs w:val="20"/>
              </w:rPr>
            </w:pPr>
            <w:r w:rsidRPr="00A75DF7">
              <w:rPr>
                <w:rFonts w:cs="FrankRuehl" w:hint="cs"/>
                <w:sz w:val="20"/>
                <w:szCs w:val="20"/>
                <w:rtl/>
              </w:rPr>
              <w:t>284</w:t>
            </w:r>
            <w:r w:rsidRPr="00A75DF7">
              <w:rPr>
                <w:rFonts w:cs="FrankRuehl" w:hint="cs"/>
                <w:sz w:val="20"/>
                <w:szCs w:val="20"/>
                <w:rtl/>
              </w:rPr>
              <w:tab/>
              <w:t>(32%)</w:t>
            </w:r>
          </w:p>
        </w:tc>
        <w:tc>
          <w:tcPr>
            <w:tcW w:w="0" w:type="auto"/>
            <w:tcBorders>
              <w:top w:val="single" w:sz="12" w:space="0" w:color="auto"/>
              <w:left w:val="single" w:sz="4" w:space="0" w:color="auto"/>
              <w:right w:val="single" w:sz="4" w:space="0" w:color="auto"/>
            </w:tcBorders>
            <w:shd w:val="clear" w:color="auto" w:fill="auto"/>
          </w:tcPr>
          <w:p w:rsidR="00A75DF7" w:rsidRPr="00A75DF7" w:rsidP="00CC34F6">
            <w:pPr>
              <w:spacing w:before="40" w:after="20" w:line="220" w:lineRule="exact"/>
              <w:rPr>
                <w:rFonts w:cs="FrankRuehl"/>
                <w:sz w:val="20"/>
                <w:szCs w:val="20"/>
              </w:rPr>
            </w:pPr>
            <w:r w:rsidRPr="00A75DF7">
              <w:rPr>
                <w:rFonts w:cs="FrankRuehl" w:hint="cs"/>
                <w:sz w:val="20"/>
                <w:szCs w:val="20"/>
                <w:rtl/>
              </w:rPr>
              <w:t>333</w:t>
            </w:r>
            <w:r w:rsidRPr="00A75DF7">
              <w:rPr>
                <w:rFonts w:cs="FrankRuehl" w:hint="cs"/>
                <w:sz w:val="20"/>
                <w:szCs w:val="20"/>
                <w:rtl/>
              </w:rPr>
              <w:tab/>
              <w:t>(35%)</w:t>
            </w:r>
          </w:p>
        </w:tc>
        <w:tc>
          <w:tcPr>
            <w:tcW w:w="0" w:type="auto"/>
            <w:tcBorders>
              <w:top w:val="single" w:sz="12" w:space="0" w:color="auto"/>
              <w:left w:val="single" w:sz="4" w:space="0" w:color="auto"/>
              <w:right w:val="single" w:sz="4" w:space="0" w:color="auto"/>
            </w:tcBorders>
            <w:shd w:val="clear" w:color="auto" w:fill="auto"/>
          </w:tcPr>
          <w:p w:rsidR="00A75DF7" w:rsidRPr="00A75DF7" w:rsidP="00CC34F6">
            <w:pPr>
              <w:spacing w:before="40" w:after="20" w:line="220" w:lineRule="exact"/>
              <w:rPr>
                <w:rFonts w:cs="FrankRuehl"/>
                <w:sz w:val="20"/>
                <w:szCs w:val="20"/>
              </w:rPr>
            </w:pPr>
            <w:r w:rsidRPr="00A75DF7">
              <w:rPr>
                <w:rFonts w:cs="FrankRuehl" w:hint="cs"/>
                <w:sz w:val="20"/>
                <w:szCs w:val="20"/>
                <w:rtl/>
              </w:rPr>
              <w:t>351</w:t>
            </w:r>
            <w:r w:rsidRPr="00A75DF7">
              <w:rPr>
                <w:rFonts w:cs="FrankRuehl" w:hint="cs"/>
                <w:sz w:val="20"/>
                <w:szCs w:val="20"/>
                <w:rtl/>
              </w:rPr>
              <w:tab/>
              <w:t>(36%)</w:t>
            </w:r>
          </w:p>
        </w:tc>
        <w:tc>
          <w:tcPr>
            <w:tcW w:w="0" w:type="auto"/>
            <w:tcBorders>
              <w:top w:val="single" w:sz="12" w:space="0" w:color="auto"/>
              <w:left w:val="single" w:sz="4" w:space="0" w:color="auto"/>
              <w:right w:val="single" w:sz="4" w:space="0" w:color="auto"/>
            </w:tcBorders>
            <w:shd w:val="clear" w:color="auto" w:fill="auto"/>
          </w:tcPr>
          <w:p w:rsidR="00A75DF7" w:rsidRPr="00A75DF7" w:rsidP="00CC34F6">
            <w:pPr>
              <w:spacing w:before="40" w:after="20" w:line="220" w:lineRule="exact"/>
              <w:rPr>
                <w:rFonts w:cs="FrankRuehl"/>
                <w:sz w:val="20"/>
                <w:szCs w:val="20"/>
              </w:rPr>
            </w:pPr>
            <w:r w:rsidRPr="00A75DF7">
              <w:rPr>
                <w:rFonts w:cs="FrankRuehl" w:hint="cs"/>
                <w:sz w:val="20"/>
                <w:szCs w:val="20"/>
                <w:rtl/>
              </w:rPr>
              <w:t>398</w:t>
            </w:r>
            <w:r w:rsidRPr="00A75DF7">
              <w:rPr>
                <w:rFonts w:cs="FrankRuehl" w:hint="cs"/>
                <w:sz w:val="20"/>
                <w:szCs w:val="20"/>
                <w:rtl/>
              </w:rPr>
              <w:tab/>
              <w:t>(37%)</w:t>
            </w:r>
          </w:p>
        </w:tc>
        <w:tc>
          <w:tcPr>
            <w:tcW w:w="0" w:type="auto"/>
            <w:tcBorders>
              <w:top w:val="single" w:sz="12" w:space="0" w:color="auto"/>
              <w:left w:val="single" w:sz="4" w:space="0" w:color="auto"/>
              <w:right w:val="single" w:sz="12" w:space="0" w:color="auto"/>
            </w:tcBorders>
            <w:shd w:val="clear" w:color="auto" w:fill="auto"/>
          </w:tcPr>
          <w:p w:rsidR="00A75DF7" w:rsidRPr="00A75DF7" w:rsidP="00CC34F6">
            <w:pPr>
              <w:tabs>
                <w:tab w:val="decimal" w:pos="113"/>
              </w:tabs>
              <w:spacing w:before="40" w:after="20" w:line="220" w:lineRule="exact"/>
              <w:rPr>
                <w:rFonts w:cs="FrankRuehl"/>
                <w:sz w:val="20"/>
                <w:szCs w:val="20"/>
              </w:rPr>
            </w:pPr>
            <w:r w:rsidRPr="00A75DF7">
              <w:rPr>
                <w:rFonts w:cs="FrankRuehl" w:hint="cs"/>
                <w:sz w:val="20"/>
                <w:szCs w:val="20"/>
                <w:rtl/>
              </w:rPr>
              <w:t xml:space="preserve">114 </w:t>
            </w:r>
          </w:p>
        </w:tc>
      </w:tr>
      <w:tr w:rsidTr="00A75DF7">
        <w:tblPrEx>
          <w:tblW w:w="6691" w:type="dxa"/>
          <w:jc w:val="center"/>
          <w:tblLook w:val="01E0"/>
        </w:tblPrEx>
        <w:trPr>
          <w:jc w:val="center"/>
        </w:trPr>
        <w:tc>
          <w:tcPr>
            <w:tcW w:w="0" w:type="auto"/>
            <w:vMerge/>
            <w:tcBorders>
              <w:left w:val="single" w:sz="12" w:space="0" w:color="auto"/>
              <w:right w:val="single" w:sz="4" w:space="0" w:color="auto"/>
            </w:tcBorders>
            <w:shd w:val="clear" w:color="auto" w:fill="auto"/>
          </w:tcPr>
          <w:p w:rsidR="00A75DF7" w:rsidRPr="00173D73" w:rsidP="00CC34F6">
            <w:pPr>
              <w:bidi w:val="0"/>
              <w:spacing w:before="40" w:after="20" w:line="220" w:lineRule="exact"/>
              <w:rPr>
                <w:rFonts w:cs="FrankRuehl"/>
                <w:b/>
                <w:bCs/>
                <w:sz w:val="20"/>
                <w:szCs w:val="20"/>
              </w:rPr>
            </w:pPr>
          </w:p>
        </w:tc>
        <w:tc>
          <w:tcPr>
            <w:tcW w:w="0" w:type="auto"/>
            <w:tcBorders>
              <w:left w:val="single" w:sz="4" w:space="0" w:color="auto"/>
              <w:bottom w:val="single" w:sz="4" w:space="0" w:color="auto"/>
              <w:right w:val="single" w:sz="4" w:space="0" w:color="auto"/>
            </w:tcBorders>
            <w:shd w:val="clear" w:color="auto" w:fill="auto"/>
          </w:tcPr>
          <w:p w:rsidR="00A75DF7" w:rsidRPr="00A75DF7" w:rsidP="00CC34F6">
            <w:pPr>
              <w:spacing w:before="40" w:after="20" w:line="220" w:lineRule="exact"/>
              <w:rPr>
                <w:rFonts w:cs="FrankRuehl"/>
                <w:sz w:val="20"/>
                <w:szCs w:val="20"/>
              </w:rPr>
            </w:pPr>
            <w:r w:rsidRPr="00A75DF7">
              <w:rPr>
                <w:rFonts w:cs="FrankRuehl" w:hint="cs"/>
                <w:sz w:val="20"/>
                <w:szCs w:val="20"/>
                <w:rtl/>
              </w:rPr>
              <w:t xml:space="preserve">גברים </w:t>
            </w:r>
          </w:p>
        </w:tc>
        <w:tc>
          <w:tcPr>
            <w:tcW w:w="0" w:type="auto"/>
            <w:tcBorders>
              <w:left w:val="single" w:sz="4" w:space="0" w:color="auto"/>
              <w:bottom w:val="single" w:sz="4" w:space="0" w:color="auto"/>
              <w:right w:val="single" w:sz="4" w:space="0" w:color="auto"/>
            </w:tcBorders>
            <w:shd w:val="clear" w:color="auto" w:fill="auto"/>
          </w:tcPr>
          <w:p w:rsidR="00A75DF7" w:rsidRPr="00A75DF7" w:rsidP="00CC34F6">
            <w:pPr>
              <w:spacing w:before="40" w:after="20" w:line="220" w:lineRule="exact"/>
              <w:rPr>
                <w:rFonts w:cs="FrankRuehl"/>
                <w:sz w:val="20"/>
                <w:szCs w:val="20"/>
              </w:rPr>
            </w:pPr>
            <w:r w:rsidRPr="00A75DF7">
              <w:rPr>
                <w:rFonts w:cs="FrankRuehl" w:hint="cs"/>
                <w:sz w:val="20"/>
                <w:szCs w:val="20"/>
                <w:rtl/>
              </w:rPr>
              <w:t>590</w:t>
            </w:r>
            <w:r w:rsidRPr="00A75DF7">
              <w:rPr>
                <w:rFonts w:cs="FrankRuehl" w:hint="cs"/>
                <w:sz w:val="20"/>
                <w:szCs w:val="20"/>
                <w:rtl/>
              </w:rPr>
              <w:tab/>
              <w:t>(68%)</w:t>
            </w:r>
          </w:p>
        </w:tc>
        <w:tc>
          <w:tcPr>
            <w:tcW w:w="0" w:type="auto"/>
            <w:tcBorders>
              <w:left w:val="single" w:sz="4" w:space="0" w:color="auto"/>
              <w:bottom w:val="single" w:sz="4" w:space="0" w:color="auto"/>
              <w:right w:val="single" w:sz="4" w:space="0" w:color="auto"/>
            </w:tcBorders>
            <w:shd w:val="clear" w:color="auto" w:fill="auto"/>
          </w:tcPr>
          <w:p w:rsidR="00A75DF7" w:rsidRPr="00A75DF7" w:rsidP="00CC34F6">
            <w:pPr>
              <w:spacing w:before="40" w:after="20" w:line="220" w:lineRule="exact"/>
              <w:rPr>
                <w:rFonts w:cs="FrankRuehl"/>
                <w:sz w:val="20"/>
                <w:szCs w:val="20"/>
              </w:rPr>
            </w:pPr>
            <w:r w:rsidRPr="00A75DF7">
              <w:rPr>
                <w:rFonts w:cs="FrankRuehl" w:hint="cs"/>
                <w:sz w:val="20"/>
                <w:szCs w:val="20"/>
                <w:rtl/>
              </w:rPr>
              <w:t>621</w:t>
            </w:r>
            <w:r w:rsidRPr="00A75DF7">
              <w:rPr>
                <w:rFonts w:cs="FrankRuehl" w:hint="cs"/>
                <w:sz w:val="20"/>
                <w:szCs w:val="20"/>
                <w:rtl/>
              </w:rPr>
              <w:tab/>
              <w:t>(65%)</w:t>
            </w:r>
          </w:p>
        </w:tc>
        <w:tc>
          <w:tcPr>
            <w:tcW w:w="0" w:type="auto"/>
            <w:tcBorders>
              <w:left w:val="single" w:sz="4" w:space="0" w:color="auto"/>
              <w:bottom w:val="single" w:sz="4" w:space="0" w:color="auto"/>
              <w:right w:val="single" w:sz="4" w:space="0" w:color="auto"/>
            </w:tcBorders>
            <w:shd w:val="clear" w:color="auto" w:fill="auto"/>
          </w:tcPr>
          <w:p w:rsidR="00A75DF7" w:rsidRPr="00A75DF7" w:rsidP="00CC34F6">
            <w:pPr>
              <w:spacing w:before="40" w:after="20" w:line="220" w:lineRule="exact"/>
              <w:rPr>
                <w:rFonts w:cs="FrankRuehl"/>
                <w:sz w:val="20"/>
                <w:szCs w:val="20"/>
              </w:rPr>
            </w:pPr>
            <w:r w:rsidRPr="00A75DF7">
              <w:rPr>
                <w:rFonts w:cs="FrankRuehl" w:hint="cs"/>
                <w:sz w:val="20"/>
                <w:szCs w:val="20"/>
                <w:rtl/>
              </w:rPr>
              <w:t>629</w:t>
            </w:r>
            <w:r w:rsidRPr="00A75DF7">
              <w:rPr>
                <w:rFonts w:cs="FrankRuehl" w:hint="cs"/>
                <w:sz w:val="20"/>
                <w:szCs w:val="20"/>
                <w:rtl/>
              </w:rPr>
              <w:tab/>
              <w:t>(64%)</w:t>
            </w:r>
          </w:p>
        </w:tc>
        <w:tc>
          <w:tcPr>
            <w:tcW w:w="0" w:type="auto"/>
            <w:tcBorders>
              <w:left w:val="single" w:sz="4" w:space="0" w:color="auto"/>
              <w:bottom w:val="single" w:sz="4" w:space="0" w:color="auto"/>
              <w:right w:val="single" w:sz="4" w:space="0" w:color="auto"/>
            </w:tcBorders>
            <w:shd w:val="clear" w:color="auto" w:fill="auto"/>
          </w:tcPr>
          <w:p w:rsidR="00A75DF7" w:rsidRPr="00A75DF7" w:rsidP="00CC34F6">
            <w:pPr>
              <w:spacing w:before="40" w:after="20" w:line="220" w:lineRule="exact"/>
              <w:rPr>
                <w:rFonts w:cs="FrankRuehl"/>
                <w:sz w:val="20"/>
                <w:szCs w:val="20"/>
              </w:rPr>
            </w:pPr>
            <w:r w:rsidRPr="00A75DF7">
              <w:rPr>
                <w:rFonts w:cs="FrankRuehl" w:hint="cs"/>
                <w:sz w:val="20"/>
                <w:szCs w:val="20"/>
                <w:rtl/>
              </w:rPr>
              <w:t>672</w:t>
            </w:r>
            <w:r w:rsidRPr="00A75DF7">
              <w:rPr>
                <w:rFonts w:cs="FrankRuehl" w:hint="cs"/>
                <w:sz w:val="20"/>
                <w:szCs w:val="20"/>
                <w:rtl/>
              </w:rPr>
              <w:tab/>
              <w:t>(63%)</w:t>
            </w:r>
          </w:p>
        </w:tc>
        <w:tc>
          <w:tcPr>
            <w:tcW w:w="0" w:type="auto"/>
            <w:tcBorders>
              <w:left w:val="single" w:sz="4" w:space="0" w:color="auto"/>
              <w:bottom w:val="single" w:sz="4" w:space="0" w:color="auto"/>
              <w:right w:val="single" w:sz="12" w:space="0" w:color="auto"/>
            </w:tcBorders>
            <w:shd w:val="clear" w:color="auto" w:fill="auto"/>
          </w:tcPr>
          <w:p w:rsidR="00A75DF7" w:rsidRPr="00A75DF7" w:rsidP="00CC34F6">
            <w:pPr>
              <w:tabs>
                <w:tab w:val="decimal" w:pos="113"/>
              </w:tabs>
              <w:spacing w:before="40" w:after="20" w:line="220" w:lineRule="exact"/>
              <w:rPr>
                <w:rFonts w:cs="FrankRuehl"/>
                <w:sz w:val="20"/>
                <w:szCs w:val="20"/>
              </w:rPr>
            </w:pPr>
            <w:r w:rsidRPr="00A75DF7">
              <w:rPr>
                <w:rFonts w:cs="FrankRuehl" w:hint="cs"/>
                <w:sz w:val="20"/>
                <w:szCs w:val="20"/>
                <w:rtl/>
              </w:rPr>
              <w:t xml:space="preserve">82 </w:t>
            </w:r>
          </w:p>
        </w:tc>
      </w:tr>
      <w:tr w:rsidTr="00A75DF7">
        <w:tblPrEx>
          <w:tblW w:w="6691" w:type="dxa"/>
          <w:jc w:val="center"/>
          <w:tblLook w:val="01E0"/>
        </w:tblPrEx>
        <w:trPr>
          <w:jc w:val="center"/>
        </w:trPr>
        <w:tc>
          <w:tcPr>
            <w:tcW w:w="0" w:type="auto"/>
            <w:vMerge/>
            <w:tcBorders>
              <w:left w:val="single" w:sz="12" w:space="0" w:color="auto"/>
              <w:bottom w:val="single" w:sz="12" w:space="0" w:color="auto"/>
              <w:right w:val="single" w:sz="4" w:space="0" w:color="auto"/>
            </w:tcBorders>
            <w:shd w:val="clear" w:color="auto" w:fill="auto"/>
          </w:tcPr>
          <w:p w:rsidR="00A75DF7" w:rsidRPr="00173D73" w:rsidP="00CC34F6">
            <w:pPr>
              <w:bidi w:val="0"/>
              <w:spacing w:before="40" w:after="20" w:line="220" w:lineRule="exact"/>
              <w:rPr>
                <w:rFonts w:cs="FrankRuehl"/>
                <w:b/>
                <w:bCs/>
                <w:sz w:val="20"/>
                <w:szCs w:val="20"/>
              </w:rPr>
            </w:pPr>
          </w:p>
        </w:tc>
        <w:tc>
          <w:tcPr>
            <w:tcW w:w="0" w:type="auto"/>
            <w:tcBorders>
              <w:left w:val="single" w:sz="4" w:space="0" w:color="auto"/>
              <w:bottom w:val="single" w:sz="12" w:space="0" w:color="auto"/>
              <w:right w:val="single" w:sz="4" w:space="0" w:color="auto"/>
            </w:tcBorders>
            <w:shd w:val="pct10" w:color="auto" w:fill="auto"/>
          </w:tcPr>
          <w:p w:rsidR="00A75DF7" w:rsidRPr="00A75DF7" w:rsidP="00CC34F6">
            <w:pPr>
              <w:spacing w:before="40" w:after="20" w:line="220" w:lineRule="exact"/>
              <w:rPr>
                <w:rFonts w:cs="FrankRuehl"/>
                <w:b/>
                <w:bCs/>
                <w:sz w:val="20"/>
                <w:szCs w:val="20"/>
              </w:rPr>
            </w:pPr>
            <w:r w:rsidRPr="00A75DF7">
              <w:rPr>
                <w:rFonts w:cs="FrankRuehl" w:hint="cs"/>
                <w:b/>
                <w:bCs/>
                <w:sz w:val="20"/>
                <w:szCs w:val="20"/>
                <w:rtl/>
              </w:rPr>
              <w:t>סה"כ</w:t>
            </w:r>
          </w:p>
        </w:tc>
        <w:tc>
          <w:tcPr>
            <w:tcW w:w="0" w:type="auto"/>
            <w:tcBorders>
              <w:left w:val="single" w:sz="4" w:space="0" w:color="auto"/>
              <w:bottom w:val="single" w:sz="12" w:space="0" w:color="auto"/>
              <w:right w:val="single" w:sz="4" w:space="0" w:color="auto"/>
            </w:tcBorders>
            <w:shd w:val="pct10" w:color="auto" w:fill="auto"/>
          </w:tcPr>
          <w:p w:rsidR="00A75DF7" w:rsidRPr="00A75DF7" w:rsidP="00CC34F6">
            <w:pPr>
              <w:spacing w:before="40" w:after="20" w:line="220" w:lineRule="exact"/>
              <w:rPr>
                <w:rFonts w:cs="FrankRuehl"/>
                <w:b/>
                <w:bCs/>
                <w:sz w:val="20"/>
                <w:szCs w:val="20"/>
              </w:rPr>
            </w:pPr>
            <w:r w:rsidRPr="00A75DF7">
              <w:rPr>
                <w:rFonts w:cs="FrankRuehl" w:hint="cs"/>
                <w:b/>
                <w:bCs/>
                <w:sz w:val="20"/>
                <w:szCs w:val="20"/>
                <w:rtl/>
              </w:rPr>
              <w:t>874</w:t>
            </w:r>
            <w:r w:rsidRPr="00A75DF7">
              <w:rPr>
                <w:rFonts w:cs="FrankRuehl" w:hint="cs"/>
                <w:b/>
                <w:bCs/>
                <w:sz w:val="20"/>
                <w:szCs w:val="20"/>
                <w:rtl/>
              </w:rPr>
              <w:tab/>
            </w:r>
          </w:p>
        </w:tc>
        <w:tc>
          <w:tcPr>
            <w:tcW w:w="0" w:type="auto"/>
            <w:tcBorders>
              <w:left w:val="single" w:sz="4" w:space="0" w:color="auto"/>
              <w:bottom w:val="single" w:sz="12" w:space="0" w:color="auto"/>
              <w:right w:val="single" w:sz="4" w:space="0" w:color="auto"/>
            </w:tcBorders>
            <w:shd w:val="pct10" w:color="auto" w:fill="auto"/>
          </w:tcPr>
          <w:p w:rsidR="00A75DF7" w:rsidRPr="00A75DF7" w:rsidP="00CC34F6">
            <w:pPr>
              <w:spacing w:before="40" w:after="20" w:line="220" w:lineRule="exact"/>
              <w:rPr>
                <w:rFonts w:cs="FrankRuehl"/>
                <w:b/>
                <w:bCs/>
                <w:sz w:val="20"/>
                <w:szCs w:val="20"/>
              </w:rPr>
            </w:pPr>
            <w:r w:rsidRPr="00A75DF7">
              <w:rPr>
                <w:rFonts w:cs="FrankRuehl" w:hint="cs"/>
                <w:b/>
                <w:bCs/>
                <w:sz w:val="20"/>
                <w:szCs w:val="20"/>
                <w:rtl/>
              </w:rPr>
              <w:t>954</w:t>
            </w:r>
            <w:r w:rsidRPr="00A75DF7">
              <w:rPr>
                <w:rFonts w:cs="FrankRuehl" w:hint="cs"/>
                <w:b/>
                <w:bCs/>
                <w:sz w:val="20"/>
                <w:szCs w:val="20"/>
                <w:rtl/>
              </w:rPr>
              <w:tab/>
            </w:r>
          </w:p>
        </w:tc>
        <w:tc>
          <w:tcPr>
            <w:tcW w:w="0" w:type="auto"/>
            <w:tcBorders>
              <w:left w:val="single" w:sz="4" w:space="0" w:color="auto"/>
              <w:bottom w:val="single" w:sz="12" w:space="0" w:color="auto"/>
              <w:right w:val="single" w:sz="4" w:space="0" w:color="auto"/>
            </w:tcBorders>
            <w:shd w:val="pct10" w:color="auto" w:fill="auto"/>
          </w:tcPr>
          <w:p w:rsidR="00A75DF7" w:rsidRPr="00A75DF7" w:rsidP="00CC34F6">
            <w:pPr>
              <w:spacing w:before="40" w:after="20" w:line="220" w:lineRule="exact"/>
              <w:rPr>
                <w:rFonts w:cs="FrankRuehl"/>
                <w:b/>
                <w:bCs/>
                <w:sz w:val="20"/>
                <w:szCs w:val="20"/>
              </w:rPr>
            </w:pPr>
            <w:r w:rsidRPr="00A75DF7">
              <w:rPr>
                <w:rFonts w:cs="FrankRuehl" w:hint="cs"/>
                <w:b/>
                <w:bCs/>
                <w:sz w:val="20"/>
                <w:szCs w:val="20"/>
                <w:rtl/>
              </w:rPr>
              <w:t>980</w:t>
            </w:r>
            <w:r w:rsidRPr="00A75DF7">
              <w:rPr>
                <w:rFonts w:cs="FrankRuehl" w:hint="cs"/>
                <w:b/>
                <w:bCs/>
                <w:sz w:val="20"/>
                <w:szCs w:val="20"/>
                <w:rtl/>
              </w:rPr>
              <w:tab/>
            </w:r>
          </w:p>
        </w:tc>
        <w:tc>
          <w:tcPr>
            <w:tcW w:w="0" w:type="auto"/>
            <w:tcBorders>
              <w:left w:val="single" w:sz="4" w:space="0" w:color="auto"/>
              <w:bottom w:val="single" w:sz="12" w:space="0" w:color="auto"/>
              <w:right w:val="single" w:sz="4" w:space="0" w:color="auto"/>
            </w:tcBorders>
            <w:shd w:val="pct10" w:color="auto" w:fill="auto"/>
          </w:tcPr>
          <w:p w:rsidR="00A75DF7" w:rsidRPr="00A75DF7" w:rsidP="00CC34F6">
            <w:pPr>
              <w:spacing w:before="40" w:after="20" w:line="220" w:lineRule="exact"/>
              <w:rPr>
                <w:rFonts w:cs="FrankRuehl"/>
                <w:b/>
                <w:bCs/>
                <w:sz w:val="20"/>
                <w:szCs w:val="20"/>
                <w:rtl/>
              </w:rPr>
            </w:pPr>
            <w:r w:rsidRPr="00A75DF7">
              <w:rPr>
                <w:rFonts w:cs="FrankRuehl" w:hint="cs"/>
                <w:b/>
                <w:bCs/>
                <w:sz w:val="20"/>
                <w:szCs w:val="20"/>
                <w:rtl/>
              </w:rPr>
              <w:t>1,070</w:t>
            </w:r>
          </w:p>
        </w:tc>
        <w:tc>
          <w:tcPr>
            <w:tcW w:w="0" w:type="auto"/>
            <w:tcBorders>
              <w:left w:val="single" w:sz="4" w:space="0" w:color="auto"/>
              <w:bottom w:val="single" w:sz="12" w:space="0" w:color="auto"/>
              <w:right w:val="single" w:sz="12" w:space="0" w:color="auto"/>
            </w:tcBorders>
            <w:shd w:val="pct10" w:color="auto" w:fill="auto"/>
          </w:tcPr>
          <w:p w:rsidR="00A75DF7" w:rsidRPr="00A75DF7" w:rsidP="00CC34F6">
            <w:pPr>
              <w:tabs>
                <w:tab w:val="decimal" w:pos="113"/>
              </w:tabs>
              <w:spacing w:before="40" w:after="20" w:line="220" w:lineRule="exact"/>
              <w:rPr>
                <w:rFonts w:cs="FrankRuehl"/>
                <w:b/>
                <w:bCs/>
                <w:sz w:val="20"/>
                <w:szCs w:val="20"/>
              </w:rPr>
            </w:pPr>
            <w:r w:rsidRPr="00A75DF7">
              <w:rPr>
                <w:rFonts w:cs="FrankRuehl" w:hint="cs"/>
                <w:b/>
                <w:bCs/>
                <w:sz w:val="20"/>
                <w:szCs w:val="20"/>
                <w:rtl/>
              </w:rPr>
              <w:t>196</w:t>
            </w:r>
          </w:p>
        </w:tc>
      </w:tr>
    </w:tbl>
    <w:p w:rsidR="00AB3D9C" w:rsidRPr="000052BF" w:rsidP="000052BF">
      <w:pPr>
        <w:pStyle w:val="RESHET"/>
        <w:keepLines/>
        <w:rPr>
          <w:sz w:val="20"/>
          <w:rtl/>
        </w:rPr>
      </w:pPr>
      <w:r w:rsidRPr="000052BF">
        <w:rPr>
          <w:rFonts w:hint="cs"/>
          <w:sz w:val="20"/>
          <w:rtl/>
        </w:rPr>
        <w:t>מהנתונים שבלוחות 4 ו-5 עולה, כי בשנים 2008 עד 2011 כמעט לא חל שינוי בשיעור הנשים בכל אחד מדרגי הניהול הבכירים, וכי קיים תת-ייצוג של נשים בדרגים אלה יחסית לשיעורן בקרב כלל עובדי שירות המדינה, העומד על 64% (בדירוג המשפטנים -70%)</w:t>
      </w:r>
      <w:r>
        <w:rPr>
          <w:sz w:val="20"/>
          <w:vertAlign w:val="superscript"/>
          <w:rtl/>
        </w:rPr>
        <w:footnoteReference w:id="74"/>
      </w:r>
      <w:r w:rsidRPr="000052BF">
        <w:rPr>
          <w:rFonts w:hint="cs"/>
          <w:sz w:val="20"/>
          <w:rtl/>
        </w:rPr>
        <w:t>. יתרה מכך, גם מנתונים אלו עולה כי קיים יחס</w:t>
      </w:r>
      <w:r w:rsidRPr="000052BF">
        <w:rPr>
          <w:sz w:val="20"/>
          <w:rtl/>
        </w:rPr>
        <w:t xml:space="preserve"> </w:t>
      </w:r>
      <w:r w:rsidRPr="000052BF">
        <w:rPr>
          <w:rFonts w:hint="cs"/>
          <w:sz w:val="20"/>
          <w:rtl/>
        </w:rPr>
        <w:t>הפוך</w:t>
      </w:r>
      <w:r w:rsidRPr="000052BF">
        <w:rPr>
          <w:sz w:val="20"/>
          <w:rtl/>
        </w:rPr>
        <w:t xml:space="preserve"> </w:t>
      </w:r>
      <w:r w:rsidRPr="000052BF">
        <w:rPr>
          <w:rFonts w:hint="cs"/>
          <w:sz w:val="20"/>
          <w:rtl/>
        </w:rPr>
        <w:t>בין</w:t>
      </w:r>
      <w:r w:rsidRPr="000052BF">
        <w:rPr>
          <w:sz w:val="20"/>
          <w:rtl/>
        </w:rPr>
        <w:t xml:space="preserve"> </w:t>
      </w:r>
      <w:r w:rsidRPr="000052BF">
        <w:rPr>
          <w:rFonts w:hint="cs"/>
          <w:sz w:val="20"/>
          <w:rtl/>
        </w:rPr>
        <w:t>שיעור</w:t>
      </w:r>
      <w:r w:rsidRPr="000052BF">
        <w:rPr>
          <w:sz w:val="20"/>
          <w:rtl/>
        </w:rPr>
        <w:t xml:space="preserve"> </w:t>
      </w:r>
      <w:r w:rsidRPr="000052BF">
        <w:rPr>
          <w:rFonts w:hint="cs"/>
          <w:sz w:val="20"/>
          <w:rtl/>
        </w:rPr>
        <w:t>הנשים</w:t>
      </w:r>
      <w:r w:rsidRPr="000052BF">
        <w:rPr>
          <w:sz w:val="20"/>
          <w:rtl/>
        </w:rPr>
        <w:t xml:space="preserve"> </w:t>
      </w:r>
      <w:r w:rsidRPr="000052BF">
        <w:rPr>
          <w:rFonts w:hint="cs"/>
          <w:sz w:val="20"/>
          <w:rtl/>
        </w:rPr>
        <w:t>לבין</w:t>
      </w:r>
      <w:r w:rsidRPr="000052BF">
        <w:rPr>
          <w:sz w:val="20"/>
          <w:rtl/>
        </w:rPr>
        <w:t xml:space="preserve"> </w:t>
      </w:r>
      <w:r w:rsidRPr="000052BF">
        <w:rPr>
          <w:rFonts w:hint="cs"/>
          <w:sz w:val="20"/>
          <w:rtl/>
        </w:rPr>
        <w:t>בכירות הדרג</w:t>
      </w:r>
      <w:r w:rsidRPr="000052BF">
        <w:rPr>
          <w:sz w:val="20"/>
          <w:rtl/>
        </w:rPr>
        <w:t xml:space="preserve"> </w:t>
      </w:r>
      <w:r w:rsidRPr="000052BF">
        <w:rPr>
          <w:rFonts w:hint="cs"/>
          <w:sz w:val="20"/>
          <w:rtl/>
        </w:rPr>
        <w:t>הניהולי</w:t>
      </w:r>
      <w:r w:rsidRPr="000052BF">
        <w:rPr>
          <w:sz w:val="20"/>
          <w:rtl/>
        </w:rPr>
        <w:t xml:space="preserve"> - </w:t>
      </w:r>
      <w:r w:rsidRPr="000052BF">
        <w:rPr>
          <w:rFonts w:hint="cs"/>
          <w:sz w:val="20"/>
          <w:rtl/>
        </w:rPr>
        <w:t>ככל</w:t>
      </w:r>
      <w:r w:rsidRPr="000052BF">
        <w:rPr>
          <w:sz w:val="20"/>
          <w:rtl/>
        </w:rPr>
        <w:t xml:space="preserve"> </w:t>
      </w:r>
      <w:r w:rsidRPr="000052BF">
        <w:rPr>
          <w:rFonts w:hint="cs"/>
          <w:sz w:val="20"/>
          <w:rtl/>
        </w:rPr>
        <w:t>שהדרג</w:t>
      </w:r>
      <w:r w:rsidRPr="000052BF">
        <w:rPr>
          <w:sz w:val="20"/>
          <w:rtl/>
        </w:rPr>
        <w:t xml:space="preserve"> </w:t>
      </w:r>
      <w:r w:rsidRPr="000052BF">
        <w:rPr>
          <w:rFonts w:hint="cs"/>
          <w:sz w:val="20"/>
          <w:rtl/>
        </w:rPr>
        <w:t>בכיר</w:t>
      </w:r>
      <w:r w:rsidRPr="000052BF">
        <w:rPr>
          <w:sz w:val="20"/>
          <w:rtl/>
        </w:rPr>
        <w:t xml:space="preserve"> </w:t>
      </w:r>
      <w:r w:rsidRPr="000052BF">
        <w:rPr>
          <w:rFonts w:hint="cs"/>
          <w:sz w:val="20"/>
          <w:rtl/>
        </w:rPr>
        <w:t>יותר, שיעור</w:t>
      </w:r>
      <w:r w:rsidRPr="000052BF">
        <w:rPr>
          <w:sz w:val="20"/>
          <w:rtl/>
        </w:rPr>
        <w:t xml:space="preserve"> </w:t>
      </w:r>
      <w:r w:rsidRPr="000052BF">
        <w:rPr>
          <w:rFonts w:hint="cs"/>
          <w:sz w:val="20"/>
          <w:rtl/>
        </w:rPr>
        <w:t>הנשים</w:t>
      </w:r>
      <w:r w:rsidRPr="000052BF">
        <w:rPr>
          <w:sz w:val="20"/>
          <w:rtl/>
        </w:rPr>
        <w:t xml:space="preserve"> </w:t>
      </w:r>
      <w:r w:rsidRPr="000052BF">
        <w:rPr>
          <w:rFonts w:hint="cs"/>
          <w:sz w:val="20"/>
          <w:rtl/>
        </w:rPr>
        <w:t>בו</w:t>
      </w:r>
      <w:r w:rsidRPr="000052BF">
        <w:rPr>
          <w:sz w:val="20"/>
          <w:rtl/>
        </w:rPr>
        <w:t xml:space="preserve"> </w:t>
      </w:r>
      <w:r w:rsidRPr="000052BF">
        <w:rPr>
          <w:rFonts w:hint="cs"/>
          <w:sz w:val="20"/>
          <w:rtl/>
        </w:rPr>
        <w:t>קטן</w:t>
      </w:r>
      <w:r w:rsidRPr="000052BF">
        <w:rPr>
          <w:sz w:val="20"/>
          <w:rtl/>
        </w:rPr>
        <w:t xml:space="preserve"> </w:t>
      </w:r>
      <w:r w:rsidRPr="000052BF">
        <w:rPr>
          <w:rFonts w:hint="cs"/>
          <w:sz w:val="20"/>
          <w:rtl/>
        </w:rPr>
        <w:t xml:space="preserve">יותר. </w:t>
      </w:r>
    </w:p>
    <w:p w:rsidR="00AB3D9C" w:rsidRPr="00C34A1B" w:rsidP="00A75DF7">
      <w:pPr>
        <w:pStyle w:val="RESHET"/>
        <w:keepLines/>
        <w:rPr>
          <w:spacing w:val="-2"/>
          <w:sz w:val="20"/>
          <w:rtl/>
        </w:rPr>
      </w:pPr>
      <w:r w:rsidRPr="00C34A1B">
        <w:rPr>
          <w:rFonts w:hint="cs"/>
          <w:spacing w:val="-2"/>
          <w:sz w:val="20"/>
          <w:rtl/>
        </w:rPr>
        <w:t xml:space="preserve">עוד עולה מלוחות 4 ו-5 כי ללא הדירוג המשפטי יורד במידה ניכרת שיעור הנשים בכל אחד מהדרגים. כך למשל, שיעור הנשים בכלל השירות הציבורי בדרג א', הבכיר ביותר, היה בתקופה האמורה 34%-32%, ובניכוי הדרוג המשפטי השיעור הוא 13%-11% בלבד; בדרג השני השיעור יורד מ-36% ל-28%-26%; ובדרג השלישי משיעור של 44%-39% ל-37%-2%. </w:t>
      </w:r>
    </w:p>
    <w:p w:rsidR="00AB3D9C" w:rsidRPr="000052BF" w:rsidP="000052BF">
      <w:pPr>
        <w:pStyle w:val="RESHET"/>
        <w:keepLines/>
        <w:rPr>
          <w:sz w:val="20"/>
          <w:rtl/>
        </w:rPr>
      </w:pPr>
      <w:r w:rsidRPr="000052BF">
        <w:rPr>
          <w:rFonts w:hint="cs"/>
          <w:sz w:val="20"/>
          <w:rtl/>
        </w:rPr>
        <w:t xml:space="preserve">עוד עולה מהלוחות כי חלקן היחסי של הנשים שהתווספו בשנים 2011-2008 לדרגים הגבוהים של הניהול - דרג א' ודרג ב' - קטן במידה ניכרת מחלקם של הגברים. עובדה זו משקפת גם היא את קיומה של "תקרת הזכוכית" האמורה לעיל. </w:t>
      </w:r>
    </w:p>
    <w:p w:rsidR="00A75DF7" w:rsidRPr="00A75DF7" w:rsidP="00A75DF7">
      <w:pPr>
        <w:spacing w:after="120" w:line="230" w:lineRule="exact"/>
        <w:jc w:val="both"/>
        <w:rPr>
          <w:rFonts w:cs="FrankRuehl"/>
          <w:sz w:val="20"/>
          <w:szCs w:val="22"/>
          <w:rtl/>
        </w:rPr>
      </w:pPr>
    </w:p>
    <w:p w:rsidR="00AB3D9C" w:rsidRPr="00A75DF7" w:rsidP="00A75DF7">
      <w:pPr>
        <w:pStyle w:val="KOT6"/>
        <w:rPr>
          <w:rFonts w:eastAsia="Calibri"/>
          <w:rtl/>
        </w:rPr>
      </w:pPr>
      <w:r w:rsidRPr="00A75DF7">
        <w:rPr>
          <w:rFonts w:eastAsia="Calibri" w:hint="cs"/>
          <w:rtl/>
        </w:rPr>
        <w:t xml:space="preserve">(5) </w:t>
      </w:r>
      <w:r w:rsidRPr="00A75DF7">
        <w:rPr>
          <w:rFonts w:eastAsia="Calibri" w:hint="cs"/>
          <w:rtl/>
        </w:rPr>
        <w:tab/>
        <w:t xml:space="preserve">נתוני השכלה השוואתיים על פי מגדר </w:t>
      </w:r>
    </w:p>
    <w:p w:rsidR="00AB3D9C" w:rsidRPr="0064252F" w:rsidP="00AD19FF">
      <w:pPr>
        <w:spacing w:after="240" w:line="230" w:lineRule="exact"/>
        <w:jc w:val="both"/>
        <w:rPr>
          <w:rFonts w:cs="FrankRuehl"/>
          <w:sz w:val="20"/>
          <w:szCs w:val="22"/>
          <w:rtl/>
        </w:rPr>
      </w:pPr>
      <w:r w:rsidRPr="0064252F">
        <w:rPr>
          <w:rFonts w:cs="FrankRuehl" w:hint="cs"/>
          <w:sz w:val="20"/>
          <w:szCs w:val="22"/>
          <w:rtl/>
        </w:rPr>
        <w:t>בתרשים שלהלן</w:t>
      </w:r>
      <w:r>
        <w:rPr>
          <w:rStyle w:val="FootnoteReference"/>
          <w:rFonts w:cs="FrankRuehl"/>
          <w:sz w:val="20"/>
          <w:szCs w:val="22"/>
          <w:rtl/>
        </w:rPr>
        <w:footnoteReference w:id="75"/>
      </w:r>
      <w:r w:rsidRPr="0064252F">
        <w:rPr>
          <w:rStyle w:val="FootnoteReference"/>
          <w:rFonts w:cs="FrankRuehl" w:hint="cs"/>
          <w:sz w:val="20"/>
          <w:szCs w:val="22"/>
          <w:rtl/>
        </w:rPr>
        <w:t xml:space="preserve"> </w:t>
      </w:r>
      <w:r w:rsidRPr="0064252F">
        <w:rPr>
          <w:rFonts w:cs="FrankRuehl" w:hint="cs"/>
          <w:sz w:val="20"/>
          <w:szCs w:val="22"/>
          <w:rtl/>
        </w:rPr>
        <w:t>מוצגים נתוני ההשכלה של נשים לעומת הגברים בשירות המדינה:</w:t>
      </w:r>
    </w:p>
    <w:p w:rsidR="00AB3D9C" w:rsidRPr="00A75DF7" w:rsidP="008C5892">
      <w:pPr>
        <w:spacing w:before="120" w:after="240" w:line="240" w:lineRule="atLeast"/>
        <w:jc w:val="center"/>
        <w:rPr>
          <w:rFonts w:cs="FrankRuehl"/>
          <w:sz w:val="20"/>
          <w:szCs w:val="22"/>
          <w:rtl/>
        </w:rPr>
      </w:pPr>
      <w:r>
        <w:rPr>
          <w:rFonts w:cs="FrankRuehl"/>
          <w:sz w:val="20"/>
          <w:szCs w:val="22"/>
        </w:rPr>
        <w:pict>
          <v:shape id="_x0000_i1035" type="#_x0000_t75" style="width:340pt;height:204.5pt">
            <v:imagedata r:id="rId19" o:title="grf-3"/>
          </v:shape>
        </w:pict>
      </w:r>
    </w:p>
    <w:p w:rsidR="00AB3D9C" w:rsidRPr="00AD19FF" w:rsidP="000052BF">
      <w:pPr>
        <w:pStyle w:val="RESHET"/>
        <w:keepLines/>
        <w:rPr>
          <w:sz w:val="20"/>
          <w:rtl/>
        </w:rPr>
      </w:pPr>
      <w:r w:rsidRPr="00AD19FF">
        <w:rPr>
          <w:rFonts w:hint="cs"/>
          <w:sz w:val="20"/>
          <w:rtl/>
        </w:rPr>
        <w:t xml:space="preserve">מהנתונים שבתרשים 3 עולה כי הנשים עולות על הגברים בשיעור ניכר בכל אחת מקבוצות ההשכלה, למעט בקרב בעלי תואר שלישי ו"אחר" (הכולל בעיקר טכנאים והנדסאים); לפיכך ככלל ניתן לומר שנתוני ההשכלה של נשים אינם חסם מפני שילובן בדרגי הניהול הבכיר. </w:t>
      </w:r>
    </w:p>
    <w:p w:rsidR="00AB3D9C" w:rsidRPr="00A75DF7" w:rsidP="00A75DF7">
      <w:pPr>
        <w:pStyle w:val="KOT6"/>
        <w:rPr>
          <w:rFonts w:eastAsia="Calibri"/>
          <w:rtl/>
        </w:rPr>
      </w:pPr>
      <w:r w:rsidRPr="00A75DF7">
        <w:rPr>
          <w:rFonts w:eastAsia="Calibri" w:hint="cs"/>
          <w:rtl/>
        </w:rPr>
        <w:t xml:space="preserve">(6) </w:t>
      </w:r>
      <w:r w:rsidRPr="00A75DF7">
        <w:rPr>
          <w:rFonts w:eastAsia="Calibri" w:hint="cs"/>
          <w:rtl/>
        </w:rPr>
        <w:tab/>
        <w:t>ייצוג נשים בתפקידים בכירים בבתי חולים ממשלתיים כלליים</w:t>
      </w:r>
    </w:p>
    <w:p w:rsidR="00AB3D9C" w:rsidRPr="0064252F" w:rsidP="000052BF">
      <w:pPr>
        <w:spacing w:after="120" w:line="230" w:lineRule="exact"/>
        <w:jc w:val="both"/>
        <w:rPr>
          <w:rFonts w:cs="FrankRuehl"/>
          <w:sz w:val="20"/>
          <w:szCs w:val="22"/>
          <w:rtl/>
        </w:rPr>
      </w:pPr>
      <w:r w:rsidRPr="0064252F">
        <w:rPr>
          <w:rFonts w:cs="FrankRuehl" w:hint="cs"/>
          <w:sz w:val="20"/>
          <w:szCs w:val="22"/>
          <w:rtl/>
        </w:rPr>
        <w:t>בבתי החולים</w:t>
      </w:r>
      <w:r>
        <w:rPr>
          <w:rStyle w:val="FootnoteReference"/>
          <w:rFonts w:cs="FrankRuehl"/>
          <w:sz w:val="20"/>
          <w:szCs w:val="22"/>
          <w:rtl/>
        </w:rPr>
        <w:footnoteReference w:id="76"/>
      </w:r>
      <w:r w:rsidRPr="0064252F">
        <w:rPr>
          <w:rFonts w:cs="FrankRuehl" w:hint="cs"/>
          <w:sz w:val="20"/>
          <w:szCs w:val="22"/>
          <w:rtl/>
        </w:rPr>
        <w:t xml:space="preserve"> הממשלתיים כלליים</w:t>
      </w:r>
      <w:r>
        <w:rPr>
          <w:rStyle w:val="FootnoteReference"/>
          <w:rFonts w:cs="FrankRuehl"/>
          <w:sz w:val="20"/>
          <w:szCs w:val="22"/>
          <w:rtl/>
        </w:rPr>
        <w:footnoteReference w:id="77"/>
      </w:r>
      <w:r w:rsidRPr="0064252F">
        <w:rPr>
          <w:rFonts w:cs="FrankRuehl" w:hint="cs"/>
          <w:sz w:val="20"/>
          <w:szCs w:val="22"/>
          <w:rtl/>
        </w:rPr>
        <w:t xml:space="preserve"> הועסקו במועד הביקורת 3,128 רופאים, בהם 1,617 רופאים ו-1,511 רופאות</w:t>
      </w:r>
      <w:r>
        <w:rPr>
          <w:rStyle w:val="FootnoteReference"/>
          <w:rFonts w:cs="FrankRuehl"/>
          <w:sz w:val="20"/>
          <w:szCs w:val="22"/>
          <w:rtl/>
        </w:rPr>
        <w:footnoteReference w:id="78"/>
      </w:r>
      <w:r w:rsidRPr="0064252F">
        <w:rPr>
          <w:rFonts w:cs="FrankRuehl" w:hint="cs"/>
          <w:sz w:val="20"/>
          <w:szCs w:val="22"/>
          <w:rtl/>
        </w:rPr>
        <w:t xml:space="preserve"> (52% ו-48% בהתאמה). </w:t>
      </w:r>
    </w:p>
    <w:p w:rsidR="00AB3D9C" w:rsidRPr="0064252F" w:rsidP="000052BF">
      <w:pPr>
        <w:spacing w:after="120" w:line="230" w:lineRule="exact"/>
        <w:jc w:val="both"/>
        <w:rPr>
          <w:rFonts w:cs="FrankRuehl"/>
          <w:sz w:val="20"/>
          <w:szCs w:val="22"/>
          <w:rtl/>
        </w:rPr>
      </w:pPr>
      <w:r w:rsidRPr="00A75DF7">
        <w:rPr>
          <w:rStyle w:val="610"/>
          <w:rFonts w:eastAsia="Calibri" w:cs="FrankRuehl" w:hint="cs"/>
          <w:b/>
          <w:bCs/>
          <w:spacing w:val="0"/>
          <w:sz w:val="20"/>
          <w:szCs w:val="22"/>
          <w:rtl/>
        </w:rPr>
        <w:t>א.</w:t>
      </w:r>
      <w:r w:rsidRPr="0064252F">
        <w:rPr>
          <w:rFonts w:eastAsia="Calibri" w:cs="FrankRuehl" w:hint="cs"/>
          <w:spacing w:val="40"/>
          <w:sz w:val="20"/>
          <w:szCs w:val="22"/>
          <w:rtl/>
        </w:rPr>
        <w:t xml:space="preserve"> </w:t>
      </w:r>
      <w:r w:rsidRPr="0064252F">
        <w:rPr>
          <w:rFonts w:eastAsia="Calibri" w:cs="FrankRuehl" w:hint="cs"/>
          <w:spacing w:val="40"/>
          <w:sz w:val="20"/>
          <w:szCs w:val="22"/>
          <w:rtl/>
        </w:rPr>
        <w:tab/>
      </w:r>
      <w:r w:rsidRPr="0064252F">
        <w:rPr>
          <w:rStyle w:val="610"/>
          <w:rFonts w:eastAsia="Calibri" w:cs="FrankRuehl" w:hint="cs"/>
          <w:b/>
          <w:bCs/>
          <w:sz w:val="20"/>
          <w:szCs w:val="22"/>
          <w:rtl/>
        </w:rPr>
        <w:t>מנהלים וסגני מנהלים בבתי חולים</w:t>
      </w:r>
      <w:r w:rsidRPr="0064252F">
        <w:rPr>
          <w:rFonts w:eastAsia="Calibri" w:cs="FrankRuehl" w:hint="cs"/>
          <w:b/>
          <w:bCs/>
          <w:spacing w:val="40"/>
          <w:sz w:val="20"/>
          <w:szCs w:val="22"/>
          <w:rtl/>
        </w:rPr>
        <w:t>:</w:t>
      </w:r>
      <w:r w:rsidRPr="0064252F">
        <w:rPr>
          <w:rFonts w:cs="FrankRuehl" w:hint="cs"/>
          <w:sz w:val="20"/>
          <w:szCs w:val="22"/>
          <w:rtl/>
        </w:rPr>
        <w:t xml:space="preserve"> להלן נתונים על איוש משרות מנהלים וסגני מנהלים בבתי חולים ממשלתיים כלליים וכן ממשלתיים-עירוניים ב-2012</w:t>
      </w:r>
      <w:r>
        <w:rPr>
          <w:rStyle w:val="FootnoteReference"/>
          <w:rFonts w:cs="FrankRuehl"/>
          <w:sz w:val="20"/>
          <w:szCs w:val="22"/>
          <w:rtl/>
        </w:rPr>
        <w:footnoteReference w:id="79"/>
      </w:r>
      <w:r w:rsidRPr="0064252F">
        <w:rPr>
          <w:rFonts w:cs="FrankRuehl" w:hint="cs"/>
          <w:sz w:val="20"/>
          <w:szCs w:val="22"/>
          <w:rtl/>
        </w:rPr>
        <w:t xml:space="preserve">: </w:t>
      </w:r>
    </w:p>
    <w:p w:rsidR="00AB3D9C" w:rsidRPr="00ED3801" w:rsidP="00A75DF7">
      <w:pPr>
        <w:pStyle w:val="KOT5"/>
        <w:jc w:val="center"/>
        <w:rPr>
          <w:rtl/>
        </w:rPr>
      </w:pPr>
      <w:r>
        <w:rPr>
          <w:rFonts w:hint="cs"/>
          <w:rtl/>
        </w:rPr>
        <w:t>לוח 6</w:t>
      </w:r>
      <w:r>
        <w:rPr>
          <w:rtl/>
        </w:rPr>
        <w:br/>
      </w:r>
      <w:r w:rsidRPr="00ED3801">
        <w:rPr>
          <w:rFonts w:hint="cs"/>
          <w:rtl/>
        </w:rPr>
        <w:t>מנהלים וסגנים בבתי חולים ממשלתיים כלליים וממשלתיים-עירוניים (2012)</w:t>
      </w: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8"/>
        <w:gridCol w:w="834"/>
        <w:gridCol w:w="923"/>
        <w:gridCol w:w="923"/>
        <w:gridCol w:w="923"/>
      </w:tblGrid>
      <w:tr w:rsidTr="008C5892">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blHeader/>
          <w:jc w:val="center"/>
        </w:trPr>
        <w:tc>
          <w:tcPr>
            <w:tcW w:w="2374" w:type="dxa"/>
            <w:vMerge w:val="restart"/>
            <w:tcBorders>
              <w:top w:val="single" w:sz="12" w:space="0" w:color="auto"/>
              <w:left w:val="single" w:sz="12" w:space="0" w:color="auto"/>
              <w:right w:val="single" w:sz="12" w:space="0" w:color="auto"/>
            </w:tcBorders>
            <w:shd w:val="pct10" w:color="auto" w:fill="auto"/>
            <w:vAlign w:val="bottom"/>
          </w:tcPr>
          <w:p w:rsidR="00AB3D9C" w:rsidRPr="00A75DF7" w:rsidP="008C5892">
            <w:pPr>
              <w:spacing w:before="20" w:after="20" w:line="220" w:lineRule="exact"/>
              <w:jc w:val="center"/>
              <w:rPr>
                <w:rFonts w:cs="FrankRuehl"/>
                <w:b/>
                <w:bCs/>
                <w:sz w:val="20"/>
                <w:szCs w:val="20"/>
                <w:rtl/>
              </w:rPr>
            </w:pPr>
            <w:r w:rsidRPr="00A75DF7">
              <w:rPr>
                <w:rFonts w:cs="FrankRuehl" w:hint="cs"/>
                <w:b/>
                <w:bCs/>
                <w:sz w:val="20"/>
                <w:szCs w:val="20"/>
                <w:rtl/>
              </w:rPr>
              <w:t xml:space="preserve">בית החולים </w:t>
            </w:r>
          </w:p>
        </w:tc>
        <w:tc>
          <w:tcPr>
            <w:tcW w:w="1350" w:type="dxa"/>
            <w:gridSpan w:val="2"/>
            <w:tcBorders>
              <w:top w:val="single" w:sz="12" w:space="0" w:color="auto"/>
              <w:left w:val="single" w:sz="12" w:space="0" w:color="auto"/>
              <w:bottom w:val="single" w:sz="4" w:space="0" w:color="auto"/>
              <w:right w:val="single" w:sz="12" w:space="0" w:color="auto"/>
            </w:tcBorders>
            <w:shd w:val="pct10" w:color="auto" w:fill="auto"/>
            <w:vAlign w:val="bottom"/>
          </w:tcPr>
          <w:p w:rsidR="00AB3D9C" w:rsidRPr="00A75DF7" w:rsidP="008C5892">
            <w:pPr>
              <w:spacing w:before="20" w:after="20" w:line="220" w:lineRule="exact"/>
              <w:jc w:val="center"/>
              <w:rPr>
                <w:rFonts w:cs="FrankRuehl"/>
                <w:b/>
                <w:bCs/>
                <w:sz w:val="20"/>
                <w:szCs w:val="20"/>
                <w:rtl/>
              </w:rPr>
            </w:pPr>
            <w:r w:rsidRPr="00A75DF7">
              <w:rPr>
                <w:rFonts w:cs="FrankRuehl" w:hint="cs"/>
                <w:b/>
                <w:bCs/>
                <w:sz w:val="20"/>
                <w:szCs w:val="20"/>
                <w:rtl/>
              </w:rPr>
              <w:t xml:space="preserve">מנהל בית החולים </w:t>
            </w:r>
          </w:p>
        </w:tc>
        <w:tc>
          <w:tcPr>
            <w:tcW w:w="1418" w:type="dxa"/>
            <w:gridSpan w:val="2"/>
            <w:tcBorders>
              <w:top w:val="single" w:sz="12" w:space="0" w:color="auto"/>
              <w:left w:val="single" w:sz="12" w:space="0" w:color="auto"/>
              <w:bottom w:val="single" w:sz="4" w:space="0" w:color="auto"/>
              <w:right w:val="single" w:sz="12" w:space="0" w:color="auto"/>
            </w:tcBorders>
            <w:shd w:val="pct10" w:color="auto" w:fill="auto"/>
            <w:vAlign w:val="bottom"/>
          </w:tcPr>
          <w:p w:rsidR="00AB3D9C" w:rsidRPr="00A75DF7" w:rsidP="008C5892">
            <w:pPr>
              <w:spacing w:before="20" w:after="20" w:line="220" w:lineRule="exact"/>
              <w:jc w:val="center"/>
              <w:rPr>
                <w:rFonts w:cs="FrankRuehl"/>
                <w:b/>
                <w:bCs/>
                <w:sz w:val="20"/>
                <w:szCs w:val="20"/>
                <w:rtl/>
              </w:rPr>
            </w:pPr>
            <w:r w:rsidRPr="00A75DF7">
              <w:rPr>
                <w:rFonts w:cs="FrankRuehl" w:hint="cs"/>
                <w:b/>
                <w:bCs/>
                <w:sz w:val="20"/>
                <w:szCs w:val="20"/>
                <w:rtl/>
              </w:rPr>
              <w:t>סגנים</w:t>
            </w:r>
            <w:r w:rsidRPr="00A75DF7">
              <w:rPr>
                <w:rFonts w:cs="FrankRuehl" w:hint="cs"/>
                <w:b/>
                <w:bCs/>
                <w:sz w:val="20"/>
                <w:szCs w:val="20"/>
                <w:vertAlign w:val="superscript"/>
                <w:rtl/>
              </w:rPr>
              <w:t>1</w:t>
            </w:r>
          </w:p>
        </w:tc>
      </w:tr>
      <w:tr w:rsidTr="008C5892">
        <w:tblPrEx>
          <w:tblW w:w="6691" w:type="dxa"/>
          <w:jc w:val="center"/>
          <w:tblLook w:val="01E0"/>
        </w:tblPrEx>
        <w:trPr>
          <w:tblHeader/>
          <w:jc w:val="center"/>
        </w:trPr>
        <w:tc>
          <w:tcPr>
            <w:tcW w:w="2374" w:type="dxa"/>
            <w:vMerge/>
            <w:tcBorders>
              <w:left w:val="single" w:sz="12" w:space="0" w:color="auto"/>
              <w:bottom w:val="single" w:sz="12" w:space="0" w:color="auto"/>
              <w:right w:val="single" w:sz="12" w:space="0" w:color="auto"/>
            </w:tcBorders>
            <w:shd w:val="pct10" w:color="auto" w:fill="auto"/>
            <w:vAlign w:val="bottom"/>
          </w:tcPr>
          <w:p w:rsidR="00AB3D9C" w:rsidRPr="00A75DF7" w:rsidP="008C5892">
            <w:pPr>
              <w:spacing w:before="20" w:after="20" w:line="220" w:lineRule="exact"/>
              <w:jc w:val="center"/>
              <w:rPr>
                <w:rFonts w:cs="FrankRuehl"/>
                <w:b/>
                <w:bCs/>
                <w:sz w:val="20"/>
                <w:szCs w:val="20"/>
                <w:rtl/>
              </w:rPr>
            </w:pPr>
          </w:p>
        </w:tc>
        <w:tc>
          <w:tcPr>
            <w:tcW w:w="641" w:type="dxa"/>
            <w:tcBorders>
              <w:top w:val="single" w:sz="4" w:space="0" w:color="auto"/>
              <w:left w:val="single" w:sz="12" w:space="0" w:color="auto"/>
              <w:bottom w:val="single" w:sz="12" w:space="0" w:color="auto"/>
            </w:tcBorders>
            <w:shd w:val="pct10" w:color="auto" w:fill="auto"/>
            <w:vAlign w:val="bottom"/>
          </w:tcPr>
          <w:p w:rsidR="00AB3D9C" w:rsidRPr="00A75DF7" w:rsidP="008C5892">
            <w:pPr>
              <w:spacing w:before="20" w:after="20" w:line="220" w:lineRule="exact"/>
              <w:jc w:val="center"/>
              <w:rPr>
                <w:rFonts w:cs="FrankRuehl"/>
                <w:b/>
                <w:bCs/>
                <w:sz w:val="20"/>
                <w:szCs w:val="20"/>
                <w:rtl/>
              </w:rPr>
            </w:pPr>
            <w:r w:rsidRPr="00A75DF7">
              <w:rPr>
                <w:rFonts w:cs="FrankRuehl" w:hint="cs"/>
                <w:b/>
                <w:bCs/>
                <w:sz w:val="20"/>
                <w:szCs w:val="20"/>
                <w:rtl/>
              </w:rPr>
              <w:t>גבר</w:t>
            </w:r>
          </w:p>
        </w:tc>
        <w:tc>
          <w:tcPr>
            <w:tcW w:w="709" w:type="dxa"/>
            <w:tcBorders>
              <w:top w:val="single" w:sz="4" w:space="0" w:color="auto"/>
              <w:bottom w:val="single" w:sz="12" w:space="0" w:color="auto"/>
              <w:right w:val="single" w:sz="12" w:space="0" w:color="auto"/>
            </w:tcBorders>
            <w:shd w:val="pct10" w:color="auto" w:fill="auto"/>
            <w:vAlign w:val="bottom"/>
          </w:tcPr>
          <w:p w:rsidR="00AB3D9C" w:rsidRPr="00A75DF7" w:rsidP="008C5892">
            <w:pPr>
              <w:spacing w:before="20" w:after="20" w:line="220" w:lineRule="exact"/>
              <w:jc w:val="center"/>
              <w:rPr>
                <w:rFonts w:cs="FrankRuehl"/>
                <w:b/>
                <w:bCs/>
                <w:sz w:val="20"/>
                <w:szCs w:val="20"/>
                <w:rtl/>
              </w:rPr>
            </w:pPr>
            <w:r w:rsidRPr="00A75DF7">
              <w:rPr>
                <w:rFonts w:cs="FrankRuehl" w:hint="cs"/>
                <w:b/>
                <w:bCs/>
                <w:sz w:val="20"/>
                <w:szCs w:val="20"/>
                <w:rtl/>
              </w:rPr>
              <w:t>אישה</w:t>
            </w:r>
          </w:p>
        </w:tc>
        <w:tc>
          <w:tcPr>
            <w:tcW w:w="709" w:type="dxa"/>
            <w:tcBorders>
              <w:top w:val="single" w:sz="4" w:space="0" w:color="auto"/>
              <w:left w:val="single" w:sz="12" w:space="0" w:color="auto"/>
              <w:bottom w:val="single" w:sz="12" w:space="0" w:color="auto"/>
            </w:tcBorders>
            <w:shd w:val="pct10" w:color="auto" w:fill="auto"/>
            <w:vAlign w:val="bottom"/>
          </w:tcPr>
          <w:p w:rsidR="00AB3D9C" w:rsidRPr="00A75DF7" w:rsidP="008C5892">
            <w:pPr>
              <w:spacing w:before="20" w:after="20" w:line="220" w:lineRule="exact"/>
              <w:jc w:val="center"/>
              <w:rPr>
                <w:rFonts w:cs="FrankRuehl"/>
                <w:b/>
                <w:bCs/>
                <w:sz w:val="20"/>
                <w:szCs w:val="20"/>
                <w:rtl/>
              </w:rPr>
            </w:pPr>
            <w:r w:rsidRPr="00A75DF7">
              <w:rPr>
                <w:rFonts w:cs="FrankRuehl" w:hint="cs"/>
                <w:b/>
                <w:bCs/>
                <w:sz w:val="20"/>
                <w:szCs w:val="20"/>
                <w:rtl/>
              </w:rPr>
              <w:t>גבר</w:t>
            </w:r>
          </w:p>
        </w:tc>
        <w:tc>
          <w:tcPr>
            <w:tcW w:w="709" w:type="dxa"/>
            <w:tcBorders>
              <w:top w:val="single" w:sz="4" w:space="0" w:color="auto"/>
              <w:bottom w:val="single" w:sz="12" w:space="0" w:color="auto"/>
              <w:right w:val="single" w:sz="12" w:space="0" w:color="auto"/>
            </w:tcBorders>
            <w:shd w:val="pct10" w:color="auto" w:fill="auto"/>
            <w:vAlign w:val="bottom"/>
          </w:tcPr>
          <w:p w:rsidR="00AB3D9C" w:rsidRPr="00A75DF7" w:rsidP="008C5892">
            <w:pPr>
              <w:spacing w:before="20" w:after="20" w:line="220" w:lineRule="exact"/>
              <w:jc w:val="center"/>
              <w:rPr>
                <w:rFonts w:cs="FrankRuehl"/>
                <w:b/>
                <w:bCs/>
                <w:sz w:val="20"/>
                <w:szCs w:val="20"/>
                <w:rtl/>
              </w:rPr>
            </w:pPr>
            <w:r w:rsidRPr="00A75DF7">
              <w:rPr>
                <w:rFonts w:cs="FrankRuehl" w:hint="cs"/>
                <w:b/>
                <w:bCs/>
                <w:sz w:val="20"/>
                <w:szCs w:val="20"/>
                <w:rtl/>
              </w:rPr>
              <w:t>אישה</w:t>
            </w:r>
          </w:p>
        </w:tc>
      </w:tr>
      <w:tr w:rsidTr="008C5892">
        <w:tblPrEx>
          <w:tblW w:w="6691" w:type="dxa"/>
          <w:jc w:val="center"/>
          <w:tblLook w:val="01E0"/>
        </w:tblPrEx>
        <w:trPr>
          <w:jc w:val="center"/>
        </w:trPr>
        <w:tc>
          <w:tcPr>
            <w:tcW w:w="2374" w:type="dxa"/>
            <w:tcBorders>
              <w:top w:val="single" w:sz="12" w:space="0" w:color="auto"/>
              <w:left w:val="single" w:sz="12" w:space="0" w:color="auto"/>
              <w:right w:val="single" w:sz="12" w:space="0" w:color="auto"/>
            </w:tcBorders>
            <w:shd w:val="clear" w:color="auto" w:fill="auto"/>
            <w:vAlign w:val="center"/>
          </w:tcPr>
          <w:p w:rsidR="00AB3D9C" w:rsidRPr="00A75DF7" w:rsidP="008C5892">
            <w:pPr>
              <w:spacing w:before="20" w:after="20" w:line="220" w:lineRule="exact"/>
              <w:rPr>
                <w:rFonts w:cs="FrankRuehl"/>
                <w:sz w:val="20"/>
                <w:szCs w:val="20"/>
                <w:rtl/>
              </w:rPr>
            </w:pPr>
            <w:r w:rsidRPr="00A75DF7">
              <w:rPr>
                <w:rFonts w:cs="FrankRuehl" w:hint="cs"/>
                <w:sz w:val="20"/>
                <w:szCs w:val="20"/>
                <w:rtl/>
              </w:rPr>
              <w:t>מרכז רפואי רמב"ם</w:t>
            </w:r>
            <w:r w:rsidRPr="00A75DF7">
              <w:rPr>
                <w:rFonts w:cs="FrankRuehl" w:hint="cs"/>
                <w:sz w:val="20"/>
                <w:szCs w:val="20"/>
                <w:vertAlign w:val="superscript"/>
                <w:rtl/>
              </w:rPr>
              <w:t>2</w:t>
            </w:r>
          </w:p>
        </w:tc>
        <w:tc>
          <w:tcPr>
            <w:tcW w:w="641" w:type="dxa"/>
            <w:tcBorders>
              <w:top w:val="single" w:sz="12" w:space="0" w:color="auto"/>
              <w:left w:val="single" w:sz="12" w:space="0" w:color="auto"/>
            </w:tcBorders>
            <w:shd w:val="clear" w:color="auto" w:fill="auto"/>
          </w:tcPr>
          <w:p w:rsidR="00AB3D9C" w:rsidRPr="00A75DF7" w:rsidP="008C5892">
            <w:pPr>
              <w:spacing w:before="20" w:after="20" w:line="220" w:lineRule="exact"/>
              <w:jc w:val="center"/>
              <w:rPr>
                <w:rFonts w:cs="FrankRuehl"/>
                <w:sz w:val="20"/>
                <w:szCs w:val="20"/>
                <w:rtl/>
              </w:rPr>
            </w:pPr>
            <w:r w:rsidRPr="00A75DF7">
              <w:rPr>
                <w:rFonts w:cs="FrankRuehl" w:hint="cs"/>
                <w:sz w:val="20"/>
                <w:szCs w:val="20"/>
                <w:rtl/>
              </w:rPr>
              <w:t>1</w:t>
            </w:r>
          </w:p>
        </w:tc>
        <w:tc>
          <w:tcPr>
            <w:tcW w:w="709" w:type="dxa"/>
            <w:tcBorders>
              <w:top w:val="single" w:sz="12" w:space="0" w:color="auto"/>
              <w:right w:val="single" w:sz="12" w:space="0" w:color="auto"/>
            </w:tcBorders>
            <w:shd w:val="clear" w:color="auto" w:fill="auto"/>
          </w:tcPr>
          <w:p w:rsidR="00AB3D9C" w:rsidRPr="00A75DF7" w:rsidP="008C5892">
            <w:pPr>
              <w:spacing w:before="20" w:after="20" w:line="220" w:lineRule="exact"/>
              <w:jc w:val="center"/>
              <w:rPr>
                <w:rFonts w:cs="FrankRuehl"/>
                <w:sz w:val="20"/>
                <w:szCs w:val="20"/>
                <w:rtl/>
              </w:rPr>
            </w:pPr>
            <w:r w:rsidRPr="00A75DF7">
              <w:rPr>
                <w:rFonts w:cs="FrankRuehl" w:hint="cs"/>
                <w:sz w:val="20"/>
                <w:szCs w:val="20"/>
                <w:rtl/>
              </w:rPr>
              <w:t>0</w:t>
            </w:r>
          </w:p>
        </w:tc>
        <w:tc>
          <w:tcPr>
            <w:tcW w:w="709" w:type="dxa"/>
            <w:tcBorders>
              <w:top w:val="single" w:sz="12" w:space="0" w:color="auto"/>
              <w:left w:val="single" w:sz="12" w:space="0" w:color="auto"/>
            </w:tcBorders>
            <w:shd w:val="clear" w:color="auto" w:fill="auto"/>
          </w:tcPr>
          <w:p w:rsidR="00AB3D9C" w:rsidRPr="00A75DF7" w:rsidP="008C5892">
            <w:pPr>
              <w:spacing w:before="20" w:after="20" w:line="220" w:lineRule="exact"/>
              <w:jc w:val="center"/>
              <w:rPr>
                <w:rFonts w:cs="FrankRuehl"/>
                <w:sz w:val="20"/>
                <w:szCs w:val="20"/>
                <w:rtl/>
              </w:rPr>
            </w:pPr>
            <w:r w:rsidRPr="00A75DF7">
              <w:rPr>
                <w:rFonts w:cs="FrankRuehl" w:hint="cs"/>
                <w:sz w:val="20"/>
                <w:szCs w:val="20"/>
                <w:rtl/>
              </w:rPr>
              <w:t>3</w:t>
            </w:r>
          </w:p>
        </w:tc>
        <w:tc>
          <w:tcPr>
            <w:tcW w:w="709" w:type="dxa"/>
            <w:tcBorders>
              <w:top w:val="single" w:sz="12" w:space="0" w:color="auto"/>
              <w:right w:val="single" w:sz="12" w:space="0" w:color="auto"/>
            </w:tcBorders>
            <w:shd w:val="clear" w:color="auto" w:fill="auto"/>
          </w:tcPr>
          <w:p w:rsidR="00AB3D9C" w:rsidRPr="00A75DF7" w:rsidP="008C5892">
            <w:pPr>
              <w:spacing w:before="20" w:after="20" w:line="220" w:lineRule="exact"/>
              <w:jc w:val="center"/>
              <w:rPr>
                <w:rFonts w:cs="FrankRuehl"/>
                <w:sz w:val="20"/>
                <w:szCs w:val="20"/>
                <w:rtl/>
              </w:rPr>
            </w:pPr>
            <w:r w:rsidRPr="00A75DF7">
              <w:rPr>
                <w:rFonts w:cs="FrankRuehl" w:hint="cs"/>
                <w:sz w:val="20"/>
                <w:szCs w:val="20"/>
                <w:rtl/>
              </w:rPr>
              <w:t>1</w:t>
            </w:r>
          </w:p>
        </w:tc>
      </w:tr>
      <w:tr w:rsidTr="00A75DF7">
        <w:tblPrEx>
          <w:tblW w:w="6691" w:type="dxa"/>
          <w:jc w:val="center"/>
          <w:tblLook w:val="01E0"/>
        </w:tblPrEx>
        <w:trPr>
          <w:jc w:val="center"/>
        </w:trPr>
        <w:tc>
          <w:tcPr>
            <w:tcW w:w="2374" w:type="dxa"/>
            <w:tcBorders>
              <w:left w:val="single" w:sz="12" w:space="0" w:color="auto"/>
              <w:right w:val="single" w:sz="12" w:space="0" w:color="auto"/>
            </w:tcBorders>
            <w:shd w:val="clear" w:color="auto" w:fill="auto"/>
            <w:vAlign w:val="center"/>
          </w:tcPr>
          <w:p w:rsidR="00AB3D9C" w:rsidRPr="00A75DF7" w:rsidP="008C5892">
            <w:pPr>
              <w:spacing w:before="20" w:after="20" w:line="220" w:lineRule="exact"/>
              <w:rPr>
                <w:rFonts w:cs="FrankRuehl"/>
                <w:sz w:val="20"/>
                <w:szCs w:val="20"/>
                <w:rtl/>
              </w:rPr>
            </w:pPr>
            <w:r w:rsidRPr="00A75DF7">
              <w:rPr>
                <w:rFonts w:cs="FrankRuehl" w:hint="cs"/>
                <w:sz w:val="20"/>
                <w:szCs w:val="20"/>
                <w:rtl/>
              </w:rPr>
              <w:t>רמב"ם - "מאייר - בית החולים לילדים"</w:t>
            </w:r>
          </w:p>
        </w:tc>
        <w:tc>
          <w:tcPr>
            <w:tcW w:w="641" w:type="dxa"/>
            <w:tcBorders>
              <w:left w:val="single" w:sz="12" w:space="0" w:color="auto"/>
            </w:tcBorders>
            <w:shd w:val="clear" w:color="auto" w:fill="auto"/>
          </w:tcPr>
          <w:p w:rsidR="00AB3D9C" w:rsidRPr="00A75DF7" w:rsidP="008C5892">
            <w:pPr>
              <w:spacing w:before="20" w:after="20" w:line="220" w:lineRule="exact"/>
              <w:jc w:val="center"/>
              <w:rPr>
                <w:rFonts w:cs="FrankRuehl"/>
                <w:sz w:val="20"/>
                <w:szCs w:val="20"/>
                <w:rtl/>
              </w:rPr>
            </w:pPr>
            <w:r w:rsidRPr="00A75DF7">
              <w:rPr>
                <w:rFonts w:cs="FrankRuehl" w:hint="cs"/>
                <w:sz w:val="20"/>
                <w:szCs w:val="20"/>
                <w:rtl/>
              </w:rPr>
              <w:t>1</w:t>
            </w:r>
          </w:p>
        </w:tc>
        <w:tc>
          <w:tcPr>
            <w:tcW w:w="709" w:type="dxa"/>
            <w:tcBorders>
              <w:right w:val="single" w:sz="12" w:space="0" w:color="auto"/>
            </w:tcBorders>
            <w:shd w:val="clear" w:color="auto" w:fill="auto"/>
          </w:tcPr>
          <w:p w:rsidR="00AB3D9C" w:rsidRPr="00A75DF7" w:rsidP="008C5892">
            <w:pPr>
              <w:spacing w:before="20" w:after="20" w:line="220" w:lineRule="exact"/>
              <w:jc w:val="center"/>
              <w:rPr>
                <w:rFonts w:cs="FrankRuehl"/>
                <w:sz w:val="20"/>
                <w:szCs w:val="20"/>
                <w:rtl/>
              </w:rPr>
            </w:pPr>
            <w:r w:rsidRPr="00A75DF7">
              <w:rPr>
                <w:rFonts w:cs="FrankRuehl" w:hint="cs"/>
                <w:sz w:val="20"/>
                <w:szCs w:val="20"/>
                <w:rtl/>
              </w:rPr>
              <w:t>0</w:t>
            </w:r>
          </w:p>
        </w:tc>
        <w:tc>
          <w:tcPr>
            <w:tcW w:w="709" w:type="dxa"/>
            <w:tcBorders>
              <w:left w:val="single" w:sz="12" w:space="0" w:color="auto"/>
            </w:tcBorders>
            <w:shd w:val="clear" w:color="auto" w:fill="auto"/>
          </w:tcPr>
          <w:p w:rsidR="00AB3D9C" w:rsidRPr="00A75DF7" w:rsidP="008C5892">
            <w:pPr>
              <w:spacing w:before="20" w:after="20" w:line="220" w:lineRule="exact"/>
              <w:jc w:val="center"/>
              <w:rPr>
                <w:rFonts w:cs="FrankRuehl"/>
                <w:sz w:val="20"/>
                <w:szCs w:val="20"/>
                <w:rtl/>
              </w:rPr>
            </w:pPr>
          </w:p>
        </w:tc>
        <w:tc>
          <w:tcPr>
            <w:tcW w:w="709" w:type="dxa"/>
            <w:tcBorders>
              <w:right w:val="single" w:sz="12" w:space="0" w:color="auto"/>
            </w:tcBorders>
            <w:shd w:val="clear" w:color="auto" w:fill="auto"/>
          </w:tcPr>
          <w:p w:rsidR="00AB3D9C" w:rsidRPr="00A75DF7" w:rsidP="008C5892">
            <w:pPr>
              <w:spacing w:before="20" w:after="20" w:line="220" w:lineRule="exact"/>
              <w:jc w:val="center"/>
              <w:rPr>
                <w:rFonts w:cs="FrankRuehl"/>
                <w:sz w:val="20"/>
                <w:szCs w:val="20"/>
                <w:rtl/>
              </w:rPr>
            </w:pPr>
          </w:p>
        </w:tc>
      </w:tr>
      <w:tr w:rsidTr="00A75DF7">
        <w:tblPrEx>
          <w:tblW w:w="6691" w:type="dxa"/>
          <w:jc w:val="center"/>
          <w:tblLook w:val="01E0"/>
        </w:tblPrEx>
        <w:trPr>
          <w:jc w:val="center"/>
        </w:trPr>
        <w:tc>
          <w:tcPr>
            <w:tcW w:w="2374" w:type="dxa"/>
            <w:tcBorders>
              <w:left w:val="single" w:sz="12" w:space="0" w:color="auto"/>
              <w:right w:val="single" w:sz="12" w:space="0" w:color="auto"/>
            </w:tcBorders>
            <w:shd w:val="clear" w:color="auto" w:fill="auto"/>
            <w:vAlign w:val="center"/>
          </w:tcPr>
          <w:p w:rsidR="00AB3D9C" w:rsidRPr="00A75DF7" w:rsidP="008C5892">
            <w:pPr>
              <w:spacing w:before="20" w:after="20" w:line="220" w:lineRule="exact"/>
              <w:rPr>
                <w:rFonts w:cs="FrankRuehl"/>
                <w:sz w:val="20"/>
                <w:szCs w:val="20"/>
                <w:rtl/>
              </w:rPr>
            </w:pPr>
            <w:r w:rsidRPr="00A75DF7">
              <w:rPr>
                <w:rFonts w:cs="FrankRuehl" w:hint="cs"/>
                <w:sz w:val="20"/>
                <w:szCs w:val="20"/>
                <w:rtl/>
              </w:rPr>
              <w:t>בית חולים לגליל המערבי, נהריה</w:t>
            </w:r>
          </w:p>
        </w:tc>
        <w:tc>
          <w:tcPr>
            <w:tcW w:w="641" w:type="dxa"/>
            <w:tcBorders>
              <w:left w:val="single" w:sz="12" w:space="0" w:color="auto"/>
            </w:tcBorders>
            <w:shd w:val="clear" w:color="auto" w:fill="auto"/>
          </w:tcPr>
          <w:p w:rsidR="00AB3D9C" w:rsidRPr="00A75DF7" w:rsidP="008C5892">
            <w:pPr>
              <w:spacing w:before="20" w:after="20" w:line="220" w:lineRule="exact"/>
              <w:jc w:val="center"/>
              <w:rPr>
                <w:rFonts w:cs="FrankRuehl"/>
                <w:sz w:val="20"/>
                <w:szCs w:val="20"/>
                <w:rtl/>
              </w:rPr>
            </w:pPr>
            <w:r w:rsidRPr="00A75DF7">
              <w:rPr>
                <w:rFonts w:cs="FrankRuehl" w:hint="cs"/>
                <w:sz w:val="20"/>
                <w:szCs w:val="20"/>
                <w:rtl/>
              </w:rPr>
              <w:t>1</w:t>
            </w:r>
          </w:p>
        </w:tc>
        <w:tc>
          <w:tcPr>
            <w:tcW w:w="709" w:type="dxa"/>
            <w:tcBorders>
              <w:right w:val="single" w:sz="12" w:space="0" w:color="auto"/>
            </w:tcBorders>
            <w:shd w:val="clear" w:color="auto" w:fill="auto"/>
          </w:tcPr>
          <w:p w:rsidR="00AB3D9C" w:rsidRPr="00A75DF7" w:rsidP="008C5892">
            <w:pPr>
              <w:spacing w:before="20" w:after="20" w:line="220" w:lineRule="exact"/>
              <w:jc w:val="center"/>
              <w:rPr>
                <w:rFonts w:cs="FrankRuehl"/>
                <w:sz w:val="20"/>
                <w:szCs w:val="20"/>
                <w:rtl/>
              </w:rPr>
            </w:pPr>
            <w:r w:rsidRPr="00A75DF7">
              <w:rPr>
                <w:rFonts w:cs="FrankRuehl" w:hint="cs"/>
                <w:sz w:val="20"/>
                <w:szCs w:val="20"/>
                <w:rtl/>
              </w:rPr>
              <w:t>0</w:t>
            </w:r>
          </w:p>
        </w:tc>
        <w:tc>
          <w:tcPr>
            <w:tcW w:w="709" w:type="dxa"/>
            <w:tcBorders>
              <w:left w:val="single" w:sz="12" w:space="0" w:color="auto"/>
            </w:tcBorders>
            <w:shd w:val="clear" w:color="auto" w:fill="auto"/>
          </w:tcPr>
          <w:p w:rsidR="00AB3D9C" w:rsidRPr="00A75DF7" w:rsidP="008C5892">
            <w:pPr>
              <w:spacing w:before="20" w:after="20" w:line="220" w:lineRule="exact"/>
              <w:jc w:val="center"/>
              <w:rPr>
                <w:rFonts w:cs="FrankRuehl"/>
                <w:sz w:val="20"/>
                <w:szCs w:val="20"/>
                <w:rtl/>
              </w:rPr>
            </w:pPr>
            <w:r w:rsidRPr="00A75DF7">
              <w:rPr>
                <w:rFonts w:cs="FrankRuehl" w:hint="cs"/>
                <w:sz w:val="20"/>
                <w:szCs w:val="20"/>
                <w:rtl/>
              </w:rPr>
              <w:t>1</w:t>
            </w:r>
          </w:p>
        </w:tc>
        <w:tc>
          <w:tcPr>
            <w:tcW w:w="709" w:type="dxa"/>
            <w:tcBorders>
              <w:right w:val="single" w:sz="12" w:space="0" w:color="auto"/>
            </w:tcBorders>
            <w:shd w:val="clear" w:color="auto" w:fill="auto"/>
          </w:tcPr>
          <w:p w:rsidR="00AB3D9C" w:rsidRPr="00A75DF7" w:rsidP="008C5892">
            <w:pPr>
              <w:spacing w:before="20" w:after="20" w:line="220" w:lineRule="exact"/>
              <w:jc w:val="center"/>
              <w:rPr>
                <w:rFonts w:cs="FrankRuehl"/>
                <w:sz w:val="20"/>
                <w:szCs w:val="20"/>
                <w:rtl/>
              </w:rPr>
            </w:pPr>
            <w:r w:rsidRPr="00A75DF7">
              <w:rPr>
                <w:rFonts w:cs="FrankRuehl" w:hint="cs"/>
                <w:sz w:val="20"/>
                <w:szCs w:val="20"/>
                <w:rtl/>
              </w:rPr>
              <w:t>0</w:t>
            </w:r>
          </w:p>
        </w:tc>
      </w:tr>
      <w:tr w:rsidTr="00A75DF7">
        <w:tblPrEx>
          <w:tblW w:w="6691" w:type="dxa"/>
          <w:jc w:val="center"/>
          <w:tblLook w:val="01E0"/>
        </w:tblPrEx>
        <w:trPr>
          <w:jc w:val="center"/>
        </w:trPr>
        <w:tc>
          <w:tcPr>
            <w:tcW w:w="2374" w:type="dxa"/>
            <w:tcBorders>
              <w:left w:val="single" w:sz="12" w:space="0" w:color="auto"/>
              <w:right w:val="single" w:sz="12" w:space="0" w:color="auto"/>
            </w:tcBorders>
            <w:shd w:val="clear" w:color="auto" w:fill="auto"/>
            <w:vAlign w:val="center"/>
          </w:tcPr>
          <w:p w:rsidR="00AB3D9C" w:rsidRPr="00A75DF7" w:rsidP="008C5892">
            <w:pPr>
              <w:spacing w:before="20" w:after="20" w:line="220" w:lineRule="exact"/>
              <w:rPr>
                <w:rFonts w:cs="FrankRuehl"/>
                <w:sz w:val="20"/>
                <w:szCs w:val="20"/>
                <w:rtl/>
              </w:rPr>
            </w:pPr>
            <w:r w:rsidRPr="00A75DF7">
              <w:rPr>
                <w:rFonts w:cs="FrankRuehl" w:hint="cs"/>
                <w:sz w:val="20"/>
                <w:szCs w:val="20"/>
                <w:rtl/>
              </w:rPr>
              <w:t>המרכז הרפואי ברזילי</w:t>
            </w:r>
          </w:p>
        </w:tc>
        <w:tc>
          <w:tcPr>
            <w:tcW w:w="641" w:type="dxa"/>
            <w:tcBorders>
              <w:left w:val="single" w:sz="12" w:space="0" w:color="auto"/>
            </w:tcBorders>
            <w:shd w:val="clear" w:color="auto" w:fill="auto"/>
          </w:tcPr>
          <w:p w:rsidR="00AB3D9C" w:rsidRPr="00A75DF7" w:rsidP="008C5892">
            <w:pPr>
              <w:spacing w:before="20" w:after="20" w:line="220" w:lineRule="exact"/>
              <w:jc w:val="center"/>
              <w:rPr>
                <w:rFonts w:cs="FrankRuehl"/>
                <w:sz w:val="20"/>
                <w:szCs w:val="20"/>
                <w:rtl/>
              </w:rPr>
            </w:pPr>
            <w:r w:rsidRPr="00A75DF7">
              <w:rPr>
                <w:rFonts w:cs="FrankRuehl" w:hint="cs"/>
                <w:sz w:val="20"/>
                <w:szCs w:val="20"/>
                <w:rtl/>
              </w:rPr>
              <w:t>1</w:t>
            </w:r>
          </w:p>
        </w:tc>
        <w:tc>
          <w:tcPr>
            <w:tcW w:w="709" w:type="dxa"/>
            <w:tcBorders>
              <w:right w:val="single" w:sz="12" w:space="0" w:color="auto"/>
            </w:tcBorders>
            <w:shd w:val="clear" w:color="auto" w:fill="auto"/>
          </w:tcPr>
          <w:p w:rsidR="00AB3D9C" w:rsidRPr="00A75DF7" w:rsidP="008C5892">
            <w:pPr>
              <w:spacing w:before="20" w:after="20" w:line="220" w:lineRule="exact"/>
              <w:jc w:val="center"/>
              <w:rPr>
                <w:rFonts w:cs="FrankRuehl"/>
                <w:sz w:val="20"/>
                <w:szCs w:val="20"/>
                <w:rtl/>
              </w:rPr>
            </w:pPr>
            <w:r w:rsidRPr="00A75DF7">
              <w:rPr>
                <w:rFonts w:cs="FrankRuehl" w:hint="cs"/>
                <w:sz w:val="20"/>
                <w:szCs w:val="20"/>
                <w:rtl/>
              </w:rPr>
              <w:t>0</w:t>
            </w:r>
          </w:p>
        </w:tc>
        <w:tc>
          <w:tcPr>
            <w:tcW w:w="709" w:type="dxa"/>
            <w:tcBorders>
              <w:left w:val="single" w:sz="12" w:space="0" w:color="auto"/>
            </w:tcBorders>
            <w:shd w:val="clear" w:color="auto" w:fill="auto"/>
          </w:tcPr>
          <w:p w:rsidR="00AB3D9C" w:rsidRPr="00A75DF7" w:rsidP="008C5892">
            <w:pPr>
              <w:spacing w:before="20" w:after="20" w:line="220" w:lineRule="exact"/>
              <w:jc w:val="center"/>
              <w:rPr>
                <w:rFonts w:cs="FrankRuehl"/>
                <w:sz w:val="20"/>
                <w:szCs w:val="20"/>
                <w:rtl/>
              </w:rPr>
            </w:pPr>
            <w:r w:rsidRPr="00A75DF7">
              <w:rPr>
                <w:rFonts w:cs="FrankRuehl" w:hint="cs"/>
                <w:sz w:val="20"/>
                <w:szCs w:val="20"/>
                <w:rtl/>
              </w:rPr>
              <w:t>3</w:t>
            </w:r>
          </w:p>
        </w:tc>
        <w:tc>
          <w:tcPr>
            <w:tcW w:w="709" w:type="dxa"/>
            <w:tcBorders>
              <w:right w:val="single" w:sz="12" w:space="0" w:color="auto"/>
            </w:tcBorders>
            <w:shd w:val="clear" w:color="auto" w:fill="auto"/>
          </w:tcPr>
          <w:p w:rsidR="00AB3D9C" w:rsidRPr="00A75DF7" w:rsidP="008C5892">
            <w:pPr>
              <w:spacing w:before="20" w:after="20" w:line="220" w:lineRule="exact"/>
              <w:jc w:val="center"/>
              <w:rPr>
                <w:rFonts w:cs="FrankRuehl"/>
                <w:sz w:val="20"/>
                <w:szCs w:val="20"/>
                <w:rtl/>
              </w:rPr>
            </w:pPr>
            <w:r w:rsidRPr="00A75DF7">
              <w:rPr>
                <w:rFonts w:cs="FrankRuehl" w:hint="cs"/>
                <w:sz w:val="20"/>
                <w:szCs w:val="20"/>
                <w:rtl/>
              </w:rPr>
              <w:t>0</w:t>
            </w:r>
          </w:p>
        </w:tc>
      </w:tr>
      <w:tr w:rsidTr="00A75DF7">
        <w:tblPrEx>
          <w:tblW w:w="6691" w:type="dxa"/>
          <w:jc w:val="center"/>
          <w:tblLook w:val="01E0"/>
        </w:tblPrEx>
        <w:trPr>
          <w:jc w:val="center"/>
        </w:trPr>
        <w:tc>
          <w:tcPr>
            <w:tcW w:w="2374" w:type="dxa"/>
            <w:tcBorders>
              <w:left w:val="single" w:sz="12" w:space="0" w:color="auto"/>
              <w:right w:val="single" w:sz="12" w:space="0" w:color="auto"/>
            </w:tcBorders>
            <w:shd w:val="clear" w:color="auto" w:fill="auto"/>
            <w:vAlign w:val="center"/>
          </w:tcPr>
          <w:p w:rsidR="00AB3D9C" w:rsidRPr="00A75DF7" w:rsidP="008C5892">
            <w:pPr>
              <w:spacing w:before="20" w:after="20" w:line="220" w:lineRule="exact"/>
              <w:rPr>
                <w:rFonts w:cs="FrankRuehl"/>
                <w:sz w:val="20"/>
                <w:szCs w:val="20"/>
                <w:rtl/>
              </w:rPr>
            </w:pPr>
            <w:r w:rsidRPr="00A75DF7">
              <w:rPr>
                <w:rFonts w:cs="FrankRuehl" w:hint="cs"/>
                <w:sz w:val="20"/>
                <w:szCs w:val="20"/>
                <w:rtl/>
              </w:rPr>
              <w:t>מרכז רפואי אסף הרופא</w:t>
            </w:r>
          </w:p>
        </w:tc>
        <w:tc>
          <w:tcPr>
            <w:tcW w:w="641" w:type="dxa"/>
            <w:tcBorders>
              <w:left w:val="single" w:sz="12" w:space="0" w:color="auto"/>
            </w:tcBorders>
            <w:shd w:val="clear" w:color="auto" w:fill="auto"/>
          </w:tcPr>
          <w:p w:rsidR="00AB3D9C" w:rsidRPr="00A75DF7" w:rsidP="008C5892">
            <w:pPr>
              <w:spacing w:before="20" w:after="20" w:line="220" w:lineRule="exact"/>
              <w:jc w:val="center"/>
              <w:rPr>
                <w:rFonts w:cs="FrankRuehl"/>
                <w:sz w:val="20"/>
                <w:szCs w:val="20"/>
                <w:rtl/>
              </w:rPr>
            </w:pPr>
            <w:r w:rsidRPr="00A75DF7">
              <w:rPr>
                <w:rFonts w:cs="FrankRuehl" w:hint="cs"/>
                <w:sz w:val="20"/>
                <w:szCs w:val="20"/>
                <w:rtl/>
              </w:rPr>
              <w:t>1</w:t>
            </w:r>
          </w:p>
        </w:tc>
        <w:tc>
          <w:tcPr>
            <w:tcW w:w="709" w:type="dxa"/>
            <w:tcBorders>
              <w:right w:val="single" w:sz="12" w:space="0" w:color="auto"/>
            </w:tcBorders>
            <w:shd w:val="clear" w:color="auto" w:fill="auto"/>
          </w:tcPr>
          <w:p w:rsidR="00AB3D9C" w:rsidRPr="00A75DF7" w:rsidP="008C5892">
            <w:pPr>
              <w:spacing w:before="20" w:after="20" w:line="220" w:lineRule="exact"/>
              <w:jc w:val="center"/>
              <w:rPr>
                <w:rFonts w:cs="FrankRuehl"/>
                <w:sz w:val="20"/>
                <w:szCs w:val="20"/>
                <w:rtl/>
              </w:rPr>
            </w:pPr>
            <w:r w:rsidRPr="00A75DF7">
              <w:rPr>
                <w:rFonts w:cs="FrankRuehl" w:hint="cs"/>
                <w:sz w:val="20"/>
                <w:szCs w:val="20"/>
                <w:rtl/>
              </w:rPr>
              <w:t>0</w:t>
            </w:r>
          </w:p>
        </w:tc>
        <w:tc>
          <w:tcPr>
            <w:tcW w:w="709" w:type="dxa"/>
            <w:tcBorders>
              <w:left w:val="single" w:sz="12" w:space="0" w:color="auto"/>
            </w:tcBorders>
            <w:shd w:val="clear" w:color="auto" w:fill="auto"/>
          </w:tcPr>
          <w:p w:rsidR="00AB3D9C" w:rsidRPr="00A75DF7" w:rsidP="008C5892">
            <w:pPr>
              <w:spacing w:before="20" w:after="20" w:line="220" w:lineRule="exact"/>
              <w:jc w:val="center"/>
              <w:rPr>
                <w:rFonts w:cs="FrankRuehl"/>
                <w:sz w:val="20"/>
                <w:szCs w:val="20"/>
                <w:rtl/>
              </w:rPr>
            </w:pPr>
            <w:r w:rsidRPr="00A75DF7">
              <w:rPr>
                <w:rFonts w:cs="FrankRuehl" w:hint="cs"/>
                <w:sz w:val="20"/>
                <w:szCs w:val="20"/>
                <w:rtl/>
              </w:rPr>
              <w:t>1</w:t>
            </w:r>
          </w:p>
        </w:tc>
        <w:tc>
          <w:tcPr>
            <w:tcW w:w="709" w:type="dxa"/>
            <w:tcBorders>
              <w:right w:val="single" w:sz="12" w:space="0" w:color="auto"/>
            </w:tcBorders>
            <w:shd w:val="clear" w:color="auto" w:fill="auto"/>
          </w:tcPr>
          <w:p w:rsidR="00AB3D9C" w:rsidRPr="00A75DF7" w:rsidP="008C5892">
            <w:pPr>
              <w:spacing w:before="20" w:after="20" w:line="220" w:lineRule="exact"/>
              <w:jc w:val="center"/>
              <w:rPr>
                <w:rFonts w:cs="FrankRuehl"/>
                <w:sz w:val="20"/>
                <w:szCs w:val="20"/>
                <w:rtl/>
              </w:rPr>
            </w:pPr>
            <w:r w:rsidRPr="00A75DF7">
              <w:rPr>
                <w:rFonts w:cs="FrankRuehl" w:hint="cs"/>
                <w:sz w:val="20"/>
                <w:szCs w:val="20"/>
                <w:rtl/>
              </w:rPr>
              <w:t>1</w:t>
            </w:r>
          </w:p>
        </w:tc>
      </w:tr>
      <w:tr w:rsidTr="00A75DF7">
        <w:tblPrEx>
          <w:tblW w:w="6691" w:type="dxa"/>
          <w:jc w:val="center"/>
          <w:tblLook w:val="01E0"/>
        </w:tblPrEx>
        <w:trPr>
          <w:jc w:val="center"/>
        </w:trPr>
        <w:tc>
          <w:tcPr>
            <w:tcW w:w="2374" w:type="dxa"/>
            <w:tcBorders>
              <w:left w:val="single" w:sz="12" w:space="0" w:color="auto"/>
              <w:right w:val="single" w:sz="12" w:space="0" w:color="auto"/>
            </w:tcBorders>
            <w:shd w:val="clear" w:color="auto" w:fill="auto"/>
            <w:vAlign w:val="center"/>
          </w:tcPr>
          <w:p w:rsidR="00AB3D9C" w:rsidRPr="00A75DF7" w:rsidP="008C5892">
            <w:pPr>
              <w:spacing w:before="20" w:after="20" w:line="220" w:lineRule="exact"/>
              <w:rPr>
                <w:rFonts w:cs="FrankRuehl"/>
                <w:sz w:val="20"/>
                <w:szCs w:val="20"/>
                <w:rtl/>
              </w:rPr>
            </w:pPr>
            <w:r w:rsidRPr="00A75DF7">
              <w:rPr>
                <w:rFonts w:cs="FrankRuehl" w:hint="cs"/>
                <w:sz w:val="20"/>
                <w:szCs w:val="20"/>
                <w:rtl/>
              </w:rPr>
              <w:t>המרכז הרפואי זיו</w:t>
            </w:r>
          </w:p>
        </w:tc>
        <w:tc>
          <w:tcPr>
            <w:tcW w:w="641" w:type="dxa"/>
            <w:tcBorders>
              <w:left w:val="single" w:sz="12" w:space="0" w:color="auto"/>
            </w:tcBorders>
            <w:shd w:val="clear" w:color="auto" w:fill="auto"/>
          </w:tcPr>
          <w:p w:rsidR="00AB3D9C" w:rsidRPr="00A75DF7" w:rsidP="008C5892">
            <w:pPr>
              <w:spacing w:before="20" w:after="20" w:line="220" w:lineRule="exact"/>
              <w:jc w:val="center"/>
              <w:rPr>
                <w:rFonts w:cs="FrankRuehl"/>
                <w:sz w:val="20"/>
                <w:szCs w:val="20"/>
                <w:rtl/>
              </w:rPr>
            </w:pPr>
            <w:r w:rsidRPr="00A75DF7">
              <w:rPr>
                <w:rFonts w:cs="FrankRuehl" w:hint="cs"/>
                <w:sz w:val="20"/>
                <w:szCs w:val="20"/>
                <w:rtl/>
              </w:rPr>
              <w:t>1</w:t>
            </w:r>
          </w:p>
        </w:tc>
        <w:tc>
          <w:tcPr>
            <w:tcW w:w="709" w:type="dxa"/>
            <w:tcBorders>
              <w:right w:val="single" w:sz="12" w:space="0" w:color="auto"/>
            </w:tcBorders>
            <w:shd w:val="clear" w:color="auto" w:fill="auto"/>
          </w:tcPr>
          <w:p w:rsidR="00AB3D9C" w:rsidRPr="00A75DF7" w:rsidP="008C5892">
            <w:pPr>
              <w:spacing w:before="20" w:after="20" w:line="220" w:lineRule="exact"/>
              <w:jc w:val="center"/>
              <w:rPr>
                <w:rFonts w:cs="FrankRuehl"/>
                <w:sz w:val="20"/>
                <w:szCs w:val="20"/>
                <w:rtl/>
              </w:rPr>
            </w:pPr>
            <w:r w:rsidRPr="00A75DF7">
              <w:rPr>
                <w:rFonts w:cs="FrankRuehl" w:hint="cs"/>
                <w:sz w:val="20"/>
                <w:szCs w:val="20"/>
                <w:rtl/>
              </w:rPr>
              <w:t>0</w:t>
            </w:r>
          </w:p>
        </w:tc>
        <w:tc>
          <w:tcPr>
            <w:tcW w:w="709" w:type="dxa"/>
            <w:tcBorders>
              <w:left w:val="single" w:sz="12" w:space="0" w:color="auto"/>
            </w:tcBorders>
            <w:shd w:val="clear" w:color="auto" w:fill="auto"/>
          </w:tcPr>
          <w:p w:rsidR="00AB3D9C" w:rsidRPr="00A75DF7" w:rsidP="008C5892">
            <w:pPr>
              <w:spacing w:before="20" w:after="20" w:line="220" w:lineRule="exact"/>
              <w:jc w:val="center"/>
              <w:rPr>
                <w:rFonts w:cs="FrankRuehl"/>
                <w:sz w:val="20"/>
                <w:szCs w:val="20"/>
                <w:rtl/>
              </w:rPr>
            </w:pPr>
            <w:r w:rsidRPr="00A75DF7">
              <w:rPr>
                <w:rFonts w:cs="FrankRuehl" w:hint="cs"/>
                <w:sz w:val="20"/>
                <w:szCs w:val="20"/>
                <w:rtl/>
              </w:rPr>
              <w:t>1</w:t>
            </w:r>
          </w:p>
        </w:tc>
        <w:tc>
          <w:tcPr>
            <w:tcW w:w="709" w:type="dxa"/>
            <w:tcBorders>
              <w:right w:val="single" w:sz="12" w:space="0" w:color="auto"/>
            </w:tcBorders>
            <w:shd w:val="clear" w:color="auto" w:fill="auto"/>
          </w:tcPr>
          <w:p w:rsidR="00AB3D9C" w:rsidRPr="00A75DF7" w:rsidP="008C5892">
            <w:pPr>
              <w:spacing w:before="20" w:after="20" w:line="220" w:lineRule="exact"/>
              <w:jc w:val="center"/>
              <w:rPr>
                <w:rFonts w:cs="FrankRuehl"/>
                <w:sz w:val="20"/>
                <w:szCs w:val="20"/>
                <w:rtl/>
              </w:rPr>
            </w:pPr>
            <w:r w:rsidRPr="00A75DF7">
              <w:rPr>
                <w:rFonts w:cs="FrankRuehl" w:hint="cs"/>
                <w:sz w:val="20"/>
                <w:szCs w:val="20"/>
                <w:rtl/>
              </w:rPr>
              <w:t>1</w:t>
            </w:r>
          </w:p>
        </w:tc>
      </w:tr>
      <w:tr w:rsidTr="00A75DF7">
        <w:tblPrEx>
          <w:tblW w:w="6691" w:type="dxa"/>
          <w:jc w:val="center"/>
          <w:tblLook w:val="01E0"/>
        </w:tblPrEx>
        <w:trPr>
          <w:jc w:val="center"/>
        </w:trPr>
        <w:tc>
          <w:tcPr>
            <w:tcW w:w="2374" w:type="dxa"/>
            <w:tcBorders>
              <w:left w:val="single" w:sz="12" w:space="0" w:color="auto"/>
              <w:right w:val="single" w:sz="12" w:space="0" w:color="auto"/>
            </w:tcBorders>
            <w:shd w:val="clear" w:color="auto" w:fill="auto"/>
            <w:vAlign w:val="center"/>
          </w:tcPr>
          <w:p w:rsidR="00AB3D9C" w:rsidRPr="00A75DF7" w:rsidP="008C5892">
            <w:pPr>
              <w:spacing w:before="20" w:after="20" w:line="220" w:lineRule="exact"/>
              <w:rPr>
                <w:rFonts w:cs="FrankRuehl"/>
                <w:sz w:val="20"/>
                <w:szCs w:val="20"/>
                <w:rtl/>
              </w:rPr>
            </w:pPr>
            <w:r w:rsidRPr="00A75DF7">
              <w:rPr>
                <w:rFonts w:cs="FrankRuehl" w:hint="cs"/>
                <w:sz w:val="20"/>
                <w:szCs w:val="20"/>
                <w:rtl/>
              </w:rPr>
              <w:t xml:space="preserve">מרכז רפואי ע"ש ברוך פדה, </w:t>
            </w:r>
            <w:r w:rsidRPr="00A75DF7">
              <w:rPr>
                <w:rFonts w:cs="FrankRuehl" w:hint="cs"/>
                <w:sz w:val="20"/>
                <w:szCs w:val="20"/>
                <w:rtl/>
              </w:rPr>
              <w:t>פוריה</w:t>
            </w:r>
          </w:p>
        </w:tc>
        <w:tc>
          <w:tcPr>
            <w:tcW w:w="641" w:type="dxa"/>
            <w:tcBorders>
              <w:left w:val="single" w:sz="12" w:space="0" w:color="auto"/>
            </w:tcBorders>
            <w:shd w:val="clear" w:color="auto" w:fill="auto"/>
          </w:tcPr>
          <w:p w:rsidR="00AB3D9C" w:rsidRPr="00A75DF7" w:rsidP="008C5892">
            <w:pPr>
              <w:spacing w:before="20" w:after="20" w:line="220" w:lineRule="exact"/>
              <w:jc w:val="center"/>
              <w:rPr>
                <w:rFonts w:cs="FrankRuehl"/>
                <w:sz w:val="20"/>
                <w:szCs w:val="20"/>
                <w:rtl/>
              </w:rPr>
            </w:pPr>
            <w:r w:rsidRPr="00A75DF7">
              <w:rPr>
                <w:rFonts w:cs="FrankRuehl" w:hint="cs"/>
                <w:sz w:val="20"/>
                <w:szCs w:val="20"/>
                <w:rtl/>
              </w:rPr>
              <w:t>1</w:t>
            </w:r>
          </w:p>
        </w:tc>
        <w:tc>
          <w:tcPr>
            <w:tcW w:w="709" w:type="dxa"/>
            <w:tcBorders>
              <w:right w:val="single" w:sz="12" w:space="0" w:color="auto"/>
            </w:tcBorders>
            <w:shd w:val="clear" w:color="auto" w:fill="auto"/>
          </w:tcPr>
          <w:p w:rsidR="00AB3D9C" w:rsidRPr="00A75DF7" w:rsidP="008C5892">
            <w:pPr>
              <w:spacing w:before="20" w:after="20" w:line="220" w:lineRule="exact"/>
              <w:jc w:val="center"/>
              <w:rPr>
                <w:rFonts w:cs="FrankRuehl"/>
                <w:sz w:val="20"/>
                <w:szCs w:val="20"/>
                <w:rtl/>
              </w:rPr>
            </w:pPr>
            <w:r w:rsidRPr="00A75DF7">
              <w:rPr>
                <w:rFonts w:cs="FrankRuehl" w:hint="cs"/>
                <w:sz w:val="20"/>
                <w:szCs w:val="20"/>
                <w:rtl/>
              </w:rPr>
              <w:t>0</w:t>
            </w:r>
          </w:p>
        </w:tc>
        <w:tc>
          <w:tcPr>
            <w:tcW w:w="709" w:type="dxa"/>
            <w:tcBorders>
              <w:left w:val="single" w:sz="12" w:space="0" w:color="auto"/>
            </w:tcBorders>
            <w:shd w:val="clear" w:color="auto" w:fill="auto"/>
          </w:tcPr>
          <w:p w:rsidR="00AB3D9C" w:rsidRPr="00A75DF7" w:rsidP="008C5892">
            <w:pPr>
              <w:spacing w:before="20" w:after="20" w:line="220" w:lineRule="exact"/>
              <w:jc w:val="center"/>
              <w:rPr>
                <w:rFonts w:cs="FrankRuehl"/>
                <w:sz w:val="20"/>
                <w:szCs w:val="20"/>
                <w:rtl/>
              </w:rPr>
            </w:pPr>
            <w:r w:rsidRPr="00A75DF7">
              <w:rPr>
                <w:rFonts w:cs="FrankRuehl" w:hint="cs"/>
                <w:sz w:val="20"/>
                <w:szCs w:val="20"/>
                <w:rtl/>
              </w:rPr>
              <w:t>1</w:t>
            </w:r>
          </w:p>
        </w:tc>
        <w:tc>
          <w:tcPr>
            <w:tcW w:w="709" w:type="dxa"/>
            <w:tcBorders>
              <w:right w:val="single" w:sz="12" w:space="0" w:color="auto"/>
            </w:tcBorders>
            <w:shd w:val="clear" w:color="auto" w:fill="auto"/>
          </w:tcPr>
          <w:p w:rsidR="00AB3D9C" w:rsidRPr="00A75DF7" w:rsidP="008C5892">
            <w:pPr>
              <w:spacing w:before="20" w:after="20" w:line="220" w:lineRule="exact"/>
              <w:jc w:val="center"/>
              <w:rPr>
                <w:rFonts w:cs="FrankRuehl"/>
                <w:sz w:val="20"/>
                <w:szCs w:val="20"/>
                <w:rtl/>
              </w:rPr>
            </w:pPr>
            <w:r w:rsidRPr="00A75DF7">
              <w:rPr>
                <w:rFonts w:cs="FrankRuehl" w:hint="cs"/>
                <w:sz w:val="20"/>
                <w:szCs w:val="20"/>
                <w:rtl/>
              </w:rPr>
              <w:t>0</w:t>
            </w:r>
          </w:p>
        </w:tc>
      </w:tr>
      <w:tr w:rsidTr="00A75DF7">
        <w:tblPrEx>
          <w:tblW w:w="6691" w:type="dxa"/>
          <w:jc w:val="center"/>
          <w:tblLook w:val="01E0"/>
        </w:tblPrEx>
        <w:trPr>
          <w:jc w:val="center"/>
        </w:trPr>
        <w:tc>
          <w:tcPr>
            <w:tcW w:w="2374" w:type="dxa"/>
            <w:tcBorders>
              <w:left w:val="single" w:sz="12" w:space="0" w:color="auto"/>
              <w:right w:val="single" w:sz="12" w:space="0" w:color="auto"/>
            </w:tcBorders>
            <w:shd w:val="clear" w:color="auto" w:fill="auto"/>
            <w:vAlign w:val="center"/>
          </w:tcPr>
          <w:p w:rsidR="00AB3D9C" w:rsidRPr="00A75DF7" w:rsidP="008C5892">
            <w:pPr>
              <w:spacing w:before="20" w:after="20" w:line="220" w:lineRule="exact"/>
              <w:rPr>
                <w:rFonts w:cs="FrankRuehl"/>
                <w:sz w:val="20"/>
                <w:szCs w:val="20"/>
                <w:rtl/>
              </w:rPr>
            </w:pPr>
            <w:r w:rsidRPr="00A75DF7">
              <w:rPr>
                <w:rFonts w:cs="FrankRuehl" w:hint="cs"/>
                <w:sz w:val="20"/>
                <w:szCs w:val="20"/>
                <w:rtl/>
              </w:rPr>
              <w:t>המרכז הרפואי בני ציון</w:t>
            </w:r>
            <w:r w:rsidRPr="00A75DF7">
              <w:rPr>
                <w:rFonts w:cs="FrankRuehl" w:hint="cs"/>
                <w:sz w:val="20"/>
                <w:szCs w:val="20"/>
                <w:vertAlign w:val="superscript"/>
                <w:rtl/>
              </w:rPr>
              <w:t>3</w:t>
            </w:r>
          </w:p>
        </w:tc>
        <w:tc>
          <w:tcPr>
            <w:tcW w:w="641" w:type="dxa"/>
            <w:tcBorders>
              <w:left w:val="single" w:sz="12" w:space="0" w:color="auto"/>
            </w:tcBorders>
            <w:shd w:val="clear" w:color="auto" w:fill="auto"/>
          </w:tcPr>
          <w:p w:rsidR="00AB3D9C" w:rsidRPr="00A75DF7" w:rsidP="008C5892">
            <w:pPr>
              <w:spacing w:before="20" w:after="20" w:line="220" w:lineRule="exact"/>
              <w:jc w:val="center"/>
              <w:rPr>
                <w:rFonts w:cs="FrankRuehl"/>
                <w:sz w:val="20"/>
                <w:szCs w:val="20"/>
                <w:rtl/>
              </w:rPr>
            </w:pPr>
            <w:r w:rsidRPr="00A75DF7">
              <w:rPr>
                <w:rFonts w:cs="FrankRuehl" w:hint="cs"/>
                <w:sz w:val="20"/>
                <w:szCs w:val="20"/>
                <w:rtl/>
              </w:rPr>
              <w:t>1</w:t>
            </w:r>
          </w:p>
        </w:tc>
        <w:tc>
          <w:tcPr>
            <w:tcW w:w="709" w:type="dxa"/>
            <w:tcBorders>
              <w:right w:val="single" w:sz="12" w:space="0" w:color="auto"/>
            </w:tcBorders>
            <w:shd w:val="clear" w:color="auto" w:fill="auto"/>
          </w:tcPr>
          <w:p w:rsidR="00AB3D9C" w:rsidRPr="00A75DF7" w:rsidP="008C5892">
            <w:pPr>
              <w:spacing w:before="20" w:after="20" w:line="220" w:lineRule="exact"/>
              <w:jc w:val="center"/>
              <w:rPr>
                <w:rFonts w:cs="FrankRuehl"/>
                <w:sz w:val="20"/>
                <w:szCs w:val="20"/>
                <w:rtl/>
              </w:rPr>
            </w:pPr>
            <w:r w:rsidRPr="00A75DF7">
              <w:rPr>
                <w:rFonts w:cs="FrankRuehl" w:hint="cs"/>
                <w:sz w:val="20"/>
                <w:szCs w:val="20"/>
                <w:rtl/>
              </w:rPr>
              <w:t>0</w:t>
            </w:r>
          </w:p>
        </w:tc>
        <w:tc>
          <w:tcPr>
            <w:tcW w:w="709" w:type="dxa"/>
            <w:tcBorders>
              <w:left w:val="single" w:sz="12" w:space="0" w:color="auto"/>
            </w:tcBorders>
            <w:shd w:val="clear" w:color="auto" w:fill="auto"/>
          </w:tcPr>
          <w:p w:rsidR="00AB3D9C" w:rsidRPr="00A75DF7" w:rsidP="008C5892">
            <w:pPr>
              <w:spacing w:before="20" w:after="20" w:line="220" w:lineRule="exact"/>
              <w:jc w:val="center"/>
              <w:rPr>
                <w:rFonts w:cs="FrankRuehl"/>
                <w:sz w:val="20"/>
                <w:szCs w:val="20"/>
                <w:rtl/>
              </w:rPr>
            </w:pPr>
            <w:r w:rsidRPr="00A75DF7">
              <w:rPr>
                <w:rFonts w:cs="FrankRuehl" w:hint="cs"/>
                <w:sz w:val="20"/>
                <w:szCs w:val="20"/>
                <w:rtl/>
              </w:rPr>
              <w:t>2</w:t>
            </w:r>
          </w:p>
        </w:tc>
        <w:tc>
          <w:tcPr>
            <w:tcW w:w="709" w:type="dxa"/>
            <w:tcBorders>
              <w:right w:val="single" w:sz="12" w:space="0" w:color="auto"/>
            </w:tcBorders>
            <w:shd w:val="clear" w:color="auto" w:fill="auto"/>
          </w:tcPr>
          <w:p w:rsidR="00AB3D9C" w:rsidRPr="00A75DF7" w:rsidP="008C5892">
            <w:pPr>
              <w:spacing w:before="20" w:after="20" w:line="220" w:lineRule="exact"/>
              <w:jc w:val="center"/>
              <w:rPr>
                <w:rFonts w:cs="FrankRuehl"/>
                <w:sz w:val="20"/>
                <w:szCs w:val="20"/>
                <w:rtl/>
              </w:rPr>
            </w:pPr>
            <w:r w:rsidRPr="00A75DF7">
              <w:rPr>
                <w:rFonts w:cs="FrankRuehl" w:hint="cs"/>
                <w:sz w:val="20"/>
                <w:szCs w:val="20"/>
                <w:rtl/>
              </w:rPr>
              <w:t>0</w:t>
            </w:r>
          </w:p>
        </w:tc>
      </w:tr>
      <w:tr w:rsidTr="00A75DF7">
        <w:tblPrEx>
          <w:tblW w:w="6691" w:type="dxa"/>
          <w:jc w:val="center"/>
          <w:tblLook w:val="01E0"/>
        </w:tblPrEx>
        <w:trPr>
          <w:jc w:val="center"/>
        </w:trPr>
        <w:tc>
          <w:tcPr>
            <w:tcW w:w="2374" w:type="dxa"/>
            <w:tcBorders>
              <w:left w:val="single" w:sz="12" w:space="0" w:color="auto"/>
              <w:right w:val="single" w:sz="12" w:space="0" w:color="auto"/>
            </w:tcBorders>
            <w:shd w:val="clear" w:color="auto" w:fill="auto"/>
            <w:vAlign w:val="center"/>
          </w:tcPr>
          <w:p w:rsidR="00AB3D9C" w:rsidRPr="00A75DF7" w:rsidP="008C5892">
            <w:pPr>
              <w:spacing w:before="20" w:after="20" w:line="220" w:lineRule="exact"/>
              <w:rPr>
                <w:rFonts w:cs="FrankRuehl"/>
                <w:sz w:val="20"/>
                <w:szCs w:val="20"/>
                <w:rtl/>
              </w:rPr>
            </w:pPr>
            <w:r w:rsidRPr="00A75DF7">
              <w:rPr>
                <w:rFonts w:cs="FrankRuehl" w:hint="cs"/>
                <w:sz w:val="20"/>
                <w:szCs w:val="20"/>
                <w:rtl/>
              </w:rPr>
              <w:t>המרכז הרפואי הלל יפה</w:t>
            </w:r>
          </w:p>
        </w:tc>
        <w:tc>
          <w:tcPr>
            <w:tcW w:w="641" w:type="dxa"/>
            <w:tcBorders>
              <w:left w:val="single" w:sz="12" w:space="0" w:color="auto"/>
            </w:tcBorders>
            <w:shd w:val="clear" w:color="auto" w:fill="auto"/>
          </w:tcPr>
          <w:p w:rsidR="00AB3D9C" w:rsidRPr="00A75DF7" w:rsidP="008C5892">
            <w:pPr>
              <w:spacing w:before="20" w:after="20" w:line="220" w:lineRule="exact"/>
              <w:jc w:val="center"/>
              <w:rPr>
                <w:rFonts w:cs="FrankRuehl"/>
                <w:sz w:val="20"/>
                <w:szCs w:val="20"/>
                <w:rtl/>
              </w:rPr>
            </w:pPr>
            <w:r w:rsidRPr="00A75DF7">
              <w:rPr>
                <w:rFonts w:cs="FrankRuehl" w:hint="cs"/>
                <w:sz w:val="20"/>
                <w:szCs w:val="20"/>
                <w:rtl/>
              </w:rPr>
              <w:t>1</w:t>
            </w:r>
          </w:p>
        </w:tc>
        <w:tc>
          <w:tcPr>
            <w:tcW w:w="709" w:type="dxa"/>
            <w:tcBorders>
              <w:right w:val="single" w:sz="12" w:space="0" w:color="auto"/>
            </w:tcBorders>
            <w:shd w:val="clear" w:color="auto" w:fill="auto"/>
          </w:tcPr>
          <w:p w:rsidR="00AB3D9C" w:rsidRPr="00A75DF7" w:rsidP="008C5892">
            <w:pPr>
              <w:spacing w:before="20" w:after="20" w:line="220" w:lineRule="exact"/>
              <w:jc w:val="center"/>
              <w:rPr>
                <w:rFonts w:cs="FrankRuehl"/>
                <w:sz w:val="20"/>
                <w:szCs w:val="20"/>
                <w:rtl/>
              </w:rPr>
            </w:pPr>
            <w:r w:rsidRPr="00A75DF7">
              <w:rPr>
                <w:rFonts w:cs="FrankRuehl" w:hint="cs"/>
                <w:sz w:val="20"/>
                <w:szCs w:val="20"/>
                <w:rtl/>
              </w:rPr>
              <w:t>0</w:t>
            </w:r>
          </w:p>
        </w:tc>
        <w:tc>
          <w:tcPr>
            <w:tcW w:w="709" w:type="dxa"/>
            <w:tcBorders>
              <w:left w:val="single" w:sz="12" w:space="0" w:color="auto"/>
            </w:tcBorders>
            <w:shd w:val="clear" w:color="auto" w:fill="auto"/>
          </w:tcPr>
          <w:p w:rsidR="00AB3D9C" w:rsidRPr="00A75DF7" w:rsidP="008C5892">
            <w:pPr>
              <w:spacing w:before="20" w:after="20" w:line="220" w:lineRule="exact"/>
              <w:jc w:val="center"/>
              <w:rPr>
                <w:rFonts w:cs="FrankRuehl"/>
                <w:sz w:val="20"/>
                <w:szCs w:val="20"/>
                <w:rtl/>
              </w:rPr>
            </w:pPr>
            <w:r w:rsidRPr="00A75DF7">
              <w:rPr>
                <w:rFonts w:cs="FrankRuehl" w:hint="cs"/>
                <w:sz w:val="20"/>
                <w:szCs w:val="20"/>
                <w:rtl/>
              </w:rPr>
              <w:t>2</w:t>
            </w:r>
          </w:p>
        </w:tc>
        <w:tc>
          <w:tcPr>
            <w:tcW w:w="709" w:type="dxa"/>
            <w:tcBorders>
              <w:right w:val="single" w:sz="12" w:space="0" w:color="auto"/>
            </w:tcBorders>
            <w:shd w:val="clear" w:color="auto" w:fill="auto"/>
          </w:tcPr>
          <w:p w:rsidR="00AB3D9C" w:rsidRPr="00A75DF7" w:rsidP="008C5892">
            <w:pPr>
              <w:spacing w:before="20" w:after="20" w:line="220" w:lineRule="exact"/>
              <w:jc w:val="center"/>
              <w:rPr>
                <w:rFonts w:cs="FrankRuehl"/>
                <w:sz w:val="20"/>
                <w:szCs w:val="20"/>
                <w:rtl/>
              </w:rPr>
            </w:pPr>
            <w:r w:rsidRPr="00A75DF7">
              <w:rPr>
                <w:rFonts w:cs="FrankRuehl" w:hint="cs"/>
                <w:sz w:val="20"/>
                <w:szCs w:val="20"/>
                <w:rtl/>
              </w:rPr>
              <w:t>0</w:t>
            </w:r>
          </w:p>
        </w:tc>
      </w:tr>
      <w:tr w:rsidTr="00A75DF7">
        <w:tblPrEx>
          <w:tblW w:w="6691" w:type="dxa"/>
          <w:jc w:val="center"/>
          <w:tblLook w:val="01E0"/>
        </w:tblPrEx>
        <w:trPr>
          <w:jc w:val="center"/>
        </w:trPr>
        <w:tc>
          <w:tcPr>
            <w:tcW w:w="2374" w:type="dxa"/>
            <w:tcBorders>
              <w:left w:val="single" w:sz="12" w:space="0" w:color="auto"/>
              <w:right w:val="single" w:sz="12" w:space="0" w:color="auto"/>
            </w:tcBorders>
            <w:shd w:val="clear" w:color="auto" w:fill="auto"/>
            <w:vAlign w:val="center"/>
          </w:tcPr>
          <w:p w:rsidR="00AB3D9C" w:rsidRPr="00A75DF7" w:rsidP="008C5892">
            <w:pPr>
              <w:spacing w:before="20" w:after="20" w:line="220" w:lineRule="exact"/>
              <w:rPr>
                <w:rFonts w:cs="FrankRuehl"/>
                <w:sz w:val="20"/>
                <w:szCs w:val="20"/>
                <w:rtl/>
              </w:rPr>
            </w:pPr>
            <w:r w:rsidRPr="00A75DF7">
              <w:rPr>
                <w:rFonts w:cs="FrankRuehl" w:hint="cs"/>
                <w:sz w:val="20"/>
                <w:szCs w:val="20"/>
                <w:rtl/>
              </w:rPr>
              <w:t>המרכז הרפואי וולפסון</w:t>
            </w:r>
          </w:p>
        </w:tc>
        <w:tc>
          <w:tcPr>
            <w:tcW w:w="641" w:type="dxa"/>
            <w:tcBorders>
              <w:left w:val="single" w:sz="12" w:space="0" w:color="auto"/>
            </w:tcBorders>
            <w:shd w:val="clear" w:color="auto" w:fill="auto"/>
          </w:tcPr>
          <w:p w:rsidR="00AB3D9C" w:rsidRPr="00A75DF7" w:rsidP="008C5892">
            <w:pPr>
              <w:spacing w:before="20" w:after="20" w:line="220" w:lineRule="exact"/>
              <w:jc w:val="center"/>
              <w:rPr>
                <w:rFonts w:cs="FrankRuehl"/>
                <w:sz w:val="20"/>
                <w:szCs w:val="20"/>
                <w:rtl/>
              </w:rPr>
            </w:pPr>
            <w:r w:rsidRPr="00A75DF7">
              <w:rPr>
                <w:rFonts w:cs="FrankRuehl" w:hint="cs"/>
                <w:sz w:val="20"/>
                <w:szCs w:val="20"/>
                <w:rtl/>
              </w:rPr>
              <w:t>1</w:t>
            </w:r>
          </w:p>
        </w:tc>
        <w:tc>
          <w:tcPr>
            <w:tcW w:w="709" w:type="dxa"/>
            <w:tcBorders>
              <w:right w:val="single" w:sz="12" w:space="0" w:color="auto"/>
            </w:tcBorders>
            <w:shd w:val="clear" w:color="auto" w:fill="auto"/>
          </w:tcPr>
          <w:p w:rsidR="00AB3D9C" w:rsidRPr="00A75DF7" w:rsidP="008C5892">
            <w:pPr>
              <w:spacing w:before="20" w:after="20" w:line="220" w:lineRule="exact"/>
              <w:jc w:val="center"/>
              <w:rPr>
                <w:rFonts w:cs="FrankRuehl"/>
                <w:sz w:val="20"/>
                <w:szCs w:val="20"/>
                <w:rtl/>
              </w:rPr>
            </w:pPr>
            <w:r w:rsidRPr="00A75DF7">
              <w:rPr>
                <w:rFonts w:cs="FrankRuehl" w:hint="cs"/>
                <w:sz w:val="20"/>
                <w:szCs w:val="20"/>
                <w:rtl/>
              </w:rPr>
              <w:t>0</w:t>
            </w:r>
          </w:p>
        </w:tc>
        <w:tc>
          <w:tcPr>
            <w:tcW w:w="709" w:type="dxa"/>
            <w:tcBorders>
              <w:left w:val="single" w:sz="12" w:space="0" w:color="auto"/>
            </w:tcBorders>
            <w:shd w:val="clear" w:color="auto" w:fill="auto"/>
          </w:tcPr>
          <w:p w:rsidR="00AB3D9C" w:rsidRPr="00A75DF7" w:rsidP="008C5892">
            <w:pPr>
              <w:spacing w:before="20" w:after="20" w:line="220" w:lineRule="exact"/>
              <w:jc w:val="center"/>
              <w:rPr>
                <w:rFonts w:cs="FrankRuehl"/>
                <w:sz w:val="20"/>
                <w:szCs w:val="20"/>
                <w:rtl/>
              </w:rPr>
            </w:pPr>
            <w:r w:rsidRPr="00A75DF7">
              <w:rPr>
                <w:rFonts w:cs="FrankRuehl" w:hint="cs"/>
                <w:sz w:val="20"/>
                <w:szCs w:val="20"/>
                <w:rtl/>
              </w:rPr>
              <w:t>0</w:t>
            </w:r>
          </w:p>
        </w:tc>
        <w:tc>
          <w:tcPr>
            <w:tcW w:w="709" w:type="dxa"/>
            <w:tcBorders>
              <w:right w:val="single" w:sz="12" w:space="0" w:color="auto"/>
            </w:tcBorders>
            <w:shd w:val="clear" w:color="auto" w:fill="auto"/>
          </w:tcPr>
          <w:p w:rsidR="00AB3D9C" w:rsidRPr="00A75DF7" w:rsidP="008C5892">
            <w:pPr>
              <w:spacing w:before="20" w:after="20" w:line="220" w:lineRule="exact"/>
              <w:jc w:val="center"/>
              <w:rPr>
                <w:rFonts w:cs="FrankRuehl"/>
                <w:sz w:val="20"/>
                <w:szCs w:val="20"/>
                <w:rtl/>
              </w:rPr>
            </w:pPr>
            <w:r w:rsidRPr="00A75DF7">
              <w:rPr>
                <w:rFonts w:cs="FrankRuehl" w:hint="cs"/>
                <w:sz w:val="20"/>
                <w:szCs w:val="20"/>
                <w:rtl/>
              </w:rPr>
              <w:t>1</w:t>
            </w:r>
          </w:p>
        </w:tc>
      </w:tr>
      <w:tr w:rsidTr="00A75DF7">
        <w:tblPrEx>
          <w:tblW w:w="6691" w:type="dxa"/>
          <w:jc w:val="center"/>
          <w:tblLook w:val="01E0"/>
        </w:tblPrEx>
        <w:trPr>
          <w:jc w:val="center"/>
        </w:trPr>
        <w:tc>
          <w:tcPr>
            <w:tcW w:w="2374" w:type="dxa"/>
            <w:tcBorders>
              <w:left w:val="single" w:sz="12" w:space="0" w:color="auto"/>
              <w:right w:val="single" w:sz="12" w:space="0" w:color="auto"/>
            </w:tcBorders>
            <w:shd w:val="clear" w:color="auto" w:fill="auto"/>
            <w:vAlign w:val="center"/>
          </w:tcPr>
          <w:p w:rsidR="00AB3D9C" w:rsidRPr="00A75DF7" w:rsidP="008C5892">
            <w:pPr>
              <w:spacing w:before="20" w:after="20" w:line="220" w:lineRule="exact"/>
              <w:rPr>
                <w:rFonts w:cs="FrankRuehl"/>
                <w:sz w:val="20"/>
                <w:szCs w:val="20"/>
                <w:rtl/>
              </w:rPr>
            </w:pPr>
            <w:r w:rsidRPr="00A75DF7">
              <w:rPr>
                <w:rFonts w:cs="FrankRuehl" w:hint="cs"/>
                <w:sz w:val="20"/>
                <w:szCs w:val="20"/>
                <w:rtl/>
              </w:rPr>
              <w:t xml:space="preserve">המרכז הרפואי ת"א ע"ש </w:t>
            </w:r>
            <w:r w:rsidRPr="00A75DF7">
              <w:rPr>
                <w:rFonts w:cs="FrankRuehl" w:hint="cs"/>
                <w:sz w:val="20"/>
                <w:szCs w:val="20"/>
                <w:rtl/>
              </w:rPr>
              <w:t>סוראסקי</w:t>
            </w:r>
            <w:r w:rsidRPr="00A75DF7">
              <w:rPr>
                <w:rFonts w:cs="FrankRuehl" w:hint="cs"/>
                <w:sz w:val="20"/>
                <w:szCs w:val="20"/>
                <w:rtl/>
              </w:rPr>
              <w:t xml:space="preserve"> (איכילוב)</w:t>
            </w:r>
            <w:r w:rsidRPr="00A75DF7">
              <w:rPr>
                <w:rFonts w:cs="FrankRuehl" w:hint="cs"/>
                <w:sz w:val="20"/>
                <w:szCs w:val="20"/>
                <w:vertAlign w:val="superscript"/>
                <w:rtl/>
              </w:rPr>
              <w:t>4</w:t>
            </w:r>
          </w:p>
        </w:tc>
        <w:tc>
          <w:tcPr>
            <w:tcW w:w="641" w:type="dxa"/>
            <w:tcBorders>
              <w:left w:val="single" w:sz="12" w:space="0" w:color="auto"/>
            </w:tcBorders>
            <w:shd w:val="clear" w:color="auto" w:fill="auto"/>
          </w:tcPr>
          <w:p w:rsidR="00AB3D9C" w:rsidRPr="00A75DF7" w:rsidP="008C5892">
            <w:pPr>
              <w:spacing w:before="20" w:after="20" w:line="220" w:lineRule="exact"/>
              <w:jc w:val="center"/>
              <w:rPr>
                <w:rFonts w:cs="FrankRuehl"/>
                <w:sz w:val="20"/>
                <w:szCs w:val="20"/>
                <w:rtl/>
              </w:rPr>
            </w:pPr>
            <w:r w:rsidRPr="00A75DF7">
              <w:rPr>
                <w:rFonts w:cs="FrankRuehl" w:hint="cs"/>
                <w:sz w:val="20"/>
                <w:szCs w:val="20"/>
                <w:rtl/>
              </w:rPr>
              <w:t>1</w:t>
            </w:r>
          </w:p>
        </w:tc>
        <w:tc>
          <w:tcPr>
            <w:tcW w:w="709" w:type="dxa"/>
            <w:tcBorders>
              <w:right w:val="single" w:sz="12" w:space="0" w:color="auto"/>
            </w:tcBorders>
            <w:shd w:val="clear" w:color="auto" w:fill="auto"/>
          </w:tcPr>
          <w:p w:rsidR="00AB3D9C" w:rsidRPr="00A75DF7" w:rsidP="008C5892">
            <w:pPr>
              <w:spacing w:before="20" w:after="20" w:line="220" w:lineRule="exact"/>
              <w:jc w:val="center"/>
              <w:rPr>
                <w:rFonts w:cs="FrankRuehl"/>
                <w:sz w:val="20"/>
                <w:szCs w:val="20"/>
                <w:rtl/>
              </w:rPr>
            </w:pPr>
            <w:r w:rsidRPr="00A75DF7">
              <w:rPr>
                <w:rFonts w:cs="FrankRuehl" w:hint="cs"/>
                <w:sz w:val="20"/>
                <w:szCs w:val="20"/>
                <w:rtl/>
              </w:rPr>
              <w:t>0</w:t>
            </w:r>
          </w:p>
        </w:tc>
        <w:tc>
          <w:tcPr>
            <w:tcW w:w="709" w:type="dxa"/>
            <w:tcBorders>
              <w:left w:val="single" w:sz="12" w:space="0" w:color="auto"/>
            </w:tcBorders>
            <w:shd w:val="clear" w:color="auto" w:fill="auto"/>
          </w:tcPr>
          <w:p w:rsidR="00AB3D9C" w:rsidRPr="00A75DF7" w:rsidP="008C5892">
            <w:pPr>
              <w:spacing w:before="20" w:after="20" w:line="220" w:lineRule="exact"/>
              <w:jc w:val="center"/>
              <w:rPr>
                <w:rFonts w:cs="FrankRuehl"/>
                <w:sz w:val="20"/>
                <w:szCs w:val="20"/>
                <w:rtl/>
              </w:rPr>
            </w:pPr>
          </w:p>
        </w:tc>
        <w:tc>
          <w:tcPr>
            <w:tcW w:w="709" w:type="dxa"/>
            <w:tcBorders>
              <w:right w:val="single" w:sz="12" w:space="0" w:color="auto"/>
            </w:tcBorders>
            <w:shd w:val="clear" w:color="auto" w:fill="auto"/>
          </w:tcPr>
          <w:p w:rsidR="00AB3D9C" w:rsidRPr="00A75DF7" w:rsidP="008C5892">
            <w:pPr>
              <w:spacing w:before="20" w:after="20" w:line="220" w:lineRule="exact"/>
              <w:jc w:val="center"/>
              <w:rPr>
                <w:rFonts w:cs="FrankRuehl"/>
                <w:sz w:val="20"/>
                <w:szCs w:val="20"/>
                <w:rtl/>
              </w:rPr>
            </w:pPr>
          </w:p>
        </w:tc>
      </w:tr>
      <w:tr w:rsidTr="00A75DF7">
        <w:tblPrEx>
          <w:tblW w:w="6691" w:type="dxa"/>
          <w:jc w:val="center"/>
          <w:tblLook w:val="01E0"/>
        </w:tblPrEx>
        <w:trPr>
          <w:jc w:val="center"/>
        </w:trPr>
        <w:tc>
          <w:tcPr>
            <w:tcW w:w="2374" w:type="dxa"/>
            <w:tcBorders>
              <w:left w:val="single" w:sz="12" w:space="0" w:color="auto"/>
              <w:right w:val="single" w:sz="12" w:space="0" w:color="auto"/>
            </w:tcBorders>
            <w:shd w:val="clear" w:color="auto" w:fill="auto"/>
            <w:vAlign w:val="center"/>
          </w:tcPr>
          <w:p w:rsidR="00AB3D9C" w:rsidRPr="00A75DF7" w:rsidP="008C5892">
            <w:pPr>
              <w:spacing w:before="20" w:after="20" w:line="220" w:lineRule="exact"/>
              <w:rPr>
                <w:rFonts w:cs="FrankRuehl"/>
                <w:sz w:val="20"/>
                <w:szCs w:val="20"/>
                <w:rtl/>
              </w:rPr>
            </w:pPr>
            <w:r w:rsidRPr="00A75DF7">
              <w:rPr>
                <w:rFonts w:cs="FrankRuehl" w:hint="cs"/>
                <w:sz w:val="20"/>
                <w:szCs w:val="20"/>
                <w:rtl/>
              </w:rPr>
              <w:t>ביה"ח כללי - איכילוב</w:t>
            </w:r>
          </w:p>
        </w:tc>
        <w:tc>
          <w:tcPr>
            <w:tcW w:w="641" w:type="dxa"/>
            <w:tcBorders>
              <w:left w:val="single" w:sz="12" w:space="0" w:color="auto"/>
            </w:tcBorders>
            <w:shd w:val="clear" w:color="auto" w:fill="auto"/>
          </w:tcPr>
          <w:p w:rsidR="00AB3D9C" w:rsidRPr="00A75DF7" w:rsidP="008C5892">
            <w:pPr>
              <w:spacing w:before="20" w:after="20" w:line="220" w:lineRule="exact"/>
              <w:jc w:val="center"/>
              <w:rPr>
                <w:rFonts w:cs="FrankRuehl"/>
                <w:sz w:val="20"/>
                <w:szCs w:val="20"/>
                <w:rtl/>
              </w:rPr>
            </w:pPr>
            <w:r w:rsidRPr="00A75DF7">
              <w:rPr>
                <w:rFonts w:cs="FrankRuehl" w:hint="cs"/>
                <w:sz w:val="20"/>
                <w:szCs w:val="20"/>
                <w:rtl/>
              </w:rPr>
              <w:t>1</w:t>
            </w:r>
          </w:p>
        </w:tc>
        <w:tc>
          <w:tcPr>
            <w:tcW w:w="709" w:type="dxa"/>
            <w:tcBorders>
              <w:right w:val="single" w:sz="12" w:space="0" w:color="auto"/>
            </w:tcBorders>
            <w:shd w:val="clear" w:color="auto" w:fill="auto"/>
          </w:tcPr>
          <w:p w:rsidR="00AB3D9C" w:rsidRPr="00A75DF7" w:rsidP="008C5892">
            <w:pPr>
              <w:spacing w:before="20" w:after="20" w:line="220" w:lineRule="exact"/>
              <w:jc w:val="center"/>
              <w:rPr>
                <w:rFonts w:cs="FrankRuehl"/>
                <w:sz w:val="20"/>
                <w:szCs w:val="20"/>
                <w:rtl/>
              </w:rPr>
            </w:pPr>
            <w:r w:rsidRPr="00A75DF7">
              <w:rPr>
                <w:rFonts w:cs="FrankRuehl" w:hint="cs"/>
                <w:sz w:val="20"/>
                <w:szCs w:val="20"/>
                <w:rtl/>
              </w:rPr>
              <w:t>0</w:t>
            </w:r>
          </w:p>
        </w:tc>
        <w:tc>
          <w:tcPr>
            <w:tcW w:w="709" w:type="dxa"/>
            <w:tcBorders>
              <w:left w:val="single" w:sz="12" w:space="0" w:color="auto"/>
            </w:tcBorders>
            <w:shd w:val="clear" w:color="auto" w:fill="auto"/>
          </w:tcPr>
          <w:p w:rsidR="00AB3D9C" w:rsidRPr="00A75DF7" w:rsidP="008C5892">
            <w:pPr>
              <w:spacing w:before="20" w:after="20" w:line="220" w:lineRule="exact"/>
              <w:jc w:val="center"/>
              <w:rPr>
                <w:rFonts w:cs="FrankRuehl"/>
                <w:sz w:val="20"/>
                <w:szCs w:val="20"/>
                <w:rtl/>
              </w:rPr>
            </w:pPr>
            <w:r w:rsidRPr="00A75DF7">
              <w:rPr>
                <w:rFonts w:cs="FrankRuehl" w:hint="cs"/>
                <w:sz w:val="20"/>
                <w:szCs w:val="20"/>
                <w:rtl/>
              </w:rPr>
              <w:t>1</w:t>
            </w:r>
          </w:p>
        </w:tc>
        <w:tc>
          <w:tcPr>
            <w:tcW w:w="709" w:type="dxa"/>
            <w:tcBorders>
              <w:right w:val="single" w:sz="12" w:space="0" w:color="auto"/>
            </w:tcBorders>
            <w:shd w:val="clear" w:color="auto" w:fill="auto"/>
          </w:tcPr>
          <w:p w:rsidR="00AB3D9C" w:rsidRPr="00A75DF7" w:rsidP="008C5892">
            <w:pPr>
              <w:spacing w:before="20" w:after="20" w:line="220" w:lineRule="exact"/>
              <w:jc w:val="center"/>
              <w:rPr>
                <w:rFonts w:cs="FrankRuehl"/>
                <w:sz w:val="20"/>
                <w:szCs w:val="20"/>
                <w:rtl/>
              </w:rPr>
            </w:pPr>
            <w:r w:rsidRPr="00A75DF7">
              <w:rPr>
                <w:rFonts w:cs="FrankRuehl" w:hint="cs"/>
                <w:sz w:val="20"/>
                <w:szCs w:val="20"/>
                <w:rtl/>
              </w:rPr>
              <w:t>0</w:t>
            </w:r>
          </w:p>
        </w:tc>
      </w:tr>
      <w:tr w:rsidTr="00A75DF7">
        <w:tblPrEx>
          <w:tblW w:w="6691" w:type="dxa"/>
          <w:jc w:val="center"/>
          <w:tblLook w:val="01E0"/>
        </w:tblPrEx>
        <w:trPr>
          <w:jc w:val="center"/>
        </w:trPr>
        <w:tc>
          <w:tcPr>
            <w:tcW w:w="2374" w:type="dxa"/>
            <w:tcBorders>
              <w:left w:val="single" w:sz="12" w:space="0" w:color="auto"/>
              <w:right w:val="single" w:sz="12" w:space="0" w:color="auto"/>
            </w:tcBorders>
            <w:shd w:val="clear" w:color="auto" w:fill="auto"/>
            <w:vAlign w:val="center"/>
          </w:tcPr>
          <w:p w:rsidR="00AB3D9C" w:rsidRPr="00A75DF7" w:rsidP="008C5892">
            <w:pPr>
              <w:spacing w:before="20" w:after="20" w:line="220" w:lineRule="exact"/>
              <w:rPr>
                <w:rFonts w:cs="FrankRuehl"/>
                <w:sz w:val="20"/>
                <w:szCs w:val="20"/>
                <w:rtl/>
              </w:rPr>
            </w:pPr>
            <w:r w:rsidRPr="00A75DF7">
              <w:rPr>
                <w:rFonts w:cs="FrankRuehl" w:hint="cs"/>
                <w:sz w:val="20"/>
                <w:szCs w:val="20"/>
                <w:rtl/>
              </w:rPr>
              <w:t>המרכז הרפואי המשולב ע"ש חיים שיבא</w:t>
            </w:r>
            <w:r w:rsidRPr="00A75DF7">
              <w:rPr>
                <w:rFonts w:cs="FrankRuehl" w:hint="cs"/>
                <w:sz w:val="20"/>
                <w:szCs w:val="20"/>
                <w:vertAlign w:val="superscript"/>
                <w:rtl/>
              </w:rPr>
              <w:t>5</w:t>
            </w:r>
          </w:p>
        </w:tc>
        <w:tc>
          <w:tcPr>
            <w:tcW w:w="641" w:type="dxa"/>
            <w:tcBorders>
              <w:left w:val="single" w:sz="12" w:space="0" w:color="auto"/>
            </w:tcBorders>
            <w:shd w:val="clear" w:color="auto" w:fill="auto"/>
          </w:tcPr>
          <w:p w:rsidR="00AB3D9C" w:rsidRPr="00A75DF7" w:rsidP="008C5892">
            <w:pPr>
              <w:spacing w:before="20" w:after="20" w:line="220" w:lineRule="exact"/>
              <w:jc w:val="center"/>
              <w:rPr>
                <w:rFonts w:cs="FrankRuehl"/>
                <w:sz w:val="20"/>
                <w:szCs w:val="20"/>
                <w:rtl/>
              </w:rPr>
            </w:pPr>
            <w:r w:rsidRPr="00A75DF7">
              <w:rPr>
                <w:rFonts w:cs="FrankRuehl" w:hint="cs"/>
                <w:sz w:val="20"/>
                <w:szCs w:val="20"/>
                <w:rtl/>
              </w:rPr>
              <w:t>1</w:t>
            </w:r>
          </w:p>
        </w:tc>
        <w:tc>
          <w:tcPr>
            <w:tcW w:w="709" w:type="dxa"/>
            <w:tcBorders>
              <w:right w:val="single" w:sz="12" w:space="0" w:color="auto"/>
            </w:tcBorders>
            <w:shd w:val="clear" w:color="auto" w:fill="auto"/>
          </w:tcPr>
          <w:p w:rsidR="00AB3D9C" w:rsidRPr="00A75DF7" w:rsidP="008C5892">
            <w:pPr>
              <w:spacing w:before="20" w:after="20" w:line="220" w:lineRule="exact"/>
              <w:jc w:val="center"/>
              <w:rPr>
                <w:rFonts w:cs="FrankRuehl"/>
                <w:sz w:val="20"/>
                <w:szCs w:val="20"/>
                <w:rtl/>
              </w:rPr>
            </w:pPr>
            <w:r w:rsidRPr="00A75DF7">
              <w:rPr>
                <w:rFonts w:cs="FrankRuehl" w:hint="cs"/>
                <w:sz w:val="20"/>
                <w:szCs w:val="20"/>
                <w:rtl/>
              </w:rPr>
              <w:t>0</w:t>
            </w:r>
          </w:p>
        </w:tc>
        <w:tc>
          <w:tcPr>
            <w:tcW w:w="709" w:type="dxa"/>
            <w:tcBorders>
              <w:left w:val="single" w:sz="12" w:space="0" w:color="auto"/>
            </w:tcBorders>
            <w:shd w:val="clear" w:color="auto" w:fill="auto"/>
          </w:tcPr>
          <w:p w:rsidR="00AB3D9C" w:rsidRPr="00A75DF7" w:rsidP="008C5892">
            <w:pPr>
              <w:spacing w:before="20" w:after="20" w:line="220" w:lineRule="exact"/>
              <w:jc w:val="center"/>
              <w:rPr>
                <w:rFonts w:cs="FrankRuehl"/>
                <w:sz w:val="20"/>
                <w:szCs w:val="20"/>
                <w:rtl/>
              </w:rPr>
            </w:pPr>
            <w:r w:rsidRPr="00A75DF7">
              <w:rPr>
                <w:rFonts w:cs="FrankRuehl" w:hint="cs"/>
                <w:sz w:val="20"/>
                <w:szCs w:val="20"/>
                <w:rtl/>
              </w:rPr>
              <w:t>1</w:t>
            </w:r>
          </w:p>
        </w:tc>
        <w:tc>
          <w:tcPr>
            <w:tcW w:w="709" w:type="dxa"/>
            <w:tcBorders>
              <w:right w:val="single" w:sz="12" w:space="0" w:color="auto"/>
            </w:tcBorders>
            <w:shd w:val="clear" w:color="auto" w:fill="auto"/>
          </w:tcPr>
          <w:p w:rsidR="00AB3D9C" w:rsidRPr="00A75DF7" w:rsidP="008C5892">
            <w:pPr>
              <w:spacing w:before="20" w:after="20" w:line="220" w:lineRule="exact"/>
              <w:jc w:val="center"/>
              <w:rPr>
                <w:rFonts w:cs="FrankRuehl"/>
                <w:sz w:val="20"/>
                <w:szCs w:val="20"/>
                <w:rtl/>
              </w:rPr>
            </w:pPr>
            <w:r w:rsidRPr="00A75DF7">
              <w:rPr>
                <w:rFonts w:cs="FrankRuehl" w:hint="cs"/>
                <w:sz w:val="20"/>
                <w:szCs w:val="20"/>
                <w:rtl/>
              </w:rPr>
              <w:t>0</w:t>
            </w:r>
          </w:p>
        </w:tc>
      </w:tr>
      <w:tr w:rsidTr="00A75DF7">
        <w:tblPrEx>
          <w:tblW w:w="6691" w:type="dxa"/>
          <w:jc w:val="center"/>
          <w:tblLook w:val="01E0"/>
        </w:tblPrEx>
        <w:trPr>
          <w:jc w:val="center"/>
        </w:trPr>
        <w:tc>
          <w:tcPr>
            <w:tcW w:w="2374" w:type="dxa"/>
            <w:tcBorders>
              <w:left w:val="single" w:sz="12" w:space="0" w:color="auto"/>
              <w:bottom w:val="single" w:sz="4" w:space="0" w:color="auto"/>
              <w:right w:val="single" w:sz="12" w:space="0" w:color="auto"/>
            </w:tcBorders>
            <w:shd w:val="clear" w:color="auto" w:fill="auto"/>
            <w:vAlign w:val="center"/>
          </w:tcPr>
          <w:p w:rsidR="00AB3D9C" w:rsidRPr="00A75DF7" w:rsidP="008C5892">
            <w:pPr>
              <w:spacing w:before="20" w:after="20" w:line="220" w:lineRule="exact"/>
              <w:rPr>
                <w:rFonts w:cs="FrankRuehl"/>
                <w:sz w:val="20"/>
                <w:szCs w:val="20"/>
                <w:rtl/>
              </w:rPr>
            </w:pPr>
            <w:r w:rsidRPr="00A75DF7">
              <w:rPr>
                <w:rFonts w:cs="FrankRuehl" w:hint="cs"/>
                <w:sz w:val="20"/>
                <w:szCs w:val="20"/>
                <w:rtl/>
              </w:rPr>
              <w:t xml:space="preserve">1. בית החולים השיקומי </w:t>
            </w:r>
            <w:r w:rsidRPr="00A75DF7">
              <w:rPr>
                <w:rFonts w:cs="FrankRuehl"/>
                <w:sz w:val="20"/>
                <w:szCs w:val="20"/>
                <w:rtl/>
              </w:rPr>
              <w:t>-</w:t>
            </w:r>
            <w:r w:rsidRPr="00A75DF7">
              <w:rPr>
                <w:rFonts w:cs="FrankRuehl" w:hint="cs"/>
                <w:sz w:val="20"/>
                <w:szCs w:val="20"/>
                <w:rtl/>
              </w:rPr>
              <w:t xml:space="preserve"> שיבא</w:t>
            </w:r>
          </w:p>
        </w:tc>
        <w:tc>
          <w:tcPr>
            <w:tcW w:w="641" w:type="dxa"/>
            <w:tcBorders>
              <w:left w:val="single" w:sz="12" w:space="0" w:color="auto"/>
              <w:bottom w:val="single" w:sz="4" w:space="0" w:color="auto"/>
            </w:tcBorders>
            <w:shd w:val="clear" w:color="auto" w:fill="auto"/>
          </w:tcPr>
          <w:p w:rsidR="00AB3D9C" w:rsidRPr="00A75DF7" w:rsidP="008C5892">
            <w:pPr>
              <w:spacing w:before="20" w:after="20" w:line="220" w:lineRule="exact"/>
              <w:jc w:val="center"/>
              <w:rPr>
                <w:rFonts w:cs="FrankRuehl"/>
                <w:sz w:val="20"/>
                <w:szCs w:val="20"/>
                <w:rtl/>
              </w:rPr>
            </w:pPr>
            <w:r w:rsidRPr="00A75DF7">
              <w:rPr>
                <w:rFonts w:cs="FrankRuehl" w:hint="cs"/>
                <w:sz w:val="20"/>
                <w:szCs w:val="20"/>
                <w:rtl/>
              </w:rPr>
              <w:t>1</w:t>
            </w:r>
          </w:p>
        </w:tc>
        <w:tc>
          <w:tcPr>
            <w:tcW w:w="709" w:type="dxa"/>
            <w:tcBorders>
              <w:bottom w:val="single" w:sz="4" w:space="0" w:color="auto"/>
              <w:right w:val="single" w:sz="12" w:space="0" w:color="auto"/>
            </w:tcBorders>
            <w:shd w:val="clear" w:color="auto" w:fill="auto"/>
          </w:tcPr>
          <w:p w:rsidR="00AB3D9C" w:rsidRPr="00A75DF7" w:rsidP="008C5892">
            <w:pPr>
              <w:spacing w:before="20" w:after="20" w:line="220" w:lineRule="exact"/>
              <w:jc w:val="center"/>
              <w:rPr>
                <w:rFonts w:cs="FrankRuehl"/>
                <w:sz w:val="20"/>
                <w:szCs w:val="20"/>
                <w:rtl/>
              </w:rPr>
            </w:pPr>
            <w:r w:rsidRPr="00A75DF7">
              <w:rPr>
                <w:rFonts w:cs="FrankRuehl" w:hint="cs"/>
                <w:sz w:val="20"/>
                <w:szCs w:val="20"/>
                <w:rtl/>
              </w:rPr>
              <w:t>0</w:t>
            </w:r>
          </w:p>
        </w:tc>
        <w:tc>
          <w:tcPr>
            <w:tcW w:w="709" w:type="dxa"/>
            <w:tcBorders>
              <w:left w:val="single" w:sz="12" w:space="0" w:color="auto"/>
              <w:bottom w:val="single" w:sz="4" w:space="0" w:color="auto"/>
            </w:tcBorders>
            <w:shd w:val="clear" w:color="auto" w:fill="auto"/>
          </w:tcPr>
          <w:p w:rsidR="00AB3D9C" w:rsidRPr="00A75DF7" w:rsidP="008C5892">
            <w:pPr>
              <w:spacing w:before="20" w:after="20" w:line="220" w:lineRule="exact"/>
              <w:jc w:val="center"/>
              <w:rPr>
                <w:rFonts w:cs="FrankRuehl"/>
                <w:sz w:val="20"/>
                <w:szCs w:val="20"/>
                <w:rtl/>
              </w:rPr>
            </w:pPr>
          </w:p>
        </w:tc>
        <w:tc>
          <w:tcPr>
            <w:tcW w:w="709" w:type="dxa"/>
            <w:tcBorders>
              <w:bottom w:val="single" w:sz="4" w:space="0" w:color="auto"/>
              <w:right w:val="single" w:sz="12" w:space="0" w:color="auto"/>
            </w:tcBorders>
            <w:shd w:val="clear" w:color="auto" w:fill="auto"/>
          </w:tcPr>
          <w:p w:rsidR="00AB3D9C" w:rsidRPr="00A75DF7" w:rsidP="008C5892">
            <w:pPr>
              <w:spacing w:before="20" w:after="20" w:line="220" w:lineRule="exact"/>
              <w:jc w:val="center"/>
              <w:rPr>
                <w:rFonts w:cs="FrankRuehl"/>
                <w:sz w:val="20"/>
                <w:szCs w:val="20"/>
                <w:rtl/>
              </w:rPr>
            </w:pPr>
          </w:p>
        </w:tc>
      </w:tr>
      <w:tr w:rsidTr="00A75DF7">
        <w:tblPrEx>
          <w:tblW w:w="6691" w:type="dxa"/>
          <w:jc w:val="center"/>
          <w:tblLook w:val="01E0"/>
        </w:tblPrEx>
        <w:trPr>
          <w:jc w:val="center"/>
        </w:trPr>
        <w:tc>
          <w:tcPr>
            <w:tcW w:w="2374" w:type="dxa"/>
            <w:tcBorders>
              <w:left w:val="single" w:sz="12" w:space="0" w:color="auto"/>
              <w:bottom w:val="single" w:sz="12" w:space="0" w:color="auto"/>
              <w:right w:val="single" w:sz="12" w:space="0" w:color="auto"/>
            </w:tcBorders>
            <w:shd w:val="clear" w:color="auto" w:fill="auto"/>
            <w:vAlign w:val="center"/>
          </w:tcPr>
          <w:p w:rsidR="00AB3D9C" w:rsidRPr="00A75DF7" w:rsidP="008C5892">
            <w:pPr>
              <w:spacing w:before="20" w:after="20" w:line="220" w:lineRule="exact"/>
              <w:rPr>
                <w:rFonts w:cs="FrankRuehl"/>
                <w:sz w:val="20"/>
                <w:szCs w:val="20"/>
                <w:rtl/>
              </w:rPr>
            </w:pPr>
            <w:r w:rsidRPr="00A75DF7">
              <w:rPr>
                <w:rFonts w:cs="FrankRuehl" w:hint="cs"/>
                <w:sz w:val="20"/>
                <w:szCs w:val="20"/>
                <w:rtl/>
              </w:rPr>
              <w:t>2. המרכז הרפואי המשולב ע"ש חיים שיבא- בית החולים הכללי</w:t>
            </w:r>
          </w:p>
        </w:tc>
        <w:tc>
          <w:tcPr>
            <w:tcW w:w="641" w:type="dxa"/>
            <w:tcBorders>
              <w:left w:val="single" w:sz="12" w:space="0" w:color="auto"/>
              <w:bottom w:val="single" w:sz="12" w:space="0" w:color="auto"/>
            </w:tcBorders>
            <w:shd w:val="clear" w:color="auto" w:fill="auto"/>
          </w:tcPr>
          <w:p w:rsidR="00AB3D9C" w:rsidRPr="00A75DF7" w:rsidP="008C5892">
            <w:pPr>
              <w:spacing w:before="20" w:after="20" w:line="220" w:lineRule="exact"/>
              <w:jc w:val="center"/>
              <w:rPr>
                <w:rFonts w:cs="FrankRuehl"/>
                <w:sz w:val="20"/>
                <w:szCs w:val="20"/>
                <w:rtl/>
              </w:rPr>
            </w:pPr>
            <w:r w:rsidRPr="00A75DF7">
              <w:rPr>
                <w:rFonts w:cs="FrankRuehl" w:hint="cs"/>
                <w:sz w:val="20"/>
                <w:szCs w:val="20"/>
                <w:rtl/>
              </w:rPr>
              <w:t>1</w:t>
            </w:r>
          </w:p>
        </w:tc>
        <w:tc>
          <w:tcPr>
            <w:tcW w:w="709" w:type="dxa"/>
            <w:tcBorders>
              <w:bottom w:val="single" w:sz="12" w:space="0" w:color="auto"/>
              <w:right w:val="single" w:sz="12" w:space="0" w:color="auto"/>
            </w:tcBorders>
            <w:shd w:val="clear" w:color="auto" w:fill="auto"/>
          </w:tcPr>
          <w:p w:rsidR="00AB3D9C" w:rsidRPr="00A75DF7" w:rsidP="008C5892">
            <w:pPr>
              <w:spacing w:before="20" w:after="20" w:line="220" w:lineRule="exact"/>
              <w:jc w:val="center"/>
              <w:rPr>
                <w:rFonts w:cs="FrankRuehl"/>
                <w:sz w:val="20"/>
                <w:szCs w:val="20"/>
                <w:rtl/>
              </w:rPr>
            </w:pPr>
            <w:r w:rsidRPr="00A75DF7">
              <w:rPr>
                <w:rFonts w:cs="FrankRuehl" w:hint="cs"/>
                <w:sz w:val="20"/>
                <w:szCs w:val="20"/>
                <w:rtl/>
              </w:rPr>
              <w:t>0</w:t>
            </w:r>
          </w:p>
        </w:tc>
        <w:tc>
          <w:tcPr>
            <w:tcW w:w="709" w:type="dxa"/>
            <w:tcBorders>
              <w:left w:val="single" w:sz="12" w:space="0" w:color="auto"/>
              <w:bottom w:val="single" w:sz="12" w:space="0" w:color="auto"/>
            </w:tcBorders>
            <w:shd w:val="clear" w:color="auto" w:fill="auto"/>
          </w:tcPr>
          <w:p w:rsidR="00AB3D9C" w:rsidRPr="00A75DF7" w:rsidP="008C5892">
            <w:pPr>
              <w:spacing w:before="20" w:after="20" w:line="220" w:lineRule="exact"/>
              <w:jc w:val="center"/>
              <w:rPr>
                <w:rFonts w:cs="FrankRuehl"/>
                <w:sz w:val="20"/>
                <w:szCs w:val="20"/>
                <w:rtl/>
              </w:rPr>
            </w:pPr>
            <w:r w:rsidRPr="00A75DF7">
              <w:rPr>
                <w:rFonts w:cs="FrankRuehl" w:hint="cs"/>
                <w:sz w:val="20"/>
                <w:szCs w:val="20"/>
                <w:rtl/>
              </w:rPr>
              <w:t>0</w:t>
            </w:r>
          </w:p>
        </w:tc>
        <w:tc>
          <w:tcPr>
            <w:tcW w:w="709" w:type="dxa"/>
            <w:tcBorders>
              <w:bottom w:val="single" w:sz="12" w:space="0" w:color="auto"/>
              <w:right w:val="single" w:sz="12" w:space="0" w:color="auto"/>
            </w:tcBorders>
            <w:shd w:val="clear" w:color="auto" w:fill="auto"/>
          </w:tcPr>
          <w:p w:rsidR="00AB3D9C" w:rsidRPr="00A75DF7" w:rsidP="008C5892">
            <w:pPr>
              <w:spacing w:before="20" w:after="20" w:line="220" w:lineRule="exact"/>
              <w:jc w:val="center"/>
              <w:rPr>
                <w:rFonts w:cs="FrankRuehl"/>
                <w:sz w:val="20"/>
                <w:szCs w:val="20"/>
                <w:rtl/>
              </w:rPr>
            </w:pPr>
            <w:r w:rsidRPr="00A75DF7">
              <w:rPr>
                <w:rFonts w:cs="FrankRuehl" w:hint="cs"/>
                <w:sz w:val="20"/>
                <w:szCs w:val="20"/>
                <w:rtl/>
              </w:rPr>
              <w:t>1</w:t>
            </w:r>
          </w:p>
        </w:tc>
      </w:tr>
      <w:tr w:rsidTr="008F4301">
        <w:tblPrEx>
          <w:tblW w:w="6691" w:type="dxa"/>
          <w:jc w:val="center"/>
          <w:tblLook w:val="01E0"/>
        </w:tblPrEx>
        <w:trPr>
          <w:jc w:val="center"/>
        </w:trPr>
        <w:tc>
          <w:tcPr>
            <w:tcW w:w="2374" w:type="dxa"/>
            <w:tcBorders>
              <w:top w:val="single" w:sz="12" w:space="0" w:color="auto"/>
              <w:left w:val="single" w:sz="12" w:space="0" w:color="auto"/>
              <w:bottom w:val="single" w:sz="12" w:space="0" w:color="auto"/>
              <w:right w:val="single" w:sz="12" w:space="0" w:color="auto"/>
            </w:tcBorders>
            <w:shd w:val="pct10" w:color="auto" w:fill="FFFFFF"/>
          </w:tcPr>
          <w:p w:rsidR="00AB3D9C" w:rsidRPr="00A75DF7" w:rsidP="008C5892">
            <w:pPr>
              <w:spacing w:before="20" w:after="20" w:line="220" w:lineRule="exact"/>
              <w:jc w:val="right"/>
              <w:rPr>
                <w:rFonts w:cs="FrankRuehl"/>
                <w:b/>
                <w:bCs/>
                <w:sz w:val="20"/>
                <w:szCs w:val="20"/>
                <w:rtl/>
              </w:rPr>
            </w:pPr>
            <w:r w:rsidRPr="00A75DF7">
              <w:rPr>
                <w:rFonts w:cs="FrankRuehl" w:hint="cs"/>
                <w:b/>
                <w:bCs/>
                <w:sz w:val="20"/>
                <w:szCs w:val="20"/>
                <w:rtl/>
              </w:rPr>
              <w:t>סה"כ</w:t>
            </w:r>
          </w:p>
        </w:tc>
        <w:tc>
          <w:tcPr>
            <w:tcW w:w="641" w:type="dxa"/>
            <w:tcBorders>
              <w:top w:val="single" w:sz="12" w:space="0" w:color="auto"/>
              <w:left w:val="single" w:sz="12" w:space="0" w:color="auto"/>
              <w:bottom w:val="single" w:sz="12" w:space="0" w:color="auto"/>
            </w:tcBorders>
            <w:shd w:val="pct10" w:color="auto" w:fill="FFFFFF"/>
          </w:tcPr>
          <w:p w:rsidR="00AB3D9C" w:rsidRPr="00A75DF7" w:rsidP="008C5892">
            <w:pPr>
              <w:spacing w:before="20" w:after="20" w:line="220" w:lineRule="exact"/>
              <w:jc w:val="center"/>
              <w:rPr>
                <w:rFonts w:cs="FrankRuehl"/>
                <w:b/>
                <w:bCs/>
                <w:sz w:val="20"/>
                <w:szCs w:val="20"/>
                <w:rtl/>
              </w:rPr>
            </w:pPr>
            <w:r w:rsidRPr="00A75DF7">
              <w:rPr>
                <w:rFonts w:cs="FrankRuehl" w:hint="cs"/>
                <w:b/>
                <w:bCs/>
                <w:sz w:val="20"/>
                <w:szCs w:val="20"/>
                <w:rtl/>
              </w:rPr>
              <w:t>15</w:t>
            </w:r>
          </w:p>
        </w:tc>
        <w:tc>
          <w:tcPr>
            <w:tcW w:w="709" w:type="dxa"/>
            <w:tcBorders>
              <w:top w:val="single" w:sz="12" w:space="0" w:color="auto"/>
              <w:bottom w:val="single" w:sz="12" w:space="0" w:color="auto"/>
              <w:right w:val="single" w:sz="12" w:space="0" w:color="auto"/>
            </w:tcBorders>
            <w:shd w:val="pct10" w:color="auto" w:fill="FFFFFF"/>
          </w:tcPr>
          <w:p w:rsidR="00AB3D9C" w:rsidRPr="00A75DF7" w:rsidP="008C5892">
            <w:pPr>
              <w:spacing w:before="20" w:after="20" w:line="220" w:lineRule="exact"/>
              <w:jc w:val="center"/>
              <w:rPr>
                <w:rFonts w:cs="FrankRuehl"/>
                <w:b/>
                <w:bCs/>
                <w:sz w:val="20"/>
                <w:szCs w:val="20"/>
                <w:rtl/>
              </w:rPr>
            </w:pPr>
            <w:r w:rsidRPr="00A75DF7">
              <w:rPr>
                <w:rFonts w:cs="FrankRuehl" w:hint="cs"/>
                <w:b/>
                <w:bCs/>
                <w:sz w:val="20"/>
                <w:szCs w:val="20"/>
                <w:rtl/>
              </w:rPr>
              <w:t>0</w:t>
            </w:r>
          </w:p>
        </w:tc>
        <w:tc>
          <w:tcPr>
            <w:tcW w:w="709" w:type="dxa"/>
            <w:tcBorders>
              <w:top w:val="single" w:sz="12" w:space="0" w:color="auto"/>
              <w:left w:val="single" w:sz="12" w:space="0" w:color="auto"/>
              <w:bottom w:val="single" w:sz="12" w:space="0" w:color="auto"/>
            </w:tcBorders>
            <w:shd w:val="pct10" w:color="auto" w:fill="FFFFFF"/>
          </w:tcPr>
          <w:p w:rsidR="00AB3D9C" w:rsidRPr="00A75DF7" w:rsidP="008C5892">
            <w:pPr>
              <w:spacing w:before="20" w:after="20" w:line="220" w:lineRule="exact"/>
              <w:jc w:val="center"/>
              <w:rPr>
                <w:rFonts w:cs="FrankRuehl"/>
                <w:b/>
                <w:bCs/>
                <w:sz w:val="20"/>
                <w:szCs w:val="20"/>
                <w:rtl/>
              </w:rPr>
            </w:pPr>
            <w:r w:rsidRPr="00A75DF7">
              <w:rPr>
                <w:rFonts w:cs="FrankRuehl" w:hint="cs"/>
                <w:b/>
                <w:bCs/>
                <w:sz w:val="20"/>
                <w:szCs w:val="20"/>
                <w:rtl/>
              </w:rPr>
              <w:t>16</w:t>
            </w:r>
          </w:p>
        </w:tc>
        <w:tc>
          <w:tcPr>
            <w:tcW w:w="709" w:type="dxa"/>
            <w:tcBorders>
              <w:top w:val="single" w:sz="12" w:space="0" w:color="auto"/>
              <w:bottom w:val="single" w:sz="12" w:space="0" w:color="auto"/>
              <w:right w:val="single" w:sz="12" w:space="0" w:color="auto"/>
            </w:tcBorders>
            <w:shd w:val="pct10" w:color="auto" w:fill="FFFFFF"/>
          </w:tcPr>
          <w:p w:rsidR="00AB3D9C" w:rsidRPr="00A75DF7" w:rsidP="008C5892">
            <w:pPr>
              <w:spacing w:before="20" w:after="20" w:line="220" w:lineRule="exact"/>
              <w:jc w:val="center"/>
              <w:rPr>
                <w:rFonts w:cs="FrankRuehl"/>
                <w:b/>
                <w:bCs/>
                <w:sz w:val="20"/>
                <w:szCs w:val="20"/>
                <w:rtl/>
              </w:rPr>
            </w:pPr>
            <w:r w:rsidRPr="00A75DF7">
              <w:rPr>
                <w:rFonts w:cs="FrankRuehl" w:hint="cs"/>
                <w:b/>
                <w:bCs/>
                <w:sz w:val="20"/>
                <w:szCs w:val="20"/>
                <w:rtl/>
              </w:rPr>
              <w:t>5</w:t>
            </w:r>
          </w:p>
        </w:tc>
      </w:tr>
    </w:tbl>
    <w:p w:rsidR="00AB3D9C" w:rsidRPr="00A75DF7" w:rsidP="00A75DF7">
      <w:pPr>
        <w:numPr>
          <w:ilvl w:val="0"/>
          <w:numId w:val="10"/>
        </w:numPr>
        <w:tabs>
          <w:tab w:val="clear" w:pos="720"/>
        </w:tabs>
        <w:spacing w:before="120" w:line="200" w:lineRule="exact"/>
        <w:ind w:left="397" w:hanging="397"/>
        <w:jc w:val="both"/>
        <w:rPr>
          <w:rFonts w:cs="FrankRuehl"/>
          <w:szCs w:val="20"/>
          <w:rtl/>
        </w:rPr>
      </w:pPr>
      <w:r w:rsidRPr="00A75DF7">
        <w:rPr>
          <w:rFonts w:cs="FrankRuehl" w:hint="cs"/>
          <w:szCs w:val="20"/>
          <w:rtl/>
        </w:rPr>
        <w:t>המשתייכים לסגל הרפואי.</w:t>
      </w:r>
    </w:p>
    <w:p w:rsidR="00AB3D9C" w:rsidRPr="00A75DF7" w:rsidP="00A75DF7">
      <w:pPr>
        <w:numPr>
          <w:ilvl w:val="0"/>
          <w:numId w:val="10"/>
        </w:numPr>
        <w:tabs>
          <w:tab w:val="clear" w:pos="720"/>
        </w:tabs>
        <w:spacing w:line="200" w:lineRule="exact"/>
        <w:ind w:left="397" w:hanging="397"/>
        <w:jc w:val="both"/>
        <w:rPr>
          <w:rFonts w:cs="FrankRuehl"/>
          <w:szCs w:val="20"/>
        </w:rPr>
      </w:pPr>
      <w:r w:rsidRPr="00A75DF7">
        <w:rPr>
          <w:rFonts w:cs="FrankRuehl" w:hint="cs"/>
          <w:szCs w:val="20"/>
          <w:rtl/>
        </w:rPr>
        <w:t>מרכז רפואי המאגד בתוכו גם את "מאייר - בית החולים לילדים".</w:t>
      </w:r>
    </w:p>
    <w:p w:rsidR="00AB3D9C" w:rsidRPr="00A75DF7" w:rsidP="00A75DF7">
      <w:pPr>
        <w:numPr>
          <w:ilvl w:val="0"/>
          <w:numId w:val="10"/>
        </w:numPr>
        <w:tabs>
          <w:tab w:val="clear" w:pos="720"/>
        </w:tabs>
        <w:spacing w:line="200" w:lineRule="exact"/>
        <w:ind w:left="397" w:hanging="397"/>
        <w:jc w:val="both"/>
        <w:rPr>
          <w:rFonts w:cs="FrankRuehl"/>
          <w:szCs w:val="20"/>
        </w:rPr>
      </w:pPr>
      <w:r w:rsidRPr="00A75DF7">
        <w:rPr>
          <w:rFonts w:cs="FrankRuehl" w:hint="cs"/>
          <w:szCs w:val="20"/>
          <w:rtl/>
        </w:rPr>
        <w:t xml:space="preserve">מרכז רפואי </w:t>
      </w:r>
      <w:r w:rsidRPr="00A75DF7">
        <w:rPr>
          <w:rFonts w:cs="FrankRuehl" w:hint="cs"/>
          <w:szCs w:val="20"/>
          <w:rtl/>
        </w:rPr>
        <w:t xml:space="preserve">ממשלתי-עירוני. </w:t>
      </w:r>
    </w:p>
    <w:p w:rsidR="00AB3D9C" w:rsidRPr="00A75DF7" w:rsidP="00134089">
      <w:pPr>
        <w:numPr>
          <w:ilvl w:val="0"/>
          <w:numId w:val="10"/>
        </w:numPr>
        <w:tabs>
          <w:tab w:val="clear" w:pos="720"/>
        </w:tabs>
        <w:spacing w:line="200" w:lineRule="exact"/>
        <w:ind w:left="397" w:hanging="397"/>
        <w:jc w:val="both"/>
        <w:rPr>
          <w:rFonts w:cs="FrankRuehl"/>
          <w:szCs w:val="20"/>
        </w:rPr>
      </w:pPr>
      <w:r w:rsidRPr="00A75DF7">
        <w:rPr>
          <w:rFonts w:cs="FrankRuehl" w:hint="cs"/>
          <w:szCs w:val="20"/>
          <w:rtl/>
        </w:rPr>
        <w:t xml:space="preserve">מרכז רפואי </w:t>
      </w:r>
      <w:r w:rsidRPr="00A75DF7" w:rsidR="00134089">
        <w:rPr>
          <w:rFonts w:cs="FrankRuehl" w:hint="cs"/>
          <w:szCs w:val="20"/>
          <w:rtl/>
        </w:rPr>
        <w:t>ממשלתי-עירוני</w:t>
      </w:r>
      <w:r w:rsidR="00134089">
        <w:rPr>
          <w:rFonts w:cs="FrankRuehl" w:hint="cs"/>
          <w:szCs w:val="20"/>
          <w:rtl/>
        </w:rPr>
        <w:t>,</w:t>
      </w:r>
      <w:r w:rsidRPr="00A75DF7" w:rsidR="00134089">
        <w:rPr>
          <w:rFonts w:cs="FrankRuehl" w:hint="cs"/>
          <w:szCs w:val="20"/>
          <w:rtl/>
        </w:rPr>
        <w:t xml:space="preserve"> </w:t>
      </w:r>
      <w:r w:rsidR="00134089">
        <w:rPr>
          <w:rFonts w:cs="FrankRuehl" w:hint="cs"/>
          <w:szCs w:val="20"/>
          <w:rtl/>
        </w:rPr>
        <w:t>ה</w:t>
      </w:r>
      <w:r w:rsidRPr="00A75DF7">
        <w:rPr>
          <w:rFonts w:cs="FrankRuehl" w:hint="cs"/>
          <w:szCs w:val="20"/>
          <w:rtl/>
        </w:rPr>
        <w:t xml:space="preserve">כולל את בית החולים הכללי איכילוב. </w:t>
      </w:r>
    </w:p>
    <w:p w:rsidR="00AB3D9C" w:rsidRPr="00A75DF7" w:rsidP="00A75DF7">
      <w:pPr>
        <w:numPr>
          <w:ilvl w:val="0"/>
          <w:numId w:val="10"/>
        </w:numPr>
        <w:tabs>
          <w:tab w:val="clear" w:pos="720"/>
        </w:tabs>
        <w:spacing w:after="240" w:line="200" w:lineRule="exact"/>
        <w:ind w:left="397" w:hanging="397"/>
        <w:jc w:val="both"/>
        <w:rPr>
          <w:rFonts w:cs="FrankRuehl"/>
          <w:szCs w:val="20"/>
          <w:rtl/>
        </w:rPr>
      </w:pPr>
      <w:r w:rsidRPr="00A75DF7">
        <w:rPr>
          <w:rFonts w:cs="FrankRuehl" w:hint="cs"/>
          <w:szCs w:val="20"/>
          <w:rtl/>
        </w:rPr>
        <w:t xml:space="preserve">המרכז הרפואי מאגד בתוכו שני בתי חולים: בית החולים השיקומי - שיבא ובית החולים הכללי </w:t>
      </w:r>
      <w:r w:rsidRPr="00A75DF7" w:rsidR="00A75DF7">
        <w:rPr>
          <w:rFonts w:cs="FrankRuehl"/>
          <w:szCs w:val="20"/>
          <w:rtl/>
        </w:rPr>
        <w:t>-</w:t>
      </w:r>
      <w:r w:rsidRPr="00A75DF7">
        <w:rPr>
          <w:rFonts w:cs="FrankRuehl" w:hint="cs"/>
          <w:szCs w:val="20"/>
          <w:rtl/>
        </w:rPr>
        <w:t xml:space="preserve"> שיבא. </w:t>
      </w:r>
    </w:p>
    <w:p w:rsidR="00AB3D9C" w:rsidRPr="000052BF" w:rsidP="000052BF">
      <w:pPr>
        <w:pStyle w:val="RESHET"/>
        <w:keepLines/>
        <w:rPr>
          <w:sz w:val="20"/>
          <w:rtl/>
        </w:rPr>
      </w:pPr>
      <w:r w:rsidRPr="000052BF">
        <w:rPr>
          <w:rFonts w:hint="cs"/>
          <w:sz w:val="20"/>
          <w:rtl/>
        </w:rPr>
        <w:t xml:space="preserve">הנתונים בלוח 6 מצביעים על נפקדותן המוחלטת של נשים מתפקיד מנהל בית חולים בבתי החולים שנסקרו בביקורת, ועל נוכחותן הדלה גם בקרב סגני המנהלים - מבין 21 סגנים רק חמש הן נשים (24%). </w:t>
      </w:r>
    </w:p>
    <w:p w:rsidR="00AB3D9C" w:rsidRPr="0064252F" w:rsidP="000052BF">
      <w:pPr>
        <w:spacing w:before="180" w:after="240" w:line="230" w:lineRule="exact"/>
        <w:jc w:val="both"/>
        <w:rPr>
          <w:rFonts w:cs="FrankRuehl"/>
          <w:sz w:val="20"/>
          <w:szCs w:val="22"/>
          <w:rtl/>
        </w:rPr>
      </w:pPr>
      <w:r w:rsidRPr="00A75DF7">
        <w:rPr>
          <w:rStyle w:val="610"/>
          <w:rFonts w:eastAsia="Calibri" w:cs="FrankRuehl" w:hint="cs"/>
          <w:b/>
          <w:bCs/>
          <w:spacing w:val="0"/>
          <w:sz w:val="20"/>
          <w:szCs w:val="22"/>
          <w:rtl/>
        </w:rPr>
        <w:t>ב.</w:t>
      </w:r>
      <w:r w:rsidRPr="0064252F">
        <w:rPr>
          <w:rStyle w:val="610"/>
          <w:rFonts w:eastAsia="Calibri" w:cs="FrankRuehl" w:hint="cs"/>
          <w:b/>
          <w:bCs/>
          <w:sz w:val="20"/>
          <w:szCs w:val="22"/>
          <w:rtl/>
        </w:rPr>
        <w:t xml:space="preserve"> </w:t>
      </w:r>
      <w:r w:rsidRPr="0064252F">
        <w:rPr>
          <w:rStyle w:val="610"/>
          <w:rFonts w:eastAsia="Calibri" w:cs="FrankRuehl" w:hint="cs"/>
          <w:b/>
          <w:bCs/>
          <w:sz w:val="20"/>
          <w:szCs w:val="22"/>
          <w:rtl/>
        </w:rPr>
        <w:tab/>
        <w:t>הנהלות בתי החולים</w:t>
      </w:r>
      <w:r w:rsidRPr="0064252F">
        <w:rPr>
          <w:rStyle w:val="7"/>
          <w:rFonts w:ascii="Times New Roman" w:eastAsia="Calibri" w:hAnsi="Times New Roman" w:cs="FrankRuehl" w:hint="cs"/>
          <w:sz w:val="20"/>
          <w:szCs w:val="22"/>
          <w:rtl/>
        </w:rPr>
        <w:t>:</w:t>
      </w:r>
      <w:r w:rsidRPr="0064252F">
        <w:rPr>
          <w:rFonts w:eastAsia="Calibri" w:cs="FrankRuehl" w:hint="cs"/>
          <w:sz w:val="20"/>
          <w:szCs w:val="22"/>
          <w:rtl/>
        </w:rPr>
        <w:t xml:space="preserve"> </w:t>
      </w:r>
      <w:r w:rsidRPr="0064252F">
        <w:rPr>
          <w:rFonts w:cs="FrankRuehl" w:hint="cs"/>
          <w:sz w:val="20"/>
          <w:szCs w:val="22"/>
          <w:rtl/>
        </w:rPr>
        <w:t xml:space="preserve">הביקורת העלתה כי גם בהנהלות בתי החולים קיים רוב גברי, וכי נשים המשולבות בהנהלות אינן נמנות בדרך כלל עם סגל הרופאים אלא בעלות תפקידים בצוותים הסיעודיים או תפקידי </w:t>
      </w:r>
      <w:r w:rsidRPr="0064252F">
        <w:rPr>
          <w:rFonts w:cs="FrankRuehl" w:hint="cs"/>
          <w:sz w:val="20"/>
          <w:szCs w:val="22"/>
          <w:rtl/>
        </w:rPr>
        <w:t>מינהלה</w:t>
      </w:r>
      <w:r w:rsidRPr="0064252F">
        <w:rPr>
          <w:rFonts w:cs="FrankRuehl" w:hint="cs"/>
          <w:sz w:val="20"/>
          <w:szCs w:val="22"/>
          <w:rtl/>
        </w:rPr>
        <w:t xml:space="preserve">; כך למשל: </w:t>
      </w:r>
    </w:p>
    <w:p w:rsidR="00AB3D9C" w:rsidRPr="000052BF" w:rsidP="000052BF">
      <w:pPr>
        <w:pStyle w:val="RESHET"/>
        <w:keepLines/>
        <w:rPr>
          <w:sz w:val="20"/>
          <w:rtl/>
        </w:rPr>
      </w:pPr>
      <w:r w:rsidRPr="000052BF">
        <w:rPr>
          <w:rFonts w:hint="cs"/>
          <w:sz w:val="20"/>
          <w:rtl/>
        </w:rPr>
        <w:t xml:space="preserve">בהנהלת המרכז הרפואי ברזילי מכהנים גברים בלבד: בהנהלה הרפואית ארבעה גברים ובהנהלה האדמיניסטרטיבית שלושה גברים; </w:t>
      </w:r>
    </w:p>
    <w:p w:rsidR="00AB3D9C" w:rsidRPr="000052BF" w:rsidP="000052BF">
      <w:pPr>
        <w:pStyle w:val="RESHET"/>
        <w:keepLines/>
        <w:rPr>
          <w:sz w:val="20"/>
          <w:rtl/>
        </w:rPr>
      </w:pPr>
      <w:r w:rsidRPr="000052BF">
        <w:rPr>
          <w:rFonts w:hint="cs"/>
          <w:sz w:val="20"/>
          <w:rtl/>
        </w:rPr>
        <w:t>בהנהלת המרכז הרפואי בני ציון שישה חברים: חמישה גברים ואישה אחת (מנהלת הסיעוד);</w:t>
      </w:r>
    </w:p>
    <w:p w:rsidR="00AB3D9C" w:rsidRPr="000052BF" w:rsidP="000052BF">
      <w:pPr>
        <w:pStyle w:val="RESHET"/>
        <w:keepLines/>
        <w:rPr>
          <w:sz w:val="20"/>
          <w:rtl/>
        </w:rPr>
      </w:pPr>
      <w:r w:rsidRPr="000052BF">
        <w:rPr>
          <w:rFonts w:hint="cs"/>
          <w:sz w:val="20"/>
          <w:rtl/>
        </w:rPr>
        <w:t xml:space="preserve">בהנהלת מרכז רפואי ע"ש ברוך פדה, </w:t>
      </w:r>
      <w:r w:rsidRPr="000052BF">
        <w:rPr>
          <w:rFonts w:hint="cs"/>
          <w:sz w:val="20"/>
          <w:rtl/>
        </w:rPr>
        <w:t>פוריה</w:t>
      </w:r>
      <w:r w:rsidRPr="000052BF">
        <w:rPr>
          <w:rFonts w:hint="cs"/>
          <w:sz w:val="20"/>
          <w:rtl/>
        </w:rPr>
        <w:t xml:space="preserve"> ארבעה חברים: שלושה גברים ואישה אחת (מנהלת הסיעוד); </w:t>
      </w:r>
    </w:p>
    <w:p w:rsidR="00AB3D9C" w:rsidRPr="000052BF" w:rsidP="000052BF">
      <w:pPr>
        <w:pStyle w:val="RESHET"/>
        <w:keepLines/>
        <w:rPr>
          <w:sz w:val="20"/>
          <w:rtl/>
        </w:rPr>
      </w:pPr>
      <w:r w:rsidRPr="000052BF">
        <w:rPr>
          <w:rFonts w:hint="cs"/>
          <w:sz w:val="20"/>
          <w:rtl/>
        </w:rPr>
        <w:t>בהנהלת המרכז הרפואי הלל יפה חמישה חברים: ארבעה גברים ואישה אחת (האחות הראשית);</w:t>
      </w:r>
    </w:p>
    <w:p w:rsidR="00AB3D9C" w:rsidRPr="000052BF" w:rsidP="000052BF">
      <w:pPr>
        <w:pStyle w:val="RESHET"/>
        <w:keepLines/>
        <w:rPr>
          <w:sz w:val="20"/>
          <w:rtl/>
        </w:rPr>
      </w:pPr>
      <w:r w:rsidRPr="000052BF">
        <w:rPr>
          <w:rFonts w:hint="cs"/>
          <w:sz w:val="20"/>
          <w:rtl/>
        </w:rPr>
        <w:t xml:space="preserve">בהנהלת המרכז הרפואי המשולב ע"ש חיים שיבא (להלן - המרכז הרפואי שיבא) 16 חברים: 10 גברים ושש נשים (38%); </w:t>
      </w:r>
    </w:p>
    <w:p w:rsidR="00AB3D9C" w:rsidRPr="000052BF" w:rsidP="000052BF">
      <w:pPr>
        <w:pStyle w:val="RESHET"/>
        <w:keepLines/>
        <w:rPr>
          <w:sz w:val="20"/>
          <w:rtl/>
        </w:rPr>
      </w:pPr>
      <w:r w:rsidRPr="000052BF">
        <w:rPr>
          <w:rFonts w:hint="cs"/>
          <w:sz w:val="20"/>
          <w:rtl/>
        </w:rPr>
        <w:t xml:space="preserve">בהנהלת המרכז הרפואי ת"א ע"ש </w:t>
      </w:r>
      <w:r w:rsidRPr="000052BF">
        <w:rPr>
          <w:rFonts w:hint="cs"/>
          <w:sz w:val="20"/>
          <w:rtl/>
        </w:rPr>
        <w:t>סוראסקי</w:t>
      </w:r>
      <w:r w:rsidRPr="000052BF">
        <w:rPr>
          <w:rFonts w:hint="cs"/>
          <w:sz w:val="20"/>
          <w:rtl/>
        </w:rPr>
        <w:t xml:space="preserve"> (להלן - המרכז הרפואי איכילוב) 15 חברים: תשעה גברים ושש נשים (40%). </w:t>
      </w:r>
    </w:p>
    <w:p w:rsidR="00AB3D9C" w:rsidRPr="0064252F" w:rsidP="000052BF">
      <w:pPr>
        <w:spacing w:before="180" w:after="120" w:line="230" w:lineRule="exact"/>
        <w:jc w:val="both"/>
        <w:rPr>
          <w:rFonts w:cs="FrankRuehl"/>
          <w:sz w:val="20"/>
          <w:szCs w:val="22"/>
          <w:rtl/>
        </w:rPr>
      </w:pPr>
      <w:r w:rsidRPr="00A75DF7">
        <w:rPr>
          <w:rStyle w:val="610"/>
          <w:rFonts w:eastAsia="Calibri" w:cs="FrankRuehl" w:hint="cs"/>
          <w:b/>
          <w:bCs/>
          <w:spacing w:val="0"/>
          <w:sz w:val="20"/>
          <w:szCs w:val="22"/>
          <w:rtl/>
        </w:rPr>
        <w:t>ג.</w:t>
      </w:r>
      <w:r w:rsidRPr="0064252F">
        <w:rPr>
          <w:rStyle w:val="610"/>
          <w:rFonts w:eastAsia="Calibri" w:cs="FrankRuehl" w:hint="cs"/>
          <w:b/>
          <w:bCs/>
          <w:sz w:val="20"/>
          <w:szCs w:val="22"/>
          <w:rtl/>
        </w:rPr>
        <w:t xml:space="preserve"> </w:t>
      </w:r>
      <w:r w:rsidRPr="0064252F">
        <w:rPr>
          <w:rStyle w:val="610"/>
          <w:rFonts w:eastAsia="Calibri" w:cs="FrankRuehl" w:hint="cs"/>
          <w:b/>
          <w:bCs/>
          <w:sz w:val="20"/>
          <w:szCs w:val="22"/>
          <w:rtl/>
        </w:rPr>
        <w:tab/>
        <w:t>תפקידי ניהול רפואי בכיר</w:t>
      </w:r>
      <w:r w:rsidRPr="0064252F">
        <w:rPr>
          <w:rStyle w:val="7"/>
          <w:rFonts w:ascii="Times New Roman" w:eastAsia="Calibri" w:hAnsi="Times New Roman" w:cs="FrankRuehl" w:hint="cs"/>
          <w:sz w:val="20"/>
          <w:szCs w:val="22"/>
          <w:rtl/>
        </w:rPr>
        <w:t>:</w:t>
      </w:r>
      <w:r w:rsidRPr="0064252F">
        <w:rPr>
          <w:rStyle w:val="311"/>
          <w:rFonts w:ascii="Times New Roman" w:eastAsia="Calibri" w:hAnsi="Times New Roman" w:cs="FrankRuehl" w:hint="cs"/>
          <w:sz w:val="20"/>
          <w:szCs w:val="22"/>
          <w:rtl/>
        </w:rPr>
        <w:t xml:space="preserve"> </w:t>
      </w:r>
      <w:r w:rsidRPr="0064252F">
        <w:rPr>
          <w:rFonts w:cs="FrankRuehl" w:hint="cs"/>
          <w:sz w:val="20"/>
          <w:szCs w:val="22"/>
          <w:rtl/>
        </w:rPr>
        <w:t>תת-ייצוג בולט של נשים בבתי החולים קיים גם בקרב בעלי תפקידים בכירים המנהלים מערכים ותחומים, חטיבות ומחלקות (להלן - סגל הניהול הרפואי הבכיר); להלן הנתונים שהועלו בנוגע לחמישה בתי חולים ממשלתיים כלליים ולבית חולים ממשלתי-עירוני אחד</w:t>
      </w:r>
      <w:r>
        <w:rPr>
          <w:rStyle w:val="FootnoteReference"/>
          <w:rFonts w:cs="FrankRuehl"/>
          <w:sz w:val="20"/>
          <w:szCs w:val="22"/>
          <w:rtl/>
        </w:rPr>
        <w:footnoteReference w:id="80"/>
      </w:r>
      <w:r w:rsidRPr="0064252F">
        <w:rPr>
          <w:rFonts w:cs="FrankRuehl" w:hint="cs"/>
          <w:sz w:val="20"/>
          <w:szCs w:val="22"/>
          <w:rtl/>
        </w:rPr>
        <w:t xml:space="preserve"> שאליהם נשלחו שאלוני הביקורת: </w:t>
      </w:r>
    </w:p>
    <w:p w:rsidR="00AB3D9C" w:rsidRPr="00ED3801" w:rsidP="00A75DF7">
      <w:pPr>
        <w:pStyle w:val="KOT5"/>
        <w:jc w:val="center"/>
        <w:rPr>
          <w:rtl/>
        </w:rPr>
      </w:pPr>
      <w:r>
        <w:rPr>
          <w:rtl/>
        </w:rPr>
        <w:br w:type="page"/>
      </w:r>
      <w:r w:rsidR="00A75DF7">
        <w:rPr>
          <w:rFonts w:hint="cs"/>
          <w:rtl/>
        </w:rPr>
        <w:t>לוח 7</w:t>
      </w:r>
      <w:r w:rsidR="00A75DF7">
        <w:rPr>
          <w:rtl/>
        </w:rPr>
        <w:br/>
      </w:r>
      <w:r w:rsidRPr="00ED3801">
        <w:rPr>
          <w:rFonts w:hint="cs"/>
          <w:rtl/>
        </w:rPr>
        <w:t>בעלי תפקידים בסגל הניהול הרפואי הבכיר בבתי חולים (2012)</w:t>
      </w:r>
    </w:p>
    <w:tbl>
      <w:tblPr>
        <w:bidiVisual/>
        <w:tblW w:w="669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2364"/>
        <w:gridCol w:w="997"/>
        <w:gridCol w:w="997"/>
        <w:gridCol w:w="1241"/>
        <w:gridCol w:w="1092"/>
      </w:tblGrid>
      <w:tr w:rsidTr="00C424E8">
        <w:tblPrEx>
          <w:tblW w:w="669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Ex>
        <w:trPr>
          <w:jc w:val="center"/>
        </w:trPr>
        <w:tc>
          <w:tcPr>
            <w:tcW w:w="0" w:type="auto"/>
            <w:vMerge w:val="restart"/>
            <w:tcBorders>
              <w:top w:val="single" w:sz="12" w:space="0" w:color="auto"/>
              <w:bottom w:val="single" w:sz="4" w:space="0" w:color="auto"/>
              <w:right w:val="single" w:sz="4" w:space="0" w:color="auto"/>
            </w:tcBorders>
            <w:shd w:val="pct10" w:color="auto" w:fill="auto"/>
            <w:vAlign w:val="bottom"/>
          </w:tcPr>
          <w:p w:rsidR="00C424E8" w:rsidRPr="00A75DF7" w:rsidP="00C424E8">
            <w:pPr>
              <w:spacing w:before="40" w:after="40" w:line="220" w:lineRule="exact"/>
              <w:rPr>
                <w:rFonts w:cs="FrankRuehl"/>
                <w:sz w:val="20"/>
                <w:szCs w:val="20"/>
                <w:rtl/>
              </w:rPr>
            </w:pPr>
            <w:r w:rsidRPr="00A75DF7">
              <w:rPr>
                <w:rFonts w:cs="FrankRuehl" w:hint="cs"/>
                <w:b/>
                <w:bCs/>
                <w:sz w:val="20"/>
                <w:szCs w:val="20"/>
                <w:rtl/>
              </w:rPr>
              <w:t>בית החולים</w:t>
            </w:r>
          </w:p>
        </w:tc>
        <w:tc>
          <w:tcPr>
            <w:tcW w:w="0" w:type="auto"/>
            <w:gridSpan w:val="2"/>
            <w:tcBorders>
              <w:top w:val="single" w:sz="12" w:space="0" w:color="auto"/>
              <w:left w:val="single" w:sz="4" w:space="0" w:color="auto"/>
              <w:bottom w:val="single" w:sz="4" w:space="0" w:color="auto"/>
              <w:right w:val="single" w:sz="4" w:space="0" w:color="auto"/>
            </w:tcBorders>
            <w:shd w:val="pct10" w:color="auto" w:fill="auto"/>
            <w:vAlign w:val="bottom"/>
          </w:tcPr>
          <w:p w:rsidR="00C424E8" w:rsidRPr="00A75DF7" w:rsidP="00B8439F">
            <w:pPr>
              <w:spacing w:before="40" w:after="40" w:line="220" w:lineRule="exact"/>
              <w:jc w:val="center"/>
              <w:rPr>
                <w:rFonts w:cs="FrankRuehl"/>
                <w:b/>
                <w:bCs/>
                <w:sz w:val="20"/>
                <w:szCs w:val="20"/>
                <w:rtl/>
              </w:rPr>
            </w:pPr>
            <w:r w:rsidRPr="00A75DF7">
              <w:rPr>
                <w:rFonts w:cs="FrankRuehl" w:hint="cs"/>
                <w:b/>
                <w:bCs/>
                <w:sz w:val="20"/>
                <w:szCs w:val="20"/>
                <w:rtl/>
              </w:rPr>
              <w:t>סה"כ הרופאים</w:t>
            </w:r>
            <w:r w:rsidRPr="00A75DF7">
              <w:rPr>
                <w:rFonts w:cs="FrankRuehl" w:hint="cs"/>
                <w:b/>
                <w:bCs/>
                <w:sz w:val="20"/>
                <w:szCs w:val="20"/>
                <w:vertAlign w:val="superscript"/>
                <w:rtl/>
              </w:rPr>
              <w:t>1</w:t>
            </w:r>
          </w:p>
        </w:tc>
        <w:tc>
          <w:tcPr>
            <w:tcW w:w="0" w:type="auto"/>
            <w:gridSpan w:val="2"/>
            <w:tcBorders>
              <w:top w:val="single" w:sz="12" w:space="0" w:color="auto"/>
              <w:left w:val="single" w:sz="4" w:space="0" w:color="auto"/>
              <w:bottom w:val="single" w:sz="4" w:space="0" w:color="auto"/>
            </w:tcBorders>
            <w:shd w:val="pct10" w:color="auto" w:fill="auto"/>
            <w:vAlign w:val="bottom"/>
          </w:tcPr>
          <w:p w:rsidR="00C424E8" w:rsidRPr="00A75DF7" w:rsidP="00B8439F">
            <w:pPr>
              <w:spacing w:before="40" w:after="40" w:line="220" w:lineRule="exact"/>
              <w:jc w:val="center"/>
              <w:rPr>
                <w:rFonts w:cs="FrankRuehl"/>
                <w:b/>
                <w:bCs/>
                <w:sz w:val="20"/>
                <w:szCs w:val="20"/>
                <w:rtl/>
              </w:rPr>
            </w:pPr>
            <w:r w:rsidRPr="00A75DF7">
              <w:rPr>
                <w:rFonts w:cs="FrankRuehl" w:hint="cs"/>
                <w:b/>
                <w:bCs/>
                <w:sz w:val="20"/>
                <w:szCs w:val="20"/>
                <w:rtl/>
              </w:rPr>
              <w:t>סגל הניהול הרפואי הבכיר</w:t>
            </w:r>
            <w:r w:rsidRPr="00A75DF7">
              <w:rPr>
                <w:rFonts w:cs="FrankRuehl" w:hint="cs"/>
                <w:b/>
                <w:bCs/>
                <w:sz w:val="20"/>
                <w:szCs w:val="20"/>
                <w:vertAlign w:val="superscript"/>
                <w:rtl/>
              </w:rPr>
              <w:t>2</w:t>
            </w:r>
          </w:p>
        </w:tc>
      </w:tr>
      <w:tr w:rsidTr="00C424E8">
        <w:tblPrEx>
          <w:tblW w:w="6691" w:type="dxa"/>
          <w:jc w:val="center"/>
          <w:tblLook w:val="01E0"/>
        </w:tblPrEx>
        <w:trPr>
          <w:jc w:val="center"/>
        </w:trPr>
        <w:tc>
          <w:tcPr>
            <w:tcW w:w="0" w:type="auto"/>
            <w:vMerge/>
            <w:tcBorders>
              <w:top w:val="single" w:sz="4" w:space="0" w:color="auto"/>
              <w:bottom w:val="single" w:sz="12" w:space="0" w:color="auto"/>
              <w:right w:val="single" w:sz="4" w:space="0" w:color="auto"/>
            </w:tcBorders>
            <w:shd w:val="pct10" w:color="auto" w:fill="auto"/>
            <w:vAlign w:val="bottom"/>
          </w:tcPr>
          <w:p w:rsidR="00C424E8" w:rsidRPr="00A75DF7" w:rsidP="00C424E8">
            <w:pPr>
              <w:spacing w:before="40" w:after="40" w:line="220" w:lineRule="exact"/>
              <w:rPr>
                <w:rFonts w:cs="FrankRuehl"/>
                <w:sz w:val="20"/>
                <w:szCs w:val="20"/>
                <w:rtl/>
              </w:rPr>
            </w:pPr>
          </w:p>
        </w:tc>
        <w:tc>
          <w:tcPr>
            <w:tcW w:w="0" w:type="auto"/>
            <w:tcBorders>
              <w:top w:val="single" w:sz="4" w:space="0" w:color="auto"/>
              <w:left w:val="single" w:sz="4" w:space="0" w:color="auto"/>
              <w:bottom w:val="single" w:sz="12" w:space="0" w:color="auto"/>
              <w:right w:val="single" w:sz="4" w:space="0" w:color="auto"/>
            </w:tcBorders>
            <w:shd w:val="pct10" w:color="auto" w:fill="auto"/>
            <w:vAlign w:val="bottom"/>
          </w:tcPr>
          <w:p w:rsidR="00C424E8" w:rsidRPr="00A75DF7" w:rsidP="00B8439F">
            <w:pPr>
              <w:spacing w:before="40" w:after="40" w:line="220" w:lineRule="exact"/>
              <w:jc w:val="center"/>
              <w:rPr>
                <w:rFonts w:cs="FrankRuehl"/>
                <w:b/>
                <w:bCs/>
                <w:sz w:val="20"/>
                <w:szCs w:val="20"/>
                <w:rtl/>
              </w:rPr>
            </w:pPr>
            <w:r w:rsidRPr="00A75DF7">
              <w:rPr>
                <w:rFonts w:cs="FrankRuehl" w:hint="cs"/>
                <w:b/>
                <w:bCs/>
                <w:sz w:val="20"/>
                <w:szCs w:val="20"/>
                <w:rtl/>
              </w:rPr>
              <w:t>גברים</w:t>
            </w:r>
          </w:p>
        </w:tc>
        <w:tc>
          <w:tcPr>
            <w:tcW w:w="0" w:type="auto"/>
            <w:tcBorders>
              <w:top w:val="single" w:sz="4" w:space="0" w:color="auto"/>
              <w:left w:val="single" w:sz="4" w:space="0" w:color="auto"/>
              <w:bottom w:val="single" w:sz="12" w:space="0" w:color="auto"/>
              <w:right w:val="single" w:sz="4" w:space="0" w:color="auto"/>
            </w:tcBorders>
            <w:shd w:val="pct10" w:color="auto" w:fill="auto"/>
            <w:vAlign w:val="bottom"/>
          </w:tcPr>
          <w:p w:rsidR="00C424E8" w:rsidRPr="00A75DF7" w:rsidP="00B8439F">
            <w:pPr>
              <w:spacing w:before="40" w:after="40" w:line="220" w:lineRule="exact"/>
              <w:jc w:val="center"/>
              <w:rPr>
                <w:rFonts w:cs="FrankRuehl"/>
                <w:b/>
                <w:bCs/>
                <w:sz w:val="20"/>
                <w:szCs w:val="20"/>
                <w:rtl/>
              </w:rPr>
            </w:pPr>
            <w:r w:rsidRPr="00A75DF7">
              <w:rPr>
                <w:rFonts w:cs="FrankRuehl" w:hint="cs"/>
                <w:b/>
                <w:bCs/>
                <w:sz w:val="20"/>
                <w:szCs w:val="20"/>
                <w:rtl/>
              </w:rPr>
              <w:t>נשים</w:t>
            </w:r>
          </w:p>
        </w:tc>
        <w:tc>
          <w:tcPr>
            <w:tcW w:w="0" w:type="auto"/>
            <w:tcBorders>
              <w:top w:val="single" w:sz="4" w:space="0" w:color="auto"/>
              <w:left w:val="single" w:sz="4" w:space="0" w:color="auto"/>
              <w:bottom w:val="single" w:sz="12" w:space="0" w:color="auto"/>
              <w:right w:val="single" w:sz="4" w:space="0" w:color="auto"/>
            </w:tcBorders>
            <w:shd w:val="pct10" w:color="auto" w:fill="auto"/>
            <w:vAlign w:val="bottom"/>
          </w:tcPr>
          <w:p w:rsidR="00C424E8" w:rsidRPr="00A75DF7" w:rsidP="00B8439F">
            <w:pPr>
              <w:tabs>
                <w:tab w:val="center" w:pos="388"/>
              </w:tabs>
              <w:spacing w:before="40" w:after="40" w:line="220" w:lineRule="exact"/>
              <w:jc w:val="center"/>
              <w:rPr>
                <w:rFonts w:cs="FrankRuehl"/>
                <w:sz w:val="20"/>
                <w:szCs w:val="20"/>
                <w:rtl/>
              </w:rPr>
            </w:pPr>
            <w:r w:rsidRPr="00A75DF7">
              <w:rPr>
                <w:rFonts w:cs="FrankRuehl" w:hint="cs"/>
                <w:b/>
                <w:bCs/>
                <w:sz w:val="20"/>
                <w:szCs w:val="20"/>
                <w:rtl/>
              </w:rPr>
              <w:t>גברים</w:t>
            </w:r>
          </w:p>
        </w:tc>
        <w:tc>
          <w:tcPr>
            <w:tcW w:w="0" w:type="auto"/>
            <w:tcBorders>
              <w:top w:val="single" w:sz="4" w:space="0" w:color="auto"/>
              <w:left w:val="single" w:sz="4" w:space="0" w:color="auto"/>
              <w:bottom w:val="single" w:sz="12" w:space="0" w:color="auto"/>
            </w:tcBorders>
            <w:shd w:val="pct10" w:color="auto" w:fill="auto"/>
            <w:vAlign w:val="bottom"/>
          </w:tcPr>
          <w:p w:rsidR="00C424E8" w:rsidRPr="00A75DF7" w:rsidP="00B8439F">
            <w:pPr>
              <w:spacing w:before="40" w:after="40" w:line="220" w:lineRule="exact"/>
              <w:jc w:val="center"/>
              <w:rPr>
                <w:rFonts w:cs="FrankRuehl"/>
                <w:sz w:val="20"/>
                <w:szCs w:val="20"/>
                <w:rtl/>
              </w:rPr>
            </w:pPr>
            <w:r w:rsidRPr="00A75DF7">
              <w:rPr>
                <w:rFonts w:cs="FrankRuehl" w:hint="cs"/>
                <w:b/>
                <w:bCs/>
                <w:sz w:val="20"/>
                <w:szCs w:val="20"/>
                <w:rtl/>
              </w:rPr>
              <w:t>נשים</w:t>
            </w:r>
          </w:p>
        </w:tc>
      </w:tr>
      <w:tr w:rsidTr="00C424E8">
        <w:tblPrEx>
          <w:tblW w:w="6691" w:type="dxa"/>
          <w:jc w:val="center"/>
          <w:tblLook w:val="01E0"/>
        </w:tblPrEx>
        <w:trPr>
          <w:jc w:val="center"/>
        </w:trPr>
        <w:tc>
          <w:tcPr>
            <w:tcW w:w="0" w:type="auto"/>
            <w:tcBorders>
              <w:top w:val="single" w:sz="12" w:space="0" w:color="auto"/>
              <w:bottom w:val="nil"/>
              <w:right w:val="single" w:sz="4" w:space="0" w:color="auto"/>
            </w:tcBorders>
            <w:shd w:val="clear" w:color="auto" w:fill="auto"/>
            <w:vAlign w:val="center"/>
          </w:tcPr>
          <w:p w:rsidR="00AB3D9C" w:rsidRPr="00A75DF7" w:rsidP="00C424E8">
            <w:pPr>
              <w:spacing w:before="40" w:after="40" w:line="220" w:lineRule="exact"/>
              <w:rPr>
                <w:rFonts w:cs="FrankRuehl"/>
                <w:sz w:val="20"/>
                <w:szCs w:val="20"/>
                <w:rtl/>
              </w:rPr>
            </w:pPr>
            <w:r w:rsidRPr="00A75DF7">
              <w:rPr>
                <w:rFonts w:cs="FrankRuehl" w:hint="cs"/>
                <w:sz w:val="20"/>
                <w:szCs w:val="20"/>
                <w:rtl/>
              </w:rPr>
              <w:t>המרכז הרפואי זיו</w:t>
            </w:r>
          </w:p>
        </w:tc>
        <w:tc>
          <w:tcPr>
            <w:tcW w:w="0" w:type="auto"/>
            <w:tcBorders>
              <w:top w:val="single" w:sz="12" w:space="0" w:color="auto"/>
              <w:left w:val="single" w:sz="4" w:space="0" w:color="auto"/>
              <w:bottom w:val="nil"/>
              <w:right w:val="single" w:sz="4" w:space="0" w:color="auto"/>
            </w:tcBorders>
          </w:tcPr>
          <w:p w:rsidR="00AB3D9C" w:rsidRPr="00A75DF7" w:rsidP="00C424E8">
            <w:pPr>
              <w:spacing w:before="40" w:after="40" w:line="220" w:lineRule="exact"/>
              <w:ind w:left="227"/>
              <w:rPr>
                <w:rFonts w:cs="FrankRuehl"/>
                <w:sz w:val="20"/>
                <w:szCs w:val="20"/>
                <w:rtl/>
              </w:rPr>
            </w:pPr>
            <w:r w:rsidRPr="00A75DF7">
              <w:rPr>
                <w:rFonts w:cs="FrankRuehl" w:hint="cs"/>
                <w:sz w:val="20"/>
                <w:szCs w:val="20"/>
                <w:rtl/>
              </w:rPr>
              <w:t>124</w:t>
            </w:r>
          </w:p>
        </w:tc>
        <w:tc>
          <w:tcPr>
            <w:tcW w:w="0" w:type="auto"/>
            <w:tcBorders>
              <w:top w:val="single" w:sz="12" w:space="0" w:color="auto"/>
              <w:left w:val="single" w:sz="4" w:space="0" w:color="auto"/>
              <w:bottom w:val="nil"/>
              <w:right w:val="single" w:sz="4" w:space="0" w:color="auto"/>
            </w:tcBorders>
          </w:tcPr>
          <w:p w:rsidR="00AB3D9C" w:rsidRPr="00A75DF7" w:rsidP="00C424E8">
            <w:pPr>
              <w:spacing w:before="40" w:after="40" w:line="220" w:lineRule="exact"/>
              <w:ind w:left="227"/>
              <w:rPr>
                <w:rFonts w:cs="FrankRuehl"/>
                <w:sz w:val="20"/>
                <w:szCs w:val="20"/>
                <w:rtl/>
              </w:rPr>
            </w:pPr>
            <w:r w:rsidRPr="00A75DF7">
              <w:rPr>
                <w:rFonts w:cs="FrankRuehl" w:hint="cs"/>
                <w:sz w:val="20"/>
                <w:szCs w:val="20"/>
                <w:rtl/>
              </w:rPr>
              <w:t>109</w:t>
            </w:r>
          </w:p>
        </w:tc>
        <w:tc>
          <w:tcPr>
            <w:tcW w:w="0" w:type="auto"/>
            <w:tcBorders>
              <w:top w:val="single" w:sz="12" w:space="0" w:color="auto"/>
              <w:left w:val="single" w:sz="4" w:space="0" w:color="auto"/>
              <w:bottom w:val="nil"/>
              <w:right w:val="single" w:sz="4" w:space="0" w:color="auto"/>
            </w:tcBorders>
            <w:shd w:val="clear" w:color="auto" w:fill="auto"/>
          </w:tcPr>
          <w:p w:rsidR="00AB3D9C" w:rsidRPr="00A75DF7" w:rsidP="00C424E8">
            <w:pPr>
              <w:spacing w:before="40" w:after="40" w:line="220" w:lineRule="exact"/>
              <w:ind w:left="227"/>
              <w:rPr>
                <w:rFonts w:cs="FrankRuehl"/>
                <w:sz w:val="20"/>
                <w:szCs w:val="20"/>
                <w:rtl/>
              </w:rPr>
            </w:pPr>
            <w:r w:rsidRPr="00A75DF7">
              <w:rPr>
                <w:rFonts w:cs="FrankRuehl" w:hint="cs"/>
                <w:sz w:val="20"/>
                <w:szCs w:val="20"/>
                <w:rtl/>
              </w:rPr>
              <w:t>13</w:t>
            </w:r>
          </w:p>
        </w:tc>
        <w:tc>
          <w:tcPr>
            <w:tcW w:w="0" w:type="auto"/>
            <w:tcBorders>
              <w:top w:val="single" w:sz="12" w:space="0" w:color="auto"/>
              <w:left w:val="single" w:sz="4" w:space="0" w:color="auto"/>
              <w:bottom w:val="nil"/>
            </w:tcBorders>
            <w:shd w:val="clear" w:color="auto" w:fill="auto"/>
          </w:tcPr>
          <w:p w:rsidR="00AB3D9C" w:rsidRPr="00A75DF7" w:rsidP="00C424E8">
            <w:pPr>
              <w:spacing w:before="40" w:after="40" w:line="220" w:lineRule="exact"/>
              <w:ind w:left="227"/>
              <w:rPr>
                <w:rFonts w:cs="FrankRuehl"/>
                <w:sz w:val="20"/>
                <w:szCs w:val="20"/>
                <w:rtl/>
              </w:rPr>
            </w:pPr>
            <w:r w:rsidRPr="00A75DF7">
              <w:rPr>
                <w:rFonts w:cs="FrankRuehl" w:hint="cs"/>
                <w:sz w:val="20"/>
                <w:szCs w:val="20"/>
                <w:rtl/>
              </w:rPr>
              <w:t>2</w:t>
            </w:r>
          </w:p>
        </w:tc>
      </w:tr>
      <w:tr w:rsidTr="00C424E8">
        <w:tblPrEx>
          <w:tblW w:w="6691" w:type="dxa"/>
          <w:jc w:val="center"/>
          <w:tblLook w:val="01E0"/>
        </w:tblPrEx>
        <w:trPr>
          <w:jc w:val="center"/>
        </w:trPr>
        <w:tc>
          <w:tcPr>
            <w:tcW w:w="0" w:type="auto"/>
            <w:tcBorders>
              <w:top w:val="nil"/>
              <w:bottom w:val="nil"/>
              <w:right w:val="single" w:sz="4" w:space="0" w:color="auto"/>
            </w:tcBorders>
            <w:shd w:val="clear" w:color="auto" w:fill="auto"/>
            <w:vAlign w:val="center"/>
          </w:tcPr>
          <w:p w:rsidR="00AB3D9C" w:rsidRPr="00A75DF7" w:rsidP="00C424E8">
            <w:pPr>
              <w:spacing w:before="40" w:after="40" w:line="220" w:lineRule="exact"/>
              <w:rPr>
                <w:rFonts w:cs="FrankRuehl"/>
                <w:sz w:val="20"/>
                <w:szCs w:val="20"/>
                <w:rtl/>
              </w:rPr>
            </w:pPr>
            <w:r w:rsidRPr="00A75DF7">
              <w:rPr>
                <w:rFonts w:cs="FrankRuehl" w:hint="cs"/>
                <w:sz w:val="20"/>
                <w:szCs w:val="20"/>
                <w:rtl/>
              </w:rPr>
              <w:t>המרכז הרפואי אסף הרופא</w:t>
            </w:r>
            <w:r w:rsidRPr="00A75DF7">
              <w:rPr>
                <w:rFonts w:cs="FrankRuehl" w:hint="cs"/>
                <w:sz w:val="20"/>
                <w:szCs w:val="20"/>
                <w:vertAlign w:val="superscript"/>
                <w:rtl/>
              </w:rPr>
              <w:t>3</w:t>
            </w:r>
          </w:p>
        </w:tc>
        <w:tc>
          <w:tcPr>
            <w:tcW w:w="0" w:type="auto"/>
            <w:tcBorders>
              <w:top w:val="nil"/>
              <w:left w:val="single" w:sz="4" w:space="0" w:color="auto"/>
              <w:bottom w:val="nil"/>
              <w:right w:val="single" w:sz="4" w:space="0" w:color="auto"/>
            </w:tcBorders>
          </w:tcPr>
          <w:p w:rsidR="00AB3D9C" w:rsidRPr="00A75DF7" w:rsidP="00C424E8">
            <w:pPr>
              <w:spacing w:before="40" w:after="40" w:line="220" w:lineRule="exact"/>
              <w:ind w:left="227"/>
              <w:rPr>
                <w:rFonts w:cs="FrankRuehl"/>
                <w:sz w:val="20"/>
                <w:szCs w:val="20"/>
                <w:rtl/>
              </w:rPr>
            </w:pPr>
            <w:r w:rsidRPr="00A75DF7">
              <w:rPr>
                <w:rFonts w:cs="FrankRuehl" w:hint="cs"/>
                <w:sz w:val="20"/>
                <w:szCs w:val="20"/>
                <w:rtl/>
              </w:rPr>
              <w:t>210</w:t>
            </w:r>
          </w:p>
        </w:tc>
        <w:tc>
          <w:tcPr>
            <w:tcW w:w="0" w:type="auto"/>
            <w:tcBorders>
              <w:top w:val="nil"/>
              <w:left w:val="single" w:sz="4" w:space="0" w:color="auto"/>
              <w:bottom w:val="nil"/>
              <w:right w:val="single" w:sz="4" w:space="0" w:color="auto"/>
            </w:tcBorders>
          </w:tcPr>
          <w:p w:rsidR="00AB3D9C" w:rsidRPr="00A75DF7" w:rsidP="00C424E8">
            <w:pPr>
              <w:spacing w:before="40" w:after="40" w:line="220" w:lineRule="exact"/>
              <w:ind w:left="227"/>
              <w:rPr>
                <w:rFonts w:cs="FrankRuehl"/>
                <w:sz w:val="20"/>
                <w:szCs w:val="20"/>
                <w:rtl/>
              </w:rPr>
            </w:pPr>
            <w:r w:rsidRPr="00A75DF7">
              <w:rPr>
                <w:rFonts w:cs="FrankRuehl" w:hint="cs"/>
                <w:sz w:val="20"/>
                <w:szCs w:val="20"/>
                <w:rtl/>
              </w:rPr>
              <w:t>257</w:t>
            </w:r>
          </w:p>
        </w:tc>
        <w:tc>
          <w:tcPr>
            <w:tcW w:w="0" w:type="auto"/>
            <w:tcBorders>
              <w:top w:val="nil"/>
              <w:left w:val="single" w:sz="4" w:space="0" w:color="auto"/>
              <w:bottom w:val="nil"/>
              <w:right w:val="single" w:sz="4" w:space="0" w:color="auto"/>
            </w:tcBorders>
            <w:shd w:val="clear" w:color="auto" w:fill="auto"/>
          </w:tcPr>
          <w:p w:rsidR="00AB3D9C" w:rsidRPr="00A75DF7" w:rsidP="00C424E8">
            <w:pPr>
              <w:spacing w:before="40" w:after="40" w:line="220" w:lineRule="exact"/>
              <w:ind w:left="227"/>
              <w:rPr>
                <w:rFonts w:cs="FrankRuehl"/>
                <w:sz w:val="20"/>
                <w:szCs w:val="20"/>
                <w:rtl/>
              </w:rPr>
            </w:pPr>
            <w:r w:rsidRPr="00A75DF7">
              <w:rPr>
                <w:rFonts w:cs="FrankRuehl" w:hint="cs"/>
                <w:sz w:val="20"/>
                <w:szCs w:val="20"/>
                <w:rtl/>
              </w:rPr>
              <w:t>24</w:t>
            </w:r>
          </w:p>
        </w:tc>
        <w:tc>
          <w:tcPr>
            <w:tcW w:w="0" w:type="auto"/>
            <w:tcBorders>
              <w:top w:val="nil"/>
              <w:left w:val="single" w:sz="4" w:space="0" w:color="auto"/>
              <w:bottom w:val="nil"/>
            </w:tcBorders>
            <w:shd w:val="clear" w:color="auto" w:fill="auto"/>
          </w:tcPr>
          <w:p w:rsidR="00AB3D9C" w:rsidRPr="00A75DF7" w:rsidP="00C424E8">
            <w:pPr>
              <w:spacing w:before="40" w:after="40" w:line="220" w:lineRule="exact"/>
              <w:ind w:left="227"/>
              <w:rPr>
                <w:rFonts w:cs="FrankRuehl"/>
                <w:sz w:val="20"/>
                <w:szCs w:val="20"/>
                <w:rtl/>
              </w:rPr>
            </w:pPr>
            <w:r w:rsidRPr="00A75DF7">
              <w:rPr>
                <w:rFonts w:cs="FrankRuehl" w:hint="cs"/>
                <w:sz w:val="20"/>
                <w:szCs w:val="20"/>
                <w:rtl/>
              </w:rPr>
              <w:t>1</w:t>
            </w:r>
          </w:p>
        </w:tc>
      </w:tr>
      <w:tr w:rsidTr="00C424E8">
        <w:tblPrEx>
          <w:tblW w:w="6691" w:type="dxa"/>
          <w:jc w:val="center"/>
          <w:tblLook w:val="01E0"/>
        </w:tblPrEx>
        <w:trPr>
          <w:jc w:val="center"/>
        </w:trPr>
        <w:tc>
          <w:tcPr>
            <w:tcW w:w="0" w:type="auto"/>
            <w:tcBorders>
              <w:top w:val="nil"/>
              <w:bottom w:val="nil"/>
              <w:right w:val="single" w:sz="4" w:space="0" w:color="auto"/>
            </w:tcBorders>
            <w:shd w:val="clear" w:color="auto" w:fill="auto"/>
            <w:vAlign w:val="center"/>
          </w:tcPr>
          <w:p w:rsidR="00AB3D9C" w:rsidRPr="00A75DF7" w:rsidP="00C424E8">
            <w:pPr>
              <w:spacing w:before="40" w:after="40" w:line="220" w:lineRule="exact"/>
              <w:rPr>
                <w:rFonts w:cs="FrankRuehl"/>
                <w:sz w:val="20"/>
                <w:szCs w:val="20"/>
                <w:rtl/>
              </w:rPr>
            </w:pPr>
            <w:r w:rsidRPr="00A75DF7">
              <w:rPr>
                <w:rFonts w:cs="FrankRuehl" w:hint="cs"/>
                <w:sz w:val="20"/>
                <w:szCs w:val="20"/>
                <w:rtl/>
              </w:rPr>
              <w:t>מרכז רפואי רמב"ם</w:t>
            </w:r>
            <w:r w:rsidRPr="00A75DF7">
              <w:rPr>
                <w:rFonts w:cs="FrankRuehl" w:hint="cs"/>
                <w:sz w:val="20"/>
                <w:szCs w:val="20"/>
                <w:vertAlign w:val="superscript"/>
                <w:rtl/>
              </w:rPr>
              <w:t>4</w:t>
            </w:r>
          </w:p>
        </w:tc>
        <w:tc>
          <w:tcPr>
            <w:tcW w:w="0" w:type="auto"/>
            <w:tcBorders>
              <w:top w:val="nil"/>
              <w:left w:val="single" w:sz="4" w:space="0" w:color="auto"/>
              <w:bottom w:val="nil"/>
              <w:right w:val="single" w:sz="4" w:space="0" w:color="auto"/>
            </w:tcBorders>
          </w:tcPr>
          <w:p w:rsidR="00AB3D9C" w:rsidRPr="00A75DF7" w:rsidP="00C424E8">
            <w:pPr>
              <w:spacing w:before="40" w:after="40" w:line="220" w:lineRule="exact"/>
              <w:ind w:left="227"/>
              <w:rPr>
                <w:rFonts w:cs="FrankRuehl"/>
                <w:sz w:val="20"/>
                <w:szCs w:val="20"/>
                <w:rtl/>
              </w:rPr>
            </w:pPr>
            <w:r w:rsidRPr="00A75DF7">
              <w:rPr>
                <w:rFonts w:cs="FrankRuehl" w:hint="cs"/>
                <w:sz w:val="20"/>
                <w:szCs w:val="20"/>
                <w:rtl/>
              </w:rPr>
              <w:t>282</w:t>
            </w:r>
          </w:p>
        </w:tc>
        <w:tc>
          <w:tcPr>
            <w:tcW w:w="0" w:type="auto"/>
            <w:tcBorders>
              <w:top w:val="nil"/>
              <w:left w:val="single" w:sz="4" w:space="0" w:color="auto"/>
              <w:bottom w:val="nil"/>
              <w:right w:val="single" w:sz="4" w:space="0" w:color="auto"/>
            </w:tcBorders>
          </w:tcPr>
          <w:p w:rsidR="00AB3D9C" w:rsidRPr="00A75DF7" w:rsidP="00C424E8">
            <w:pPr>
              <w:spacing w:before="40" w:after="40" w:line="220" w:lineRule="exact"/>
              <w:ind w:left="227"/>
              <w:rPr>
                <w:rFonts w:cs="FrankRuehl"/>
                <w:sz w:val="20"/>
                <w:szCs w:val="20"/>
                <w:rtl/>
              </w:rPr>
            </w:pPr>
            <w:r w:rsidRPr="00A75DF7">
              <w:rPr>
                <w:rFonts w:cs="FrankRuehl" w:hint="cs"/>
                <w:sz w:val="20"/>
                <w:szCs w:val="20"/>
                <w:rtl/>
              </w:rPr>
              <w:t>289</w:t>
            </w:r>
          </w:p>
        </w:tc>
        <w:tc>
          <w:tcPr>
            <w:tcW w:w="0" w:type="auto"/>
            <w:tcBorders>
              <w:top w:val="nil"/>
              <w:left w:val="single" w:sz="4" w:space="0" w:color="auto"/>
              <w:bottom w:val="nil"/>
              <w:right w:val="single" w:sz="4" w:space="0" w:color="auto"/>
            </w:tcBorders>
            <w:shd w:val="clear" w:color="auto" w:fill="auto"/>
          </w:tcPr>
          <w:p w:rsidR="00AB3D9C" w:rsidRPr="00A75DF7" w:rsidP="00C424E8">
            <w:pPr>
              <w:spacing w:before="40" w:after="40" w:line="220" w:lineRule="exact"/>
              <w:ind w:left="227"/>
              <w:rPr>
                <w:rFonts w:cs="FrankRuehl"/>
                <w:sz w:val="20"/>
                <w:szCs w:val="20"/>
                <w:rtl/>
              </w:rPr>
            </w:pPr>
            <w:r w:rsidRPr="00A75DF7">
              <w:rPr>
                <w:rFonts w:cs="FrankRuehl" w:hint="cs"/>
                <w:sz w:val="20"/>
                <w:szCs w:val="20"/>
                <w:rtl/>
              </w:rPr>
              <w:t>32</w:t>
            </w:r>
          </w:p>
        </w:tc>
        <w:tc>
          <w:tcPr>
            <w:tcW w:w="0" w:type="auto"/>
            <w:tcBorders>
              <w:top w:val="nil"/>
              <w:left w:val="single" w:sz="4" w:space="0" w:color="auto"/>
              <w:bottom w:val="nil"/>
            </w:tcBorders>
            <w:shd w:val="clear" w:color="auto" w:fill="auto"/>
          </w:tcPr>
          <w:p w:rsidR="00AB3D9C" w:rsidRPr="00A75DF7" w:rsidP="00C424E8">
            <w:pPr>
              <w:spacing w:before="40" w:after="40" w:line="220" w:lineRule="exact"/>
              <w:ind w:left="227"/>
              <w:rPr>
                <w:rFonts w:cs="FrankRuehl"/>
                <w:sz w:val="20"/>
                <w:szCs w:val="20"/>
                <w:rtl/>
              </w:rPr>
            </w:pPr>
            <w:r w:rsidRPr="00A75DF7">
              <w:rPr>
                <w:rFonts w:cs="FrankRuehl" w:hint="cs"/>
                <w:sz w:val="20"/>
                <w:szCs w:val="20"/>
                <w:rtl/>
              </w:rPr>
              <w:t>4</w:t>
            </w:r>
          </w:p>
        </w:tc>
      </w:tr>
      <w:tr w:rsidTr="00C424E8">
        <w:tblPrEx>
          <w:tblW w:w="6691" w:type="dxa"/>
          <w:jc w:val="center"/>
          <w:tblLook w:val="01E0"/>
        </w:tblPrEx>
        <w:trPr>
          <w:jc w:val="center"/>
        </w:trPr>
        <w:tc>
          <w:tcPr>
            <w:tcW w:w="0" w:type="auto"/>
            <w:tcBorders>
              <w:top w:val="nil"/>
              <w:bottom w:val="nil"/>
              <w:right w:val="single" w:sz="4" w:space="0" w:color="auto"/>
            </w:tcBorders>
            <w:shd w:val="clear" w:color="auto" w:fill="auto"/>
            <w:vAlign w:val="center"/>
          </w:tcPr>
          <w:p w:rsidR="00AB3D9C" w:rsidRPr="00A75DF7" w:rsidP="00C424E8">
            <w:pPr>
              <w:spacing w:before="40" w:after="40" w:line="220" w:lineRule="exact"/>
              <w:rPr>
                <w:rFonts w:cs="FrankRuehl"/>
                <w:sz w:val="20"/>
                <w:szCs w:val="20"/>
                <w:rtl/>
              </w:rPr>
            </w:pPr>
            <w:r w:rsidRPr="00A75DF7">
              <w:rPr>
                <w:rFonts w:cs="FrankRuehl" w:hint="cs"/>
                <w:sz w:val="20"/>
                <w:szCs w:val="20"/>
                <w:rtl/>
              </w:rPr>
              <w:t>המרכז הרפואי איכילוב</w:t>
            </w:r>
            <w:r w:rsidRPr="00A75DF7">
              <w:rPr>
                <w:rFonts w:cs="FrankRuehl" w:hint="cs"/>
                <w:sz w:val="20"/>
                <w:szCs w:val="20"/>
                <w:vertAlign w:val="superscript"/>
                <w:rtl/>
              </w:rPr>
              <w:t>5</w:t>
            </w:r>
          </w:p>
        </w:tc>
        <w:tc>
          <w:tcPr>
            <w:tcW w:w="0" w:type="auto"/>
            <w:tcBorders>
              <w:top w:val="nil"/>
              <w:left w:val="single" w:sz="4" w:space="0" w:color="auto"/>
              <w:bottom w:val="nil"/>
              <w:right w:val="single" w:sz="4" w:space="0" w:color="auto"/>
            </w:tcBorders>
          </w:tcPr>
          <w:p w:rsidR="00AB3D9C" w:rsidRPr="00A75DF7" w:rsidP="00C424E8">
            <w:pPr>
              <w:spacing w:before="40" w:after="40" w:line="220" w:lineRule="exact"/>
              <w:ind w:left="227"/>
              <w:rPr>
                <w:rFonts w:cs="FrankRuehl"/>
                <w:sz w:val="20"/>
                <w:szCs w:val="20"/>
                <w:rtl/>
              </w:rPr>
            </w:pPr>
            <w:r w:rsidRPr="00A75DF7">
              <w:rPr>
                <w:rFonts w:cs="FrankRuehl" w:hint="cs"/>
                <w:sz w:val="20"/>
                <w:szCs w:val="20"/>
                <w:rtl/>
              </w:rPr>
              <w:t>627</w:t>
            </w:r>
          </w:p>
        </w:tc>
        <w:tc>
          <w:tcPr>
            <w:tcW w:w="0" w:type="auto"/>
            <w:tcBorders>
              <w:top w:val="nil"/>
              <w:left w:val="single" w:sz="4" w:space="0" w:color="auto"/>
              <w:bottom w:val="nil"/>
              <w:right w:val="single" w:sz="4" w:space="0" w:color="auto"/>
            </w:tcBorders>
          </w:tcPr>
          <w:p w:rsidR="00AB3D9C" w:rsidRPr="00A75DF7" w:rsidP="00C424E8">
            <w:pPr>
              <w:spacing w:before="40" w:after="40" w:line="220" w:lineRule="exact"/>
              <w:ind w:left="227"/>
              <w:rPr>
                <w:rFonts w:cs="FrankRuehl"/>
                <w:sz w:val="20"/>
                <w:szCs w:val="20"/>
                <w:rtl/>
              </w:rPr>
            </w:pPr>
            <w:r w:rsidRPr="00A75DF7">
              <w:rPr>
                <w:rFonts w:cs="FrankRuehl" w:hint="cs"/>
                <w:sz w:val="20"/>
                <w:szCs w:val="20"/>
                <w:rtl/>
              </w:rPr>
              <w:t>313</w:t>
            </w:r>
          </w:p>
        </w:tc>
        <w:tc>
          <w:tcPr>
            <w:tcW w:w="0" w:type="auto"/>
            <w:tcBorders>
              <w:top w:val="nil"/>
              <w:left w:val="single" w:sz="4" w:space="0" w:color="auto"/>
              <w:bottom w:val="nil"/>
              <w:right w:val="single" w:sz="4" w:space="0" w:color="auto"/>
            </w:tcBorders>
            <w:shd w:val="clear" w:color="auto" w:fill="auto"/>
          </w:tcPr>
          <w:p w:rsidR="00AB3D9C" w:rsidRPr="00A75DF7" w:rsidP="00C424E8">
            <w:pPr>
              <w:spacing w:before="40" w:after="40" w:line="220" w:lineRule="exact"/>
              <w:ind w:left="227"/>
              <w:rPr>
                <w:rFonts w:cs="FrankRuehl"/>
                <w:sz w:val="20"/>
                <w:szCs w:val="20"/>
                <w:rtl/>
              </w:rPr>
            </w:pPr>
            <w:r w:rsidRPr="00A75DF7">
              <w:rPr>
                <w:rFonts w:cs="FrankRuehl" w:hint="cs"/>
                <w:sz w:val="20"/>
                <w:szCs w:val="20"/>
                <w:rtl/>
              </w:rPr>
              <w:t>35</w:t>
            </w:r>
          </w:p>
        </w:tc>
        <w:tc>
          <w:tcPr>
            <w:tcW w:w="0" w:type="auto"/>
            <w:tcBorders>
              <w:top w:val="nil"/>
              <w:left w:val="single" w:sz="4" w:space="0" w:color="auto"/>
              <w:bottom w:val="nil"/>
            </w:tcBorders>
            <w:shd w:val="clear" w:color="auto" w:fill="auto"/>
          </w:tcPr>
          <w:p w:rsidR="00AB3D9C" w:rsidRPr="00A75DF7" w:rsidP="00C424E8">
            <w:pPr>
              <w:spacing w:before="40" w:after="40" w:line="220" w:lineRule="exact"/>
              <w:ind w:left="227"/>
              <w:rPr>
                <w:rFonts w:cs="FrankRuehl"/>
                <w:sz w:val="20"/>
                <w:szCs w:val="20"/>
                <w:rtl/>
              </w:rPr>
            </w:pPr>
            <w:r w:rsidRPr="00A75DF7">
              <w:rPr>
                <w:rFonts w:cs="FrankRuehl" w:hint="cs"/>
                <w:sz w:val="20"/>
                <w:szCs w:val="20"/>
                <w:rtl/>
              </w:rPr>
              <w:t>5</w:t>
            </w:r>
          </w:p>
        </w:tc>
      </w:tr>
      <w:tr w:rsidTr="00C424E8">
        <w:tblPrEx>
          <w:tblW w:w="6691" w:type="dxa"/>
          <w:jc w:val="center"/>
          <w:tblLook w:val="01E0"/>
        </w:tblPrEx>
        <w:trPr>
          <w:jc w:val="center"/>
        </w:trPr>
        <w:tc>
          <w:tcPr>
            <w:tcW w:w="0" w:type="auto"/>
            <w:tcBorders>
              <w:top w:val="nil"/>
              <w:bottom w:val="nil"/>
              <w:right w:val="single" w:sz="4" w:space="0" w:color="auto"/>
            </w:tcBorders>
            <w:shd w:val="clear" w:color="auto" w:fill="auto"/>
            <w:vAlign w:val="center"/>
          </w:tcPr>
          <w:p w:rsidR="00AB3D9C" w:rsidRPr="00A75DF7" w:rsidP="00C424E8">
            <w:pPr>
              <w:spacing w:before="40" w:after="40" w:line="220" w:lineRule="exact"/>
              <w:rPr>
                <w:rFonts w:cs="FrankRuehl"/>
                <w:sz w:val="20"/>
                <w:szCs w:val="20"/>
                <w:rtl/>
              </w:rPr>
            </w:pPr>
            <w:r w:rsidRPr="00A75DF7">
              <w:rPr>
                <w:rFonts w:cs="FrankRuehl" w:hint="cs"/>
                <w:sz w:val="20"/>
                <w:szCs w:val="20"/>
                <w:rtl/>
              </w:rPr>
              <w:t>המרכז הרפואי שיבא</w:t>
            </w:r>
            <w:r w:rsidRPr="00A75DF7">
              <w:rPr>
                <w:rFonts w:cs="FrankRuehl" w:hint="cs"/>
                <w:sz w:val="20"/>
                <w:szCs w:val="20"/>
                <w:vertAlign w:val="superscript"/>
                <w:rtl/>
              </w:rPr>
              <w:t>6</w:t>
            </w:r>
          </w:p>
        </w:tc>
        <w:tc>
          <w:tcPr>
            <w:tcW w:w="0" w:type="auto"/>
            <w:tcBorders>
              <w:top w:val="nil"/>
              <w:left w:val="single" w:sz="4" w:space="0" w:color="auto"/>
              <w:bottom w:val="nil"/>
              <w:right w:val="single" w:sz="4" w:space="0" w:color="auto"/>
            </w:tcBorders>
          </w:tcPr>
          <w:p w:rsidR="00AB3D9C" w:rsidRPr="00A75DF7" w:rsidP="00C424E8">
            <w:pPr>
              <w:spacing w:before="40" w:after="40" w:line="220" w:lineRule="exact"/>
              <w:ind w:left="227"/>
              <w:rPr>
                <w:rFonts w:cs="FrankRuehl"/>
                <w:sz w:val="20"/>
                <w:szCs w:val="20"/>
                <w:rtl/>
              </w:rPr>
            </w:pPr>
            <w:r w:rsidRPr="00A75DF7">
              <w:rPr>
                <w:rFonts w:cs="FrankRuehl" w:hint="cs"/>
                <w:sz w:val="20"/>
                <w:szCs w:val="20"/>
                <w:rtl/>
              </w:rPr>
              <w:t>310</w:t>
            </w:r>
          </w:p>
        </w:tc>
        <w:tc>
          <w:tcPr>
            <w:tcW w:w="0" w:type="auto"/>
            <w:tcBorders>
              <w:top w:val="nil"/>
              <w:left w:val="single" w:sz="4" w:space="0" w:color="auto"/>
              <w:bottom w:val="nil"/>
              <w:right w:val="single" w:sz="4" w:space="0" w:color="auto"/>
            </w:tcBorders>
          </w:tcPr>
          <w:p w:rsidR="00AB3D9C" w:rsidRPr="00A75DF7" w:rsidP="00C424E8">
            <w:pPr>
              <w:spacing w:before="40" w:after="40" w:line="220" w:lineRule="exact"/>
              <w:ind w:left="227"/>
              <w:rPr>
                <w:rFonts w:cs="FrankRuehl"/>
                <w:sz w:val="20"/>
                <w:szCs w:val="20"/>
                <w:rtl/>
              </w:rPr>
            </w:pPr>
            <w:r w:rsidRPr="00A75DF7">
              <w:rPr>
                <w:rFonts w:cs="FrankRuehl" w:hint="cs"/>
                <w:sz w:val="20"/>
                <w:szCs w:val="20"/>
                <w:rtl/>
              </w:rPr>
              <w:t>400</w:t>
            </w:r>
          </w:p>
        </w:tc>
        <w:tc>
          <w:tcPr>
            <w:tcW w:w="0" w:type="auto"/>
            <w:tcBorders>
              <w:top w:val="nil"/>
              <w:left w:val="single" w:sz="4" w:space="0" w:color="auto"/>
              <w:bottom w:val="nil"/>
              <w:right w:val="single" w:sz="4" w:space="0" w:color="auto"/>
            </w:tcBorders>
            <w:shd w:val="clear" w:color="auto" w:fill="auto"/>
          </w:tcPr>
          <w:p w:rsidR="00AB3D9C" w:rsidRPr="00A75DF7" w:rsidP="00C424E8">
            <w:pPr>
              <w:spacing w:before="40" w:after="40" w:line="220" w:lineRule="exact"/>
              <w:ind w:left="227"/>
              <w:rPr>
                <w:rFonts w:cs="FrankRuehl"/>
                <w:sz w:val="20"/>
                <w:szCs w:val="20"/>
                <w:rtl/>
              </w:rPr>
            </w:pPr>
            <w:r w:rsidRPr="00A75DF7">
              <w:rPr>
                <w:rFonts w:cs="FrankRuehl" w:hint="cs"/>
                <w:sz w:val="20"/>
                <w:szCs w:val="20"/>
                <w:rtl/>
              </w:rPr>
              <w:t>50</w:t>
            </w:r>
          </w:p>
        </w:tc>
        <w:tc>
          <w:tcPr>
            <w:tcW w:w="0" w:type="auto"/>
            <w:tcBorders>
              <w:top w:val="nil"/>
              <w:left w:val="single" w:sz="4" w:space="0" w:color="auto"/>
              <w:bottom w:val="nil"/>
            </w:tcBorders>
            <w:shd w:val="clear" w:color="auto" w:fill="auto"/>
          </w:tcPr>
          <w:p w:rsidR="00AB3D9C" w:rsidRPr="00A75DF7" w:rsidP="00C424E8">
            <w:pPr>
              <w:spacing w:before="40" w:after="40" w:line="220" w:lineRule="exact"/>
              <w:ind w:left="227"/>
              <w:rPr>
                <w:rFonts w:cs="FrankRuehl"/>
                <w:sz w:val="20"/>
                <w:szCs w:val="20"/>
                <w:rtl/>
              </w:rPr>
            </w:pPr>
            <w:r w:rsidRPr="00A75DF7">
              <w:rPr>
                <w:rFonts w:cs="FrankRuehl" w:hint="cs"/>
                <w:sz w:val="20"/>
                <w:szCs w:val="20"/>
                <w:rtl/>
              </w:rPr>
              <w:t>7</w:t>
            </w:r>
          </w:p>
        </w:tc>
      </w:tr>
      <w:tr w:rsidTr="00C424E8">
        <w:tblPrEx>
          <w:tblW w:w="6691" w:type="dxa"/>
          <w:jc w:val="center"/>
          <w:tblLook w:val="01E0"/>
        </w:tblPrEx>
        <w:trPr>
          <w:jc w:val="center"/>
        </w:trPr>
        <w:tc>
          <w:tcPr>
            <w:tcW w:w="0" w:type="auto"/>
            <w:tcBorders>
              <w:top w:val="nil"/>
              <w:bottom w:val="single" w:sz="12" w:space="0" w:color="auto"/>
              <w:right w:val="single" w:sz="4" w:space="0" w:color="auto"/>
            </w:tcBorders>
            <w:shd w:val="clear" w:color="auto" w:fill="auto"/>
            <w:vAlign w:val="center"/>
          </w:tcPr>
          <w:p w:rsidR="00AB3D9C" w:rsidRPr="00A75DF7" w:rsidP="00C424E8">
            <w:pPr>
              <w:spacing w:before="40" w:after="40" w:line="220" w:lineRule="exact"/>
              <w:rPr>
                <w:rFonts w:cs="FrankRuehl"/>
                <w:sz w:val="20"/>
                <w:szCs w:val="20"/>
                <w:rtl/>
              </w:rPr>
            </w:pPr>
            <w:r w:rsidRPr="00A75DF7">
              <w:rPr>
                <w:rFonts w:cs="FrankRuehl" w:hint="cs"/>
                <w:sz w:val="20"/>
                <w:szCs w:val="20"/>
                <w:rtl/>
              </w:rPr>
              <w:t>המרכז הרפואי וולפסון</w:t>
            </w:r>
          </w:p>
        </w:tc>
        <w:tc>
          <w:tcPr>
            <w:tcW w:w="0" w:type="auto"/>
            <w:tcBorders>
              <w:top w:val="nil"/>
              <w:left w:val="single" w:sz="4" w:space="0" w:color="auto"/>
              <w:bottom w:val="single" w:sz="12" w:space="0" w:color="auto"/>
              <w:right w:val="single" w:sz="4" w:space="0" w:color="auto"/>
            </w:tcBorders>
            <w:shd w:val="clear" w:color="auto" w:fill="auto"/>
          </w:tcPr>
          <w:p w:rsidR="00AB3D9C" w:rsidRPr="00A75DF7" w:rsidP="00C424E8">
            <w:pPr>
              <w:spacing w:before="40" w:after="40" w:line="220" w:lineRule="exact"/>
              <w:ind w:left="227"/>
              <w:rPr>
                <w:rFonts w:cs="FrankRuehl"/>
                <w:sz w:val="20"/>
                <w:szCs w:val="20"/>
                <w:rtl/>
              </w:rPr>
            </w:pPr>
            <w:r w:rsidRPr="00A75DF7">
              <w:rPr>
                <w:rFonts w:cs="FrankRuehl" w:hint="cs"/>
                <w:sz w:val="20"/>
                <w:szCs w:val="20"/>
                <w:rtl/>
              </w:rPr>
              <w:t>163</w:t>
            </w:r>
          </w:p>
        </w:tc>
        <w:tc>
          <w:tcPr>
            <w:tcW w:w="0" w:type="auto"/>
            <w:tcBorders>
              <w:top w:val="nil"/>
              <w:left w:val="single" w:sz="4" w:space="0" w:color="auto"/>
              <w:bottom w:val="single" w:sz="12" w:space="0" w:color="auto"/>
              <w:right w:val="single" w:sz="4" w:space="0" w:color="auto"/>
            </w:tcBorders>
            <w:shd w:val="clear" w:color="auto" w:fill="auto"/>
          </w:tcPr>
          <w:p w:rsidR="00AB3D9C" w:rsidRPr="00A75DF7" w:rsidP="00C424E8">
            <w:pPr>
              <w:spacing w:before="40" w:after="40" w:line="220" w:lineRule="exact"/>
              <w:ind w:left="227"/>
              <w:rPr>
                <w:rFonts w:cs="FrankRuehl"/>
                <w:sz w:val="20"/>
                <w:szCs w:val="20"/>
                <w:rtl/>
              </w:rPr>
            </w:pPr>
            <w:r w:rsidRPr="00A75DF7">
              <w:rPr>
                <w:rFonts w:cs="FrankRuehl" w:hint="cs"/>
                <w:sz w:val="20"/>
                <w:szCs w:val="20"/>
                <w:rtl/>
              </w:rPr>
              <w:t>180</w:t>
            </w:r>
          </w:p>
        </w:tc>
        <w:tc>
          <w:tcPr>
            <w:tcW w:w="0" w:type="auto"/>
            <w:tcBorders>
              <w:top w:val="nil"/>
              <w:left w:val="single" w:sz="4" w:space="0" w:color="auto"/>
              <w:bottom w:val="single" w:sz="12" w:space="0" w:color="auto"/>
              <w:right w:val="single" w:sz="4" w:space="0" w:color="auto"/>
            </w:tcBorders>
            <w:shd w:val="clear" w:color="auto" w:fill="auto"/>
          </w:tcPr>
          <w:p w:rsidR="00AB3D9C" w:rsidRPr="00A75DF7" w:rsidP="00C424E8">
            <w:pPr>
              <w:spacing w:before="40" w:after="40" w:line="220" w:lineRule="exact"/>
              <w:ind w:left="227"/>
              <w:rPr>
                <w:rFonts w:cs="FrankRuehl"/>
                <w:sz w:val="20"/>
                <w:szCs w:val="20"/>
                <w:rtl/>
              </w:rPr>
            </w:pPr>
            <w:r w:rsidRPr="00A75DF7">
              <w:rPr>
                <w:rFonts w:cs="FrankRuehl" w:hint="cs"/>
                <w:sz w:val="20"/>
                <w:szCs w:val="20"/>
                <w:rtl/>
              </w:rPr>
              <w:t>66</w:t>
            </w:r>
          </w:p>
        </w:tc>
        <w:tc>
          <w:tcPr>
            <w:tcW w:w="0" w:type="auto"/>
            <w:tcBorders>
              <w:top w:val="nil"/>
              <w:left w:val="single" w:sz="4" w:space="0" w:color="auto"/>
              <w:bottom w:val="single" w:sz="12" w:space="0" w:color="auto"/>
            </w:tcBorders>
            <w:shd w:val="clear" w:color="auto" w:fill="auto"/>
          </w:tcPr>
          <w:p w:rsidR="00AB3D9C" w:rsidRPr="00A75DF7" w:rsidP="00C424E8">
            <w:pPr>
              <w:spacing w:before="40" w:after="40" w:line="220" w:lineRule="exact"/>
              <w:ind w:left="227"/>
              <w:rPr>
                <w:rFonts w:cs="FrankRuehl"/>
                <w:sz w:val="20"/>
                <w:szCs w:val="20"/>
                <w:rtl/>
              </w:rPr>
            </w:pPr>
            <w:r w:rsidRPr="00A75DF7">
              <w:rPr>
                <w:rFonts w:cs="FrankRuehl" w:hint="cs"/>
                <w:sz w:val="20"/>
                <w:szCs w:val="20"/>
                <w:rtl/>
              </w:rPr>
              <w:t>3</w:t>
            </w:r>
          </w:p>
        </w:tc>
      </w:tr>
      <w:tr w:rsidTr="008F4301">
        <w:tblPrEx>
          <w:tblW w:w="6691" w:type="dxa"/>
          <w:jc w:val="center"/>
          <w:tblLook w:val="01E0"/>
        </w:tblPrEx>
        <w:trPr>
          <w:jc w:val="center"/>
        </w:trPr>
        <w:tc>
          <w:tcPr>
            <w:tcW w:w="0" w:type="auto"/>
            <w:tcBorders>
              <w:top w:val="single" w:sz="12" w:space="0" w:color="auto"/>
              <w:bottom w:val="single" w:sz="12" w:space="0" w:color="auto"/>
              <w:right w:val="single" w:sz="4" w:space="0" w:color="auto"/>
            </w:tcBorders>
            <w:shd w:val="pct10" w:color="auto" w:fill="FFFFFF"/>
          </w:tcPr>
          <w:p w:rsidR="00AB3D9C" w:rsidRPr="00A75DF7" w:rsidP="00C424E8">
            <w:pPr>
              <w:spacing w:before="40" w:after="40" w:line="220" w:lineRule="exact"/>
              <w:jc w:val="right"/>
              <w:rPr>
                <w:rFonts w:cs="FrankRuehl"/>
                <w:b/>
                <w:bCs/>
                <w:sz w:val="20"/>
                <w:szCs w:val="20"/>
                <w:rtl/>
              </w:rPr>
            </w:pPr>
            <w:r w:rsidRPr="00A75DF7">
              <w:rPr>
                <w:rFonts w:cs="FrankRuehl" w:hint="cs"/>
                <w:b/>
                <w:bCs/>
                <w:sz w:val="20"/>
                <w:szCs w:val="20"/>
                <w:rtl/>
              </w:rPr>
              <w:t>סה"כ</w:t>
            </w:r>
          </w:p>
        </w:tc>
        <w:tc>
          <w:tcPr>
            <w:tcW w:w="0" w:type="auto"/>
            <w:tcBorders>
              <w:top w:val="single" w:sz="12" w:space="0" w:color="auto"/>
              <w:left w:val="single" w:sz="4" w:space="0" w:color="auto"/>
              <w:bottom w:val="single" w:sz="12" w:space="0" w:color="auto"/>
              <w:right w:val="single" w:sz="4" w:space="0" w:color="auto"/>
            </w:tcBorders>
            <w:shd w:val="pct10" w:color="auto" w:fill="FFFFFF"/>
          </w:tcPr>
          <w:p w:rsidR="00AB3D9C" w:rsidRPr="00A75DF7" w:rsidP="00C424E8">
            <w:pPr>
              <w:spacing w:before="40" w:after="40" w:line="220" w:lineRule="exact"/>
              <w:ind w:left="227"/>
              <w:rPr>
                <w:rFonts w:cs="FrankRuehl"/>
                <w:b/>
                <w:bCs/>
                <w:sz w:val="20"/>
                <w:szCs w:val="20"/>
                <w:rtl/>
              </w:rPr>
            </w:pPr>
            <w:r w:rsidRPr="00A75DF7">
              <w:rPr>
                <w:rFonts w:cs="FrankRuehl" w:hint="cs"/>
                <w:b/>
                <w:bCs/>
                <w:sz w:val="20"/>
                <w:szCs w:val="20"/>
                <w:rtl/>
              </w:rPr>
              <w:t>1,716</w:t>
            </w:r>
          </w:p>
        </w:tc>
        <w:tc>
          <w:tcPr>
            <w:tcW w:w="0" w:type="auto"/>
            <w:tcBorders>
              <w:top w:val="single" w:sz="12" w:space="0" w:color="auto"/>
              <w:left w:val="single" w:sz="4" w:space="0" w:color="auto"/>
              <w:bottom w:val="single" w:sz="12" w:space="0" w:color="auto"/>
              <w:right w:val="single" w:sz="4" w:space="0" w:color="auto"/>
            </w:tcBorders>
            <w:shd w:val="pct10" w:color="auto" w:fill="FFFFFF"/>
          </w:tcPr>
          <w:p w:rsidR="00AB3D9C" w:rsidRPr="00A75DF7" w:rsidP="00C424E8">
            <w:pPr>
              <w:spacing w:before="40" w:after="40" w:line="220" w:lineRule="exact"/>
              <w:ind w:left="227"/>
              <w:rPr>
                <w:rFonts w:cs="FrankRuehl"/>
                <w:b/>
                <w:bCs/>
                <w:sz w:val="20"/>
                <w:szCs w:val="20"/>
                <w:rtl/>
              </w:rPr>
            </w:pPr>
            <w:r w:rsidRPr="00A75DF7">
              <w:rPr>
                <w:rFonts w:cs="FrankRuehl" w:hint="cs"/>
                <w:b/>
                <w:bCs/>
                <w:sz w:val="20"/>
                <w:szCs w:val="20"/>
                <w:rtl/>
              </w:rPr>
              <w:t>1,548</w:t>
            </w:r>
          </w:p>
        </w:tc>
        <w:tc>
          <w:tcPr>
            <w:tcW w:w="0" w:type="auto"/>
            <w:tcBorders>
              <w:top w:val="single" w:sz="12" w:space="0" w:color="auto"/>
              <w:left w:val="single" w:sz="4" w:space="0" w:color="auto"/>
              <w:bottom w:val="single" w:sz="12" w:space="0" w:color="auto"/>
              <w:right w:val="single" w:sz="4" w:space="0" w:color="auto"/>
            </w:tcBorders>
            <w:shd w:val="pct10" w:color="auto" w:fill="FFFFFF"/>
          </w:tcPr>
          <w:p w:rsidR="00AB3D9C" w:rsidRPr="00A75DF7" w:rsidP="00C424E8">
            <w:pPr>
              <w:spacing w:before="40" w:after="40" w:line="220" w:lineRule="exact"/>
              <w:ind w:left="227"/>
              <w:rPr>
                <w:rFonts w:cs="FrankRuehl"/>
                <w:b/>
                <w:bCs/>
                <w:sz w:val="20"/>
                <w:szCs w:val="20"/>
                <w:rtl/>
              </w:rPr>
            </w:pPr>
            <w:r w:rsidRPr="00A75DF7">
              <w:rPr>
                <w:rFonts w:cs="FrankRuehl" w:hint="cs"/>
                <w:b/>
                <w:bCs/>
                <w:sz w:val="20"/>
                <w:szCs w:val="20"/>
                <w:rtl/>
              </w:rPr>
              <w:t>220</w:t>
            </w:r>
          </w:p>
        </w:tc>
        <w:tc>
          <w:tcPr>
            <w:tcW w:w="0" w:type="auto"/>
            <w:tcBorders>
              <w:top w:val="single" w:sz="12" w:space="0" w:color="auto"/>
              <w:left w:val="single" w:sz="4" w:space="0" w:color="auto"/>
              <w:bottom w:val="single" w:sz="12" w:space="0" w:color="auto"/>
            </w:tcBorders>
            <w:shd w:val="pct10" w:color="auto" w:fill="FFFFFF"/>
          </w:tcPr>
          <w:p w:rsidR="00AB3D9C" w:rsidRPr="00A75DF7" w:rsidP="00C424E8">
            <w:pPr>
              <w:spacing w:before="40" w:after="40" w:line="220" w:lineRule="exact"/>
              <w:ind w:left="227"/>
              <w:rPr>
                <w:rFonts w:cs="FrankRuehl"/>
                <w:b/>
                <w:bCs/>
                <w:sz w:val="20"/>
                <w:szCs w:val="20"/>
                <w:rtl/>
              </w:rPr>
            </w:pPr>
            <w:r w:rsidRPr="00A75DF7">
              <w:rPr>
                <w:rFonts w:cs="FrankRuehl" w:hint="cs"/>
                <w:b/>
                <w:bCs/>
                <w:sz w:val="20"/>
                <w:szCs w:val="20"/>
                <w:rtl/>
              </w:rPr>
              <w:t>22</w:t>
            </w:r>
          </w:p>
        </w:tc>
      </w:tr>
    </w:tbl>
    <w:p w:rsidR="00AB3D9C" w:rsidRPr="00C424E8" w:rsidP="00C424E8">
      <w:pPr>
        <w:pStyle w:val="FootnoteText"/>
        <w:spacing w:before="120" w:line="200" w:lineRule="exact"/>
        <w:ind w:left="397" w:hanging="397"/>
        <w:jc w:val="both"/>
        <w:rPr>
          <w:rFonts w:cs="FrankRuehl"/>
          <w:sz w:val="24"/>
          <w:rtl/>
        </w:rPr>
      </w:pPr>
      <w:r w:rsidRPr="00C424E8">
        <w:rPr>
          <w:rFonts w:cs="FrankRuehl" w:hint="cs"/>
          <w:sz w:val="24"/>
          <w:rtl/>
        </w:rPr>
        <w:t>1.</w:t>
      </w:r>
      <w:r w:rsidRPr="00C424E8">
        <w:rPr>
          <w:rFonts w:cs="FrankRuehl" w:hint="cs"/>
          <w:sz w:val="24"/>
          <w:rtl/>
        </w:rPr>
        <w:tab/>
        <w:t>מספר הרופאים בבתי החולים לפי נתוני משרד הבריאות לדצמבר 2012, למעט המרכז הרפואי איכילוב, שהנתונים בעניינו הם על פי תשובתו למשרד מבקר המדינה.</w:t>
      </w:r>
    </w:p>
    <w:p w:rsidR="00AB3D9C" w:rsidRPr="00C424E8" w:rsidP="00C424E8">
      <w:pPr>
        <w:pStyle w:val="FootnoteText"/>
        <w:spacing w:line="200" w:lineRule="exact"/>
        <w:ind w:left="397" w:hanging="397"/>
        <w:jc w:val="both"/>
        <w:rPr>
          <w:rFonts w:cs="FrankRuehl"/>
          <w:sz w:val="24"/>
          <w:rtl/>
        </w:rPr>
      </w:pPr>
      <w:r w:rsidRPr="00C424E8">
        <w:rPr>
          <w:rFonts w:cs="FrankRuehl" w:hint="cs"/>
          <w:sz w:val="24"/>
          <w:rtl/>
        </w:rPr>
        <w:t>2.</w:t>
      </w:r>
      <w:r w:rsidRPr="00C424E8">
        <w:rPr>
          <w:rFonts w:cs="FrankRuehl" w:hint="cs"/>
          <w:sz w:val="24"/>
          <w:rtl/>
        </w:rPr>
        <w:tab/>
        <w:t>לפי תשובות הנהלות בתי החולים.</w:t>
      </w:r>
    </w:p>
    <w:p w:rsidR="00AB3D9C" w:rsidRPr="00C424E8" w:rsidP="00C424E8">
      <w:pPr>
        <w:pStyle w:val="FootnoteText"/>
        <w:spacing w:line="200" w:lineRule="exact"/>
        <w:ind w:left="397" w:hanging="397"/>
        <w:jc w:val="both"/>
        <w:rPr>
          <w:rFonts w:cs="FrankRuehl"/>
          <w:sz w:val="24"/>
          <w:rtl/>
        </w:rPr>
      </w:pPr>
      <w:r w:rsidRPr="00C424E8">
        <w:rPr>
          <w:rFonts w:cs="FrankRuehl" w:hint="cs"/>
          <w:sz w:val="24"/>
          <w:rtl/>
        </w:rPr>
        <w:t xml:space="preserve">3. </w:t>
      </w:r>
      <w:r w:rsidRPr="00C424E8">
        <w:rPr>
          <w:rFonts w:cs="FrankRuehl" w:hint="cs"/>
          <w:sz w:val="24"/>
          <w:rtl/>
        </w:rPr>
        <w:tab/>
      </w:r>
      <w:r w:rsidRPr="00C424E8">
        <w:rPr>
          <w:rFonts w:cs="FrankRuehl" w:hint="cs"/>
          <w:rtl/>
        </w:rPr>
        <w:t>על פי נתוני בית החולים, ביולי 2012 מספר הרופאים היה 279 ומספרן של הרופאות 138.</w:t>
      </w:r>
    </w:p>
    <w:p w:rsidR="00AB3D9C" w:rsidRPr="00C424E8" w:rsidP="00C424E8">
      <w:pPr>
        <w:pStyle w:val="FootnoteText"/>
        <w:spacing w:line="200" w:lineRule="exact"/>
        <w:ind w:left="397" w:hanging="397"/>
        <w:jc w:val="both"/>
        <w:rPr>
          <w:rFonts w:cs="FrankRuehl"/>
          <w:rtl/>
        </w:rPr>
      </w:pPr>
      <w:r w:rsidRPr="00C424E8">
        <w:rPr>
          <w:rFonts w:cs="FrankRuehl" w:hint="cs"/>
          <w:sz w:val="24"/>
          <w:rtl/>
        </w:rPr>
        <w:t>4.</w:t>
      </w:r>
      <w:r w:rsidRPr="00C424E8">
        <w:rPr>
          <w:rFonts w:cs="FrankRuehl" w:hint="cs"/>
          <w:sz w:val="24"/>
          <w:rtl/>
        </w:rPr>
        <w:tab/>
      </w:r>
      <w:r w:rsidRPr="00C424E8">
        <w:rPr>
          <w:rFonts w:cs="FrankRuehl" w:hint="cs"/>
          <w:rtl/>
        </w:rPr>
        <w:t xml:space="preserve">נתוני הניהול הרפואי הבכיר, על פי תשובת בית החולים מאוקטובר 2013. </w:t>
      </w:r>
    </w:p>
    <w:p w:rsidR="00AB3D9C" w:rsidRPr="00C424E8" w:rsidP="00C424E8">
      <w:pPr>
        <w:pStyle w:val="FootnoteText"/>
        <w:spacing w:line="200" w:lineRule="exact"/>
        <w:ind w:left="397" w:hanging="397"/>
        <w:jc w:val="both"/>
        <w:rPr>
          <w:rFonts w:cs="FrankRuehl"/>
          <w:rtl/>
        </w:rPr>
      </w:pPr>
      <w:r w:rsidRPr="00C424E8">
        <w:rPr>
          <w:rFonts w:cs="FrankRuehl" w:hint="cs"/>
          <w:rtl/>
        </w:rPr>
        <w:t xml:space="preserve">5. </w:t>
      </w:r>
      <w:r w:rsidRPr="00C424E8">
        <w:rPr>
          <w:rFonts w:cs="FrankRuehl" w:hint="cs"/>
          <w:rtl/>
        </w:rPr>
        <w:tab/>
        <w:t xml:space="preserve">נתוני הניהול הרפואי הבכיר, על פי תשובת בית החולים מאוגוסט 2013. </w:t>
      </w:r>
    </w:p>
    <w:p w:rsidR="00AB3D9C" w:rsidRPr="00C424E8" w:rsidP="00C424E8">
      <w:pPr>
        <w:spacing w:after="240" w:line="200" w:lineRule="exact"/>
        <w:ind w:left="397" w:hanging="397"/>
        <w:jc w:val="both"/>
        <w:rPr>
          <w:rFonts w:cs="FrankRuehl"/>
          <w:szCs w:val="20"/>
          <w:rtl/>
        </w:rPr>
      </w:pPr>
      <w:r w:rsidRPr="00C424E8">
        <w:rPr>
          <w:rFonts w:cs="FrankRuehl" w:hint="cs"/>
          <w:szCs w:val="20"/>
          <w:rtl/>
        </w:rPr>
        <w:t>6.</w:t>
      </w:r>
      <w:r w:rsidRPr="00C424E8">
        <w:rPr>
          <w:rFonts w:cs="FrankRuehl" w:hint="cs"/>
          <w:szCs w:val="20"/>
          <w:rtl/>
        </w:rPr>
        <w:tab/>
        <w:t>על פי נתוני בית החולים מספר הרופאים הוא 427 ומספרן של הרופאות 250.</w:t>
      </w:r>
    </w:p>
    <w:p w:rsidR="00AB3D9C" w:rsidRPr="0064252F" w:rsidP="00C34A1B">
      <w:pPr>
        <w:spacing w:after="240" w:line="230" w:lineRule="exact"/>
        <w:jc w:val="both"/>
        <w:rPr>
          <w:rFonts w:cs="FrankRuehl"/>
          <w:sz w:val="20"/>
          <w:szCs w:val="22"/>
          <w:rtl/>
        </w:rPr>
      </w:pPr>
      <w:r w:rsidRPr="0064252F">
        <w:rPr>
          <w:rFonts w:cs="FrankRuehl" w:hint="cs"/>
          <w:sz w:val="20"/>
          <w:szCs w:val="22"/>
          <w:rtl/>
        </w:rPr>
        <w:t xml:space="preserve">להלן בתרשים 4 הצגה גרפית של ההתפלגות המגדרית של הרופאים בבתי החולים שלעיל ושל סגל הניהול הרפואי הבכיר: </w:t>
      </w:r>
    </w:p>
    <w:p w:rsidR="00AB3D9C" w:rsidP="008959BA">
      <w:pPr>
        <w:spacing w:before="120" w:after="120" w:line="240" w:lineRule="atLeast"/>
        <w:jc w:val="center"/>
        <w:rPr>
          <w:rFonts w:cs="FrankRuehl"/>
          <w:sz w:val="20"/>
          <w:szCs w:val="22"/>
          <w:rtl/>
        </w:rPr>
      </w:pPr>
      <w:r>
        <w:rPr>
          <w:rFonts w:cs="FrankRuehl"/>
          <w:sz w:val="20"/>
          <w:szCs w:val="22"/>
        </w:rPr>
        <w:pict>
          <v:shape id="_x0000_i1036" type="#_x0000_t75" style="width:340pt;height:204.5pt">
            <v:imagedata r:id="rId20" o:title="grf-4"/>
          </v:shape>
        </w:pict>
      </w:r>
    </w:p>
    <w:p w:rsidR="008959BA" w:rsidRPr="003B12EB" w:rsidP="008959BA">
      <w:pPr>
        <w:spacing w:before="120" w:line="240" w:lineRule="auto"/>
        <w:ind w:left="397" w:hanging="397"/>
        <w:rPr>
          <w:b/>
          <w:bCs/>
          <w:sz w:val="20"/>
          <w:szCs w:val="20"/>
          <w:u w:val="single"/>
          <w:rtl/>
        </w:rPr>
      </w:pPr>
      <w:r w:rsidRPr="003B12EB">
        <w:rPr>
          <w:rFonts w:cs="FrankRuehl" w:hint="cs"/>
          <w:sz w:val="20"/>
          <w:szCs w:val="20"/>
          <w:rtl/>
        </w:rPr>
        <w:t xml:space="preserve">* </w:t>
      </w:r>
      <w:r>
        <w:rPr>
          <w:rFonts w:cs="FrankRuehl" w:hint="cs"/>
          <w:sz w:val="20"/>
          <w:szCs w:val="20"/>
          <w:rtl/>
        </w:rPr>
        <w:tab/>
      </w:r>
      <w:r w:rsidRPr="003B12EB">
        <w:rPr>
          <w:rFonts w:cs="FrankRuehl"/>
          <w:sz w:val="20"/>
          <w:szCs w:val="20"/>
          <w:rtl/>
        </w:rPr>
        <w:t xml:space="preserve">במרכזים הרפואיים: זיו, אסף הרופא, וולפסון, רמב"ם ושיבא כפי שהתקבלו ממשרד הבריאות. המרכז הרפואי איכילוב </w:t>
      </w:r>
      <w:r w:rsidRPr="003B12EB">
        <w:rPr>
          <w:rFonts w:cs="FrankRuehl" w:hint="cs"/>
          <w:sz w:val="20"/>
          <w:szCs w:val="20"/>
          <w:rtl/>
        </w:rPr>
        <w:t>-</w:t>
      </w:r>
      <w:r w:rsidRPr="003B12EB">
        <w:rPr>
          <w:rFonts w:cs="FrankRuehl"/>
          <w:sz w:val="20"/>
          <w:szCs w:val="20"/>
          <w:rtl/>
        </w:rPr>
        <w:t xml:space="preserve"> על פי תשובתו למשרד מבקר המדינה.</w:t>
      </w:r>
    </w:p>
    <w:p w:rsidR="00AB3D9C" w:rsidRPr="000052BF" w:rsidP="000052BF">
      <w:pPr>
        <w:pStyle w:val="RESHET"/>
        <w:keepLines/>
        <w:rPr>
          <w:sz w:val="20"/>
          <w:rtl/>
        </w:rPr>
      </w:pPr>
      <w:r w:rsidRPr="000052BF">
        <w:rPr>
          <w:sz w:val="20"/>
          <w:rtl/>
        </w:rPr>
        <w:t>הנתונים שלעיל מלמדים שעל אף שיעורן הגבוה של הרופאות בקרב הרופאים המועסקים בששת בתי החולים שנדגמו בביקורת (כ-47% רופאות ו-53% רופאים)</w:t>
      </w:r>
      <w:r w:rsidRPr="000052BF">
        <w:rPr>
          <w:rFonts w:hint="cs"/>
          <w:sz w:val="20"/>
          <w:rtl/>
        </w:rPr>
        <w:t>,</w:t>
      </w:r>
      <w:r w:rsidRPr="000052BF">
        <w:rPr>
          <w:sz w:val="20"/>
          <w:rtl/>
        </w:rPr>
        <w:t xml:space="preserve"> סגל הניהול הרפואי הבכיר מאויש רובו ככולו על ידי גברים</w:t>
      </w:r>
      <w:r w:rsidRPr="000052BF">
        <w:rPr>
          <w:rFonts w:hint="cs"/>
          <w:sz w:val="20"/>
          <w:rtl/>
        </w:rPr>
        <w:t>,</w:t>
      </w:r>
      <w:r w:rsidRPr="000052BF">
        <w:rPr>
          <w:sz w:val="20"/>
          <w:rtl/>
        </w:rPr>
        <w:t xml:space="preserve"> וחלקן של הנשים בו הוא זעום (9%). </w:t>
      </w:r>
    </w:p>
    <w:p w:rsidR="00AB3D9C" w:rsidRPr="0064252F" w:rsidP="000052BF">
      <w:pPr>
        <w:spacing w:before="180" w:after="240" w:line="230" w:lineRule="exact"/>
        <w:jc w:val="both"/>
        <w:rPr>
          <w:rFonts w:cs="FrankRuehl"/>
          <w:sz w:val="20"/>
          <w:szCs w:val="22"/>
          <w:rtl/>
        </w:rPr>
      </w:pPr>
      <w:r w:rsidRPr="0064252F">
        <w:rPr>
          <w:rFonts w:cs="FrankRuehl" w:hint="cs"/>
          <w:sz w:val="20"/>
          <w:szCs w:val="22"/>
          <w:rtl/>
        </w:rPr>
        <w:t xml:space="preserve">מנהל המרכז הרפואי רמב"ם, מנהל המרכז הרפואי אסף הרופא ומנהל המרכז הרפואי איכילוב ציינו בתשובותיהם ממרץ 2013 למשרד מבקר המדינה, כי כיום כ-60%-50% מבוגרי לימודי הרפואה הן נשים, אולם לפני כ-20 שנים היה שיעורן נמוך מכך, ולכן כיום חלקן בסגל הרפואי הבכיר הוא קטן יחסית. </w:t>
      </w:r>
    </w:p>
    <w:p w:rsidR="00AB3D9C" w:rsidRPr="000052BF" w:rsidP="000052BF">
      <w:pPr>
        <w:pStyle w:val="RESHET"/>
        <w:keepLines/>
        <w:rPr>
          <w:sz w:val="20"/>
          <w:rtl/>
        </w:rPr>
      </w:pPr>
      <w:r w:rsidRPr="000052BF">
        <w:rPr>
          <w:rFonts w:hint="cs"/>
          <w:sz w:val="20"/>
          <w:rtl/>
        </w:rPr>
        <w:t xml:space="preserve">בדיקת משרד מבקר המדינה העלתה כי נתוני משרד הבריאות מצביעים על כך שאכן בעשורים האחרונים הלך וגדל מספר הנשים שהן בוגרות לימודי רפואה, וכי הוא עלה </w:t>
      </w:r>
      <w:r w:rsidR="00C424E8">
        <w:rPr>
          <w:sz w:val="20"/>
          <w:rtl/>
        </w:rPr>
        <w:br/>
      </w:r>
      <w:r w:rsidRPr="000052BF">
        <w:rPr>
          <w:rFonts w:hint="cs"/>
          <w:sz w:val="20"/>
          <w:rtl/>
        </w:rPr>
        <w:t xml:space="preserve">מכ-39% בשנת 2000 לכדי לפחות מחצית כיום; עוד עלה מהנתונים כי בשנת 2000 חלקן של הרופאות בקרב כלל הרופאים המומחים עד גיל 45 היה 39% והוא עלה בשנת 2011 ל-51%. </w:t>
      </w:r>
    </w:p>
    <w:p w:rsidR="00AB3D9C" w:rsidRPr="0064252F" w:rsidP="000052BF">
      <w:pPr>
        <w:spacing w:before="180" w:after="120" w:line="230" w:lineRule="exact"/>
        <w:jc w:val="both"/>
        <w:rPr>
          <w:rFonts w:cs="FrankRuehl"/>
          <w:sz w:val="20"/>
          <w:szCs w:val="22"/>
          <w:rtl/>
        </w:rPr>
      </w:pPr>
      <w:r w:rsidRPr="0064252F">
        <w:rPr>
          <w:rFonts w:cs="FrankRuehl" w:hint="cs"/>
          <w:sz w:val="20"/>
          <w:szCs w:val="22"/>
          <w:rtl/>
        </w:rPr>
        <w:t>מנהל המרכז הרפואי איכילוב הדגיש בתשובתו כי "</w:t>
      </w:r>
      <w:r w:rsidRPr="0064252F">
        <w:rPr>
          <w:rFonts w:cs="FrankRuehl" w:hint="cs"/>
          <w:sz w:val="20"/>
          <w:szCs w:val="22"/>
          <w:rtl/>
        </w:rPr>
        <w:t>אשה</w:t>
      </w:r>
      <w:r w:rsidRPr="0064252F">
        <w:rPr>
          <w:rFonts w:cs="FrankRuehl" w:hint="cs"/>
          <w:sz w:val="20"/>
          <w:szCs w:val="22"/>
          <w:rtl/>
        </w:rPr>
        <w:t xml:space="preserve"> רופאה בדרך כלל לא תוכל להשקיע את הזמן שיכול להשקיע גבר. ולכן צפוי שלא אותו שיעור מכלל הנשים הרופאות יצמחו לתפקידי ניהול קליניים ואקדמיים כמו הגברים הרופאים". </w:t>
      </w:r>
    </w:p>
    <w:p w:rsidR="00AB3D9C" w:rsidRPr="0064252F" w:rsidP="000052BF">
      <w:pPr>
        <w:spacing w:after="240" w:line="230" w:lineRule="exact"/>
        <w:jc w:val="both"/>
        <w:rPr>
          <w:rFonts w:cs="FrankRuehl"/>
          <w:sz w:val="20"/>
          <w:szCs w:val="22"/>
          <w:rtl/>
        </w:rPr>
      </w:pPr>
      <w:r w:rsidRPr="0064252F">
        <w:rPr>
          <w:rFonts w:cs="FrankRuehl" w:hint="cs"/>
          <w:sz w:val="20"/>
          <w:szCs w:val="22"/>
          <w:rtl/>
        </w:rPr>
        <w:t>מנהל המרכז הרפואי רמב"ם הדגיש בתשובתו כי "יש סוגי מקצועות שבהם הנשים הן עדיין מיעוט קטן. הדבר נובע קרוב לוודאי עקב דרישות תובעניות של המקצוע מעבר לשעות העבודה הרגילות כגון בכירורגיה, נוירוכירורגיה ואורתופדיה". הוא הוסיף כי לדעתו "אין מקום ליצור 'אפליה מתקנת' לנשים מאחר ויכולה להיות לזה השפעה הפוכה, אבל ניתן להקל בדרישות המקשות על חיי משפחה כמו השתלמויות בחו"ל לתקופות ארוכות כפי שנדרש כמעט מכל אחד/אחת לצורך קידום אקדמי ומקצועי. זהו אחד החסמים הקשים ביותר לנשים המתקשות לנסוע לחו"ל להשתלמות מסיבות משפחתיות".</w:t>
      </w:r>
      <w:r w:rsidRPr="0064252F">
        <w:rPr>
          <w:rFonts w:cs="FrankRuehl" w:hint="cs"/>
          <w:sz w:val="20"/>
          <w:szCs w:val="22"/>
          <w:rtl/>
        </w:rPr>
        <w:t xml:space="preserve"> </w:t>
      </w:r>
    </w:p>
    <w:p w:rsidR="00AB3D9C" w:rsidRPr="000052BF" w:rsidP="000052BF">
      <w:pPr>
        <w:pStyle w:val="RESHET"/>
        <w:keepLines/>
        <w:rPr>
          <w:sz w:val="20"/>
          <w:rtl/>
        </w:rPr>
      </w:pPr>
      <w:r w:rsidRPr="000052BF">
        <w:rPr>
          <w:rFonts w:hint="cs"/>
          <w:sz w:val="20"/>
          <w:rtl/>
        </w:rPr>
        <w:t xml:space="preserve">לדעת משרד מבקר המדינה יש ללמוד מטענת מנהל המרכז הרפואי איכילוב על תפיסת עולם סטראוטיפית בדבר היכולת והמוכנות של נשים להשקיע את שנדרש בעבודתן, על המוטיבציה שלהן להתקדם ועל מקומן ומעמדן בחברה המתקדמת. תפיסת עולם סטראוטיפית זו היא אחד הגורמים המשמעותיים ביותר להיעדר ייצוג הולם של נשים בתפקידי המפתח בחברה ובמשק. אשר לטענת מנהל המרכז הרפואי רמב"ם כי אין מקום ליצור "אפליה מתקנת" לנשים, יודגש - מדובר בהעדפה מתקנת שהיא אמצעי לתיקון כשל, שחובה להשתמש בו בכדי לפצות על אי-השוויון עד להשגת ייצוג הולם. </w:t>
      </w:r>
    </w:p>
    <w:p w:rsidR="00AB3D9C" w:rsidRPr="000052BF" w:rsidP="000052BF">
      <w:pPr>
        <w:pStyle w:val="RESHET"/>
        <w:keepLines/>
        <w:rPr>
          <w:sz w:val="20"/>
          <w:rtl/>
        </w:rPr>
      </w:pPr>
      <w:r w:rsidRPr="000052BF">
        <w:rPr>
          <w:rFonts w:hint="cs"/>
          <w:sz w:val="20"/>
          <w:rtl/>
        </w:rPr>
        <w:t xml:space="preserve">בעשורים האחרונים גדל מאוד חלקן של הנשים בקרב הרופאים, ובכלל זה הרופאים המומחים, ולמרות זאת, הדבר לא בא לידי ביטוי בייצוגן בתפקידים הרפואיים הבכירים בבתי החולים. אף על פי כן, מתשובות מנהלי בתי החולים לשאלוני הביקורת עלה כי איש מהם לא זיהה חסם ארגוני כלשהו המונע קידום נשים לתפקידי ניהול בכירים (ראו בעניין זה להלן בפרק על החסמים המונעים ייצוג הולם של נשים), חלקם, כמו מנהלי המרכז הרפואי איכילוב והמרכז הרפואי רמב"ם, ייחסו לנשים הרופאות חסם אישי המונע את התקדמותן. עמדה זו מצביעה על התכחשות למציאות אשר עלולה להנציח את חוסר השוויון. </w:t>
      </w:r>
    </w:p>
    <w:p w:rsidR="00AB3D9C" w:rsidRPr="000052BF" w:rsidP="000052BF">
      <w:pPr>
        <w:pStyle w:val="RESHET"/>
        <w:keepLines/>
        <w:rPr>
          <w:sz w:val="20"/>
          <w:rtl/>
        </w:rPr>
      </w:pPr>
      <w:r w:rsidRPr="000052BF">
        <w:rPr>
          <w:rFonts w:hint="cs"/>
          <w:sz w:val="20"/>
          <w:rtl/>
        </w:rPr>
        <w:t>משרד מבקר המדינה מעיר לשר הבריאות</w:t>
      </w:r>
      <w:r>
        <w:rPr>
          <w:rStyle w:val="FootnoteReference"/>
          <w:rFonts w:cs="FrankRuehl"/>
          <w:sz w:val="20"/>
          <w:rtl/>
        </w:rPr>
        <w:footnoteReference w:id="81"/>
      </w:r>
      <w:r w:rsidRPr="000052BF">
        <w:rPr>
          <w:rFonts w:hint="cs"/>
          <w:sz w:val="20"/>
          <w:rtl/>
        </w:rPr>
        <w:t xml:space="preserve">, להנהלת משרד הבריאות </w:t>
      </w:r>
      <w:r w:rsidRPr="000052BF">
        <w:rPr>
          <w:rFonts w:hint="cs"/>
          <w:sz w:val="20"/>
          <w:rtl/>
        </w:rPr>
        <w:t>ולנש</w:t>
      </w:r>
      <w:r w:rsidRPr="000052BF">
        <w:rPr>
          <w:sz w:val="20"/>
          <w:rtl/>
        </w:rPr>
        <w:t>"</w:t>
      </w:r>
      <w:r w:rsidRPr="000052BF">
        <w:rPr>
          <w:rFonts w:hint="cs"/>
          <w:sz w:val="20"/>
          <w:rtl/>
        </w:rPr>
        <w:t>ם</w:t>
      </w:r>
      <w:r w:rsidRPr="000052BF">
        <w:rPr>
          <w:rFonts w:hint="cs"/>
          <w:sz w:val="20"/>
          <w:rtl/>
        </w:rPr>
        <w:t xml:space="preserve"> על הצורך הדחוף להציב את היעד של ייצוג הולם של נשים בתפקידי ניהול בכירים במערך בתי החולים על סדר יומם. עליהם לקבוע תכנית רב-שנתית שתביא לקידום נשים במערך זה, לקבוע יעדים ולוח זמנים להשגתם ולקיים בקרה שוטפת על יישום התכנית ועל השגת יעדיה. </w:t>
      </w:r>
    </w:p>
    <w:p w:rsidR="00AB3D9C" w:rsidRPr="0064252F" w:rsidP="000052BF">
      <w:pPr>
        <w:spacing w:before="180" w:after="120" w:line="230" w:lineRule="exact"/>
        <w:jc w:val="both"/>
        <w:rPr>
          <w:rFonts w:cs="FrankRuehl"/>
          <w:sz w:val="20"/>
          <w:szCs w:val="22"/>
          <w:rtl/>
        </w:rPr>
      </w:pPr>
      <w:r w:rsidRPr="0064252F">
        <w:rPr>
          <w:rStyle w:val="7"/>
          <w:rFonts w:ascii="Times New Roman" w:hAnsi="Times New Roman" w:cs="FrankRuehl" w:hint="cs"/>
          <w:sz w:val="20"/>
          <w:szCs w:val="22"/>
          <w:rtl/>
        </w:rPr>
        <w:t>אי-מינוי ממונה על מעמד האישה במרכז הרפואי איכילוב</w:t>
      </w:r>
      <w:r w:rsidRPr="0064252F">
        <w:rPr>
          <w:rStyle w:val="7"/>
          <w:rFonts w:ascii="Times New Roman" w:hAnsi="Times New Roman" w:cs="FrankRuehl"/>
          <w:sz w:val="20"/>
          <w:szCs w:val="22"/>
          <w:rtl/>
        </w:rPr>
        <w:t>:</w:t>
      </w:r>
      <w:r w:rsidRPr="0064252F">
        <w:rPr>
          <w:rFonts w:cs="FrankRuehl" w:hint="cs"/>
          <w:sz w:val="20"/>
          <w:szCs w:val="22"/>
          <w:rtl/>
        </w:rPr>
        <w:t xml:space="preserve"> בבדיקת משרד מבקר המדינה עלה כי בכל בתי החולים הממשלתיים מכהנת ממונה על מעמד האישה כנדרש בתקשי"ר (בעניין הממונה ראו בפרק על הממונות על מעמד האישה במשרדי ממשלה וביחידות סמך), למעט במרכז הרפואי איכילוב. יצוין כי זהו מרכז רפואי ממשלתי-עירוני, ולכן הוא כפוף הן למשרד הבריאות והן לעיריית תל-אביב-יפו (להלן - העירייה). בתחום כוח האדם כפוף המרכז הרפואי לעירייה, והיא המעסיקה של מרבית עובדיו: כ-4,870 עובדים ובהם כ-3,200 נשים (67%); במרכז מועסקים 940 רופאים: 627 מהם גברים ו-313 נשים; סגל הניהול הרפואי הבכיר מונה 40 רופאים בהם 5 רופאות בלבד. </w:t>
      </w:r>
    </w:p>
    <w:p w:rsidR="00AB3D9C" w:rsidRPr="0064252F" w:rsidP="000052BF">
      <w:pPr>
        <w:spacing w:after="240" w:line="230" w:lineRule="exact"/>
        <w:jc w:val="both"/>
        <w:rPr>
          <w:rFonts w:cs="FrankRuehl"/>
          <w:sz w:val="20"/>
          <w:szCs w:val="22"/>
          <w:rtl/>
        </w:rPr>
      </w:pPr>
      <w:r w:rsidRPr="0064252F">
        <w:rPr>
          <w:rFonts w:cs="FrankRuehl" w:hint="cs"/>
          <w:sz w:val="20"/>
          <w:szCs w:val="22"/>
          <w:rtl/>
        </w:rPr>
        <w:t xml:space="preserve">בתשובתו למשרד מבקר המדינה ממרץ 2013 ציין המרכז הרפואי איכילוב כי הוא מקבל שירות בנושא זה מיועצת ראש העירייה לקידום מעמד האישה בעירייה. על אף תשובה זו ציינה יועצת ראש העירייה בתשובתה למשרד מבקר המדינה בספטמבר 2012, כי היא אינה "פועלת עם עובדות ועובדי" המרכז הרפואי איכילוב. </w:t>
      </w:r>
    </w:p>
    <w:p w:rsidR="00AB3D9C" w:rsidRPr="000052BF" w:rsidP="000052BF">
      <w:pPr>
        <w:pStyle w:val="RESHET"/>
        <w:keepLines/>
        <w:rPr>
          <w:sz w:val="20"/>
          <w:rtl/>
        </w:rPr>
      </w:pPr>
      <w:r w:rsidRPr="000052BF">
        <w:rPr>
          <w:rFonts w:hint="cs"/>
          <w:sz w:val="20"/>
          <w:rtl/>
        </w:rPr>
        <w:t xml:space="preserve">מתשובותיהם של המרכז הרפואי ושל יועצת ראש העירייה לקידום מעמד האישה עולה כי בפועל אין במרכז הרפואי איכילוב שום גורם האמון על שמירתו וקידומו של מעמד האישה. דבר זה הוא חמור נוכח העובדה שבמרכז הרפואי מועסקים אלפי עובדים, ושיעורן של הנשים בו כפול מזה של הגברים. </w:t>
      </w:r>
    </w:p>
    <w:p w:rsidR="00AB3D9C" w:rsidRPr="000052BF" w:rsidP="000052BF">
      <w:pPr>
        <w:pStyle w:val="RESHET"/>
        <w:keepLines/>
        <w:rPr>
          <w:sz w:val="20"/>
          <w:rtl/>
        </w:rPr>
      </w:pPr>
      <w:r w:rsidRPr="000052BF">
        <w:rPr>
          <w:rFonts w:hint="cs"/>
          <w:sz w:val="20"/>
          <w:rtl/>
        </w:rPr>
        <w:t xml:space="preserve">לדעת משרד מבקר המדינה, נוכח תת-הייצוג של נשים בתפקידי הניהול בסגל הרפואי הבכיר של המרכז הרפואי איכילוב, נחוץ, כצעד ראשון בתהליך להשגת שוויון מגדרי, שהמרכז הרפואי ימנה ממונה על מעמד האישה, יקנה לה כלים ממשיים ומשאבים שיאפשרו לה טיפול יסודי בנושא זה, בדרך שתביא להגדלת הייצוג של נשים בתפקידים הבכירים ובתפקידי המפתח בארגון. </w:t>
      </w:r>
    </w:p>
    <w:p w:rsidR="00AB3D9C" w:rsidP="000052BF">
      <w:pPr>
        <w:pStyle w:val="Heading4"/>
        <w:widowControl/>
        <w:rPr>
          <w:rStyle w:val="411"/>
          <w:rFonts w:eastAsia="Batang"/>
          <w:sz w:val="26"/>
          <w:rtl/>
        </w:rPr>
      </w:pPr>
    </w:p>
    <w:p w:rsidR="00AB3D9C" w:rsidRPr="00C424E8" w:rsidP="00C424E8">
      <w:pPr>
        <w:pStyle w:val="KOT5"/>
        <w:rPr>
          <w:rtl/>
        </w:rPr>
      </w:pPr>
      <w:r w:rsidRPr="00C424E8">
        <w:rPr>
          <w:rFonts w:hint="cs"/>
          <w:rtl/>
        </w:rPr>
        <w:t xml:space="preserve">(ג) </w:t>
      </w:r>
      <w:r w:rsidRPr="00C424E8">
        <w:rPr>
          <w:rFonts w:hint="cs"/>
          <w:rtl/>
        </w:rPr>
        <w:tab/>
        <w:t>אי-קביעת מדיניות פנים-משרדית בנוגע לקידום וייצוג של נשים</w:t>
      </w:r>
    </w:p>
    <w:p w:rsidR="00AB3D9C" w:rsidRPr="0064252F" w:rsidP="000052BF">
      <w:pPr>
        <w:spacing w:after="240" w:line="230" w:lineRule="exact"/>
        <w:jc w:val="both"/>
        <w:rPr>
          <w:rFonts w:cs="FrankRuehl"/>
          <w:sz w:val="20"/>
          <w:szCs w:val="22"/>
          <w:rtl/>
        </w:rPr>
      </w:pPr>
      <w:r w:rsidRPr="0064252F">
        <w:rPr>
          <w:rFonts w:cs="FrankRuehl" w:hint="cs"/>
          <w:sz w:val="20"/>
          <w:szCs w:val="22"/>
          <w:rtl/>
        </w:rPr>
        <w:t>כאמור, שרי הממשלה, באמצעות המנכ"לים של משרדיהם, נושאים באחריות הכוללת לייצוג הולם ולקידום של עובדות במשרדיהם. לצורך זה על השרים והמנכ"לים לקבוע מדיניות ברורה ובת יישום. בין השאר עליהם לקבוע יעדים כמותיים לייצוג נשים בדרגים ובתפקידים בכירים ולוח זמנים להשגת היעדים, להתוות דרכי פעולה, להכין תכנית להכשרת נשים לתפקידי ניהול, לפעול לזיהוי נשים בעלות פוטנציאל ניהולי ולזיהוי חסמים פנים-ארגוניים המונעים את קידום הנשים ולקבוע מנגנוני דיווח, בקרה ומעקב על השגת יעדי המדיניות.</w:t>
      </w:r>
    </w:p>
    <w:p w:rsidR="00AB3D9C" w:rsidRPr="000052BF" w:rsidP="000052BF">
      <w:pPr>
        <w:pStyle w:val="RESHET"/>
        <w:keepLines/>
        <w:rPr>
          <w:sz w:val="20"/>
          <w:rtl/>
        </w:rPr>
      </w:pPr>
      <w:r w:rsidRPr="000052BF">
        <w:rPr>
          <w:rFonts w:hint="cs"/>
          <w:sz w:val="20"/>
          <w:rtl/>
        </w:rPr>
        <w:t xml:space="preserve">הביקורת העלתה כי הנהלות המשרדים לא קבעו מדיניות פנים-משרדית או נהלים מחייבים בנוגע לקידום וייצוג של נשים במשרדיהם. בתשובותיהם לשאלוני הביקורת השיבו 19 מנכ"לים שהם מייחסים חשיבות מועטה לקביעת מדיניות כוללת בתחום זה, לעומת 17 מנכ"לים שייחסו לכך חשיבות. נמצא מתאם בין מידת הייצוג של נשים בתפקידים הבכירים במשרד ובין מידת החשיבות שמייחס המנכ"ל לקביעת מדיניות בנושא. כך לדוגמה המנכ"לים של משרדי הביטחון, החקלאות והתיירות והמשרד לשירותי דת, שבהם ייצוג הנשים בהנהלות ובדרגי הניהול הבכירים נמוך במיוחד ואף אפסי, השיבו כי קביעת מדיניות בנושא לרבות קביעת יעדים כמותיים היא לדעתם הכלי שחשיבותו היא הפחותה ביותר מבין הכלים שהוצגו בשאלון להגברת הייצוג של נשים בתפקידים בכירים. </w:t>
      </w:r>
    </w:p>
    <w:p w:rsidR="00AB3D9C" w:rsidRPr="0064252F" w:rsidP="000052BF">
      <w:pPr>
        <w:spacing w:before="180" w:after="240" w:line="230" w:lineRule="exact"/>
        <w:jc w:val="both"/>
        <w:rPr>
          <w:rFonts w:cs="FrankRuehl"/>
          <w:sz w:val="20"/>
          <w:szCs w:val="22"/>
          <w:rtl/>
        </w:rPr>
      </w:pPr>
      <w:r w:rsidRPr="0064252F">
        <w:rPr>
          <w:rFonts w:cs="FrankRuehl" w:hint="cs"/>
          <w:sz w:val="20"/>
          <w:szCs w:val="22"/>
          <w:rtl/>
        </w:rPr>
        <w:t xml:space="preserve">בתשובתו מיוני 2013 למשרד מבקר המדינה ציין מנכ"ל משרד ראש הממשלה, כי לנוכח הערת מבקר המדינה בכוונתו לקבוע מדיניות פנים-משרדית הכוללת יעדים כמותיים להשגת ייצוג הולם לנשים ולקידומן ולפעול למימושה. </w:t>
      </w:r>
    </w:p>
    <w:p w:rsidR="00AB3D9C" w:rsidRPr="000052BF" w:rsidP="000052BF">
      <w:pPr>
        <w:pStyle w:val="RESHET"/>
        <w:keepLines/>
        <w:rPr>
          <w:sz w:val="20"/>
          <w:rtl/>
        </w:rPr>
      </w:pPr>
      <w:r w:rsidRPr="000052BF">
        <w:rPr>
          <w:rFonts w:hint="cs"/>
          <w:sz w:val="20"/>
          <w:rtl/>
        </w:rPr>
        <w:t xml:space="preserve">משרד מבקר המדינה רואה בחיוב את הודעת מנכ"ל משרד ראש הממשלה; יצוין בהקשר זה כי במשרד ראש הממשלה פועל, באחריות מנכ"ל המשרד, </w:t>
      </w:r>
      <w:r w:rsidRPr="000052BF">
        <w:rPr>
          <w:sz w:val="20"/>
          <w:rtl/>
        </w:rPr>
        <w:t>אגף ממשל וחברה (האגף לתכנון מדיניות)</w:t>
      </w:r>
      <w:r w:rsidRPr="000052BF">
        <w:rPr>
          <w:rFonts w:hint="cs"/>
          <w:sz w:val="20"/>
          <w:rtl/>
        </w:rPr>
        <w:t>,</w:t>
      </w:r>
      <w:r w:rsidRPr="000052BF">
        <w:rPr>
          <w:sz w:val="20"/>
          <w:rtl/>
        </w:rPr>
        <w:t xml:space="preserve"> </w:t>
      </w:r>
      <w:r w:rsidRPr="000052BF">
        <w:rPr>
          <w:rFonts w:hint="cs"/>
          <w:sz w:val="20"/>
          <w:rtl/>
        </w:rPr>
        <w:t xml:space="preserve">המשמש </w:t>
      </w:r>
      <w:r w:rsidRPr="000052BF">
        <w:rPr>
          <w:sz w:val="20"/>
          <w:rtl/>
        </w:rPr>
        <w:t>כלי לביצוע עבודות מטה לאומיות ופועל להובלת שינוי בתחומי החברה והממשל</w:t>
      </w:r>
      <w:r w:rsidRPr="000052BF">
        <w:rPr>
          <w:rFonts w:hint="cs"/>
          <w:sz w:val="20"/>
          <w:rtl/>
        </w:rPr>
        <w:t>.</w:t>
      </w:r>
      <w:r w:rsidRPr="000052BF">
        <w:rPr>
          <w:sz w:val="20"/>
          <w:rtl/>
        </w:rPr>
        <w:t xml:space="preserve"> </w:t>
      </w:r>
      <w:r w:rsidRPr="000052BF">
        <w:rPr>
          <w:rFonts w:hint="cs"/>
          <w:sz w:val="20"/>
          <w:rtl/>
        </w:rPr>
        <w:t xml:space="preserve">יש מקום שמנכ"ל המשרד יפעל לאכיפת יישום המדיניות בנוגע לכלל משרדי הממשלה ויעמוד בראש עבודת מטה כלל-מערכתית לשם גיבוש מדיניות בנושא ויפעל ליישומה בכלל משרדי הממשלה. </w:t>
      </w:r>
    </w:p>
    <w:p w:rsidR="00AB3D9C" w:rsidRPr="0064252F" w:rsidP="000052BF">
      <w:pPr>
        <w:spacing w:after="120" w:line="230" w:lineRule="exact"/>
        <w:jc w:val="both"/>
        <w:rPr>
          <w:rFonts w:cs="FrankRuehl"/>
          <w:sz w:val="20"/>
          <w:szCs w:val="22"/>
          <w:rtl/>
        </w:rPr>
      </w:pPr>
    </w:p>
    <w:p w:rsidR="00AB3D9C" w:rsidRPr="00C424E8" w:rsidP="00C424E8">
      <w:pPr>
        <w:pStyle w:val="KOT5"/>
        <w:rPr>
          <w:rtl/>
        </w:rPr>
      </w:pPr>
      <w:r w:rsidRPr="00C424E8">
        <w:rPr>
          <w:rFonts w:hint="cs"/>
          <w:rtl/>
        </w:rPr>
        <w:t xml:space="preserve">(ד) </w:t>
      </w:r>
      <w:r w:rsidRPr="00C424E8">
        <w:rPr>
          <w:rFonts w:hint="cs"/>
          <w:rtl/>
        </w:rPr>
        <w:tab/>
        <w:t xml:space="preserve">היעדר מנגנונים מספקים לאכיפת ייצוג הולם בשירות המדינה </w:t>
      </w:r>
    </w:p>
    <w:p w:rsidR="00AB3D9C" w:rsidRPr="0064252F" w:rsidP="000052BF">
      <w:pPr>
        <w:spacing w:after="240" w:line="230" w:lineRule="exact"/>
        <w:jc w:val="both"/>
        <w:rPr>
          <w:rFonts w:cs="FrankRuehl"/>
          <w:sz w:val="20"/>
          <w:szCs w:val="22"/>
          <w:rtl/>
        </w:rPr>
      </w:pPr>
      <w:r w:rsidRPr="0064252F">
        <w:rPr>
          <w:rFonts w:cs="FrankRuehl" w:hint="cs"/>
          <w:sz w:val="20"/>
          <w:szCs w:val="22"/>
          <w:rtl/>
        </w:rPr>
        <w:t xml:space="preserve">כאמור, חוק שירות המדינה (מינויים) קובע את החובה להשגת ייצוג הולם בקרב העובדים בשירות המדינה. כדי להשיג מטרה זו יש צורך בקביעת מנגנונים לאכיפת החוק. </w:t>
      </w:r>
    </w:p>
    <w:p w:rsidR="00AB3D9C" w:rsidRPr="000052BF" w:rsidP="000052BF">
      <w:pPr>
        <w:pStyle w:val="RESHET"/>
        <w:keepLines/>
        <w:rPr>
          <w:sz w:val="20"/>
          <w:rtl/>
        </w:rPr>
      </w:pPr>
      <w:r w:rsidRPr="000052BF">
        <w:rPr>
          <w:rFonts w:hint="cs"/>
          <w:sz w:val="20"/>
          <w:rtl/>
        </w:rPr>
        <w:t xml:space="preserve">הביקורת העלתה כי ראש הממשלה, הממונה על ביצוע החוק, לא התקין תקנות לביצועו. גם </w:t>
      </w:r>
      <w:r w:rsidRPr="000052BF">
        <w:rPr>
          <w:rFonts w:hint="cs"/>
          <w:sz w:val="20"/>
          <w:rtl/>
        </w:rPr>
        <w:t>נש"ם</w:t>
      </w:r>
      <w:r w:rsidRPr="000052BF">
        <w:rPr>
          <w:rFonts w:hint="cs"/>
          <w:sz w:val="20"/>
          <w:rtl/>
        </w:rPr>
        <w:t xml:space="preserve"> נמנעה מקביעת הוראות </w:t>
      </w:r>
      <w:r w:rsidRPr="000052BF">
        <w:rPr>
          <w:rFonts w:hint="cs"/>
          <w:sz w:val="20"/>
          <w:rtl/>
        </w:rPr>
        <w:t>מינהל</w:t>
      </w:r>
      <w:r w:rsidRPr="000052BF">
        <w:rPr>
          <w:rFonts w:hint="cs"/>
          <w:sz w:val="20"/>
          <w:rtl/>
        </w:rPr>
        <w:t xml:space="preserve"> אפקטיביות בדבר יישום הוראות החוק בנוגע לייצוג הולם ובדבר הדרכים לאכיפתן. יוצא אפוא כי הכלי היחיד לבקרה הוא דוח פעילות שנתי שמגישה </w:t>
      </w:r>
      <w:r w:rsidRPr="000052BF">
        <w:rPr>
          <w:rFonts w:hint="cs"/>
          <w:sz w:val="20"/>
          <w:rtl/>
        </w:rPr>
        <w:t>נש</w:t>
      </w:r>
      <w:r w:rsidRPr="000052BF">
        <w:rPr>
          <w:sz w:val="20"/>
          <w:rtl/>
        </w:rPr>
        <w:t>"</w:t>
      </w:r>
      <w:r w:rsidRPr="000052BF">
        <w:rPr>
          <w:rFonts w:hint="cs"/>
          <w:sz w:val="20"/>
          <w:rtl/>
        </w:rPr>
        <w:t>ם</w:t>
      </w:r>
      <w:r w:rsidRPr="000052BF">
        <w:rPr>
          <w:rFonts w:hint="cs"/>
          <w:sz w:val="20"/>
          <w:rtl/>
        </w:rPr>
        <w:t xml:space="preserve"> לו</w:t>
      </w:r>
      <w:r w:rsidRPr="000052BF">
        <w:rPr>
          <w:sz w:val="20"/>
          <w:rtl/>
        </w:rPr>
        <w:t>ועדת החוקה חוק ומשפט של הכנסת</w:t>
      </w:r>
      <w:r w:rsidRPr="000052BF">
        <w:rPr>
          <w:rFonts w:hint="cs"/>
          <w:sz w:val="20"/>
          <w:rtl/>
        </w:rPr>
        <w:t xml:space="preserve"> ולממשלה (על דוח הפעילות ראו להלן בפרק על האגף לקידום ושילוב נשים </w:t>
      </w:r>
      <w:r w:rsidRPr="000052BF">
        <w:rPr>
          <w:rFonts w:hint="cs"/>
          <w:sz w:val="20"/>
          <w:rtl/>
        </w:rPr>
        <w:t>בנש"ם</w:t>
      </w:r>
      <w:r w:rsidRPr="000052BF">
        <w:rPr>
          <w:rFonts w:hint="cs"/>
          <w:sz w:val="20"/>
          <w:rtl/>
        </w:rPr>
        <w:t>).</w:t>
      </w:r>
    </w:p>
    <w:p w:rsidR="00AB3D9C" w:rsidRPr="000052BF" w:rsidP="000052BF">
      <w:pPr>
        <w:pStyle w:val="RESHET"/>
        <w:keepLines/>
        <w:rPr>
          <w:sz w:val="20"/>
          <w:rtl/>
        </w:rPr>
      </w:pPr>
      <w:r w:rsidRPr="000052BF">
        <w:rPr>
          <w:rFonts w:hint="cs"/>
          <w:sz w:val="20"/>
          <w:rtl/>
        </w:rPr>
        <w:t xml:space="preserve">בהיעדר מנגנוני אכיפה מספקים, הוראות החוק הן בגדר הכרזה סמלית והמלצה שיישומה תלוי ברצונם הטוב של הנהלות משרדי הממשלה והשרים - ובפועל אלה ממעטים ליישם את הוראות החוק בנושא. </w:t>
      </w:r>
    </w:p>
    <w:p w:rsidR="00AB3D9C" w:rsidRPr="000052BF" w:rsidP="000052BF">
      <w:pPr>
        <w:pStyle w:val="RESHET"/>
        <w:keepLines/>
        <w:rPr>
          <w:sz w:val="20"/>
          <w:rtl/>
        </w:rPr>
      </w:pPr>
      <w:r w:rsidRPr="000052BF">
        <w:rPr>
          <w:rFonts w:hint="cs"/>
          <w:sz w:val="20"/>
          <w:rtl/>
        </w:rPr>
        <w:t xml:space="preserve">להיעדר מנגנוני אכיפה מספקים יש תוצאה חמורה נוספת: נטל אכיפתו של החוק עובר בפועל למי שרואה עצמו נפגע מהפרתו. מצב זה הוא בעייתי כשלעצמו, שכן עובד הרואה עצמו נפגע, ובייחוד בשל אי-שוויון מגדרי, חושש מהתוצאות שיהיו לטענותיו כנגד מעסיקו; מתלונות נשים שהתקבלו באגף לקידום נשים ושילובן </w:t>
      </w:r>
      <w:r w:rsidRPr="000052BF">
        <w:rPr>
          <w:rFonts w:hint="cs"/>
          <w:sz w:val="20"/>
          <w:rtl/>
        </w:rPr>
        <w:t>בנש"ם</w:t>
      </w:r>
      <w:r w:rsidRPr="000052BF">
        <w:rPr>
          <w:rFonts w:hint="cs"/>
          <w:sz w:val="20"/>
          <w:rtl/>
        </w:rPr>
        <w:t xml:space="preserve"> ומדברי ממונות על מעמד האישה עולה כי נשים שהתמודדו במכרזים ולא זכו אך סברו כי ראוי היה לנקוט בעניינן העדפה מתקנת - נרתעו מלפעול בהליכים </w:t>
      </w:r>
      <w:r w:rsidRPr="000052BF">
        <w:rPr>
          <w:rFonts w:hint="cs"/>
          <w:sz w:val="20"/>
          <w:rtl/>
        </w:rPr>
        <w:t>מינהליים</w:t>
      </w:r>
      <w:r w:rsidRPr="000052BF">
        <w:rPr>
          <w:rFonts w:hint="cs"/>
          <w:sz w:val="20"/>
          <w:rtl/>
        </w:rPr>
        <w:t xml:space="preserve"> או משפטיים כנגד משרדיהן פן </w:t>
      </w:r>
      <w:r w:rsidRPr="000052BF">
        <w:rPr>
          <w:rFonts w:hint="cs"/>
          <w:sz w:val="20"/>
          <w:rtl/>
        </w:rPr>
        <w:t>יבולע</w:t>
      </w:r>
      <w:r w:rsidRPr="000052BF">
        <w:rPr>
          <w:rFonts w:hint="cs"/>
          <w:sz w:val="20"/>
          <w:rtl/>
        </w:rPr>
        <w:t xml:space="preserve"> להן. בהתחשב בכך שנוסף על הליכים אלה נדרשת גם השקעה של משאבי כסף וזמן, נמנעות עובדות מלמחות נגד החלטות שפוגעות בזכויותיהן. </w:t>
      </w:r>
    </w:p>
    <w:p w:rsidR="00AB3D9C" w:rsidRPr="0064252F" w:rsidP="000052BF">
      <w:pPr>
        <w:spacing w:before="180" w:after="120" w:line="230" w:lineRule="exact"/>
        <w:jc w:val="both"/>
        <w:rPr>
          <w:rFonts w:cs="FrankRuehl"/>
          <w:sz w:val="20"/>
          <w:szCs w:val="22"/>
          <w:rtl/>
        </w:rPr>
      </w:pPr>
      <w:r w:rsidRPr="0064252F">
        <w:rPr>
          <w:rFonts w:cs="FrankRuehl" w:hint="cs"/>
          <w:sz w:val="20"/>
          <w:szCs w:val="22"/>
          <w:rtl/>
        </w:rPr>
        <w:t xml:space="preserve">בעניין זה הדגישה עוד ביולי 2001 מנהלת האגף לקידום נשים ושילובן </w:t>
      </w:r>
      <w:r w:rsidRPr="0064252F">
        <w:rPr>
          <w:rFonts w:cs="FrankRuehl" w:hint="cs"/>
          <w:sz w:val="20"/>
          <w:szCs w:val="22"/>
          <w:rtl/>
        </w:rPr>
        <w:t>בנש</w:t>
      </w:r>
      <w:r w:rsidRPr="0064252F">
        <w:rPr>
          <w:rFonts w:cs="FrankRuehl"/>
          <w:sz w:val="20"/>
          <w:szCs w:val="22"/>
          <w:rtl/>
        </w:rPr>
        <w:t>"</w:t>
      </w:r>
      <w:r w:rsidRPr="0064252F">
        <w:rPr>
          <w:rFonts w:cs="FrankRuehl" w:hint="cs"/>
          <w:sz w:val="20"/>
          <w:szCs w:val="22"/>
          <w:rtl/>
        </w:rPr>
        <w:t>ם</w:t>
      </w:r>
      <w:r w:rsidRPr="0064252F">
        <w:rPr>
          <w:rFonts w:cs="FrankRuehl" w:hint="cs"/>
          <w:sz w:val="20"/>
          <w:szCs w:val="22"/>
          <w:rtl/>
        </w:rPr>
        <w:t xml:space="preserve"> דאז עו"ד רבקה שקד ז"ל, בדיון של ועדת הכנסת לקידום מעמד האישה: "יש הרבה מקרים שאני מבקשת תלונות מעובדות על כך שבמכרז לא הקפידו על עקרון ההעדפה המתקנת כי עובדה שבחרו גבר ולא הייתה לזה שום הצדקה... והעובדות לא הסכימו להתלונן. כשהעובדות לא מסכימות להתלונן אנחנו לא יכולים לנקוט צעד כזה קיצוני ולבטל החלטה של ועדת מכרזים." בדיון נוסף של הוועדה ביולי 2005 היא ציינה: "מן הראוי כי נציב שירות המדינה והממשלה יתייחסו לנושא ברמה של חשיבות, ויקימו מנגנון לאכיפה ראויה, כך שכל הנושאים של ייצוג הולם, של חוק שיווי זכויות </w:t>
      </w:r>
      <w:r w:rsidRPr="0064252F">
        <w:rPr>
          <w:rFonts w:cs="FrankRuehl" w:hint="cs"/>
          <w:sz w:val="20"/>
          <w:szCs w:val="22"/>
          <w:rtl/>
        </w:rPr>
        <w:t>האשה</w:t>
      </w:r>
      <w:r w:rsidRPr="0064252F">
        <w:rPr>
          <w:rFonts w:cs="FrankRuehl" w:hint="cs"/>
          <w:sz w:val="20"/>
          <w:szCs w:val="22"/>
          <w:rtl/>
        </w:rPr>
        <w:t xml:space="preserve">, ייאכפו. כל עוד הם לא ייאכפו, אנחנו נכנסים למערכת של חוקים שיש בהם זילות והופכים למנגנון סימבולי בלבד". </w:t>
      </w:r>
    </w:p>
    <w:p w:rsidR="00C424E8" w:rsidRPr="00075F16" w:rsidP="00C424E8">
      <w:pPr>
        <w:spacing w:after="120" w:line="230" w:lineRule="exact"/>
        <w:jc w:val="both"/>
        <w:rPr>
          <w:rFonts w:cs="FrankRuehl"/>
          <w:sz w:val="22"/>
          <w:szCs w:val="22"/>
          <w:rtl/>
        </w:rPr>
      </w:pPr>
    </w:p>
    <w:p w:rsidR="00C424E8" w:rsidRPr="00E01499" w:rsidP="00C424E8">
      <w:pPr>
        <w:pStyle w:val="KOT2"/>
        <w:keepNext w:val="0"/>
        <w:spacing w:before="240" w:after="240" w:line="240" w:lineRule="atLeast"/>
        <w:rPr>
          <w:sz w:val="28"/>
          <w:szCs w:val="28"/>
          <w:rtl/>
          <w:lang w:eastAsia="en-US"/>
        </w:rPr>
      </w:pPr>
      <w:r>
        <w:rPr>
          <w:rFonts w:ascii="Wingdings 2" w:hAnsi="Wingdings 2"/>
          <w:sz w:val="28"/>
          <w:szCs w:val="28"/>
          <w:lang w:eastAsia="en-US"/>
        </w:rPr>
        <w:sym w:font="Wingdings 2" w:char="F0F3"/>
      </w:r>
    </w:p>
    <w:p w:rsidR="00C424E8" w:rsidP="00C424E8">
      <w:pPr>
        <w:spacing w:after="120" w:line="230" w:lineRule="exact"/>
        <w:jc w:val="both"/>
        <w:rPr>
          <w:rFonts w:cs="FrankRuehl"/>
          <w:b/>
          <w:bCs/>
          <w:sz w:val="22"/>
          <w:szCs w:val="22"/>
          <w:rtl/>
        </w:rPr>
      </w:pPr>
    </w:p>
    <w:p w:rsidR="00AB3D9C" w:rsidRPr="000052BF" w:rsidP="000052BF">
      <w:pPr>
        <w:pStyle w:val="RESHET"/>
        <w:keepLines/>
        <w:rPr>
          <w:sz w:val="20"/>
          <w:rtl/>
        </w:rPr>
      </w:pPr>
      <w:r w:rsidRPr="000052BF">
        <w:rPr>
          <w:rFonts w:hint="cs"/>
          <w:sz w:val="20"/>
          <w:rtl/>
        </w:rPr>
        <w:t xml:space="preserve">השרים ומשרדי הממשלה אינם חותרים להשגת שוויון מגדרי, ואינם אוכפים את הוראות החוק והחלטות הממשלה. מחדל זה מוביל להנצחת אפלייתן של הנשים ואי-השוויון בייצוגן בדרגים הבכירים במשרדי הממשלה ובגופים הממשלתיים האחרים. אשר על כן, נחוץ שאת החקיקה המחייבת קידום השוויון המגדרי ילוו יעדים ברורים, לוחות זמנים וכלי אכיפה אופרטיביים, שבלעדיהם מה שהיה הוא שיהיה; כך, על הממשלה ונציב שירות המדינה לקבוע הוראות ונהלים ולגזור מהם תכנית רב-שנתית סדורה; בתכנית יש לקבוע יעדים פרטניים לייצוג נשים בתפקידים בכירים אשר מתאימים לכל אחד מהגופים על פי מאפייניו, וכן לוח זמנים להשגת היעדים, דרכי פעולה מתאימות ומנגנוני בקרה ומעקב אחר השגת היעדים. </w:t>
      </w:r>
    </w:p>
    <w:p w:rsidR="00AB3D9C" w:rsidRPr="0064252F" w:rsidP="000052BF">
      <w:pPr>
        <w:spacing w:before="180" w:after="120" w:line="230" w:lineRule="exact"/>
        <w:jc w:val="both"/>
        <w:rPr>
          <w:rFonts w:cs="FrankRuehl"/>
          <w:b/>
          <w:bCs/>
          <w:sz w:val="20"/>
          <w:szCs w:val="22"/>
          <w:rtl/>
        </w:rPr>
      </w:pPr>
      <w:r w:rsidRPr="0064252F">
        <w:rPr>
          <w:rFonts w:cs="FrankRuehl" w:hint="cs"/>
          <w:sz w:val="20"/>
          <w:szCs w:val="22"/>
          <w:rtl/>
        </w:rPr>
        <w:t xml:space="preserve">בתשובתה הודיעה </w:t>
      </w:r>
      <w:r w:rsidRPr="0064252F">
        <w:rPr>
          <w:rFonts w:cs="FrankRuehl" w:hint="cs"/>
          <w:sz w:val="20"/>
          <w:szCs w:val="22"/>
          <w:rtl/>
        </w:rPr>
        <w:t>נש</w:t>
      </w:r>
      <w:r w:rsidRPr="0064252F">
        <w:rPr>
          <w:rFonts w:cs="FrankRuehl"/>
          <w:sz w:val="20"/>
          <w:szCs w:val="22"/>
          <w:rtl/>
        </w:rPr>
        <w:t>"</w:t>
      </w:r>
      <w:r w:rsidRPr="0064252F">
        <w:rPr>
          <w:rFonts w:cs="FrankRuehl" w:hint="cs"/>
          <w:sz w:val="20"/>
          <w:szCs w:val="22"/>
          <w:rtl/>
        </w:rPr>
        <w:t>ם</w:t>
      </w:r>
      <w:r w:rsidRPr="0064252F">
        <w:rPr>
          <w:rFonts w:cs="FrankRuehl" w:hint="cs"/>
          <w:sz w:val="20"/>
          <w:szCs w:val="22"/>
          <w:rtl/>
        </w:rPr>
        <w:t xml:space="preserve"> למשרד מבקר המדינה כי מקובלת עליה ההמלצה לקביעת תכנית </w:t>
      </w:r>
      <w:r w:rsidR="00C044A8">
        <w:rPr>
          <w:rFonts w:cs="FrankRuehl"/>
          <w:sz w:val="20"/>
          <w:szCs w:val="22"/>
          <w:rtl/>
        </w:rPr>
        <w:br/>
      </w:r>
      <w:r w:rsidRPr="0064252F">
        <w:rPr>
          <w:rFonts w:cs="FrankRuehl" w:hint="cs"/>
          <w:sz w:val="20"/>
          <w:szCs w:val="22"/>
          <w:rtl/>
        </w:rPr>
        <w:t xml:space="preserve">רב-שנתית כאמור. </w:t>
      </w:r>
    </w:p>
    <w:p w:rsidR="00AB3D9C" w:rsidRPr="0064252F" w:rsidP="000052BF">
      <w:pPr>
        <w:spacing w:after="120" w:line="230" w:lineRule="exact"/>
        <w:jc w:val="both"/>
        <w:rPr>
          <w:rFonts w:cs="FrankRuehl"/>
          <w:b/>
          <w:bCs/>
          <w:sz w:val="20"/>
          <w:szCs w:val="22"/>
          <w:rtl/>
        </w:rPr>
      </w:pPr>
    </w:p>
    <w:p w:rsidR="00AB3D9C" w:rsidRPr="00C424E8" w:rsidP="00C424E8">
      <w:pPr>
        <w:pStyle w:val="KOT5"/>
        <w:rPr>
          <w:rFonts w:eastAsia="Batang"/>
          <w:rtl/>
        </w:rPr>
      </w:pPr>
      <w:r w:rsidRPr="00C424E8">
        <w:rPr>
          <w:rFonts w:eastAsia="Batang" w:hint="cs"/>
          <w:rtl/>
        </w:rPr>
        <w:t xml:space="preserve">(ה) </w:t>
      </w:r>
      <w:r w:rsidRPr="00C424E8">
        <w:rPr>
          <w:rFonts w:eastAsia="Batang" w:hint="cs"/>
          <w:rtl/>
        </w:rPr>
        <w:tab/>
        <w:t xml:space="preserve">פעולות </w:t>
      </w:r>
      <w:r w:rsidRPr="00C424E8">
        <w:rPr>
          <w:rFonts w:eastAsia="Batang" w:hint="cs"/>
          <w:rtl/>
        </w:rPr>
        <w:t>נש</w:t>
      </w:r>
      <w:r w:rsidRPr="00C424E8">
        <w:rPr>
          <w:rFonts w:eastAsia="Batang"/>
          <w:rtl/>
        </w:rPr>
        <w:t>"</w:t>
      </w:r>
      <w:r w:rsidRPr="00C424E8">
        <w:rPr>
          <w:rFonts w:eastAsia="Batang" w:hint="cs"/>
          <w:rtl/>
        </w:rPr>
        <w:t>ם</w:t>
      </w:r>
      <w:r w:rsidRPr="00C424E8">
        <w:rPr>
          <w:rFonts w:eastAsia="Batang" w:hint="cs"/>
          <w:rtl/>
        </w:rPr>
        <w:t xml:space="preserve"> לקידום נשים בשירות המדינה</w:t>
      </w:r>
    </w:p>
    <w:p w:rsidR="00AB3D9C" w:rsidP="000052BF">
      <w:pPr>
        <w:spacing w:after="120" w:line="230" w:lineRule="exact"/>
        <w:jc w:val="both"/>
        <w:rPr>
          <w:rFonts w:cs="FrankRuehl"/>
          <w:sz w:val="20"/>
          <w:szCs w:val="22"/>
        </w:rPr>
      </w:pPr>
      <w:r w:rsidRPr="0064252F">
        <w:rPr>
          <w:rFonts w:cs="FrankRuehl" w:hint="cs"/>
          <w:sz w:val="20"/>
          <w:szCs w:val="22"/>
          <w:rtl/>
        </w:rPr>
        <w:t>נש</w:t>
      </w:r>
      <w:r w:rsidRPr="0064252F">
        <w:rPr>
          <w:rFonts w:cs="FrankRuehl"/>
          <w:sz w:val="20"/>
          <w:szCs w:val="22"/>
          <w:rtl/>
        </w:rPr>
        <w:t>"</w:t>
      </w:r>
      <w:r w:rsidRPr="0064252F">
        <w:rPr>
          <w:rFonts w:cs="FrankRuehl" w:hint="cs"/>
          <w:sz w:val="20"/>
          <w:szCs w:val="22"/>
          <w:rtl/>
        </w:rPr>
        <w:t>ם</w:t>
      </w:r>
      <w:r w:rsidRPr="0064252F">
        <w:rPr>
          <w:rFonts w:cs="FrankRuehl" w:hint="cs"/>
          <w:sz w:val="20"/>
          <w:szCs w:val="22"/>
          <w:rtl/>
        </w:rPr>
        <w:t xml:space="preserve"> מופקדת על ביצוע מדיניות הממשלה בתחומי </w:t>
      </w:r>
      <w:r w:rsidRPr="0064252F">
        <w:rPr>
          <w:rFonts w:cs="FrankRuehl" w:hint="cs"/>
          <w:sz w:val="20"/>
          <w:szCs w:val="22"/>
          <w:rtl/>
        </w:rPr>
        <w:t>המינהל</w:t>
      </w:r>
      <w:r w:rsidRPr="0064252F">
        <w:rPr>
          <w:rFonts w:cs="FrankRuehl" w:hint="cs"/>
          <w:sz w:val="20"/>
          <w:szCs w:val="22"/>
          <w:rtl/>
        </w:rPr>
        <w:t xml:space="preserve"> ומשאבי האנוש בשירות המדינה. במסגרת זו עליה לקבוע הנחיות לפעולה תקינה של משרדי ממשלה בתחומים שבאחריותה, ובכללם איוש משרות וקידום עובדים. מתוקף תפקידיה משמשת </w:t>
      </w:r>
      <w:r w:rsidRPr="0064252F">
        <w:rPr>
          <w:rFonts w:cs="FrankRuehl" w:hint="cs"/>
          <w:sz w:val="20"/>
          <w:szCs w:val="22"/>
          <w:rtl/>
        </w:rPr>
        <w:t>נש</w:t>
      </w:r>
      <w:r w:rsidRPr="0064252F">
        <w:rPr>
          <w:rFonts w:cs="FrankRuehl"/>
          <w:sz w:val="20"/>
          <w:szCs w:val="22"/>
          <w:rtl/>
        </w:rPr>
        <w:t>"</w:t>
      </w:r>
      <w:r w:rsidRPr="0064252F">
        <w:rPr>
          <w:rFonts w:cs="FrankRuehl" w:hint="cs"/>
          <w:sz w:val="20"/>
          <w:szCs w:val="22"/>
          <w:rtl/>
        </w:rPr>
        <w:t>ם</w:t>
      </w:r>
      <w:r w:rsidRPr="0064252F">
        <w:rPr>
          <w:rFonts w:cs="FrankRuehl" w:hint="cs"/>
          <w:sz w:val="20"/>
          <w:szCs w:val="22"/>
          <w:rtl/>
        </w:rPr>
        <w:t xml:space="preserve"> גם גוף מנחה ומפקח בכל הנוגע לייצוג הולם של נשים בתפקידי ניהול בכירים, ומכאן שיש לה השפעה</w:t>
      </w:r>
      <w:r w:rsidRPr="0064252F">
        <w:rPr>
          <w:rFonts w:cs="FrankRuehl"/>
          <w:sz w:val="20"/>
          <w:szCs w:val="22"/>
          <w:rtl/>
        </w:rPr>
        <w:t xml:space="preserve"> </w:t>
      </w:r>
      <w:r w:rsidRPr="0064252F">
        <w:rPr>
          <w:rFonts w:cs="FrankRuehl" w:hint="cs"/>
          <w:sz w:val="20"/>
          <w:szCs w:val="22"/>
          <w:rtl/>
        </w:rPr>
        <w:t>מכרעת</w:t>
      </w:r>
      <w:r w:rsidRPr="0064252F">
        <w:rPr>
          <w:rFonts w:cs="FrankRuehl"/>
          <w:sz w:val="20"/>
          <w:szCs w:val="22"/>
          <w:rtl/>
        </w:rPr>
        <w:t xml:space="preserve"> </w:t>
      </w:r>
      <w:r w:rsidRPr="0064252F">
        <w:rPr>
          <w:rFonts w:cs="FrankRuehl" w:hint="cs"/>
          <w:sz w:val="20"/>
          <w:szCs w:val="22"/>
          <w:rtl/>
        </w:rPr>
        <w:t>על</w:t>
      </w:r>
      <w:r w:rsidRPr="0064252F">
        <w:rPr>
          <w:rFonts w:cs="FrankRuehl"/>
          <w:sz w:val="20"/>
          <w:szCs w:val="22"/>
          <w:rtl/>
        </w:rPr>
        <w:t xml:space="preserve"> </w:t>
      </w:r>
      <w:r w:rsidRPr="0064252F">
        <w:rPr>
          <w:rFonts w:cs="FrankRuehl" w:hint="cs"/>
          <w:sz w:val="20"/>
          <w:szCs w:val="22"/>
          <w:rtl/>
        </w:rPr>
        <w:t>דמותו</w:t>
      </w:r>
      <w:r w:rsidRPr="0064252F">
        <w:rPr>
          <w:rFonts w:cs="FrankRuehl"/>
          <w:sz w:val="20"/>
          <w:szCs w:val="22"/>
          <w:rtl/>
        </w:rPr>
        <w:t xml:space="preserve"> </w:t>
      </w:r>
      <w:r w:rsidRPr="0064252F">
        <w:rPr>
          <w:rFonts w:cs="FrankRuehl" w:hint="cs"/>
          <w:sz w:val="20"/>
          <w:szCs w:val="22"/>
          <w:rtl/>
        </w:rPr>
        <w:t>וצביונו של</w:t>
      </w:r>
      <w:r w:rsidRPr="0064252F">
        <w:rPr>
          <w:rFonts w:cs="FrankRuehl"/>
          <w:sz w:val="20"/>
          <w:szCs w:val="22"/>
          <w:rtl/>
        </w:rPr>
        <w:t xml:space="preserve"> </w:t>
      </w:r>
      <w:r w:rsidRPr="0064252F">
        <w:rPr>
          <w:rFonts w:cs="FrankRuehl" w:hint="cs"/>
          <w:sz w:val="20"/>
          <w:szCs w:val="22"/>
          <w:rtl/>
        </w:rPr>
        <w:t>שירות</w:t>
      </w:r>
      <w:r w:rsidRPr="0064252F">
        <w:rPr>
          <w:rFonts w:cs="FrankRuehl"/>
          <w:sz w:val="20"/>
          <w:szCs w:val="22"/>
          <w:rtl/>
        </w:rPr>
        <w:t xml:space="preserve"> </w:t>
      </w:r>
      <w:r w:rsidRPr="0064252F">
        <w:rPr>
          <w:rFonts w:cs="FrankRuehl" w:hint="cs"/>
          <w:sz w:val="20"/>
          <w:szCs w:val="22"/>
          <w:rtl/>
        </w:rPr>
        <w:t>המדינה.</w:t>
      </w:r>
      <w:r w:rsidRPr="0064252F">
        <w:rPr>
          <w:rFonts w:cs="FrankRuehl"/>
          <w:sz w:val="20"/>
          <w:szCs w:val="22"/>
          <w:rtl/>
        </w:rPr>
        <w:t xml:space="preserve"> </w:t>
      </w:r>
    </w:p>
    <w:p w:rsidR="00C34A1B" w:rsidRPr="0064252F" w:rsidP="000052BF">
      <w:pPr>
        <w:spacing w:after="120" w:line="230" w:lineRule="exact"/>
        <w:jc w:val="both"/>
        <w:rPr>
          <w:rFonts w:cs="FrankRuehl"/>
          <w:sz w:val="20"/>
          <w:szCs w:val="22"/>
          <w:rtl/>
        </w:rPr>
      </w:pPr>
    </w:p>
    <w:p w:rsidR="00AB3D9C" w:rsidRPr="00C424E8" w:rsidP="00C424E8">
      <w:pPr>
        <w:pStyle w:val="KOT6"/>
        <w:rPr>
          <w:rFonts w:eastAsia="Batang"/>
          <w:rtl/>
        </w:rPr>
      </w:pPr>
      <w:r w:rsidRPr="00C85B59">
        <w:rPr>
          <w:rFonts w:eastAsia="Batang" w:hint="cs"/>
          <w:spacing w:val="0"/>
          <w:rtl/>
        </w:rPr>
        <w:t>(1)</w:t>
      </w:r>
      <w:r w:rsidRPr="00C424E8">
        <w:rPr>
          <w:rFonts w:eastAsia="Batang" w:hint="cs"/>
          <w:rtl/>
        </w:rPr>
        <w:t xml:space="preserve"> </w:t>
      </w:r>
      <w:r w:rsidRPr="00C424E8">
        <w:rPr>
          <w:rFonts w:eastAsia="Batang" w:hint="cs"/>
          <w:rtl/>
        </w:rPr>
        <w:tab/>
        <w:t xml:space="preserve">פרסום הוראת </w:t>
      </w:r>
      <w:r w:rsidRPr="00C424E8">
        <w:rPr>
          <w:rFonts w:eastAsia="Batang" w:hint="cs"/>
          <w:rtl/>
        </w:rPr>
        <w:t>נש</w:t>
      </w:r>
      <w:r w:rsidRPr="00C424E8">
        <w:rPr>
          <w:rFonts w:eastAsia="Batang"/>
          <w:rtl/>
        </w:rPr>
        <w:t>"</w:t>
      </w:r>
      <w:r w:rsidRPr="00C424E8">
        <w:rPr>
          <w:rFonts w:eastAsia="Batang" w:hint="cs"/>
          <w:rtl/>
        </w:rPr>
        <w:t>ם</w:t>
      </w:r>
      <w:r w:rsidRPr="00C424E8">
        <w:rPr>
          <w:rFonts w:eastAsia="Batang" w:hint="cs"/>
          <w:rtl/>
        </w:rPr>
        <w:t xml:space="preserve"> והקמת האגף לקידום ושילוב נשים</w:t>
      </w:r>
    </w:p>
    <w:p w:rsidR="00AB3D9C" w:rsidRPr="0064252F" w:rsidP="000052BF">
      <w:pPr>
        <w:spacing w:after="120" w:line="230" w:lineRule="exact"/>
        <w:jc w:val="both"/>
        <w:rPr>
          <w:rFonts w:cs="FrankRuehl"/>
          <w:sz w:val="20"/>
          <w:szCs w:val="22"/>
          <w:rtl/>
        </w:rPr>
      </w:pPr>
      <w:r w:rsidRPr="0064252F">
        <w:rPr>
          <w:rFonts w:cs="FrankRuehl"/>
          <w:sz w:val="20"/>
          <w:szCs w:val="22"/>
          <w:rtl/>
        </w:rPr>
        <w:t xml:space="preserve">בעקבות תיקון מס' 7 לחוק </w:t>
      </w:r>
      <w:r w:rsidRPr="0064252F">
        <w:rPr>
          <w:rFonts w:cs="FrankRuehl" w:hint="cs"/>
          <w:sz w:val="20"/>
          <w:szCs w:val="22"/>
          <w:rtl/>
        </w:rPr>
        <w:t>שירות המדינה (מינויים) מ</w:t>
      </w:r>
      <w:r w:rsidRPr="0064252F">
        <w:rPr>
          <w:rFonts w:cs="FrankRuehl"/>
          <w:sz w:val="20"/>
          <w:szCs w:val="22"/>
          <w:rtl/>
        </w:rPr>
        <w:t xml:space="preserve">שנת 1995 פרסמה </w:t>
      </w:r>
      <w:r w:rsidRPr="0064252F">
        <w:rPr>
          <w:rFonts w:cs="FrankRuehl"/>
          <w:sz w:val="20"/>
          <w:szCs w:val="22"/>
          <w:rtl/>
        </w:rPr>
        <w:t>נש"ם</w:t>
      </w:r>
      <w:r w:rsidRPr="0064252F">
        <w:rPr>
          <w:rFonts w:cs="FrankRuehl"/>
          <w:sz w:val="20"/>
          <w:szCs w:val="22"/>
          <w:rtl/>
        </w:rPr>
        <w:t xml:space="preserve"> בפברואר 1996</w:t>
      </w:r>
      <w:r w:rsidRPr="0064252F">
        <w:rPr>
          <w:rFonts w:cs="FrankRuehl" w:hint="cs"/>
          <w:sz w:val="20"/>
          <w:szCs w:val="22"/>
          <w:rtl/>
        </w:rPr>
        <w:t xml:space="preserve"> </w:t>
      </w:r>
      <w:r w:rsidRPr="0064252F">
        <w:rPr>
          <w:rFonts w:cs="FrankRuehl"/>
          <w:sz w:val="20"/>
          <w:szCs w:val="22"/>
          <w:rtl/>
        </w:rPr>
        <w:t xml:space="preserve">הודעה בנושא ייצוג הולם </w:t>
      </w:r>
      <w:r w:rsidRPr="0064252F">
        <w:rPr>
          <w:rFonts w:cs="FrankRuehl" w:hint="cs"/>
          <w:sz w:val="20"/>
          <w:szCs w:val="22"/>
          <w:rtl/>
        </w:rPr>
        <w:t>ש</w:t>
      </w:r>
      <w:r w:rsidRPr="0064252F">
        <w:rPr>
          <w:rFonts w:cs="FrankRuehl"/>
          <w:sz w:val="20"/>
          <w:szCs w:val="22"/>
          <w:rtl/>
        </w:rPr>
        <w:t>ל</w:t>
      </w:r>
      <w:r w:rsidRPr="0064252F">
        <w:rPr>
          <w:rFonts w:cs="FrankRuehl" w:hint="cs"/>
          <w:sz w:val="20"/>
          <w:szCs w:val="22"/>
          <w:rtl/>
        </w:rPr>
        <w:t xml:space="preserve"> </w:t>
      </w:r>
      <w:r w:rsidRPr="0064252F">
        <w:rPr>
          <w:rFonts w:cs="FrankRuehl"/>
          <w:sz w:val="20"/>
          <w:szCs w:val="22"/>
          <w:rtl/>
        </w:rPr>
        <w:t>בני שני המינים</w:t>
      </w:r>
      <w:r w:rsidRPr="0064252F">
        <w:rPr>
          <w:rFonts w:cs="FrankRuehl" w:hint="cs"/>
          <w:sz w:val="20"/>
          <w:szCs w:val="22"/>
          <w:rtl/>
        </w:rPr>
        <w:t>,</w:t>
      </w:r>
      <w:r w:rsidRPr="0064252F">
        <w:rPr>
          <w:rFonts w:cs="FrankRuehl"/>
          <w:sz w:val="20"/>
          <w:szCs w:val="22"/>
          <w:rtl/>
        </w:rPr>
        <w:t xml:space="preserve"> </w:t>
      </w:r>
      <w:r w:rsidRPr="0064252F">
        <w:rPr>
          <w:rFonts w:cs="FrankRuehl" w:hint="cs"/>
          <w:sz w:val="20"/>
          <w:szCs w:val="22"/>
          <w:rtl/>
        </w:rPr>
        <w:t>ו</w:t>
      </w:r>
      <w:r w:rsidRPr="0064252F">
        <w:rPr>
          <w:rFonts w:cs="FrankRuehl"/>
          <w:sz w:val="20"/>
          <w:szCs w:val="22"/>
          <w:rtl/>
        </w:rPr>
        <w:t>לפיה "האחראים מתבקשים לתת את הדעת על הנושא, ובמקום שאין ייצוג הולם לבני שני המינים, לפעול להשגתו"</w:t>
      </w:r>
      <w:r w:rsidRPr="0064252F">
        <w:rPr>
          <w:rFonts w:cs="FrankRuehl" w:hint="cs"/>
          <w:sz w:val="20"/>
          <w:szCs w:val="22"/>
          <w:rtl/>
        </w:rPr>
        <w:t>.</w:t>
      </w:r>
      <w:r w:rsidRPr="0064252F">
        <w:rPr>
          <w:rFonts w:cs="FrankRuehl" w:hint="cs"/>
          <w:b/>
          <w:bCs/>
          <w:sz w:val="20"/>
          <w:szCs w:val="22"/>
          <w:rtl/>
        </w:rPr>
        <w:t xml:space="preserve"> </w:t>
      </w:r>
      <w:r w:rsidRPr="0064252F">
        <w:rPr>
          <w:rFonts w:cs="FrankRuehl" w:hint="cs"/>
          <w:sz w:val="20"/>
          <w:szCs w:val="22"/>
          <w:rtl/>
        </w:rPr>
        <w:t xml:space="preserve">נוסף על כך הקימה </w:t>
      </w:r>
      <w:r w:rsidRPr="0064252F">
        <w:rPr>
          <w:rFonts w:cs="FrankRuehl" w:hint="cs"/>
          <w:sz w:val="20"/>
          <w:szCs w:val="22"/>
          <w:rtl/>
        </w:rPr>
        <w:t>נש"ם</w:t>
      </w:r>
      <w:r w:rsidRPr="0064252F">
        <w:rPr>
          <w:rFonts w:cs="FrankRuehl" w:hint="cs"/>
          <w:sz w:val="20"/>
          <w:szCs w:val="22"/>
          <w:rtl/>
        </w:rPr>
        <w:t xml:space="preserve"> את האגף</w:t>
      </w:r>
      <w:r w:rsidRPr="0064252F">
        <w:rPr>
          <w:rFonts w:cs="FrankRuehl"/>
          <w:sz w:val="20"/>
          <w:szCs w:val="22"/>
          <w:rtl/>
        </w:rPr>
        <w:t xml:space="preserve"> לקידום ושילוב </w:t>
      </w:r>
      <w:r w:rsidRPr="0064252F">
        <w:rPr>
          <w:rFonts w:cs="FrankRuehl" w:hint="cs"/>
          <w:sz w:val="20"/>
          <w:szCs w:val="22"/>
          <w:rtl/>
        </w:rPr>
        <w:t xml:space="preserve">של </w:t>
      </w:r>
      <w:r w:rsidRPr="0064252F">
        <w:rPr>
          <w:rFonts w:cs="FrankRuehl"/>
          <w:sz w:val="20"/>
          <w:szCs w:val="22"/>
          <w:rtl/>
        </w:rPr>
        <w:t xml:space="preserve">נשים </w:t>
      </w:r>
      <w:r w:rsidRPr="0064252F">
        <w:rPr>
          <w:rFonts w:cs="FrankRuehl" w:hint="cs"/>
          <w:sz w:val="20"/>
          <w:szCs w:val="22"/>
          <w:rtl/>
        </w:rPr>
        <w:t>במשרדי הממשלה וביחידות הסמך, הכפוף במישרין</w:t>
      </w:r>
      <w:r w:rsidRPr="0064252F">
        <w:rPr>
          <w:rFonts w:cs="FrankRuehl"/>
          <w:sz w:val="20"/>
          <w:szCs w:val="22"/>
          <w:rtl/>
        </w:rPr>
        <w:t xml:space="preserve"> לנציב שירות המדינה (להלן - האגף</w:t>
      </w:r>
      <w:r w:rsidRPr="0064252F">
        <w:rPr>
          <w:rFonts w:cs="FrankRuehl" w:hint="cs"/>
          <w:sz w:val="20"/>
          <w:szCs w:val="22"/>
          <w:rtl/>
        </w:rPr>
        <w:t xml:space="preserve"> לקידום נשים</w:t>
      </w:r>
      <w:r w:rsidRPr="0064252F">
        <w:rPr>
          <w:rFonts w:cs="FrankRuehl"/>
          <w:sz w:val="20"/>
          <w:szCs w:val="22"/>
          <w:rtl/>
        </w:rPr>
        <w:t xml:space="preserve">). </w:t>
      </w:r>
    </w:p>
    <w:p w:rsidR="00AB3D9C" w:rsidRPr="0064252F" w:rsidP="000052BF">
      <w:pPr>
        <w:spacing w:after="120" w:line="230" w:lineRule="exact"/>
        <w:jc w:val="both"/>
        <w:rPr>
          <w:rFonts w:cs="FrankRuehl"/>
          <w:b/>
          <w:bCs/>
          <w:sz w:val="20"/>
          <w:szCs w:val="22"/>
          <w:rtl/>
        </w:rPr>
      </w:pPr>
    </w:p>
    <w:p w:rsidR="00AB3D9C" w:rsidRPr="00C424E8" w:rsidP="00C424E8">
      <w:pPr>
        <w:pStyle w:val="KOT6"/>
        <w:rPr>
          <w:rFonts w:eastAsia="Batang"/>
          <w:rtl/>
        </w:rPr>
      </w:pPr>
      <w:r w:rsidRPr="00C85B59">
        <w:rPr>
          <w:rFonts w:eastAsia="Batang" w:hint="cs"/>
          <w:spacing w:val="0"/>
          <w:rtl/>
        </w:rPr>
        <w:t xml:space="preserve">(2) </w:t>
      </w:r>
      <w:r w:rsidRPr="00C424E8">
        <w:rPr>
          <w:rFonts w:eastAsia="Batang" w:hint="cs"/>
          <w:rtl/>
        </w:rPr>
        <w:tab/>
        <w:t xml:space="preserve">יישום החלטות הממשלה ממרץ 2002 </w:t>
      </w:r>
    </w:p>
    <w:p w:rsidR="00AB3D9C" w:rsidRPr="0064252F" w:rsidP="000052BF">
      <w:pPr>
        <w:spacing w:after="240" w:line="230" w:lineRule="exact"/>
        <w:jc w:val="both"/>
        <w:rPr>
          <w:rFonts w:cs="FrankRuehl"/>
          <w:sz w:val="20"/>
          <w:szCs w:val="22"/>
          <w:rtl/>
        </w:rPr>
      </w:pPr>
      <w:r w:rsidRPr="0064252F">
        <w:rPr>
          <w:rFonts w:cs="FrankRuehl" w:hint="cs"/>
          <w:sz w:val="20"/>
          <w:szCs w:val="22"/>
          <w:rtl/>
        </w:rPr>
        <w:t xml:space="preserve">בשנים 1985 ו-2002 קיבלה הממשלה שורה של החלטות שמטרתן להביא לייצוג הולם של נשים בתפקידים בכירים בשירות המדינה - הגברת המודעות והמחויבות לנושא, איתור נשים מתאימות, הכשרתן וקביעת יעדים ברורים בנושא. הממשלה הטילה על </w:t>
      </w:r>
      <w:r w:rsidRPr="0064252F">
        <w:rPr>
          <w:rFonts w:cs="FrankRuehl" w:hint="cs"/>
          <w:sz w:val="20"/>
          <w:szCs w:val="22"/>
          <w:rtl/>
        </w:rPr>
        <w:t>נש</w:t>
      </w:r>
      <w:r w:rsidRPr="0064252F">
        <w:rPr>
          <w:rFonts w:cs="FrankRuehl"/>
          <w:sz w:val="20"/>
          <w:szCs w:val="22"/>
          <w:rtl/>
        </w:rPr>
        <w:t>"</w:t>
      </w:r>
      <w:r w:rsidRPr="0064252F">
        <w:rPr>
          <w:rFonts w:cs="FrankRuehl" w:hint="cs"/>
          <w:sz w:val="20"/>
          <w:szCs w:val="22"/>
          <w:rtl/>
        </w:rPr>
        <w:t>ם</w:t>
      </w:r>
      <w:r w:rsidRPr="0064252F">
        <w:rPr>
          <w:rFonts w:cs="FrankRuehl" w:hint="cs"/>
          <w:sz w:val="20"/>
          <w:szCs w:val="22"/>
          <w:rtl/>
        </w:rPr>
        <w:t xml:space="preserve"> לבצע את מדיניותה בנושא. </w:t>
      </w:r>
    </w:p>
    <w:p w:rsidR="00AB3D9C" w:rsidRPr="000052BF" w:rsidP="000052BF">
      <w:pPr>
        <w:pStyle w:val="RESHET"/>
        <w:keepLines/>
        <w:rPr>
          <w:sz w:val="20"/>
          <w:rtl/>
        </w:rPr>
      </w:pPr>
      <w:r w:rsidRPr="000052BF">
        <w:rPr>
          <w:rFonts w:hint="cs"/>
          <w:sz w:val="20"/>
          <w:rtl/>
        </w:rPr>
        <w:t xml:space="preserve">בבדיקה עלה כי </w:t>
      </w:r>
      <w:r w:rsidRPr="000052BF">
        <w:rPr>
          <w:rFonts w:hint="cs"/>
          <w:sz w:val="20"/>
          <w:rtl/>
        </w:rPr>
        <w:t>נש</w:t>
      </w:r>
      <w:r w:rsidRPr="000052BF">
        <w:rPr>
          <w:sz w:val="20"/>
          <w:rtl/>
        </w:rPr>
        <w:t>"</w:t>
      </w:r>
      <w:r w:rsidRPr="000052BF">
        <w:rPr>
          <w:rFonts w:hint="cs"/>
          <w:sz w:val="20"/>
          <w:rtl/>
        </w:rPr>
        <w:t>ם</w:t>
      </w:r>
      <w:r w:rsidRPr="000052BF">
        <w:rPr>
          <w:rFonts w:hint="cs"/>
          <w:sz w:val="20"/>
          <w:rtl/>
        </w:rPr>
        <w:t xml:space="preserve"> קיימה את החלטות הממשלה באופן חלקי בלבד ורק כדי לצאת ידי חובתה; מדובר בפעולות מועטות וסמליות, טכניות במהותן, אשר נעדרו מנגנוני מעקב ואכיפה. להלן הפרטים: </w:t>
      </w:r>
    </w:p>
    <w:p w:rsidR="00AB3D9C" w:rsidRPr="0064252F" w:rsidP="000052BF">
      <w:pPr>
        <w:spacing w:before="180" w:after="240" w:line="230" w:lineRule="exact"/>
        <w:jc w:val="both"/>
        <w:rPr>
          <w:rFonts w:cs="FrankRuehl"/>
          <w:sz w:val="20"/>
          <w:szCs w:val="22"/>
          <w:rtl/>
        </w:rPr>
      </w:pPr>
      <w:r w:rsidRPr="00C424E8">
        <w:rPr>
          <w:rStyle w:val="610"/>
          <w:rFonts w:cs="FrankRuehl" w:hint="cs"/>
          <w:b/>
          <w:bCs/>
          <w:spacing w:val="0"/>
          <w:sz w:val="20"/>
          <w:szCs w:val="22"/>
          <w:rtl/>
        </w:rPr>
        <w:t xml:space="preserve">א. </w:t>
      </w:r>
      <w:r w:rsidRPr="0064252F">
        <w:rPr>
          <w:rStyle w:val="610"/>
          <w:rFonts w:cs="FrankRuehl" w:hint="cs"/>
          <w:b/>
          <w:bCs/>
          <w:sz w:val="20"/>
          <w:szCs w:val="22"/>
          <w:rtl/>
        </w:rPr>
        <w:tab/>
        <w:t>קיום השתלמויות לחברי ועדות מכרזים</w:t>
      </w:r>
      <w:r w:rsidRPr="0064252F">
        <w:rPr>
          <w:rStyle w:val="7"/>
          <w:rFonts w:ascii="Times New Roman" w:hAnsi="Times New Roman" w:cs="FrankRuehl"/>
          <w:sz w:val="20"/>
          <w:szCs w:val="22"/>
          <w:rtl/>
        </w:rPr>
        <w:t>:</w:t>
      </w:r>
      <w:r w:rsidRPr="0064252F">
        <w:rPr>
          <w:rStyle w:val="7"/>
          <w:rFonts w:ascii="Times New Roman" w:hAnsi="Times New Roman" w:cs="FrankRuehl" w:hint="cs"/>
          <w:sz w:val="20"/>
          <w:szCs w:val="22"/>
          <w:rtl/>
        </w:rPr>
        <w:t xml:space="preserve"> </w:t>
      </w:r>
      <w:r w:rsidRPr="0064252F">
        <w:rPr>
          <w:rFonts w:cs="FrankRuehl" w:hint="cs"/>
          <w:sz w:val="20"/>
          <w:szCs w:val="22"/>
          <w:rtl/>
        </w:rPr>
        <w:t>לפי החלטת ממשלה על הרשות לקידום מעמד האישה</w:t>
      </w:r>
      <w:r>
        <w:rPr>
          <w:rStyle w:val="FootnoteReference"/>
          <w:rFonts w:cs="FrankRuehl"/>
          <w:sz w:val="20"/>
          <w:szCs w:val="22"/>
          <w:rtl/>
        </w:rPr>
        <w:footnoteReference w:id="82"/>
      </w:r>
      <w:r w:rsidRPr="0064252F">
        <w:rPr>
          <w:rFonts w:cs="FrankRuehl" w:hint="cs"/>
          <w:sz w:val="20"/>
          <w:szCs w:val="22"/>
          <w:rtl/>
        </w:rPr>
        <w:t xml:space="preserve"> ועל </w:t>
      </w:r>
      <w:r w:rsidRPr="0064252F">
        <w:rPr>
          <w:rFonts w:cs="FrankRuehl" w:hint="cs"/>
          <w:sz w:val="20"/>
          <w:szCs w:val="22"/>
          <w:rtl/>
        </w:rPr>
        <w:t>נש</w:t>
      </w:r>
      <w:r w:rsidRPr="0064252F">
        <w:rPr>
          <w:rFonts w:cs="FrankRuehl"/>
          <w:sz w:val="20"/>
          <w:szCs w:val="22"/>
          <w:rtl/>
        </w:rPr>
        <w:t>"</w:t>
      </w:r>
      <w:r w:rsidRPr="0064252F">
        <w:rPr>
          <w:rFonts w:cs="FrankRuehl" w:hint="cs"/>
          <w:sz w:val="20"/>
          <w:szCs w:val="22"/>
          <w:rtl/>
        </w:rPr>
        <w:t>ם</w:t>
      </w:r>
      <w:r w:rsidRPr="0064252F">
        <w:rPr>
          <w:rFonts w:cs="FrankRuehl" w:hint="cs"/>
          <w:sz w:val="20"/>
          <w:szCs w:val="22"/>
          <w:rtl/>
        </w:rPr>
        <w:t xml:space="preserve"> לקיים לחברי ועדות המכרזים במשרדי הממשלה השתלמות חובה בנושא ייצוג הולם של נשים</w:t>
      </w:r>
      <w:r>
        <w:rPr>
          <w:rStyle w:val="FootnoteReference"/>
          <w:rFonts w:cs="FrankRuehl"/>
          <w:sz w:val="20"/>
          <w:szCs w:val="22"/>
          <w:rtl/>
        </w:rPr>
        <w:footnoteReference w:id="83"/>
      </w:r>
      <w:r w:rsidRPr="0064252F">
        <w:rPr>
          <w:rFonts w:cs="FrankRuehl" w:hint="cs"/>
          <w:sz w:val="20"/>
          <w:szCs w:val="22"/>
          <w:rtl/>
        </w:rPr>
        <w:t xml:space="preserve">. </w:t>
      </w:r>
    </w:p>
    <w:p w:rsidR="00AB3D9C" w:rsidRPr="000052BF" w:rsidP="000052BF">
      <w:pPr>
        <w:pStyle w:val="RESHET"/>
        <w:keepLines/>
        <w:rPr>
          <w:sz w:val="20"/>
          <w:rtl/>
        </w:rPr>
      </w:pPr>
      <w:r w:rsidRPr="000052BF">
        <w:rPr>
          <w:rFonts w:hint="cs"/>
          <w:sz w:val="20"/>
          <w:rtl/>
        </w:rPr>
        <w:t xml:space="preserve">הביקורת העלתה, כי בעשר השנים שחלפו מאז קבלת החלטת הממשלה, </w:t>
      </w:r>
      <w:r w:rsidRPr="000052BF">
        <w:rPr>
          <w:rFonts w:hint="cs"/>
          <w:sz w:val="20"/>
          <w:rtl/>
        </w:rPr>
        <w:t>נש</w:t>
      </w:r>
      <w:r w:rsidRPr="000052BF">
        <w:rPr>
          <w:sz w:val="20"/>
          <w:rtl/>
        </w:rPr>
        <w:t>"</w:t>
      </w:r>
      <w:r w:rsidRPr="000052BF">
        <w:rPr>
          <w:rFonts w:hint="cs"/>
          <w:sz w:val="20"/>
          <w:rtl/>
        </w:rPr>
        <w:t>ם</w:t>
      </w:r>
      <w:r w:rsidRPr="000052BF">
        <w:rPr>
          <w:rFonts w:hint="cs"/>
          <w:sz w:val="20"/>
          <w:rtl/>
        </w:rPr>
        <w:t xml:space="preserve"> והרשות לקידום מעמד האישה לא קיימו אף לא השתלמות אחת כאמור. </w:t>
      </w:r>
    </w:p>
    <w:p w:rsidR="00AB3D9C" w:rsidRPr="0064252F" w:rsidP="000052BF">
      <w:pPr>
        <w:spacing w:before="180" w:after="240" w:line="230" w:lineRule="exact"/>
        <w:jc w:val="both"/>
        <w:rPr>
          <w:rFonts w:cs="FrankRuehl"/>
          <w:sz w:val="20"/>
          <w:szCs w:val="22"/>
          <w:rtl/>
        </w:rPr>
      </w:pPr>
      <w:r w:rsidRPr="00C424E8">
        <w:rPr>
          <w:rStyle w:val="610"/>
          <w:rFonts w:cs="FrankRuehl" w:hint="cs"/>
          <w:b/>
          <w:bCs/>
          <w:spacing w:val="0"/>
          <w:sz w:val="20"/>
          <w:szCs w:val="22"/>
          <w:rtl/>
        </w:rPr>
        <w:t xml:space="preserve">ב. </w:t>
      </w:r>
      <w:r w:rsidRPr="0064252F">
        <w:rPr>
          <w:rStyle w:val="610"/>
          <w:rFonts w:cs="FrankRuehl" w:hint="cs"/>
          <w:b/>
          <w:bCs/>
          <w:sz w:val="20"/>
          <w:szCs w:val="22"/>
          <w:rtl/>
        </w:rPr>
        <w:tab/>
        <w:t>הכשרת נשים לתפקידים בכירים</w:t>
      </w:r>
      <w:r w:rsidRPr="0064252F">
        <w:rPr>
          <w:rStyle w:val="7"/>
          <w:rFonts w:ascii="Times New Roman" w:hAnsi="Times New Roman" w:cs="FrankRuehl"/>
          <w:sz w:val="20"/>
          <w:szCs w:val="22"/>
          <w:rtl/>
        </w:rPr>
        <w:t>:</w:t>
      </w:r>
      <w:r w:rsidRPr="0064252F">
        <w:rPr>
          <w:rStyle w:val="7"/>
          <w:rFonts w:ascii="Times New Roman" w:hAnsi="Times New Roman" w:cs="FrankRuehl" w:hint="cs"/>
          <w:sz w:val="20"/>
          <w:szCs w:val="22"/>
          <w:rtl/>
        </w:rPr>
        <w:t xml:space="preserve"> </w:t>
      </w:r>
      <w:r w:rsidRPr="0064252F">
        <w:rPr>
          <w:rFonts w:cs="FrankRuehl" w:hint="cs"/>
          <w:sz w:val="20"/>
          <w:szCs w:val="22"/>
          <w:rtl/>
        </w:rPr>
        <w:t xml:space="preserve">נוכח חשיבותה של הכשרה מקצועית לבניית עתודה ניהולית של נשים בעלות פוטנציאל לקידום לתפקידים בכירים החליטה הממשלה כי </w:t>
      </w:r>
      <w:r w:rsidRPr="0064252F">
        <w:rPr>
          <w:rFonts w:cs="FrankRuehl" w:hint="cs"/>
          <w:sz w:val="20"/>
          <w:szCs w:val="22"/>
          <w:rtl/>
        </w:rPr>
        <w:t>נש</w:t>
      </w:r>
      <w:r w:rsidRPr="0064252F">
        <w:rPr>
          <w:rFonts w:cs="FrankRuehl"/>
          <w:sz w:val="20"/>
          <w:szCs w:val="22"/>
          <w:rtl/>
        </w:rPr>
        <w:t>"</w:t>
      </w:r>
      <w:r w:rsidRPr="0064252F">
        <w:rPr>
          <w:rFonts w:cs="FrankRuehl" w:hint="cs"/>
          <w:sz w:val="20"/>
          <w:szCs w:val="22"/>
          <w:rtl/>
        </w:rPr>
        <w:t>ם</w:t>
      </w:r>
      <w:r w:rsidRPr="0064252F">
        <w:rPr>
          <w:rFonts w:cs="FrankRuehl" w:hint="cs"/>
          <w:sz w:val="20"/>
          <w:szCs w:val="22"/>
          <w:rtl/>
        </w:rPr>
        <w:t xml:space="preserve"> תקיים סדנאות הכשרה לנשים המועמדות לתפקידים בכירים בשירות המדינה</w:t>
      </w:r>
      <w:r>
        <w:rPr>
          <w:rFonts w:cs="FrankRuehl"/>
          <w:sz w:val="20"/>
          <w:szCs w:val="22"/>
          <w:vertAlign w:val="superscript"/>
          <w:rtl/>
        </w:rPr>
        <w:footnoteReference w:id="84"/>
      </w:r>
      <w:r w:rsidRPr="0064252F">
        <w:rPr>
          <w:rFonts w:cs="FrankRuehl" w:hint="cs"/>
          <w:sz w:val="20"/>
          <w:szCs w:val="22"/>
          <w:rtl/>
        </w:rPr>
        <w:t>.</w:t>
      </w:r>
    </w:p>
    <w:p w:rsidR="00AB3D9C" w:rsidRPr="000052BF" w:rsidP="000052BF">
      <w:pPr>
        <w:pStyle w:val="RESHET"/>
        <w:keepLines/>
        <w:rPr>
          <w:sz w:val="20"/>
          <w:rtl/>
        </w:rPr>
      </w:pPr>
      <w:r w:rsidRPr="000052BF">
        <w:rPr>
          <w:rFonts w:hint="cs"/>
          <w:sz w:val="20"/>
          <w:rtl/>
        </w:rPr>
        <w:t xml:space="preserve">הביקורת העלתה כי אף שחלף עשור מאז התקבלה החלטת הממשלה בנושא, לא קיימה </w:t>
      </w:r>
      <w:r w:rsidRPr="000052BF">
        <w:rPr>
          <w:rFonts w:hint="cs"/>
          <w:sz w:val="20"/>
          <w:rtl/>
        </w:rPr>
        <w:t>נש"ם</w:t>
      </w:r>
      <w:r w:rsidRPr="000052BF">
        <w:rPr>
          <w:rFonts w:hint="cs"/>
          <w:sz w:val="20"/>
          <w:rtl/>
        </w:rPr>
        <w:t xml:space="preserve"> סדנאות הכשרה לנשים המועמדות לתפקידים בכירים בשירות המדינה. </w:t>
      </w:r>
    </w:p>
    <w:p w:rsidR="00AB3D9C" w:rsidRPr="00C424E8" w:rsidP="00C424E8">
      <w:pPr>
        <w:spacing w:before="180" w:after="240" w:line="230" w:lineRule="exact"/>
        <w:jc w:val="both"/>
        <w:rPr>
          <w:rFonts w:cs="FrankRuehl"/>
          <w:sz w:val="22"/>
          <w:szCs w:val="22"/>
          <w:rtl/>
        </w:rPr>
      </w:pPr>
      <w:r w:rsidRPr="00C424E8">
        <w:rPr>
          <w:rFonts w:cs="FrankRuehl" w:hint="cs"/>
          <w:sz w:val="22"/>
          <w:szCs w:val="22"/>
          <w:rtl/>
        </w:rPr>
        <w:t xml:space="preserve">בתשובתה הודיעה </w:t>
      </w:r>
      <w:r w:rsidRPr="00C424E8">
        <w:rPr>
          <w:rFonts w:cs="FrankRuehl" w:hint="cs"/>
          <w:sz w:val="22"/>
          <w:szCs w:val="22"/>
          <w:rtl/>
        </w:rPr>
        <w:t>נש</w:t>
      </w:r>
      <w:r w:rsidRPr="00C424E8">
        <w:rPr>
          <w:rFonts w:cs="FrankRuehl"/>
          <w:sz w:val="22"/>
          <w:szCs w:val="22"/>
          <w:rtl/>
        </w:rPr>
        <w:t>"</w:t>
      </w:r>
      <w:r w:rsidRPr="00C424E8">
        <w:rPr>
          <w:rFonts w:cs="FrankRuehl" w:hint="cs"/>
          <w:sz w:val="22"/>
          <w:szCs w:val="22"/>
          <w:rtl/>
        </w:rPr>
        <w:t>ם</w:t>
      </w:r>
      <w:r w:rsidRPr="00C424E8">
        <w:rPr>
          <w:rFonts w:cs="FrankRuehl" w:hint="cs"/>
          <w:sz w:val="22"/>
          <w:szCs w:val="22"/>
          <w:rtl/>
        </w:rPr>
        <w:t xml:space="preserve"> כי קיימה קורס אחד - "עתודה ניהולית לנשים" - בשנים 2004-2003, אולם הממצאים בשטח העידו שיעיל יותר לפעול בנושא במסגרת המשרדים השונים. עוד טענה </w:t>
      </w:r>
      <w:r w:rsidRPr="00C424E8">
        <w:rPr>
          <w:rFonts w:cs="FrankRuehl" w:hint="cs"/>
          <w:sz w:val="22"/>
          <w:szCs w:val="22"/>
          <w:rtl/>
        </w:rPr>
        <w:t>נש</w:t>
      </w:r>
      <w:r w:rsidRPr="00C424E8">
        <w:rPr>
          <w:rFonts w:cs="FrankRuehl"/>
          <w:sz w:val="22"/>
          <w:szCs w:val="22"/>
          <w:rtl/>
        </w:rPr>
        <w:t>"</w:t>
      </w:r>
      <w:r w:rsidRPr="00C424E8">
        <w:rPr>
          <w:rFonts w:cs="FrankRuehl" w:hint="cs"/>
          <w:sz w:val="22"/>
          <w:szCs w:val="22"/>
          <w:rtl/>
        </w:rPr>
        <w:t>ם</w:t>
      </w:r>
      <w:r w:rsidRPr="00C424E8">
        <w:rPr>
          <w:rFonts w:cs="FrankRuehl" w:hint="cs"/>
          <w:sz w:val="22"/>
          <w:szCs w:val="22"/>
          <w:rtl/>
        </w:rPr>
        <w:t xml:space="preserve"> כי הכפילה את מספר הנשים המשתתפות בתכנית </w:t>
      </w:r>
      <w:r w:rsidRPr="00C424E8">
        <w:rPr>
          <w:rFonts w:cs="FrankRuehl" w:hint="cs"/>
          <w:sz w:val="22"/>
          <w:szCs w:val="22"/>
          <w:rtl/>
        </w:rPr>
        <w:t>אלכ"א</w:t>
      </w:r>
      <w:r>
        <w:rPr>
          <w:rStyle w:val="FootnoteReference"/>
          <w:rFonts w:cs="FrankRuehl"/>
          <w:sz w:val="22"/>
          <w:szCs w:val="22"/>
          <w:rtl/>
        </w:rPr>
        <w:footnoteReference w:id="85"/>
      </w:r>
      <w:r w:rsidRPr="00C424E8">
        <w:rPr>
          <w:rFonts w:cs="FrankRuehl" w:hint="cs"/>
          <w:sz w:val="22"/>
          <w:szCs w:val="22"/>
          <w:rtl/>
        </w:rPr>
        <w:t>, וכי בתכנית "צוערים לשירות המדינה" 60% מהמשתתפים הם נשים</w:t>
      </w:r>
      <w:r>
        <w:rPr>
          <w:rStyle w:val="FootnoteReference"/>
          <w:rFonts w:cs="FrankRuehl"/>
          <w:sz w:val="22"/>
          <w:szCs w:val="22"/>
          <w:rtl/>
        </w:rPr>
        <w:footnoteReference w:id="86"/>
      </w:r>
      <w:r w:rsidRPr="00C424E8">
        <w:rPr>
          <w:rFonts w:cs="FrankRuehl" w:hint="cs"/>
          <w:sz w:val="22"/>
          <w:szCs w:val="22"/>
          <w:rtl/>
        </w:rPr>
        <w:t xml:space="preserve">. </w:t>
      </w:r>
    </w:p>
    <w:p w:rsidR="00AB3D9C" w:rsidRPr="000052BF" w:rsidP="000052BF">
      <w:pPr>
        <w:pStyle w:val="RESHET"/>
        <w:keepLines/>
        <w:rPr>
          <w:sz w:val="20"/>
          <w:rtl/>
        </w:rPr>
      </w:pPr>
      <w:r w:rsidRPr="000052BF">
        <w:rPr>
          <w:rFonts w:hint="cs"/>
          <w:sz w:val="20"/>
          <w:rtl/>
        </w:rPr>
        <w:t xml:space="preserve">לגבי תשובת </w:t>
      </w:r>
      <w:r w:rsidRPr="000052BF">
        <w:rPr>
          <w:rFonts w:hint="cs"/>
          <w:sz w:val="20"/>
          <w:rtl/>
        </w:rPr>
        <w:t>נש"ם</w:t>
      </w:r>
      <w:r w:rsidRPr="000052BF">
        <w:rPr>
          <w:rFonts w:hint="cs"/>
          <w:sz w:val="20"/>
          <w:rtl/>
        </w:rPr>
        <w:t xml:space="preserve"> בנוגע לתכנית </w:t>
      </w:r>
      <w:r w:rsidRPr="000052BF">
        <w:rPr>
          <w:rFonts w:hint="cs"/>
          <w:sz w:val="20"/>
          <w:rtl/>
        </w:rPr>
        <w:t>אלכ"א</w:t>
      </w:r>
      <w:r w:rsidRPr="000052BF">
        <w:rPr>
          <w:rFonts w:hint="cs"/>
          <w:sz w:val="20"/>
          <w:rtl/>
        </w:rPr>
        <w:t xml:space="preserve"> עלה מנתוני </w:t>
      </w:r>
      <w:r w:rsidRPr="000052BF">
        <w:rPr>
          <w:rFonts w:hint="cs"/>
          <w:sz w:val="20"/>
          <w:rtl/>
        </w:rPr>
        <w:t>נש"ם</w:t>
      </w:r>
      <w:r>
        <w:rPr>
          <w:sz w:val="20"/>
          <w:vertAlign w:val="superscript"/>
          <w:rtl/>
        </w:rPr>
        <w:footnoteReference w:id="87"/>
      </w:r>
      <w:r w:rsidRPr="000052BF">
        <w:rPr>
          <w:rFonts w:hint="cs"/>
          <w:sz w:val="20"/>
          <w:vertAlign w:val="superscript"/>
          <w:rtl/>
        </w:rPr>
        <w:t xml:space="preserve"> </w:t>
      </w:r>
      <w:r w:rsidRPr="000052BF">
        <w:rPr>
          <w:rFonts w:hint="cs"/>
          <w:sz w:val="20"/>
          <w:rtl/>
        </w:rPr>
        <w:t xml:space="preserve">כי בשנת הלימודים 2011-2010 השתתפו בה 28 עובדים, בהם רק חמש נשים (18%), ובשנת הלימודים 2013-2012 השתתפו בתכנית 29 עובדים ובהם 11 נשים (38%), מכאן שאמנם הוכפל מספר הנשים המשתתפות בתכנית אולם עדיין אין שוויון מגדרי בקרב המשתתפים בתכנית. </w:t>
      </w:r>
    </w:p>
    <w:p w:rsidR="00AB3D9C" w:rsidRPr="000052BF" w:rsidP="000052BF">
      <w:pPr>
        <w:pStyle w:val="RESHET"/>
        <w:keepLines/>
        <w:rPr>
          <w:sz w:val="20"/>
          <w:rtl/>
        </w:rPr>
      </w:pPr>
      <w:r w:rsidRPr="000052BF">
        <w:rPr>
          <w:rFonts w:hint="cs"/>
          <w:sz w:val="20"/>
          <w:rtl/>
        </w:rPr>
        <w:t xml:space="preserve">היות </w:t>
      </w:r>
      <w:r w:rsidRPr="000052BF">
        <w:rPr>
          <w:rFonts w:hint="cs"/>
          <w:sz w:val="20"/>
          <w:rtl/>
        </w:rPr>
        <w:t>שנש"ם</w:t>
      </w:r>
      <w:r w:rsidRPr="000052BF">
        <w:rPr>
          <w:rFonts w:hint="cs"/>
          <w:sz w:val="20"/>
          <w:rtl/>
        </w:rPr>
        <w:t xml:space="preserve"> הגיעה למסקנה כי הקורס היחיד שקיימו עבור נשים לגיבוש עתודה ניהולית בשירות המדינה לא היה יעיל מספיק, היה עליה לבחון את הדרכים לשיפור יעילותו של הקורס ולחלופות לקיומו. ביטול הקורס בלי להפיק לקחים מביצועו הוא בבחינת הערכה לא מספקת של הביצועים הארגוניים. אם מצאה </w:t>
      </w:r>
      <w:r w:rsidRPr="000052BF">
        <w:rPr>
          <w:rFonts w:hint="cs"/>
          <w:sz w:val="20"/>
          <w:rtl/>
        </w:rPr>
        <w:t>נש"ם</w:t>
      </w:r>
      <w:r w:rsidRPr="000052BF">
        <w:rPr>
          <w:rFonts w:hint="cs"/>
          <w:sz w:val="20"/>
          <w:rtl/>
        </w:rPr>
        <w:t xml:space="preserve"> שעדיף כי הכשרת עתודה ניהולית תיעשה במסגרת המשרדים עצמם, היה עליה להכין תכנית סדורה שהמשרדים יפעילו, בהנחייתה ובפיקוחה, על פי צורכיהם הייחודיים. </w:t>
      </w:r>
    </w:p>
    <w:p w:rsidR="00AB3D9C" w:rsidRPr="000052BF" w:rsidP="000052BF">
      <w:pPr>
        <w:pStyle w:val="RESHET"/>
        <w:keepLines/>
        <w:rPr>
          <w:sz w:val="20"/>
          <w:rtl/>
        </w:rPr>
      </w:pPr>
      <w:r w:rsidRPr="000052BF">
        <w:rPr>
          <w:rFonts w:hint="cs"/>
          <w:sz w:val="20"/>
          <w:rtl/>
        </w:rPr>
        <w:t xml:space="preserve">לדעת משרד מבקר המדינה תכנית </w:t>
      </w:r>
      <w:r w:rsidRPr="000052BF">
        <w:rPr>
          <w:rFonts w:hint="cs"/>
          <w:sz w:val="20"/>
          <w:rtl/>
        </w:rPr>
        <w:t>אלכ"א</w:t>
      </w:r>
      <w:r w:rsidRPr="000052BF">
        <w:rPr>
          <w:rFonts w:hint="cs"/>
          <w:sz w:val="20"/>
          <w:rtl/>
        </w:rPr>
        <w:t xml:space="preserve"> ותכנית צוערים לשירות המדינה, החיוביות כשלעצמן, הן מצומצמות בהיקפן ואינן מתמקדות באיתור נשים בעלות פוטנציאל להשתלב בתפקידים הבכירים ובחיזוק מגזר הנשים במשרדי הממשלה וביחידות הסמך. לפיכך אין בהן כדי לשנות את פני השִדרה הניהולית של שירות המדינה בכל הנוגע לייצוג הולם של נשים בתפקידים אלה. </w:t>
      </w:r>
    </w:p>
    <w:p w:rsidR="00AB3D9C" w:rsidRPr="0064252F" w:rsidP="000052BF">
      <w:pPr>
        <w:spacing w:before="180" w:after="120" w:line="230" w:lineRule="exact"/>
        <w:jc w:val="both"/>
        <w:rPr>
          <w:rFonts w:cs="FrankRuehl"/>
          <w:sz w:val="20"/>
          <w:szCs w:val="22"/>
          <w:rtl/>
        </w:rPr>
      </w:pPr>
      <w:r w:rsidRPr="00C424E8">
        <w:rPr>
          <w:rStyle w:val="610"/>
          <w:rFonts w:cs="FrankRuehl" w:hint="cs"/>
          <w:b/>
          <w:bCs/>
          <w:spacing w:val="0"/>
          <w:sz w:val="20"/>
          <w:szCs w:val="22"/>
          <w:rtl/>
        </w:rPr>
        <w:t>ג.</w:t>
      </w:r>
      <w:r w:rsidRPr="0064252F">
        <w:rPr>
          <w:rStyle w:val="610"/>
          <w:rFonts w:cs="FrankRuehl" w:hint="cs"/>
          <w:b/>
          <w:bCs/>
          <w:sz w:val="20"/>
          <w:szCs w:val="22"/>
          <w:rtl/>
        </w:rPr>
        <w:t xml:space="preserve"> </w:t>
      </w:r>
      <w:r w:rsidRPr="0064252F">
        <w:rPr>
          <w:rStyle w:val="610"/>
          <w:rFonts w:cs="FrankRuehl" w:hint="cs"/>
          <w:b/>
          <w:bCs/>
          <w:sz w:val="20"/>
          <w:szCs w:val="22"/>
          <w:rtl/>
        </w:rPr>
        <w:tab/>
        <w:t>המלצה על יעדים שיגדירו ייצוג הולם</w:t>
      </w:r>
      <w:r w:rsidRPr="0064252F">
        <w:rPr>
          <w:rStyle w:val="7"/>
          <w:rFonts w:ascii="Times New Roman" w:hAnsi="Times New Roman" w:cs="FrankRuehl" w:hint="cs"/>
          <w:sz w:val="20"/>
          <w:szCs w:val="22"/>
          <w:rtl/>
        </w:rPr>
        <w:t xml:space="preserve">: </w:t>
      </w:r>
      <w:r w:rsidRPr="0064252F">
        <w:rPr>
          <w:rFonts w:cs="FrankRuehl" w:hint="cs"/>
          <w:sz w:val="20"/>
          <w:szCs w:val="22"/>
          <w:rtl/>
        </w:rPr>
        <w:t>לפי החלטה נוספת של הממשלה, גם היא מ-2002</w:t>
      </w:r>
      <w:r>
        <w:rPr>
          <w:rFonts w:cs="FrankRuehl"/>
          <w:sz w:val="20"/>
          <w:szCs w:val="22"/>
          <w:vertAlign w:val="superscript"/>
          <w:rtl/>
        </w:rPr>
        <w:footnoteReference w:id="88"/>
      </w:r>
      <w:r w:rsidRPr="0064252F">
        <w:rPr>
          <w:rFonts w:cs="FrankRuehl" w:hint="cs"/>
          <w:sz w:val="20"/>
          <w:szCs w:val="22"/>
          <w:rtl/>
        </w:rPr>
        <w:t xml:space="preserve">, היה על </w:t>
      </w:r>
      <w:r w:rsidRPr="0064252F">
        <w:rPr>
          <w:rFonts w:cs="FrankRuehl" w:hint="cs"/>
          <w:sz w:val="20"/>
          <w:szCs w:val="22"/>
          <w:rtl/>
        </w:rPr>
        <w:t>נש</w:t>
      </w:r>
      <w:r w:rsidRPr="0064252F">
        <w:rPr>
          <w:rFonts w:cs="FrankRuehl"/>
          <w:sz w:val="20"/>
          <w:szCs w:val="22"/>
          <w:rtl/>
        </w:rPr>
        <w:t>"</w:t>
      </w:r>
      <w:r w:rsidRPr="0064252F">
        <w:rPr>
          <w:rFonts w:cs="FrankRuehl" w:hint="cs"/>
          <w:sz w:val="20"/>
          <w:szCs w:val="22"/>
          <w:rtl/>
        </w:rPr>
        <w:t>ם</w:t>
      </w:r>
      <w:r w:rsidRPr="0064252F">
        <w:rPr>
          <w:rFonts w:cs="FrankRuehl" w:hint="cs"/>
          <w:sz w:val="20"/>
          <w:szCs w:val="22"/>
          <w:rtl/>
        </w:rPr>
        <w:t xml:space="preserve"> להכין בתוך 60 יום המלצות לקביעת יעדים לייצוג הולם של נשים במשרדי הממשלה ולהביאן לממשלה לאישור.</w:t>
      </w:r>
    </w:p>
    <w:p w:rsidR="00AB3D9C" w:rsidRPr="0064252F" w:rsidP="000052BF">
      <w:pPr>
        <w:spacing w:after="120" w:line="230" w:lineRule="exact"/>
        <w:jc w:val="both"/>
        <w:rPr>
          <w:rFonts w:cs="FrankRuehl"/>
          <w:sz w:val="20"/>
          <w:szCs w:val="22"/>
          <w:rtl/>
        </w:rPr>
      </w:pPr>
      <w:r w:rsidRPr="0064252F">
        <w:rPr>
          <w:rFonts w:cs="FrankRuehl" w:hint="cs"/>
          <w:sz w:val="20"/>
          <w:szCs w:val="22"/>
          <w:rtl/>
        </w:rPr>
        <w:t xml:space="preserve">בהודעת </w:t>
      </w:r>
      <w:r w:rsidRPr="0064252F">
        <w:rPr>
          <w:rFonts w:cs="FrankRuehl" w:hint="cs"/>
          <w:sz w:val="20"/>
          <w:szCs w:val="22"/>
          <w:rtl/>
        </w:rPr>
        <w:t>נש</w:t>
      </w:r>
      <w:r w:rsidRPr="0064252F">
        <w:rPr>
          <w:rFonts w:cs="FrankRuehl"/>
          <w:sz w:val="20"/>
          <w:szCs w:val="22"/>
          <w:rtl/>
        </w:rPr>
        <w:t>"</w:t>
      </w:r>
      <w:r w:rsidRPr="0064252F">
        <w:rPr>
          <w:rFonts w:cs="FrankRuehl" w:hint="cs"/>
          <w:sz w:val="20"/>
          <w:szCs w:val="22"/>
          <w:rtl/>
        </w:rPr>
        <w:t>ם</w:t>
      </w:r>
      <w:r w:rsidRPr="0064252F">
        <w:rPr>
          <w:rFonts w:cs="FrankRuehl" w:hint="cs"/>
          <w:sz w:val="20"/>
          <w:szCs w:val="22"/>
          <w:rtl/>
        </w:rPr>
        <w:t xml:space="preserve"> מנובמבר 2002 למשרדי הממשלה נקבע ששיעור הנשים בשלוש הדרגות העליונות יגיע ל-15% לפחות בתוך שלוש שנים, ול-20% לפחות בתוך חמש שנים; שיעורן המזערי בארבע הדרגות העליונות יהיה 25%. בשנת 2009 העלתה </w:t>
      </w:r>
      <w:r w:rsidRPr="0064252F">
        <w:rPr>
          <w:rFonts w:cs="FrankRuehl" w:hint="cs"/>
          <w:sz w:val="20"/>
          <w:szCs w:val="22"/>
          <w:rtl/>
        </w:rPr>
        <w:t>נש</w:t>
      </w:r>
      <w:r w:rsidRPr="0064252F">
        <w:rPr>
          <w:rFonts w:cs="FrankRuehl"/>
          <w:sz w:val="20"/>
          <w:szCs w:val="22"/>
          <w:rtl/>
        </w:rPr>
        <w:t>"</w:t>
      </w:r>
      <w:r w:rsidRPr="0064252F">
        <w:rPr>
          <w:rFonts w:cs="FrankRuehl" w:hint="cs"/>
          <w:sz w:val="20"/>
          <w:szCs w:val="22"/>
          <w:rtl/>
        </w:rPr>
        <w:t>ם</w:t>
      </w:r>
      <w:r w:rsidRPr="0064252F">
        <w:rPr>
          <w:rFonts w:cs="FrankRuehl" w:hint="cs"/>
          <w:sz w:val="20"/>
          <w:szCs w:val="22"/>
          <w:rtl/>
        </w:rPr>
        <w:t xml:space="preserve"> את הסף ל-25% בשלוש הדרגות העליונות ו-33% בארבע הדרגות העליונות, מאז לא שינתה </w:t>
      </w:r>
      <w:r w:rsidRPr="0064252F">
        <w:rPr>
          <w:rFonts w:cs="FrankRuehl" w:hint="cs"/>
          <w:sz w:val="20"/>
          <w:szCs w:val="22"/>
          <w:rtl/>
        </w:rPr>
        <w:t>נש"ם</w:t>
      </w:r>
      <w:r w:rsidRPr="0064252F">
        <w:rPr>
          <w:rFonts w:cs="FrankRuehl" w:hint="cs"/>
          <w:sz w:val="20"/>
          <w:szCs w:val="22"/>
          <w:rtl/>
        </w:rPr>
        <w:t xml:space="preserve"> את ספי הייצוג. </w:t>
      </w:r>
    </w:p>
    <w:p w:rsidR="00AB3D9C" w:rsidRPr="0064252F" w:rsidP="000052BF">
      <w:pPr>
        <w:spacing w:after="240" w:line="230" w:lineRule="exact"/>
        <w:jc w:val="both"/>
        <w:rPr>
          <w:rFonts w:cs="FrankRuehl"/>
          <w:sz w:val="20"/>
          <w:szCs w:val="22"/>
          <w:rtl/>
        </w:rPr>
      </w:pPr>
      <w:r w:rsidRPr="0064252F">
        <w:rPr>
          <w:rFonts w:cs="FrankRuehl" w:hint="cs"/>
          <w:sz w:val="20"/>
          <w:szCs w:val="22"/>
          <w:rtl/>
        </w:rPr>
        <w:t xml:space="preserve">בעקבות תיקון מאוגוסט 2005 מחייב חוק שירות המדינה (מינויים) את נציב שירות המדינה, להגיש לממשלה, אחת לשנה, המלצות לקביעת יעדים לייצוג הולם. ההמלצות ייקבעו לאחר התייעצות עם הרשות לקידום מעמד האישה ועם ארגונים שלדעת הנציב עוסקים בקידום זכויותיהן של הנשים. </w:t>
      </w:r>
    </w:p>
    <w:p w:rsidR="00AB3D9C" w:rsidRPr="000052BF" w:rsidP="000052BF">
      <w:pPr>
        <w:pStyle w:val="RESHET"/>
        <w:keepLines/>
        <w:rPr>
          <w:sz w:val="20"/>
          <w:rtl/>
        </w:rPr>
      </w:pPr>
      <w:r w:rsidRPr="000052BF">
        <w:rPr>
          <w:rFonts w:hint="cs"/>
          <w:sz w:val="20"/>
          <w:rtl/>
        </w:rPr>
        <w:t xml:space="preserve">הביקורת העלתה כי </w:t>
      </w:r>
      <w:r w:rsidRPr="000052BF">
        <w:rPr>
          <w:rFonts w:hint="cs"/>
          <w:sz w:val="20"/>
          <w:rtl/>
        </w:rPr>
        <w:t>נש"ם</w:t>
      </w:r>
      <w:r w:rsidRPr="000052BF">
        <w:rPr>
          <w:rFonts w:hint="cs"/>
          <w:sz w:val="20"/>
          <w:rtl/>
        </w:rPr>
        <w:t xml:space="preserve"> לא קיימה את הוראות החוק ואת החלטת הממשלה בדבר הגשת המלצות לקביעת יעדים שנתיים בנושא. היא אמנם קבעה כאמור סף תחתון לייצוג הולם של נשים בדרגות עליונות, אך היא לא קבעה מועד להשגתו ומועד לעדכונו, ואף שסף זה אינו שוויוני ולכן אינו יכול להיחשב יעד סופי, </w:t>
      </w:r>
      <w:r w:rsidRPr="000052BF">
        <w:rPr>
          <w:rFonts w:hint="cs"/>
          <w:sz w:val="20"/>
          <w:rtl/>
        </w:rPr>
        <w:t>נש"ם</w:t>
      </w:r>
      <w:r w:rsidRPr="000052BF">
        <w:rPr>
          <w:rFonts w:hint="cs"/>
          <w:sz w:val="20"/>
          <w:rtl/>
        </w:rPr>
        <w:t xml:space="preserve"> לא עדכנה אותו מאז 2009. לכך יש להוסיף שהיעדים שקבעה </w:t>
      </w:r>
      <w:r w:rsidRPr="000052BF">
        <w:rPr>
          <w:rFonts w:hint="cs"/>
          <w:sz w:val="20"/>
          <w:rtl/>
        </w:rPr>
        <w:t>נש"ם</w:t>
      </w:r>
      <w:r w:rsidRPr="000052BF">
        <w:rPr>
          <w:rFonts w:hint="cs"/>
          <w:sz w:val="20"/>
          <w:rtl/>
        </w:rPr>
        <w:t xml:space="preserve"> הם כלליים וממוצעים - </w:t>
      </w:r>
      <w:r w:rsidRPr="000052BF">
        <w:rPr>
          <w:rFonts w:hint="cs"/>
          <w:sz w:val="20"/>
          <w:rtl/>
        </w:rPr>
        <w:t>נש"ם</w:t>
      </w:r>
      <w:r w:rsidRPr="000052BF">
        <w:rPr>
          <w:rFonts w:hint="cs"/>
          <w:sz w:val="20"/>
          <w:rtl/>
        </w:rPr>
        <w:t xml:space="preserve"> התעלמה מהצורך בקביעת יעדים המתאימים לכל משרד ולשיעור הנשים המשמשות בו בתפקידים בכירים. </w:t>
      </w:r>
    </w:p>
    <w:p w:rsidR="00AB3D9C" w:rsidRPr="0064252F" w:rsidP="000052BF">
      <w:pPr>
        <w:spacing w:before="180" w:after="240" w:line="230" w:lineRule="exact"/>
        <w:jc w:val="both"/>
        <w:rPr>
          <w:rFonts w:cs="FrankRuehl"/>
          <w:sz w:val="20"/>
          <w:szCs w:val="22"/>
          <w:rtl/>
        </w:rPr>
      </w:pPr>
      <w:r w:rsidRPr="0064252F">
        <w:rPr>
          <w:rFonts w:cs="FrankRuehl" w:hint="cs"/>
          <w:sz w:val="20"/>
          <w:szCs w:val="22"/>
          <w:rtl/>
        </w:rPr>
        <w:t xml:space="preserve">בתשובתה למשרד מבקר המדינה טענה </w:t>
      </w:r>
      <w:r w:rsidRPr="0064252F">
        <w:rPr>
          <w:rFonts w:cs="FrankRuehl" w:hint="cs"/>
          <w:sz w:val="20"/>
          <w:szCs w:val="22"/>
          <w:rtl/>
        </w:rPr>
        <w:t>נש"ם</w:t>
      </w:r>
      <w:r w:rsidRPr="0064252F">
        <w:rPr>
          <w:rFonts w:cs="FrankRuehl" w:hint="cs"/>
          <w:sz w:val="20"/>
          <w:szCs w:val="22"/>
          <w:rtl/>
        </w:rPr>
        <w:t xml:space="preserve"> כי בשנת 2007 היא קבעה כאחת ממטרות האגף לקידום נשים "הגעה לייצוג הולם לנשים בכל הדרגים, ביחס סביר לשיעורן הכולל באותו משרד/דירוג", וכי הסף המזערי משמעו מבחינתה, "שמתחתיו המשרד מוגדר כמשרד שאינו עומד בדרישות כלל". </w:t>
      </w:r>
    </w:p>
    <w:p w:rsidR="00AB3D9C" w:rsidRPr="000052BF" w:rsidP="000052BF">
      <w:pPr>
        <w:pStyle w:val="RESHET"/>
        <w:keepLines/>
        <w:rPr>
          <w:sz w:val="20"/>
          <w:rtl/>
        </w:rPr>
      </w:pPr>
      <w:r w:rsidRPr="000052BF">
        <w:rPr>
          <w:rFonts w:hint="cs"/>
          <w:sz w:val="20"/>
          <w:rtl/>
        </w:rPr>
        <w:t xml:space="preserve">משרד מבקר המדינה מעיר </w:t>
      </w:r>
      <w:r w:rsidRPr="000052BF">
        <w:rPr>
          <w:rFonts w:hint="cs"/>
          <w:sz w:val="20"/>
          <w:rtl/>
        </w:rPr>
        <w:t>לנש</w:t>
      </w:r>
      <w:r w:rsidRPr="000052BF">
        <w:rPr>
          <w:sz w:val="20"/>
          <w:rtl/>
        </w:rPr>
        <w:t>"</w:t>
      </w:r>
      <w:r w:rsidRPr="000052BF">
        <w:rPr>
          <w:rFonts w:hint="cs"/>
          <w:sz w:val="20"/>
          <w:rtl/>
        </w:rPr>
        <w:t>ם</w:t>
      </w:r>
      <w:r w:rsidRPr="000052BF">
        <w:rPr>
          <w:rFonts w:hint="cs"/>
          <w:sz w:val="20"/>
          <w:rtl/>
        </w:rPr>
        <w:t xml:space="preserve"> כי היה עליה להכין תכנית מפורטת המותאמת למשרדים השונים ולשונות ביניהם, שקובעת לוחות זמנים ומנגנון בקרה ואכיפה ואשר ניתן לעדכנה כדרישת החוק. תחת זאת, </w:t>
      </w:r>
      <w:r w:rsidRPr="000052BF">
        <w:rPr>
          <w:rFonts w:hint="cs"/>
          <w:sz w:val="20"/>
          <w:rtl/>
        </w:rPr>
        <w:t>נש"ם</w:t>
      </w:r>
      <w:r w:rsidRPr="000052BF">
        <w:rPr>
          <w:rFonts w:hint="cs"/>
          <w:sz w:val="20"/>
          <w:rtl/>
        </w:rPr>
        <w:t xml:space="preserve"> לא קבעה יעדים כמותיים והסתפקה באמירה כללית בדבר "יחס סביר לשיעורן הכולל באותו משרד/דירוג". </w:t>
      </w:r>
    </w:p>
    <w:p w:rsidR="00AB3D9C" w:rsidRPr="000052BF" w:rsidP="000052BF">
      <w:pPr>
        <w:pStyle w:val="RESHET"/>
        <w:keepLines/>
        <w:rPr>
          <w:sz w:val="20"/>
          <w:rtl/>
        </w:rPr>
      </w:pPr>
      <w:r w:rsidRPr="000052BF">
        <w:rPr>
          <w:rFonts w:hint="cs"/>
          <w:sz w:val="20"/>
          <w:rtl/>
        </w:rPr>
        <w:t xml:space="preserve">נוכח תמונת המצב העגומה של ייצוג נשים בדרגים הבכירים בשירות המדינה, ונוכח העובדה שהשיעורים שקבעה </w:t>
      </w:r>
      <w:r w:rsidRPr="000052BF">
        <w:rPr>
          <w:rFonts w:hint="cs"/>
          <w:sz w:val="20"/>
          <w:rtl/>
        </w:rPr>
        <w:t>נש</w:t>
      </w:r>
      <w:r w:rsidRPr="000052BF">
        <w:rPr>
          <w:sz w:val="20"/>
          <w:rtl/>
        </w:rPr>
        <w:t>"</w:t>
      </w:r>
      <w:r w:rsidRPr="000052BF">
        <w:rPr>
          <w:rFonts w:hint="cs"/>
          <w:sz w:val="20"/>
          <w:rtl/>
        </w:rPr>
        <w:t>ם</w:t>
      </w:r>
      <w:r w:rsidRPr="000052BF">
        <w:rPr>
          <w:rFonts w:hint="cs"/>
          <w:sz w:val="20"/>
          <w:rtl/>
        </w:rPr>
        <w:t xml:space="preserve"> כיעדים הם נמוכים במידה ניכרת משיעור הנשים בקרב עובדי המדינה, ראוי </w:t>
      </w:r>
      <w:r w:rsidRPr="000052BF">
        <w:rPr>
          <w:rFonts w:hint="cs"/>
          <w:sz w:val="20"/>
          <w:rtl/>
        </w:rPr>
        <w:t>שנש</w:t>
      </w:r>
      <w:r w:rsidRPr="000052BF">
        <w:rPr>
          <w:sz w:val="20"/>
          <w:rtl/>
        </w:rPr>
        <w:t>"</w:t>
      </w:r>
      <w:r w:rsidRPr="000052BF">
        <w:rPr>
          <w:rFonts w:hint="cs"/>
          <w:sz w:val="20"/>
          <w:rtl/>
        </w:rPr>
        <w:t>ם</w:t>
      </w:r>
      <w:r w:rsidRPr="000052BF">
        <w:rPr>
          <w:rFonts w:hint="cs"/>
          <w:sz w:val="20"/>
          <w:rtl/>
        </w:rPr>
        <w:t xml:space="preserve"> תבצע עבודת מטה סדורה להכנת תכנית עבודה רב-שנתית, שבה ייקבעו יעדים כמותיים שנתיים מעודכנים לקידום נשים וייצוגן בדרגי הניהול הבכירים בכל אחד ממשרדי הממשלה ויחידות הסמך. יש ללוות את התכנית במנגנוני מעקב, אכיפה ובקרה על יישומה, עד להשגת ייצוג הולם ושוויון בתפקידים הבכירים. תכנית שכזו צריכה להיות מותאמת לכל גוף וגוף על פי אופיו הייחודי, בהתאם להרכב המגדרי של עובדיו ובהתאם לייצוג של נשים בתפקידי הניהול הבכירים בו. על </w:t>
      </w:r>
      <w:r w:rsidRPr="000052BF">
        <w:rPr>
          <w:rFonts w:hint="cs"/>
          <w:sz w:val="20"/>
          <w:rtl/>
        </w:rPr>
        <w:t>נש</w:t>
      </w:r>
      <w:r w:rsidRPr="000052BF">
        <w:rPr>
          <w:sz w:val="20"/>
          <w:rtl/>
        </w:rPr>
        <w:t>"</w:t>
      </w:r>
      <w:r w:rsidRPr="000052BF">
        <w:rPr>
          <w:rFonts w:hint="cs"/>
          <w:sz w:val="20"/>
          <w:rtl/>
        </w:rPr>
        <w:t>ם</w:t>
      </w:r>
      <w:r w:rsidRPr="000052BF">
        <w:rPr>
          <w:rFonts w:hint="cs"/>
          <w:sz w:val="20"/>
          <w:rtl/>
        </w:rPr>
        <w:t xml:space="preserve"> להביא את המלצותיה לדיון והחלטה בממשלה, כפי שקבעה הממשלה עוד בשנת 2002</w:t>
      </w:r>
      <w:r>
        <w:rPr>
          <w:rStyle w:val="FootnoteReference"/>
          <w:rFonts w:cs="FrankRuehl"/>
          <w:sz w:val="20"/>
          <w:rtl/>
        </w:rPr>
        <w:footnoteReference w:id="89"/>
      </w:r>
      <w:r w:rsidRPr="000052BF">
        <w:rPr>
          <w:rFonts w:hint="cs"/>
          <w:sz w:val="20"/>
          <w:rtl/>
        </w:rPr>
        <w:t xml:space="preserve"> ולאחר מכן בשנת 2005, כדי שתקבע את הכלים למימושן. </w:t>
      </w:r>
    </w:p>
    <w:p w:rsidR="00AB3D9C" w:rsidRPr="0064252F" w:rsidP="000052BF">
      <w:pPr>
        <w:spacing w:after="120" w:line="230" w:lineRule="exact"/>
        <w:jc w:val="both"/>
        <w:rPr>
          <w:rFonts w:cs="FrankRuehl"/>
          <w:b/>
          <w:bCs/>
          <w:sz w:val="20"/>
          <w:szCs w:val="22"/>
          <w:rtl/>
        </w:rPr>
      </w:pPr>
    </w:p>
    <w:p w:rsidR="00AB3D9C" w:rsidRPr="00043262" w:rsidP="00AA6AF0">
      <w:pPr>
        <w:pStyle w:val="KOT5"/>
        <w:rPr>
          <w:rtl/>
        </w:rPr>
      </w:pPr>
      <w:r w:rsidRPr="00043262">
        <w:rPr>
          <w:rFonts w:hint="cs"/>
          <w:rtl/>
        </w:rPr>
        <w:t xml:space="preserve">(3) </w:t>
      </w:r>
      <w:r>
        <w:rPr>
          <w:rFonts w:hint="cs"/>
          <w:rtl/>
        </w:rPr>
        <w:tab/>
      </w:r>
      <w:r w:rsidRPr="00043262">
        <w:rPr>
          <w:rFonts w:hint="cs"/>
          <w:rtl/>
        </w:rPr>
        <w:t xml:space="preserve">פעולות </w:t>
      </w:r>
      <w:r w:rsidRPr="00043262">
        <w:rPr>
          <w:rFonts w:hint="cs"/>
          <w:rtl/>
        </w:rPr>
        <w:t>נש"ם</w:t>
      </w:r>
      <w:r w:rsidRPr="00043262">
        <w:rPr>
          <w:rFonts w:hint="cs"/>
          <w:rtl/>
        </w:rPr>
        <w:t xml:space="preserve"> ליישום העדפה מתקנת במכרזים לאיוש תפקידים בכירים</w:t>
      </w:r>
    </w:p>
    <w:p w:rsidR="00AB3D9C" w:rsidRPr="00AA6AF0" w:rsidP="00AA6AF0">
      <w:pPr>
        <w:pStyle w:val="KOT6"/>
        <w:rPr>
          <w:rtl/>
        </w:rPr>
      </w:pPr>
      <w:r w:rsidRPr="00AA6AF0">
        <w:rPr>
          <w:rFonts w:hint="cs"/>
          <w:rtl/>
        </w:rPr>
        <w:t xml:space="preserve">א. </w:t>
      </w:r>
      <w:r w:rsidRPr="00AA6AF0">
        <w:rPr>
          <w:rFonts w:hint="cs"/>
          <w:rtl/>
        </w:rPr>
        <w:tab/>
        <w:t xml:space="preserve">מכרזים לאיוש משרות </w:t>
      </w:r>
    </w:p>
    <w:p w:rsidR="00AB3D9C" w:rsidRPr="0064252F" w:rsidP="000052BF">
      <w:pPr>
        <w:spacing w:after="120" w:line="230" w:lineRule="exact"/>
        <w:jc w:val="both"/>
        <w:rPr>
          <w:rFonts w:cs="FrankRuehl"/>
          <w:sz w:val="20"/>
          <w:szCs w:val="22"/>
          <w:rtl/>
        </w:rPr>
      </w:pPr>
      <w:r w:rsidRPr="0064252F">
        <w:rPr>
          <w:rFonts w:cs="FrankRuehl" w:hint="cs"/>
          <w:sz w:val="20"/>
          <w:szCs w:val="22"/>
          <w:rtl/>
        </w:rPr>
        <w:t xml:space="preserve">שיטת המכרזים נועדה להבטיח כי לתפקידים בשירות המדינה ייבחרו המתאימים ביותר. על פי הוראות </w:t>
      </w:r>
      <w:r w:rsidRPr="0064252F">
        <w:rPr>
          <w:rFonts w:cs="FrankRuehl" w:hint="cs"/>
          <w:sz w:val="20"/>
          <w:szCs w:val="22"/>
          <w:rtl/>
        </w:rPr>
        <w:t>התקשי"ר</w:t>
      </w:r>
      <w:r>
        <w:rPr>
          <w:rStyle w:val="FootnoteReference"/>
          <w:rFonts w:cs="FrankRuehl"/>
          <w:sz w:val="20"/>
          <w:szCs w:val="22"/>
          <w:rtl/>
        </w:rPr>
        <w:footnoteReference w:id="90"/>
      </w:r>
      <w:r w:rsidRPr="0064252F">
        <w:rPr>
          <w:rFonts w:cs="FrankRuehl" w:hint="cs"/>
          <w:sz w:val="20"/>
          <w:szCs w:val="22"/>
          <w:rtl/>
        </w:rPr>
        <w:t xml:space="preserve">, </w:t>
      </w:r>
      <w:r w:rsidRPr="0064252F">
        <w:rPr>
          <w:rFonts w:cs="FrankRuehl" w:hint="cs"/>
          <w:sz w:val="20"/>
          <w:szCs w:val="22"/>
          <w:rtl/>
        </w:rPr>
        <w:t>נש</w:t>
      </w:r>
      <w:r w:rsidRPr="0064252F">
        <w:rPr>
          <w:rFonts w:cs="FrankRuehl"/>
          <w:sz w:val="20"/>
          <w:szCs w:val="22"/>
          <w:rtl/>
        </w:rPr>
        <w:t>"</w:t>
      </w:r>
      <w:r w:rsidRPr="0064252F">
        <w:rPr>
          <w:rFonts w:cs="FrankRuehl" w:hint="cs"/>
          <w:sz w:val="20"/>
          <w:szCs w:val="22"/>
          <w:rtl/>
        </w:rPr>
        <w:t>ם</w:t>
      </w:r>
      <w:r w:rsidRPr="0064252F">
        <w:rPr>
          <w:rFonts w:cs="FrankRuehl" w:hint="cs"/>
          <w:sz w:val="20"/>
          <w:szCs w:val="22"/>
          <w:rtl/>
        </w:rPr>
        <w:t xml:space="preserve"> מנהלת את הליכי המכרזים לאיוש התפקידים הבכירים בשירות המדינה</w:t>
      </w:r>
      <w:r>
        <w:rPr>
          <w:rStyle w:val="FootnoteReference"/>
          <w:rFonts w:cs="FrankRuehl"/>
          <w:sz w:val="20"/>
          <w:szCs w:val="22"/>
          <w:rtl/>
        </w:rPr>
        <w:footnoteReference w:id="91"/>
      </w:r>
      <w:r w:rsidRPr="0064252F">
        <w:rPr>
          <w:rFonts w:cs="FrankRuehl" w:hint="cs"/>
          <w:sz w:val="20"/>
          <w:szCs w:val="22"/>
          <w:rtl/>
        </w:rPr>
        <w:t xml:space="preserve">. </w:t>
      </w:r>
    </w:p>
    <w:p w:rsidR="00AB3D9C" w:rsidRPr="0064252F" w:rsidP="000052BF">
      <w:pPr>
        <w:spacing w:after="240" w:line="230" w:lineRule="exact"/>
        <w:jc w:val="both"/>
        <w:rPr>
          <w:rFonts w:cs="FrankRuehl"/>
          <w:sz w:val="20"/>
          <w:szCs w:val="22"/>
          <w:rtl/>
        </w:rPr>
      </w:pPr>
      <w:r w:rsidRPr="00AA6AF0">
        <w:rPr>
          <w:rStyle w:val="610"/>
          <w:rFonts w:cs="FrankRuehl" w:hint="cs"/>
          <w:b/>
          <w:bCs/>
          <w:spacing w:val="0"/>
          <w:sz w:val="20"/>
          <w:szCs w:val="22"/>
          <w:rtl/>
        </w:rPr>
        <w:t>1.</w:t>
      </w:r>
      <w:r w:rsidRPr="0064252F">
        <w:rPr>
          <w:rStyle w:val="610"/>
          <w:rFonts w:cs="FrankRuehl" w:hint="cs"/>
          <w:b/>
          <w:bCs/>
          <w:sz w:val="20"/>
          <w:szCs w:val="22"/>
          <w:rtl/>
        </w:rPr>
        <w:t xml:space="preserve"> </w:t>
      </w:r>
      <w:r w:rsidRPr="0064252F">
        <w:rPr>
          <w:rStyle w:val="610"/>
          <w:rFonts w:cs="FrankRuehl" w:hint="cs"/>
          <w:b/>
          <w:bCs/>
          <w:sz w:val="20"/>
          <w:szCs w:val="22"/>
          <w:rtl/>
        </w:rPr>
        <w:tab/>
        <w:t>ההרכב המגדרי של ועדות הבוחנים</w:t>
      </w:r>
      <w:r w:rsidRPr="0064252F">
        <w:rPr>
          <w:rStyle w:val="7"/>
          <w:rFonts w:ascii="Times New Roman" w:hAnsi="Times New Roman" w:cs="FrankRuehl" w:hint="cs"/>
          <w:sz w:val="20"/>
          <w:szCs w:val="22"/>
          <w:rtl/>
        </w:rPr>
        <w:t xml:space="preserve">: </w:t>
      </w:r>
      <w:r w:rsidRPr="0064252F">
        <w:rPr>
          <w:rFonts w:cs="FrankRuehl" w:hint="cs"/>
          <w:sz w:val="20"/>
          <w:szCs w:val="22"/>
          <w:rtl/>
        </w:rPr>
        <w:t xml:space="preserve">הליכי המכרז כוללים הופעה של המועמדים לפני ועדת בוחנים, והיא אשר קובעת את הזוכה. ועדות הבוחנים מונות ארבעה חברים: נציב שירות המדינה או בא כוחו (יו"ר), נציג המשרד הרלוונטי, נציג ההסתדרות ונציג משרד אחר </w:t>
      </w:r>
      <w:r w:rsidRPr="0064252F">
        <w:rPr>
          <w:rFonts w:cs="FrankRuehl" w:hint="cs"/>
          <w:sz w:val="20"/>
          <w:szCs w:val="22"/>
          <w:rtl/>
        </w:rPr>
        <w:t>שנש</w:t>
      </w:r>
      <w:r w:rsidRPr="0064252F">
        <w:rPr>
          <w:rFonts w:cs="FrankRuehl"/>
          <w:sz w:val="20"/>
          <w:szCs w:val="22"/>
          <w:rtl/>
        </w:rPr>
        <w:t>"</w:t>
      </w:r>
      <w:r w:rsidRPr="0064252F">
        <w:rPr>
          <w:rFonts w:cs="FrankRuehl" w:hint="cs"/>
          <w:sz w:val="20"/>
          <w:szCs w:val="22"/>
          <w:rtl/>
        </w:rPr>
        <w:t>ם</w:t>
      </w:r>
      <w:r w:rsidRPr="0064252F">
        <w:rPr>
          <w:rFonts w:cs="FrankRuehl" w:hint="cs"/>
          <w:sz w:val="20"/>
          <w:szCs w:val="22"/>
          <w:rtl/>
        </w:rPr>
        <w:t xml:space="preserve"> ממנה. </w:t>
      </w:r>
    </w:p>
    <w:p w:rsidR="00AB3D9C" w:rsidRPr="000052BF" w:rsidP="000052BF">
      <w:pPr>
        <w:pStyle w:val="RESHET"/>
        <w:keepLines/>
        <w:rPr>
          <w:sz w:val="20"/>
          <w:rtl/>
        </w:rPr>
      </w:pPr>
      <w:r w:rsidRPr="000052BF">
        <w:rPr>
          <w:rFonts w:hint="cs"/>
          <w:sz w:val="20"/>
          <w:rtl/>
        </w:rPr>
        <w:t xml:space="preserve">על פי הנחיות </w:t>
      </w:r>
      <w:r w:rsidRPr="000052BF">
        <w:rPr>
          <w:rFonts w:hint="cs"/>
          <w:sz w:val="20"/>
          <w:rtl/>
        </w:rPr>
        <w:t>נש</w:t>
      </w:r>
      <w:r w:rsidRPr="000052BF">
        <w:rPr>
          <w:sz w:val="20"/>
          <w:rtl/>
        </w:rPr>
        <w:t>"</w:t>
      </w:r>
      <w:r w:rsidRPr="000052BF">
        <w:rPr>
          <w:rFonts w:hint="cs"/>
          <w:sz w:val="20"/>
          <w:rtl/>
        </w:rPr>
        <w:t>ם</w:t>
      </w:r>
      <w:r w:rsidRPr="000052BF">
        <w:rPr>
          <w:rFonts w:hint="cs"/>
          <w:sz w:val="20"/>
          <w:rtl/>
        </w:rPr>
        <w:t>, בהרכב של ועדת בוחנים חייב להיות ייצוג לנשים. בפועל במרבית הוועדות כיהנה אישה אחת בלבד; לדעת משרד מבקר המדינה, בכך אמנם קוימה באופן פורמלי חובת הייצוג של נשים בין חברי הוועדה, אולם ייצוג זה אינו בגדר ייצוג הולם באופן מהותי. ייצוג שהוא לא יותר מהמינימום ההכרחי מותיר את האישה החברה בוועדה אישה-יחידה בהרכב הבוחנים, מקשה עליה לפעול בין היתר כדי להביא להעדפה מתקנת ומקטין את יכולתה להשפיע - ובסופו של דבר משפיע גם על החלטת הוועדה. בנושא זה אף הדגישה אחת הממונות בתשובתה לשאלון הביקורת: "בוועדות מכרזים אין ייצוג מספיק לנשים [כחברות ועדה], אשר על כן בדרך כלל נבחרים גברים לתפקידי ניהול בכירים".</w:t>
      </w:r>
    </w:p>
    <w:p w:rsidR="00AB3D9C" w:rsidRPr="0064252F" w:rsidP="000052BF">
      <w:pPr>
        <w:spacing w:before="180" w:after="240" w:line="230" w:lineRule="exact"/>
        <w:jc w:val="both"/>
        <w:rPr>
          <w:rFonts w:cs="FrankRuehl"/>
          <w:sz w:val="20"/>
          <w:szCs w:val="22"/>
          <w:rtl/>
        </w:rPr>
      </w:pPr>
      <w:r w:rsidRPr="0064252F">
        <w:rPr>
          <w:rFonts w:cs="FrankRuehl" w:hint="cs"/>
          <w:sz w:val="20"/>
          <w:szCs w:val="22"/>
          <w:rtl/>
        </w:rPr>
        <w:t xml:space="preserve">בתשובתה למשרד מבקר המדינה טענה </w:t>
      </w:r>
      <w:r w:rsidRPr="0064252F">
        <w:rPr>
          <w:rFonts w:cs="FrankRuehl" w:hint="cs"/>
          <w:sz w:val="20"/>
          <w:szCs w:val="22"/>
          <w:rtl/>
        </w:rPr>
        <w:t>נש</w:t>
      </w:r>
      <w:r w:rsidRPr="0064252F">
        <w:rPr>
          <w:rFonts w:cs="FrankRuehl"/>
          <w:sz w:val="20"/>
          <w:szCs w:val="22"/>
          <w:rtl/>
        </w:rPr>
        <w:t>"</w:t>
      </w:r>
      <w:r w:rsidRPr="0064252F">
        <w:rPr>
          <w:rFonts w:cs="FrankRuehl" w:hint="cs"/>
          <w:sz w:val="20"/>
          <w:szCs w:val="22"/>
          <w:rtl/>
        </w:rPr>
        <w:t>ם</w:t>
      </w:r>
      <w:r w:rsidRPr="0064252F">
        <w:rPr>
          <w:rFonts w:cs="FrankRuehl" w:hint="cs"/>
          <w:sz w:val="20"/>
          <w:szCs w:val="22"/>
          <w:rtl/>
        </w:rPr>
        <w:t xml:space="preserve"> כי יש קושי של ממש למנות לוועדות יותר מאישה אחת, הן בשל הקושי לאתר נשים בדרגות בכירות שיש להן זיקה לתחום העיסוק של המשרה המוכרזת, והן בשל הקושי לקבל את הסכמתן של מי שנמצאו מתאימות להשתתף בוועדות הבוחנים. עוד ציינה </w:t>
      </w:r>
      <w:r w:rsidRPr="0064252F">
        <w:rPr>
          <w:rFonts w:cs="FrankRuehl" w:hint="cs"/>
          <w:sz w:val="20"/>
          <w:szCs w:val="22"/>
          <w:rtl/>
        </w:rPr>
        <w:t>נש</w:t>
      </w:r>
      <w:r w:rsidRPr="0064252F">
        <w:rPr>
          <w:rFonts w:cs="FrankRuehl"/>
          <w:sz w:val="20"/>
          <w:szCs w:val="22"/>
          <w:rtl/>
        </w:rPr>
        <w:t>"</w:t>
      </w:r>
      <w:r w:rsidRPr="0064252F">
        <w:rPr>
          <w:rFonts w:cs="FrankRuehl" w:hint="cs"/>
          <w:sz w:val="20"/>
          <w:szCs w:val="22"/>
          <w:rtl/>
        </w:rPr>
        <w:t>ם</w:t>
      </w:r>
      <w:r w:rsidRPr="0064252F">
        <w:rPr>
          <w:rFonts w:cs="FrankRuehl" w:hint="cs"/>
          <w:sz w:val="20"/>
          <w:szCs w:val="22"/>
          <w:rtl/>
        </w:rPr>
        <w:t xml:space="preserve"> כי בשנת 2012 העביר האגף לקידום נשים לאגף לבחינות ומכרזים רשימה ראשונית של עובדות בכירות, "בעלות הבנה מגדרית", כדי שימונו לחברות ועדות בוחנים וועדות איתור. בימים אלה שוקד האגף לקידום נשים על הרחבתה של רשימה זו. </w:t>
      </w:r>
    </w:p>
    <w:p w:rsidR="00AB3D9C" w:rsidRPr="000052BF" w:rsidP="000052BF">
      <w:pPr>
        <w:pStyle w:val="RESHET"/>
        <w:keepLines/>
        <w:rPr>
          <w:sz w:val="20"/>
          <w:highlight w:val="magenta"/>
          <w:rtl/>
        </w:rPr>
      </w:pPr>
      <w:r w:rsidRPr="000052BF">
        <w:rPr>
          <w:rFonts w:hint="cs"/>
          <w:sz w:val="20"/>
          <w:rtl/>
        </w:rPr>
        <w:t xml:space="preserve">משרד מבקר המדינה מעיר </w:t>
      </w:r>
      <w:r w:rsidRPr="000052BF">
        <w:rPr>
          <w:rFonts w:hint="cs"/>
          <w:sz w:val="20"/>
          <w:rtl/>
        </w:rPr>
        <w:t>לנש</w:t>
      </w:r>
      <w:r w:rsidRPr="000052BF">
        <w:rPr>
          <w:sz w:val="20"/>
          <w:rtl/>
        </w:rPr>
        <w:t>"</w:t>
      </w:r>
      <w:r w:rsidRPr="000052BF">
        <w:rPr>
          <w:rFonts w:hint="cs"/>
          <w:sz w:val="20"/>
          <w:rtl/>
        </w:rPr>
        <w:t>ם</w:t>
      </w:r>
      <w:r w:rsidRPr="000052BF">
        <w:rPr>
          <w:rFonts w:hint="cs"/>
          <w:sz w:val="20"/>
          <w:rtl/>
        </w:rPr>
        <w:t xml:space="preserve"> כי ראוי שהרשימה הראשונית שהכינה תורחב ותתבסס על מלוא פוטנציאל הנשים הנושאות בתפקידים בכירים; עליה גם לבצע עבודת הסברה בקרב אותן נשים בדבר החיוניות של השתתפותן בוועדות הבוחנים כדי שיתקיים בהן איזון מגדרי. ראוי להדגיש כי בפועל, רק חבר אחד מבין ארבעת חברי הוועדה הוא נציג המשרד הרלוונטי, ויתר החברים הם מחוץ למשרד, ולכן אין להם בהכרח זיקה לתחום העיסוק של המשרה המוכרזת. על כן טענת </w:t>
      </w:r>
      <w:r w:rsidRPr="000052BF">
        <w:rPr>
          <w:rFonts w:hint="cs"/>
          <w:sz w:val="20"/>
          <w:rtl/>
        </w:rPr>
        <w:t>נש"ם</w:t>
      </w:r>
      <w:r w:rsidRPr="000052BF">
        <w:rPr>
          <w:rFonts w:hint="cs"/>
          <w:sz w:val="20"/>
          <w:rtl/>
        </w:rPr>
        <w:t xml:space="preserve"> בדבר היעדר נשים בעלות זיקה כזאת, אין בה כדי להסביר את היעדר האיזון המגדרי בוועדות אלה. </w:t>
      </w:r>
    </w:p>
    <w:p w:rsidR="00AB3D9C" w:rsidRPr="0064252F" w:rsidP="000052BF">
      <w:pPr>
        <w:spacing w:before="180" w:after="240" w:line="230" w:lineRule="exact"/>
        <w:jc w:val="both"/>
        <w:rPr>
          <w:rFonts w:cs="FrankRuehl"/>
          <w:sz w:val="20"/>
          <w:szCs w:val="22"/>
          <w:rtl/>
        </w:rPr>
      </w:pPr>
      <w:r w:rsidRPr="0064252F">
        <w:rPr>
          <w:rFonts w:cs="FrankRuehl" w:hint="cs"/>
          <w:sz w:val="20"/>
          <w:szCs w:val="22"/>
          <w:rtl/>
        </w:rPr>
        <w:t xml:space="preserve">בפברואר 2012, במהלך הביקורת, הכין האגף לקידום נשים רשימה של 22 עובדות בכירות המוכנות לשמש בוחנות בוועדות בוחנים. במאי 2012 פנתה מנהלת האגף לממונות על מעמד האישה במשרדים כדי שיאתרו נשים מתאימות נוספות שמעוניינות להיכלל ברשימה. בעקבות זאת עודכנה הרשימה במהירות, וכעבור חודש היא כללה 76 נשים ממשרדי ממשלה שונים. </w:t>
      </w:r>
    </w:p>
    <w:p w:rsidR="00AB3D9C" w:rsidRPr="000052BF" w:rsidP="000052BF">
      <w:pPr>
        <w:pStyle w:val="RESHET"/>
        <w:keepLines/>
        <w:rPr>
          <w:sz w:val="20"/>
          <w:rtl/>
        </w:rPr>
      </w:pPr>
      <w:r w:rsidRPr="000052BF">
        <w:rPr>
          <w:rFonts w:hint="cs"/>
          <w:sz w:val="20"/>
          <w:rtl/>
        </w:rPr>
        <w:t xml:space="preserve">הפעולה המזורזת מעידה יותר מכול כי ניתן לממש כוונות ולפעול. מן הראוי כי מעתה יתקיים יתר איזון מגדרי בקרב ועדות הבוחנים </w:t>
      </w:r>
      <w:r w:rsidRPr="000052BF">
        <w:rPr>
          <w:rFonts w:hint="cs"/>
          <w:sz w:val="20"/>
          <w:rtl/>
        </w:rPr>
        <w:t>שנש"ם</w:t>
      </w:r>
      <w:r w:rsidRPr="000052BF">
        <w:rPr>
          <w:rFonts w:hint="cs"/>
          <w:sz w:val="20"/>
          <w:rtl/>
        </w:rPr>
        <w:t xml:space="preserve"> מקימה, והיא לא תסתפק בייצוג מינימלי של חברה אחת בוועדה. משרד מבקר המדינה ימשיך ויעקוב אחר ההתקדמות בנושא זה. </w:t>
      </w:r>
    </w:p>
    <w:p w:rsidR="00AB3D9C" w:rsidRPr="0064252F" w:rsidP="000052BF">
      <w:pPr>
        <w:spacing w:before="180" w:after="120" w:line="230" w:lineRule="exact"/>
        <w:jc w:val="both"/>
        <w:rPr>
          <w:rFonts w:cs="FrankRuehl"/>
          <w:sz w:val="20"/>
          <w:szCs w:val="22"/>
          <w:rtl/>
        </w:rPr>
      </w:pPr>
      <w:r w:rsidRPr="005A056A">
        <w:rPr>
          <w:rStyle w:val="610"/>
          <w:rFonts w:cs="FrankRuehl" w:hint="cs"/>
          <w:b/>
          <w:bCs/>
          <w:spacing w:val="0"/>
          <w:sz w:val="20"/>
          <w:szCs w:val="22"/>
          <w:rtl/>
        </w:rPr>
        <w:t>2.</w:t>
      </w:r>
      <w:r w:rsidRPr="0064252F">
        <w:rPr>
          <w:rStyle w:val="610"/>
          <w:rFonts w:cs="FrankRuehl" w:hint="cs"/>
          <w:b/>
          <w:bCs/>
          <w:sz w:val="20"/>
          <w:szCs w:val="22"/>
          <w:rtl/>
        </w:rPr>
        <w:t xml:space="preserve"> </w:t>
      </w:r>
      <w:r w:rsidRPr="0064252F">
        <w:rPr>
          <w:rStyle w:val="610"/>
          <w:rFonts w:cs="FrankRuehl" w:hint="cs"/>
          <w:b/>
          <w:bCs/>
          <w:sz w:val="20"/>
          <w:szCs w:val="22"/>
          <w:rtl/>
        </w:rPr>
        <w:tab/>
        <w:t>תיעוד דיוני ועדת הבוחנים</w:t>
      </w:r>
      <w:r w:rsidRPr="0064252F">
        <w:rPr>
          <w:rStyle w:val="7"/>
          <w:rFonts w:ascii="Times New Roman" w:hAnsi="Times New Roman" w:cs="FrankRuehl"/>
          <w:sz w:val="20"/>
          <w:szCs w:val="22"/>
          <w:rtl/>
        </w:rPr>
        <w:t>:</w:t>
      </w:r>
      <w:r w:rsidRPr="0064252F">
        <w:rPr>
          <w:rStyle w:val="7"/>
          <w:rFonts w:ascii="Times New Roman" w:hAnsi="Times New Roman" w:cs="FrankRuehl" w:hint="cs"/>
          <w:sz w:val="20"/>
          <w:szCs w:val="22"/>
          <w:rtl/>
        </w:rPr>
        <w:t xml:space="preserve"> </w:t>
      </w:r>
      <w:r w:rsidRPr="0064252F">
        <w:rPr>
          <w:rFonts w:cs="FrankRuehl" w:hint="cs"/>
          <w:sz w:val="20"/>
          <w:szCs w:val="22"/>
          <w:rtl/>
        </w:rPr>
        <w:t>התקשי"ר</w:t>
      </w:r>
      <w:r w:rsidRPr="0064252F">
        <w:rPr>
          <w:rFonts w:cs="FrankRuehl" w:hint="cs"/>
          <w:sz w:val="20"/>
          <w:szCs w:val="22"/>
          <w:rtl/>
        </w:rPr>
        <w:t xml:space="preserve"> והנחיות </w:t>
      </w:r>
      <w:r w:rsidRPr="0064252F">
        <w:rPr>
          <w:rFonts w:cs="FrankRuehl" w:hint="cs"/>
          <w:sz w:val="20"/>
          <w:szCs w:val="22"/>
          <w:rtl/>
        </w:rPr>
        <w:t>נש</w:t>
      </w:r>
      <w:r w:rsidRPr="0064252F">
        <w:rPr>
          <w:rFonts w:cs="FrankRuehl"/>
          <w:sz w:val="20"/>
          <w:szCs w:val="22"/>
          <w:rtl/>
        </w:rPr>
        <w:t>"</w:t>
      </w:r>
      <w:r w:rsidRPr="0064252F">
        <w:rPr>
          <w:rFonts w:cs="FrankRuehl" w:hint="cs"/>
          <w:sz w:val="20"/>
          <w:szCs w:val="22"/>
          <w:rtl/>
        </w:rPr>
        <w:t>ם</w:t>
      </w:r>
      <w:r w:rsidRPr="0064252F">
        <w:rPr>
          <w:rFonts w:cs="FrankRuehl" w:hint="cs"/>
          <w:sz w:val="20"/>
          <w:szCs w:val="22"/>
          <w:rtl/>
        </w:rPr>
        <w:t xml:space="preserve"> מחייבים את חברי ועדות הבוחנים לתעד את הדיונים בפרוטוקולים. שורשיה של חובה זו מצויים במשפט </w:t>
      </w:r>
      <w:r w:rsidRPr="0064252F">
        <w:rPr>
          <w:rFonts w:cs="FrankRuehl" w:hint="cs"/>
          <w:sz w:val="20"/>
          <w:szCs w:val="22"/>
          <w:rtl/>
        </w:rPr>
        <w:t>המינהלי</w:t>
      </w:r>
      <w:r w:rsidRPr="0064252F">
        <w:rPr>
          <w:rFonts w:cs="FrankRuehl" w:hint="cs"/>
          <w:sz w:val="20"/>
          <w:szCs w:val="22"/>
          <w:rtl/>
        </w:rPr>
        <w:t xml:space="preserve"> - זכותם של המועמדים לדעת כיצד ועל בסיס איזה מידע התקבלו ההחלטות;</w:t>
      </w:r>
      <w:r w:rsidRPr="0064252F">
        <w:rPr>
          <w:rFonts w:cs="FrankRuehl" w:hint="cs"/>
          <w:sz w:val="20"/>
          <w:szCs w:val="22"/>
          <w:rtl/>
        </w:rPr>
        <w:t xml:space="preserve"> </w:t>
      </w:r>
      <w:r w:rsidRPr="0064252F">
        <w:rPr>
          <w:rFonts w:cs="FrankRuehl" w:hint="cs"/>
          <w:sz w:val="20"/>
          <w:szCs w:val="22"/>
          <w:rtl/>
        </w:rPr>
        <w:t xml:space="preserve">וכן בעקרון שקיפות פעילותו של </w:t>
      </w:r>
      <w:r w:rsidRPr="0064252F">
        <w:rPr>
          <w:rFonts w:cs="FrankRuehl" w:hint="cs"/>
          <w:sz w:val="20"/>
          <w:szCs w:val="22"/>
          <w:rtl/>
        </w:rPr>
        <w:t>המינהל</w:t>
      </w:r>
      <w:r w:rsidRPr="0064252F">
        <w:rPr>
          <w:rFonts w:cs="FrankRuehl" w:hint="cs"/>
          <w:sz w:val="20"/>
          <w:szCs w:val="22"/>
          <w:rtl/>
        </w:rPr>
        <w:t xml:space="preserve"> הציבורי - שהיא כלי לפיקוח ולבקרה על פעולותיו והחלטותיו</w:t>
      </w:r>
      <w:r>
        <w:rPr>
          <w:rFonts w:cs="FrankRuehl"/>
          <w:sz w:val="20"/>
          <w:szCs w:val="22"/>
          <w:vertAlign w:val="superscript"/>
          <w:rtl/>
        </w:rPr>
        <w:footnoteReference w:id="92"/>
      </w:r>
      <w:r w:rsidRPr="0064252F">
        <w:rPr>
          <w:rFonts w:cs="FrankRuehl" w:hint="cs"/>
          <w:sz w:val="20"/>
          <w:szCs w:val="22"/>
          <w:rtl/>
        </w:rPr>
        <w:t xml:space="preserve">. </w:t>
      </w:r>
    </w:p>
    <w:p w:rsidR="00AB3D9C" w:rsidRPr="0064252F" w:rsidP="000052BF">
      <w:pPr>
        <w:spacing w:after="120" w:line="230" w:lineRule="exact"/>
        <w:jc w:val="both"/>
        <w:rPr>
          <w:rFonts w:cs="FrankRuehl"/>
          <w:sz w:val="20"/>
          <w:szCs w:val="22"/>
          <w:rtl/>
        </w:rPr>
      </w:pPr>
      <w:r w:rsidRPr="0064252F">
        <w:rPr>
          <w:rFonts w:cs="FrankRuehl" w:hint="cs"/>
          <w:sz w:val="20"/>
          <w:szCs w:val="22"/>
          <w:rtl/>
        </w:rPr>
        <w:t>בנוגע לחשיבות של עקרון השקיפות, הכנת הפרוטוקולים ודרך רישומם קבע בג"ץ כי "ללא דיווח וגילוי לא תהא שקיפות, וללא תיעוד עלולה חובת הגילוי להתרוקן מתוכן של ממש"</w:t>
      </w:r>
      <w:r>
        <w:rPr>
          <w:rStyle w:val="FootnoteReference"/>
          <w:rFonts w:cs="FrankRuehl"/>
          <w:sz w:val="20"/>
          <w:szCs w:val="22"/>
          <w:rtl/>
        </w:rPr>
        <w:footnoteReference w:id="93"/>
      </w:r>
      <w:r w:rsidRPr="0064252F">
        <w:rPr>
          <w:rFonts w:cs="FrankRuehl" w:hint="cs"/>
          <w:sz w:val="20"/>
          <w:szCs w:val="22"/>
          <w:rtl/>
        </w:rPr>
        <w:t>. עוד נקבע בפסק הדין, כי על ועדת הבוחנים לנהל פרוטוקול שישקף את עיקרי הדברים שהיו בדיוניה ואת נימוקיה להחלטתה. על כך העיר בעבר גם מבקר המדינה</w:t>
      </w:r>
      <w:r>
        <w:rPr>
          <w:rStyle w:val="FootnoteReference"/>
          <w:rFonts w:cs="FrankRuehl"/>
          <w:sz w:val="20"/>
          <w:szCs w:val="22"/>
          <w:rtl/>
        </w:rPr>
        <w:footnoteReference w:id="94"/>
      </w:r>
      <w:r w:rsidRPr="0064252F">
        <w:rPr>
          <w:rFonts w:cs="FrankRuehl" w:hint="cs"/>
          <w:sz w:val="20"/>
          <w:szCs w:val="22"/>
          <w:rtl/>
        </w:rPr>
        <w:t xml:space="preserve"> כי פרוטוקול של פסקה אחת או שתיים ובו אמירות כלליות אינו עומד בדרישות של שקיפות ההליך המתנהל בוועדת מינויים. המשנה ליועץ המשפטי של הממשלה מסר אז למשרד מבקר המדינה, כי מקובל עליו שיש צורך לקבוע תבנית מקובלת לפרוטוקולים של ישיבת הוועדה, כדי להבטיח שישקפו את עיקרי הדברים הנאמרים בדיון. כמו כן מקובל עליו כי יש מקום שהפרוטוקול או ההחלטה הסופית של הוועדה לא יכללו פסקה אחת קצרה. לדבריו, </w:t>
      </w:r>
      <w:r w:rsidRPr="0064252F">
        <w:rPr>
          <w:rFonts w:cs="FrankRuehl" w:hint="cs"/>
          <w:sz w:val="20"/>
          <w:szCs w:val="22"/>
          <w:rtl/>
        </w:rPr>
        <w:t>נש</w:t>
      </w:r>
      <w:r w:rsidRPr="0064252F">
        <w:rPr>
          <w:rFonts w:cs="FrankRuehl"/>
          <w:sz w:val="20"/>
          <w:szCs w:val="22"/>
          <w:rtl/>
        </w:rPr>
        <w:t>"</w:t>
      </w:r>
      <w:r w:rsidRPr="0064252F">
        <w:rPr>
          <w:rFonts w:cs="FrankRuehl" w:hint="cs"/>
          <w:sz w:val="20"/>
          <w:szCs w:val="22"/>
          <w:rtl/>
        </w:rPr>
        <w:t>ם</w:t>
      </w:r>
      <w:r w:rsidRPr="0064252F">
        <w:rPr>
          <w:rFonts w:cs="FrankRuehl" w:hint="cs"/>
          <w:sz w:val="20"/>
          <w:szCs w:val="22"/>
          <w:rtl/>
        </w:rPr>
        <w:t xml:space="preserve"> מסרה כי להבא תפעל ברוח זו. </w:t>
      </w:r>
    </w:p>
    <w:p w:rsidR="00AB3D9C" w:rsidRPr="0064252F" w:rsidP="000052BF">
      <w:pPr>
        <w:spacing w:after="240" w:line="230" w:lineRule="exact"/>
        <w:jc w:val="both"/>
        <w:outlineLvl w:val="4"/>
        <w:rPr>
          <w:rFonts w:cs="FrankRuehl"/>
          <w:sz w:val="20"/>
          <w:szCs w:val="22"/>
          <w:rtl/>
        </w:rPr>
      </w:pPr>
      <w:r w:rsidRPr="0064252F">
        <w:rPr>
          <w:rFonts w:cs="FrankRuehl" w:hint="cs"/>
          <w:sz w:val="20"/>
          <w:szCs w:val="22"/>
          <w:rtl/>
        </w:rPr>
        <w:t xml:space="preserve">גם הלשכה המשפטית של </w:t>
      </w:r>
      <w:r w:rsidRPr="0064252F">
        <w:rPr>
          <w:rFonts w:cs="FrankRuehl" w:hint="cs"/>
          <w:sz w:val="20"/>
          <w:szCs w:val="22"/>
          <w:rtl/>
        </w:rPr>
        <w:t>נש</w:t>
      </w:r>
      <w:r w:rsidRPr="0064252F">
        <w:rPr>
          <w:rFonts w:cs="FrankRuehl"/>
          <w:sz w:val="20"/>
          <w:szCs w:val="22"/>
          <w:rtl/>
        </w:rPr>
        <w:t>"</w:t>
      </w:r>
      <w:r w:rsidRPr="0064252F">
        <w:rPr>
          <w:rFonts w:cs="FrankRuehl" w:hint="cs"/>
          <w:sz w:val="20"/>
          <w:szCs w:val="22"/>
          <w:rtl/>
        </w:rPr>
        <w:t>ם</w:t>
      </w:r>
      <w:r w:rsidRPr="0064252F">
        <w:rPr>
          <w:rFonts w:cs="FrankRuehl" w:hint="cs"/>
          <w:sz w:val="20"/>
          <w:szCs w:val="22"/>
          <w:rtl/>
        </w:rPr>
        <w:t xml:space="preserve"> דנה בחובת ההנמקה</w:t>
      </w:r>
      <w:r>
        <w:rPr>
          <w:rStyle w:val="FootnoteReference"/>
          <w:rFonts w:cs="FrankRuehl"/>
          <w:sz w:val="20"/>
          <w:szCs w:val="22"/>
          <w:rtl/>
        </w:rPr>
        <w:footnoteReference w:id="95"/>
      </w:r>
      <w:r w:rsidRPr="0064252F">
        <w:rPr>
          <w:rFonts w:cs="FrankRuehl" w:hint="cs"/>
          <w:sz w:val="20"/>
          <w:szCs w:val="22"/>
          <w:rtl/>
        </w:rPr>
        <w:t xml:space="preserve">: "ההנמקה אליה מכוונת הפסיקה אינה סתמית ולקונית אלא הנמקה אשר תוכל </w:t>
      </w:r>
      <w:r w:rsidRPr="0064252F">
        <w:rPr>
          <w:rFonts w:cs="FrankRuehl" w:hint="cs"/>
          <w:sz w:val="20"/>
          <w:szCs w:val="22"/>
          <w:rtl/>
        </w:rPr>
        <w:t>ליתן</w:t>
      </w:r>
      <w:r w:rsidRPr="0064252F">
        <w:rPr>
          <w:rFonts w:cs="FrankRuehl" w:hint="cs"/>
          <w:sz w:val="20"/>
          <w:szCs w:val="22"/>
          <w:rtl/>
        </w:rPr>
        <w:t xml:space="preserve"> צוהר לפעולת הוועדה ואפשרות לביקורת עליה במידת הצורך. ציפייתנו אם כן היא כי פרוטוקול ועדת המכרזים יאפשר לקיים פיקוח וביקורת על הליכי המכרז". לגבי חובתה של </w:t>
      </w:r>
      <w:r w:rsidRPr="0064252F">
        <w:rPr>
          <w:rFonts w:cs="FrankRuehl" w:hint="cs"/>
          <w:sz w:val="20"/>
          <w:szCs w:val="22"/>
          <w:rtl/>
        </w:rPr>
        <w:t>נש</w:t>
      </w:r>
      <w:r w:rsidRPr="0064252F">
        <w:rPr>
          <w:rFonts w:cs="FrankRuehl"/>
          <w:sz w:val="20"/>
          <w:szCs w:val="22"/>
          <w:rtl/>
        </w:rPr>
        <w:t>"</w:t>
      </w:r>
      <w:r w:rsidRPr="0064252F">
        <w:rPr>
          <w:rFonts w:cs="FrankRuehl" w:hint="cs"/>
          <w:sz w:val="20"/>
          <w:szCs w:val="22"/>
          <w:rtl/>
        </w:rPr>
        <w:t>ם</w:t>
      </w:r>
      <w:r w:rsidRPr="0064252F">
        <w:rPr>
          <w:rFonts w:cs="FrankRuehl" w:hint="cs"/>
          <w:sz w:val="20"/>
          <w:szCs w:val="22"/>
          <w:rtl/>
        </w:rPr>
        <w:t xml:space="preserve"> לפעול בנושא קבע נשיא בית הדין הארצי לעבודה: "על [נציב שירות המדינה] ובתי הדין לשרש נוהג נפסד זה של כתיבת פרוטוקול חסר ואי נימוק החלטות, </w:t>
      </w:r>
      <w:r w:rsidRPr="0064252F">
        <w:rPr>
          <w:rFonts w:cs="FrankRuehl" w:hint="cs"/>
          <w:sz w:val="20"/>
          <w:szCs w:val="22"/>
          <w:rtl/>
        </w:rPr>
        <w:t>המקשה להתחקות אחר דרך קבלת החלטת ועדת הבוחנים"</w:t>
      </w:r>
      <w:r>
        <w:rPr>
          <w:rStyle w:val="FootnoteReference"/>
          <w:rFonts w:cs="FrankRuehl"/>
          <w:sz w:val="20"/>
          <w:szCs w:val="22"/>
          <w:rtl/>
        </w:rPr>
        <w:footnoteReference w:id="96"/>
      </w:r>
      <w:r w:rsidRPr="0064252F">
        <w:rPr>
          <w:rFonts w:cs="FrankRuehl" w:hint="cs"/>
          <w:sz w:val="20"/>
          <w:szCs w:val="22"/>
          <w:rtl/>
        </w:rPr>
        <w:t xml:space="preserve">. עוד נקבע באותו פסק דין כי "העדרו של פרוטוקול המתעד את עיקרי הדברים שעלו בדיוני הוועדה והעדר נימוקים להחלטתה מעיב על תקינות המכרז כולו". </w:t>
      </w:r>
    </w:p>
    <w:p w:rsidR="00AB3D9C" w:rsidRPr="000052BF" w:rsidP="000052BF">
      <w:pPr>
        <w:pStyle w:val="RESHET"/>
        <w:keepLines/>
        <w:rPr>
          <w:sz w:val="20"/>
          <w:rtl/>
        </w:rPr>
      </w:pPr>
      <w:r w:rsidRPr="000052BF">
        <w:rPr>
          <w:rFonts w:hint="cs"/>
          <w:sz w:val="20"/>
          <w:rtl/>
        </w:rPr>
        <w:t xml:space="preserve">בדיקת 37 פרוטוקולים של דיוני ועדות בוחנים לתפקידי ניהול בכירים במשרדי ממשלה שונים העלתה כי אלה נוהלו באופן לקוי. נימוקי ההחלטות הובאו בקצרה ובלקוניות ושיבחו בדרך כלל את יכולותיו של הזוכה, בלא לעסוק בשאר המועמדים, ולא ניתן ללמוד מהם במה עדיף הזוכה על פני האחרים. נימוקים המבהירים במה עדיף הזוכה נחוצים ביותר כאשר מולו התמודדו עובדות שכישוריהן דומים לשלו, ועל כן לכאורה היה מקום להעדפה מתקנת. בפרוטוקולים לא נרשמו פרטי הדיונים, וממילא לא ניתן בהם בדרך כלל ביטוי לדעותיהם של חברי הוועדות. יתר על כן, ההחלטות התקבלו על פי רוב "פה אחד", גם כאשר היו הבדלים ניכרים בהערכות של חברי הוועדה בדבר המועמדים, ולא ניתן הסבר לכך. </w:t>
      </w:r>
    </w:p>
    <w:p w:rsidR="00AB3D9C" w:rsidRPr="000052BF" w:rsidP="000052BF">
      <w:pPr>
        <w:pStyle w:val="RESHET"/>
        <w:keepLines/>
        <w:rPr>
          <w:sz w:val="20"/>
          <w:rtl/>
        </w:rPr>
      </w:pPr>
      <w:r w:rsidRPr="000052BF">
        <w:rPr>
          <w:rFonts w:hint="cs"/>
          <w:sz w:val="20"/>
          <w:rtl/>
        </w:rPr>
        <w:t xml:space="preserve">משרד מבקר המדינה מעיר </w:t>
      </w:r>
      <w:r w:rsidRPr="000052BF">
        <w:rPr>
          <w:rFonts w:hint="cs"/>
          <w:sz w:val="20"/>
          <w:rtl/>
        </w:rPr>
        <w:t>לנש</w:t>
      </w:r>
      <w:r w:rsidRPr="000052BF">
        <w:rPr>
          <w:sz w:val="20"/>
          <w:rtl/>
        </w:rPr>
        <w:t>"</w:t>
      </w:r>
      <w:r w:rsidRPr="000052BF">
        <w:rPr>
          <w:rFonts w:hint="cs"/>
          <w:sz w:val="20"/>
          <w:rtl/>
        </w:rPr>
        <w:t>ם</w:t>
      </w:r>
      <w:r w:rsidRPr="000052BF">
        <w:rPr>
          <w:rFonts w:hint="cs"/>
          <w:sz w:val="20"/>
          <w:rtl/>
        </w:rPr>
        <w:t xml:space="preserve">, כמי שמופקדת על ניהולן התקין של ועדות הבוחנים, כי דרך רישום הפרוטוקולים אינו עולה בקנה אחד עם עקרון </w:t>
      </w:r>
      <w:r w:rsidRPr="000052BF">
        <w:rPr>
          <w:rFonts w:hint="cs"/>
          <w:sz w:val="20"/>
          <w:rtl/>
        </w:rPr>
        <w:t>המינהל</w:t>
      </w:r>
      <w:r w:rsidRPr="000052BF">
        <w:rPr>
          <w:rFonts w:hint="cs"/>
          <w:sz w:val="20"/>
          <w:rtl/>
        </w:rPr>
        <w:t xml:space="preserve"> התקין ופוגע ביכולת לקיים בקרה ופיקוח על עבודת הוועדות ועל קבלת החלטותיהן. בנושא זה כבר קבע בג"ץ: "בהעדרו של פרוטוקול </w:t>
      </w:r>
      <w:r w:rsidRPr="000052BF">
        <w:rPr>
          <w:rFonts w:hint="cs"/>
          <w:sz w:val="20"/>
          <w:rtl/>
        </w:rPr>
        <w:t>אמיתי</w:t>
      </w:r>
      <w:r w:rsidRPr="000052BF">
        <w:rPr>
          <w:rFonts w:hint="cs"/>
          <w:sz w:val="20"/>
          <w:rtl/>
        </w:rPr>
        <w:t>, שבו צילום מלא של הדיונים והשיקולים - ואין צריך לומר, משלא נרשם פרוטוקול כלל ועיקר - יש לראות את ההחלטה של הוועדה כהחלטה סתומה שאינה יכולה לעמוד לביקורת ומכיוון שכך דינה להתבטל"</w:t>
      </w:r>
      <w:r>
        <w:rPr>
          <w:rStyle w:val="FootnoteReference"/>
          <w:rFonts w:cs="FrankRuehl"/>
          <w:sz w:val="20"/>
          <w:rtl/>
        </w:rPr>
        <w:footnoteReference w:id="97"/>
      </w:r>
      <w:r w:rsidRPr="000052BF">
        <w:rPr>
          <w:rFonts w:hint="cs"/>
          <w:sz w:val="20"/>
          <w:rtl/>
        </w:rPr>
        <w:t xml:space="preserve">. חומרה יתרה יש לדבר כאשר עסקינן במכרזים לתפקידים בכירים, שהם הדרך המרכזית לעיצוב דמותה של צמרת הניהול במשרדי הממשלה. </w:t>
      </w:r>
    </w:p>
    <w:p w:rsidR="00AB3D9C" w:rsidRPr="0064252F" w:rsidP="000052BF">
      <w:pPr>
        <w:spacing w:before="180" w:after="120" w:line="230" w:lineRule="exact"/>
        <w:jc w:val="both"/>
        <w:rPr>
          <w:rFonts w:cs="FrankRuehl"/>
          <w:sz w:val="20"/>
          <w:szCs w:val="22"/>
          <w:rtl/>
        </w:rPr>
      </w:pPr>
      <w:r w:rsidRPr="0064252F">
        <w:rPr>
          <w:rFonts w:cs="FrankRuehl" w:hint="cs"/>
          <w:sz w:val="20"/>
          <w:szCs w:val="22"/>
          <w:rtl/>
        </w:rPr>
        <w:t xml:space="preserve">בתשובתה למשרד מבקר המדינה אישרה </w:t>
      </w:r>
      <w:r w:rsidRPr="0064252F">
        <w:rPr>
          <w:rFonts w:cs="FrankRuehl" w:hint="cs"/>
          <w:sz w:val="20"/>
          <w:szCs w:val="22"/>
          <w:rtl/>
        </w:rPr>
        <w:t>נש"ם</w:t>
      </w:r>
      <w:r w:rsidRPr="0064252F">
        <w:rPr>
          <w:rFonts w:cs="FrankRuehl" w:hint="cs"/>
          <w:sz w:val="20"/>
          <w:szCs w:val="22"/>
          <w:rtl/>
        </w:rPr>
        <w:t xml:space="preserve"> כי רישום הפרוטוקולים טעון שיפור: "עוד קודם לדו"ח עמד על כך נציב שירות המדינה, ואנו פועלים לשיפור כללי ומערכתי בהקשר זה, הן ברמת נהלים, והן ברמת מערך הבקרה". </w:t>
      </w:r>
    </w:p>
    <w:p w:rsidR="00AB3D9C" w:rsidRPr="0064252F" w:rsidP="000052BF">
      <w:pPr>
        <w:spacing w:after="120" w:line="230" w:lineRule="exact"/>
        <w:jc w:val="both"/>
        <w:outlineLvl w:val="4"/>
        <w:rPr>
          <w:rFonts w:cs="FrankRuehl"/>
          <w:sz w:val="20"/>
          <w:szCs w:val="22"/>
          <w:rtl/>
        </w:rPr>
      </w:pPr>
      <w:r w:rsidRPr="005A056A">
        <w:rPr>
          <w:rStyle w:val="610"/>
          <w:rFonts w:eastAsia="Calibri" w:cs="FrankRuehl" w:hint="cs"/>
          <w:b/>
          <w:bCs/>
          <w:spacing w:val="0"/>
          <w:sz w:val="20"/>
          <w:szCs w:val="22"/>
          <w:rtl/>
        </w:rPr>
        <w:t>3.</w:t>
      </w:r>
      <w:r w:rsidRPr="0064252F">
        <w:rPr>
          <w:rStyle w:val="610"/>
          <w:rFonts w:eastAsia="Calibri" w:cs="FrankRuehl" w:hint="cs"/>
          <w:b/>
          <w:bCs/>
          <w:sz w:val="20"/>
          <w:szCs w:val="22"/>
          <w:rtl/>
        </w:rPr>
        <w:t xml:space="preserve"> </w:t>
      </w:r>
      <w:r w:rsidRPr="0064252F">
        <w:rPr>
          <w:rStyle w:val="610"/>
          <w:rFonts w:eastAsia="Calibri" w:cs="FrankRuehl" w:hint="cs"/>
          <w:b/>
          <w:bCs/>
          <w:sz w:val="20"/>
          <w:szCs w:val="22"/>
          <w:rtl/>
        </w:rPr>
        <w:tab/>
        <w:t>קיום העדפה מתקנת להבטחת ייצוג הולם</w:t>
      </w:r>
      <w:r>
        <w:rPr>
          <w:rStyle w:val="FootnoteReference"/>
          <w:rFonts w:eastAsia="Calibri"/>
          <w:b/>
          <w:bCs/>
          <w:spacing w:val="40"/>
          <w:sz w:val="20"/>
          <w:szCs w:val="22"/>
          <w:rtl/>
          <w:lang w:eastAsia="he-IL"/>
        </w:rPr>
        <w:footnoteReference w:customMarkFollows="1" w:id="98"/>
        <w:t xml:space="preserve">*</w:t>
      </w:r>
      <w:r w:rsidRPr="0064252F">
        <w:rPr>
          <w:rStyle w:val="610"/>
          <w:rFonts w:eastAsia="Calibri" w:cs="FrankRuehl" w:hint="cs"/>
          <w:b/>
          <w:bCs/>
          <w:sz w:val="20"/>
          <w:szCs w:val="22"/>
          <w:rtl/>
        </w:rPr>
        <w:t xml:space="preserve">: </w:t>
      </w:r>
      <w:r w:rsidRPr="0064252F">
        <w:rPr>
          <w:rFonts w:cs="FrankRuehl" w:hint="cs"/>
          <w:sz w:val="20"/>
          <w:szCs w:val="22"/>
          <w:rtl/>
        </w:rPr>
        <w:t>בית הדין הארצי לעבודה עסק בדרך שבה על ועדת הבוחנים להבטיח את הייצוג ההולם: "הדיון בחובת הייצוג ההולם צריך להיעשות באופן מובנה, תוך בדיקה השוואתית סדורה של נתוני וכישורי המועמדים, ולזכות לתיעוד המאפשר ביקורת"</w:t>
      </w:r>
      <w:r>
        <w:rPr>
          <w:rStyle w:val="FootnoteReference"/>
          <w:rFonts w:cs="FrankRuehl"/>
          <w:sz w:val="20"/>
          <w:szCs w:val="22"/>
          <w:rtl/>
        </w:rPr>
        <w:footnoteReference w:id="99"/>
      </w:r>
      <w:r w:rsidRPr="0064252F">
        <w:rPr>
          <w:rFonts w:cs="FrankRuehl" w:hint="cs"/>
          <w:sz w:val="20"/>
          <w:szCs w:val="22"/>
          <w:rtl/>
        </w:rPr>
        <w:t xml:space="preserve">. לפי </w:t>
      </w:r>
      <w:r w:rsidRPr="0064252F">
        <w:rPr>
          <w:rFonts w:cs="FrankRuehl" w:hint="cs"/>
          <w:sz w:val="20"/>
          <w:szCs w:val="22"/>
          <w:rtl/>
        </w:rPr>
        <w:t>התקשי"ר</w:t>
      </w:r>
      <w:r>
        <w:rPr>
          <w:rStyle w:val="FootnoteReference"/>
          <w:rFonts w:cs="FrankRuehl"/>
          <w:sz w:val="20"/>
          <w:szCs w:val="22"/>
          <w:rtl/>
        </w:rPr>
        <w:footnoteReference w:id="100"/>
      </w:r>
      <w:r w:rsidRPr="0064252F">
        <w:rPr>
          <w:rFonts w:cs="FrankRuehl" w:hint="cs"/>
          <w:sz w:val="20"/>
          <w:szCs w:val="22"/>
          <w:rtl/>
        </w:rPr>
        <w:t>, "על ועדת הבוחנים לתת את דעתה בטרם החלטתה בדבר המועמד הכשיר, לחובת הייצוג ההולם בהתאם לקבוע בסעיף 15א לחוק שירות המדינה (מינויים), התשי"ט-1959".</w:t>
      </w:r>
    </w:p>
    <w:p w:rsidR="00AB3D9C" w:rsidRPr="0064252F" w:rsidP="000052BF">
      <w:pPr>
        <w:spacing w:after="240" w:line="230" w:lineRule="exact"/>
        <w:jc w:val="both"/>
        <w:rPr>
          <w:rFonts w:cs="FrankRuehl"/>
          <w:sz w:val="20"/>
          <w:szCs w:val="22"/>
          <w:rtl/>
        </w:rPr>
      </w:pPr>
      <w:r w:rsidRPr="0064252F">
        <w:rPr>
          <w:rFonts w:cs="FrankRuehl" w:hint="cs"/>
          <w:sz w:val="20"/>
          <w:szCs w:val="22"/>
          <w:rtl/>
        </w:rPr>
        <w:t xml:space="preserve">על פי הנחיות </w:t>
      </w:r>
      <w:r w:rsidRPr="0064252F">
        <w:rPr>
          <w:rFonts w:cs="FrankRuehl" w:hint="cs"/>
          <w:sz w:val="20"/>
          <w:szCs w:val="22"/>
          <w:rtl/>
        </w:rPr>
        <w:t>נש</w:t>
      </w:r>
      <w:r w:rsidRPr="0064252F">
        <w:rPr>
          <w:rFonts w:cs="FrankRuehl"/>
          <w:sz w:val="20"/>
          <w:szCs w:val="22"/>
          <w:rtl/>
        </w:rPr>
        <w:t>"</w:t>
      </w:r>
      <w:r w:rsidRPr="0064252F">
        <w:rPr>
          <w:rFonts w:cs="FrankRuehl" w:hint="cs"/>
          <w:sz w:val="20"/>
          <w:szCs w:val="22"/>
          <w:rtl/>
        </w:rPr>
        <w:t>ם</w:t>
      </w:r>
      <w:r w:rsidRPr="0064252F">
        <w:rPr>
          <w:rFonts w:cs="FrankRuehl" w:hint="cs"/>
          <w:sz w:val="20"/>
          <w:szCs w:val="22"/>
          <w:rtl/>
        </w:rPr>
        <w:t xml:space="preserve"> לחברי ועדת הבוחנים, על יו"ר הוועדה לבקש שחבריה יתייחסו לצורך בהעדפה מתקנת ובחובת הייצוג ההולם, ויש לתעד בפרוטוקול תמצית של דבריהם בנושא: "במקום שמועמדים בני שני המינים הינם בעלי כישורים דומים, תיתן ועדת הבוחנים עדיפות לבן המין שאינו מיוצג באופן הולם"; על הוועדה להבהיר בפרוטוקול "מדוע לא העדיפה בבחירתה </w:t>
      </w:r>
      <w:r w:rsidRPr="0064252F">
        <w:rPr>
          <w:rFonts w:cs="FrankRuehl" w:hint="cs"/>
          <w:sz w:val="20"/>
          <w:szCs w:val="22"/>
          <w:rtl/>
        </w:rPr>
        <w:t>אשה</w:t>
      </w:r>
      <w:r w:rsidRPr="0064252F">
        <w:rPr>
          <w:rFonts w:cs="FrankRuehl" w:hint="cs"/>
          <w:sz w:val="20"/>
          <w:szCs w:val="22"/>
          <w:rtl/>
        </w:rPr>
        <w:t xml:space="preserve">/בן מיעוטים/אדם עם מוגבלות אם הופיעו כאלה בפניה", וכן עליה להתייחס במפורש לנושא זה ולציין את שמות המועמדים הנכנסים בגדרו; על הפרוטוקול לתת פירוט ממצה של הדיון שנערך בעניין ומסקנותיו. </w:t>
      </w:r>
    </w:p>
    <w:p w:rsidR="00AB3D9C" w:rsidRPr="000052BF" w:rsidP="000052BF">
      <w:pPr>
        <w:pStyle w:val="RESHET"/>
        <w:keepLines/>
        <w:rPr>
          <w:sz w:val="20"/>
          <w:rtl/>
        </w:rPr>
      </w:pPr>
      <w:r w:rsidRPr="000052BF">
        <w:rPr>
          <w:rFonts w:hint="cs"/>
          <w:sz w:val="20"/>
          <w:rtl/>
        </w:rPr>
        <w:t xml:space="preserve">בביקורת עלה כי </w:t>
      </w:r>
      <w:r w:rsidRPr="000052BF">
        <w:rPr>
          <w:rFonts w:hint="cs"/>
          <w:sz w:val="20"/>
          <w:rtl/>
        </w:rPr>
        <w:t>נש</w:t>
      </w:r>
      <w:r w:rsidRPr="000052BF">
        <w:rPr>
          <w:sz w:val="20"/>
          <w:rtl/>
        </w:rPr>
        <w:t>"</w:t>
      </w:r>
      <w:r w:rsidRPr="000052BF">
        <w:rPr>
          <w:rFonts w:hint="cs"/>
          <w:sz w:val="20"/>
          <w:rtl/>
        </w:rPr>
        <w:t>ם</w:t>
      </w:r>
      <w:r w:rsidRPr="000052BF">
        <w:rPr>
          <w:rFonts w:hint="cs"/>
          <w:sz w:val="20"/>
          <w:rtl/>
        </w:rPr>
        <w:t xml:space="preserve"> לא קיימה מעקב אחר יישום ההנחיה ולא אכפה את יישומה במכרזים לתפקידים בכירים שהיא מנהלת, לא "בזמן אמת" באמצעות נציגה בכל אחת מהוועדות ולא לאחר מעשה. בכך השאירה </w:t>
      </w:r>
      <w:r w:rsidRPr="000052BF">
        <w:rPr>
          <w:rFonts w:hint="cs"/>
          <w:sz w:val="20"/>
          <w:rtl/>
        </w:rPr>
        <w:t>נש</w:t>
      </w:r>
      <w:r w:rsidRPr="000052BF">
        <w:rPr>
          <w:sz w:val="20"/>
          <w:rtl/>
        </w:rPr>
        <w:t>"</w:t>
      </w:r>
      <w:r w:rsidRPr="000052BF">
        <w:rPr>
          <w:rFonts w:hint="cs"/>
          <w:sz w:val="20"/>
          <w:rtl/>
        </w:rPr>
        <w:t>ם</w:t>
      </w:r>
      <w:r w:rsidRPr="000052BF">
        <w:rPr>
          <w:rFonts w:hint="cs"/>
          <w:sz w:val="20"/>
          <w:rtl/>
        </w:rPr>
        <w:t xml:space="preserve"> את הוראות החוק, החלטות הממשלה והנחיותיה בגדר של מדיניות כללית, הצהרתית ומעורפלת, שאינה נאכפת בפועל, אפילו לא על ידי נציגיה בוועדות הבוחנים. </w:t>
      </w:r>
    </w:p>
    <w:p w:rsidR="00AB3D9C" w:rsidRPr="0064252F" w:rsidP="000052BF">
      <w:pPr>
        <w:spacing w:before="180" w:after="240" w:line="230" w:lineRule="exact"/>
        <w:jc w:val="both"/>
        <w:rPr>
          <w:rFonts w:cs="FrankRuehl"/>
          <w:sz w:val="20"/>
          <w:szCs w:val="22"/>
          <w:rtl/>
        </w:rPr>
      </w:pPr>
      <w:r w:rsidRPr="0064252F">
        <w:rPr>
          <w:rFonts w:cs="FrankRuehl" w:hint="cs"/>
          <w:sz w:val="20"/>
          <w:szCs w:val="22"/>
          <w:rtl/>
        </w:rPr>
        <w:t xml:space="preserve">במהלך הביקורת, ביוני 2012, פרסמה </w:t>
      </w:r>
      <w:r w:rsidRPr="0064252F">
        <w:rPr>
          <w:rFonts w:cs="FrankRuehl" w:hint="cs"/>
          <w:sz w:val="20"/>
          <w:szCs w:val="22"/>
          <w:rtl/>
        </w:rPr>
        <w:t>נש"ם</w:t>
      </w:r>
      <w:r w:rsidRPr="0064252F">
        <w:rPr>
          <w:rFonts w:cs="FrankRuehl" w:hint="cs"/>
          <w:sz w:val="20"/>
          <w:szCs w:val="22"/>
          <w:rtl/>
        </w:rPr>
        <w:t xml:space="preserve"> "הוראות ביצוע בעניין הערכת כישורי המועמדים ואופן הדיון בנושא העדפה מתקנת במכרזים". בהוראות אלו פורטו דוגמאות לפרמטרים שעל הוועדה לתת דעתה אליהם בעת הערכת כישורי המועמד. בהוראות צוין ש"הניסיון מלמד כי מילוי אחר הוראות הסעיף לוקה בלקוניות רבה", וכי "בפסיקה נקבע לא אחת כי העדר פרוטוקול המשקף את עיקרי הדברים שעלו בדיוני הוועדה וניסוח החלטתה באופן לקוני, עולה כדי פגם מהותי בהליך המכרז". נוסף על ההוראות המעודכנות פרסמה </w:t>
      </w:r>
      <w:r w:rsidRPr="0064252F">
        <w:rPr>
          <w:rFonts w:cs="FrankRuehl" w:hint="cs"/>
          <w:sz w:val="20"/>
          <w:szCs w:val="22"/>
          <w:rtl/>
        </w:rPr>
        <w:t>נש</w:t>
      </w:r>
      <w:r w:rsidRPr="0064252F">
        <w:rPr>
          <w:rFonts w:cs="FrankRuehl"/>
          <w:sz w:val="20"/>
          <w:szCs w:val="22"/>
          <w:rtl/>
        </w:rPr>
        <w:t>"</w:t>
      </w:r>
      <w:r w:rsidRPr="0064252F">
        <w:rPr>
          <w:rFonts w:cs="FrankRuehl" w:hint="cs"/>
          <w:sz w:val="20"/>
          <w:szCs w:val="22"/>
          <w:rtl/>
        </w:rPr>
        <w:t>ם</w:t>
      </w:r>
      <w:r w:rsidRPr="0064252F">
        <w:rPr>
          <w:rFonts w:cs="FrankRuehl" w:hint="cs"/>
          <w:sz w:val="20"/>
          <w:szCs w:val="22"/>
          <w:rtl/>
        </w:rPr>
        <w:t xml:space="preserve"> טופס חדש לרישום פרוטוקול של ישיבת ועדת הבוחנים הכולל את הפרמטרים האמורים. </w:t>
      </w:r>
    </w:p>
    <w:p w:rsidR="00AB3D9C" w:rsidRPr="000052BF" w:rsidP="000052BF">
      <w:pPr>
        <w:pStyle w:val="RESHET"/>
        <w:keepLines/>
        <w:rPr>
          <w:sz w:val="20"/>
          <w:rtl/>
        </w:rPr>
      </w:pPr>
      <w:r w:rsidRPr="000052BF">
        <w:rPr>
          <w:rFonts w:hint="cs"/>
          <w:sz w:val="20"/>
          <w:rtl/>
        </w:rPr>
        <w:t xml:space="preserve">בדיקת משרד מבקר המדינה העלתה כי נוסח ההוראות החדשות של </w:t>
      </w:r>
      <w:r w:rsidRPr="000052BF">
        <w:rPr>
          <w:rFonts w:hint="cs"/>
          <w:sz w:val="20"/>
          <w:rtl/>
        </w:rPr>
        <w:t>נש"ם</w:t>
      </w:r>
      <w:r w:rsidRPr="000052BF">
        <w:rPr>
          <w:rFonts w:hint="cs"/>
          <w:sz w:val="20"/>
          <w:rtl/>
        </w:rPr>
        <w:t xml:space="preserve"> חוזר למעשה על אלו שהיו קיימות עד אז. משרד מבקר המדינה מעיר </w:t>
      </w:r>
      <w:r w:rsidRPr="000052BF">
        <w:rPr>
          <w:rFonts w:hint="cs"/>
          <w:sz w:val="20"/>
          <w:rtl/>
        </w:rPr>
        <w:t>לנש"ם</w:t>
      </w:r>
      <w:r w:rsidRPr="000052BF">
        <w:rPr>
          <w:rFonts w:hint="cs"/>
          <w:sz w:val="20"/>
          <w:rtl/>
        </w:rPr>
        <w:t xml:space="preserve">, כי כדי להבטיח שיתקיימו בקרה ומעקב של </w:t>
      </w:r>
      <w:r w:rsidRPr="000052BF">
        <w:rPr>
          <w:rFonts w:hint="cs"/>
          <w:sz w:val="20"/>
          <w:rtl/>
        </w:rPr>
        <w:t>נש"ם</w:t>
      </w:r>
      <w:r w:rsidRPr="000052BF">
        <w:rPr>
          <w:rFonts w:hint="cs"/>
          <w:sz w:val="20"/>
          <w:rtl/>
        </w:rPr>
        <w:t xml:space="preserve"> חייבים נציגיה בוועדות הבוחנים להיות לא רק גורם מבצע אלא גם גורם אוכף ומפקח; נוסף על כך נדרשים בקרה ומעקב של </w:t>
      </w:r>
      <w:r w:rsidRPr="000052BF">
        <w:rPr>
          <w:rFonts w:hint="cs"/>
          <w:sz w:val="20"/>
          <w:rtl/>
        </w:rPr>
        <w:t>נש"ם</w:t>
      </w:r>
      <w:r w:rsidRPr="000052BF">
        <w:rPr>
          <w:rFonts w:hint="cs"/>
          <w:sz w:val="20"/>
          <w:rtl/>
        </w:rPr>
        <w:t xml:space="preserve"> על אופן יישום ההוראות, כדי להבטיח שוועדות הבוחנים ממלאות את תפקידן כראוי ומקפידות על מילוי חובת ההעדפה המתקנת. </w:t>
      </w:r>
    </w:p>
    <w:p w:rsidR="00AB3D9C" w:rsidRPr="0064252F" w:rsidP="000052BF">
      <w:pPr>
        <w:spacing w:before="180" w:after="120" w:line="230" w:lineRule="exact"/>
        <w:jc w:val="both"/>
        <w:rPr>
          <w:rFonts w:cs="FrankRuehl"/>
          <w:sz w:val="20"/>
          <w:szCs w:val="22"/>
          <w:rtl/>
        </w:rPr>
      </w:pPr>
      <w:r w:rsidRPr="005A056A">
        <w:rPr>
          <w:rStyle w:val="610"/>
          <w:rFonts w:cs="FrankRuehl" w:hint="cs"/>
          <w:b/>
          <w:bCs/>
          <w:spacing w:val="0"/>
          <w:sz w:val="20"/>
          <w:szCs w:val="22"/>
          <w:rtl/>
        </w:rPr>
        <w:t>4.</w:t>
      </w:r>
      <w:r w:rsidRPr="0064252F">
        <w:rPr>
          <w:rStyle w:val="610"/>
          <w:rFonts w:cs="FrankRuehl" w:hint="cs"/>
          <w:b/>
          <w:bCs/>
          <w:sz w:val="20"/>
          <w:szCs w:val="22"/>
          <w:rtl/>
        </w:rPr>
        <w:t xml:space="preserve"> </w:t>
      </w:r>
      <w:r w:rsidRPr="0064252F">
        <w:rPr>
          <w:rStyle w:val="610"/>
          <w:rFonts w:cs="FrankRuehl" w:hint="cs"/>
          <w:b/>
          <w:bCs/>
          <w:sz w:val="20"/>
          <w:szCs w:val="22"/>
          <w:rtl/>
        </w:rPr>
        <w:tab/>
        <w:t>פסילת החלטות בשל היעדר העדפה מתקנת</w:t>
      </w:r>
      <w:r w:rsidRPr="0064252F">
        <w:rPr>
          <w:rStyle w:val="7"/>
          <w:rFonts w:ascii="Times New Roman" w:hAnsi="Times New Roman" w:cs="FrankRuehl" w:hint="cs"/>
          <w:sz w:val="20"/>
          <w:szCs w:val="22"/>
          <w:rtl/>
        </w:rPr>
        <w:t>:</w:t>
      </w:r>
      <w:r w:rsidRPr="0064252F">
        <w:rPr>
          <w:rStyle w:val="610"/>
          <w:rFonts w:eastAsia="Calibri" w:cs="FrankRuehl" w:hint="cs"/>
          <w:b/>
          <w:bCs/>
          <w:sz w:val="20"/>
          <w:szCs w:val="22"/>
          <w:rtl/>
        </w:rPr>
        <w:t xml:space="preserve"> </w:t>
      </w:r>
      <w:r w:rsidRPr="0064252F">
        <w:rPr>
          <w:rFonts w:cs="FrankRuehl" w:hint="cs"/>
          <w:sz w:val="20"/>
          <w:szCs w:val="22"/>
          <w:rtl/>
        </w:rPr>
        <w:t xml:space="preserve">על פי נתוני </w:t>
      </w:r>
      <w:r w:rsidRPr="0064252F">
        <w:rPr>
          <w:rFonts w:cs="FrankRuehl" w:hint="cs"/>
          <w:sz w:val="20"/>
          <w:szCs w:val="22"/>
          <w:rtl/>
        </w:rPr>
        <w:t>נש</w:t>
      </w:r>
      <w:r w:rsidRPr="0064252F">
        <w:rPr>
          <w:rFonts w:cs="FrankRuehl"/>
          <w:sz w:val="20"/>
          <w:szCs w:val="22"/>
          <w:rtl/>
        </w:rPr>
        <w:t>"</w:t>
      </w:r>
      <w:r w:rsidRPr="0064252F">
        <w:rPr>
          <w:rFonts w:cs="FrankRuehl" w:hint="cs"/>
          <w:sz w:val="20"/>
          <w:szCs w:val="22"/>
          <w:rtl/>
        </w:rPr>
        <w:t>ם</w:t>
      </w:r>
      <w:r w:rsidRPr="0064252F">
        <w:rPr>
          <w:rFonts w:cs="FrankRuehl" w:hint="cs"/>
          <w:sz w:val="20"/>
          <w:szCs w:val="22"/>
          <w:rtl/>
        </w:rPr>
        <w:t xml:space="preserve">, בשנים 2012-2010 היא פסלה שלוש החלטות של ועדות בוחנים בעקבות השגות שהגישו מועמדות עקב היעדר מתן העדפה מתקנת. בחוות הדעת של הלשכה המשפטית של </w:t>
      </w:r>
      <w:r w:rsidRPr="0064252F">
        <w:rPr>
          <w:rFonts w:cs="FrankRuehl" w:hint="cs"/>
          <w:sz w:val="20"/>
          <w:szCs w:val="22"/>
          <w:rtl/>
        </w:rPr>
        <w:t>נש</w:t>
      </w:r>
      <w:r w:rsidRPr="0064252F">
        <w:rPr>
          <w:rFonts w:cs="FrankRuehl"/>
          <w:sz w:val="20"/>
          <w:szCs w:val="22"/>
          <w:rtl/>
        </w:rPr>
        <w:t>"</w:t>
      </w:r>
      <w:r w:rsidRPr="0064252F">
        <w:rPr>
          <w:rFonts w:cs="FrankRuehl" w:hint="cs"/>
          <w:sz w:val="20"/>
          <w:szCs w:val="22"/>
          <w:rtl/>
        </w:rPr>
        <w:t>ם</w:t>
      </w:r>
      <w:r w:rsidRPr="0064252F">
        <w:rPr>
          <w:rFonts w:cs="FrankRuehl" w:hint="cs"/>
          <w:sz w:val="20"/>
          <w:szCs w:val="22"/>
          <w:rtl/>
        </w:rPr>
        <w:t xml:space="preserve"> בעניין פסילת אחד המכרזים נאמר: "אמנם הציון הכללי של הזוכה גבוה משל המשיגה בכ-30 נקודות, אולם בכך לא </w:t>
      </w:r>
      <w:r w:rsidRPr="004901A4">
        <w:rPr>
          <w:rFonts w:cs="FrankRuehl" w:hint="cs"/>
          <w:spacing w:val="-2"/>
          <w:sz w:val="20"/>
          <w:szCs w:val="22"/>
          <w:rtl/>
        </w:rPr>
        <w:t xml:space="preserve">די להוות נימוק להחלטה לבחור בזוכה בנסיבות של חובת ייצוג הולם למשיגה ובהעדר דיון בנושא של הערכת הכישורים של שני המועמדים". על פי אותה חוות דעת, מפרוטוקול ישיבת הוועדה עולה כי "לא נערך דיון מובנה או כי לא נערך דיון בנושא כלל, ובוודאי שאין בפרוטוקול כל תיעוד המאפשר ביקורת, בנסיבות אלה, לא ניתן לשלול, כאמור, קיומם של שיקולים שלא מן העניין בבסיס החלטת הוועדה". במסמך של הלשכה המשפטית, שהיה בסיס לפסילת מכרז אחר, צוין כי החלטת ועדת הבוחנים לא הייתה מנומקת כדבעי, וכי הדבר מונע </w:t>
      </w:r>
      <w:r w:rsidRPr="004901A4">
        <w:rPr>
          <w:rFonts w:cs="FrankRuehl" w:hint="cs"/>
          <w:spacing w:val="-2"/>
          <w:sz w:val="20"/>
          <w:szCs w:val="22"/>
          <w:rtl/>
        </w:rPr>
        <w:t>מנש</w:t>
      </w:r>
      <w:r w:rsidRPr="004901A4">
        <w:rPr>
          <w:rFonts w:cs="FrankRuehl"/>
          <w:spacing w:val="-2"/>
          <w:sz w:val="20"/>
          <w:szCs w:val="22"/>
          <w:rtl/>
        </w:rPr>
        <w:t>"</w:t>
      </w:r>
      <w:r w:rsidRPr="004901A4">
        <w:rPr>
          <w:rFonts w:cs="FrankRuehl" w:hint="cs"/>
          <w:spacing w:val="-2"/>
          <w:sz w:val="20"/>
          <w:szCs w:val="22"/>
          <w:rtl/>
        </w:rPr>
        <w:t>ם</w:t>
      </w:r>
      <w:r w:rsidRPr="004901A4">
        <w:rPr>
          <w:rFonts w:cs="FrankRuehl" w:hint="cs"/>
          <w:spacing w:val="-2"/>
          <w:sz w:val="20"/>
          <w:szCs w:val="22"/>
          <w:rtl/>
        </w:rPr>
        <w:t xml:space="preserve"> לקיים בקרה על פעולת הוועדה, לבחון את סבירות החלטתה ולבחון אם לא נשקלו שיקולים זרים או בלתי סבירים; גם אם התקיים בוועדה דיון בשאלת הכישורים הדומים של המועמדים, והוא לא קיבל ביטוי בפרוטוקול, הדבר עולה כדי פגם בהחלטה "שסבירותה מוטלת בספק בהעדר נימוקים לעניין חובת הייצוג ההולם".</w:t>
      </w:r>
      <w:r w:rsidRPr="0064252F">
        <w:rPr>
          <w:rFonts w:cs="FrankRuehl" w:hint="cs"/>
          <w:sz w:val="20"/>
          <w:szCs w:val="22"/>
          <w:rtl/>
        </w:rPr>
        <w:t xml:space="preserve"> </w:t>
      </w:r>
    </w:p>
    <w:p w:rsidR="00AB3D9C" w:rsidRPr="0064252F" w:rsidP="000052BF">
      <w:pPr>
        <w:spacing w:after="240" w:line="230" w:lineRule="exact"/>
        <w:jc w:val="both"/>
        <w:rPr>
          <w:rFonts w:cs="FrankRuehl"/>
          <w:sz w:val="20"/>
          <w:szCs w:val="22"/>
          <w:rtl/>
        </w:rPr>
      </w:pPr>
      <w:r w:rsidRPr="0064252F">
        <w:rPr>
          <w:rFonts w:cs="FrankRuehl" w:hint="cs"/>
          <w:sz w:val="20"/>
          <w:szCs w:val="22"/>
          <w:rtl/>
        </w:rPr>
        <w:t xml:space="preserve">חוות דעת של הלשכה המשפטית ששימשה בסיס לפסילת מכרז שלישי, קובעת: "מצופה היה מוועדת המכרזים כי מקום שעולה סוגיית הייצוג ההולם, תקיים דיון מעמיק ותציין את עיקריו... ודוק, אין הכוונה לדיון לצורך מילוי הדרישה הפורמלית בלבד. לדידי, אי קיום דיון מעמיק בנושא הייצוג ההולם מהווה פגם מהותי בהליכי המכרז היורד לסלע העניין. עקרון הייצוג ההולם הינו מצוות המחוקק... מכאן כי פגיעה בעיקרון הייצוג ההולם יוצרת פגם מהותי בהחלטת ועדת המכרזים היורד לשורשו של עניין". </w:t>
      </w:r>
    </w:p>
    <w:p w:rsidR="00AB3D9C" w:rsidRPr="000052BF" w:rsidP="000052BF">
      <w:pPr>
        <w:pStyle w:val="RESHET"/>
        <w:keepLines/>
        <w:rPr>
          <w:sz w:val="20"/>
          <w:rtl/>
        </w:rPr>
      </w:pPr>
      <w:r w:rsidRPr="000052BF">
        <w:rPr>
          <w:rFonts w:hint="cs"/>
          <w:sz w:val="20"/>
          <w:rtl/>
        </w:rPr>
        <w:t>ב-33 מ-37 המכרזים האמורים שהפרוטוקולים שלהם נבדקו התמודדו נשים</w:t>
      </w:r>
      <w:r>
        <w:rPr>
          <w:rStyle w:val="FootnoteReference"/>
          <w:rFonts w:cs="FrankRuehl"/>
          <w:sz w:val="20"/>
          <w:rtl/>
        </w:rPr>
        <w:footnoteReference w:id="101"/>
      </w:r>
      <w:r w:rsidRPr="000052BF">
        <w:rPr>
          <w:rFonts w:hint="cs"/>
          <w:sz w:val="20"/>
          <w:rtl/>
        </w:rPr>
        <w:t xml:space="preserve">. מבדיקת 33 הפרוטוקולים של אותם מכרזים עלה, כי אף אחת מוועדות הבוחנים לא בחנה את הצורך בהעדפה מתקנת. נמצאו אף מקרים שבהם הציונים שהעניקו הבוחנים למועמדות ונתוניהן היו דומים לאלה של המועמדים אשר זכו בסופו של דבר במכרז, ולעתים אף עלו עליהם. העולה מהאמור הוא, שוועדות הבוחנים לא מילאו את ההוראות בדבר חובת מתן ייצוג הולם הקבועות בחוק, בפסיקת בתי המשפט, בתקשי"ר ובנוהלי </w:t>
      </w:r>
      <w:r w:rsidRPr="000052BF">
        <w:rPr>
          <w:rFonts w:hint="cs"/>
          <w:sz w:val="20"/>
          <w:rtl/>
        </w:rPr>
        <w:t>נש</w:t>
      </w:r>
      <w:r w:rsidRPr="000052BF">
        <w:rPr>
          <w:sz w:val="20"/>
          <w:rtl/>
        </w:rPr>
        <w:t>"</w:t>
      </w:r>
      <w:r w:rsidRPr="000052BF">
        <w:rPr>
          <w:rFonts w:hint="cs"/>
          <w:sz w:val="20"/>
          <w:rtl/>
        </w:rPr>
        <w:t>ם</w:t>
      </w:r>
      <w:r w:rsidRPr="000052BF">
        <w:rPr>
          <w:rFonts w:hint="cs"/>
          <w:sz w:val="20"/>
          <w:rtl/>
        </w:rPr>
        <w:t xml:space="preserve">. </w:t>
      </w:r>
    </w:p>
    <w:p w:rsidR="00AB3D9C" w:rsidRPr="000052BF" w:rsidP="000052BF">
      <w:pPr>
        <w:pStyle w:val="RESHET"/>
        <w:keepLines/>
        <w:rPr>
          <w:sz w:val="20"/>
          <w:rtl/>
        </w:rPr>
      </w:pPr>
      <w:r w:rsidRPr="000052BF">
        <w:rPr>
          <w:rFonts w:hint="cs"/>
          <w:sz w:val="20"/>
          <w:rtl/>
        </w:rPr>
        <w:t xml:space="preserve">עוד עלה בביקורת כי </w:t>
      </w:r>
      <w:r w:rsidRPr="000052BF">
        <w:rPr>
          <w:rFonts w:hint="cs"/>
          <w:sz w:val="20"/>
          <w:rtl/>
        </w:rPr>
        <w:t>נש"ם</w:t>
      </w:r>
      <w:r w:rsidRPr="000052BF">
        <w:rPr>
          <w:rFonts w:hint="cs"/>
          <w:sz w:val="20"/>
          <w:rtl/>
        </w:rPr>
        <w:t xml:space="preserve"> לא קיימה פיקוח ובקרה על עבודת ועדות הבוחנים (שכאמור, כוללות נציג </w:t>
      </w:r>
      <w:r w:rsidRPr="000052BF">
        <w:rPr>
          <w:rFonts w:hint="cs"/>
          <w:sz w:val="20"/>
          <w:rtl/>
        </w:rPr>
        <w:t>נש"ם</w:t>
      </w:r>
      <w:r w:rsidRPr="000052BF">
        <w:rPr>
          <w:rFonts w:hint="cs"/>
          <w:sz w:val="20"/>
          <w:rtl/>
        </w:rPr>
        <w:t xml:space="preserve">) ולא העירה להן על אי-קיום ההוראות המתחייבות, ומשכך דפוס פעולתן לא השתנה. יש לראות בכך מחדל של </w:t>
      </w:r>
      <w:r w:rsidRPr="000052BF">
        <w:rPr>
          <w:rFonts w:hint="cs"/>
          <w:sz w:val="20"/>
          <w:rtl/>
        </w:rPr>
        <w:t>נש"ם</w:t>
      </w:r>
      <w:r w:rsidRPr="000052BF">
        <w:rPr>
          <w:rFonts w:hint="cs"/>
          <w:sz w:val="20"/>
          <w:rtl/>
        </w:rPr>
        <w:t xml:space="preserve"> התורם להנצחת תת-הייצוג של נשים במשרות הבכירות בשירות המדינה. </w:t>
      </w:r>
    </w:p>
    <w:p w:rsidR="00AB3D9C" w:rsidRPr="0064252F" w:rsidP="000052BF">
      <w:pPr>
        <w:spacing w:after="120" w:line="230" w:lineRule="exact"/>
        <w:jc w:val="both"/>
        <w:rPr>
          <w:rFonts w:cs="FrankRuehl"/>
          <w:b/>
          <w:bCs/>
          <w:sz w:val="20"/>
          <w:szCs w:val="22"/>
          <w:rtl/>
        </w:rPr>
      </w:pPr>
    </w:p>
    <w:p w:rsidR="00AB3D9C" w:rsidRPr="005A056A" w:rsidP="005A056A">
      <w:pPr>
        <w:spacing w:after="120" w:line="230" w:lineRule="exact"/>
        <w:jc w:val="both"/>
        <w:rPr>
          <w:rStyle w:val="7"/>
          <w:rFonts w:ascii="Times New Roman" w:hAnsi="Times New Roman" w:cs="FrankRuehl"/>
          <w:b/>
          <w:bCs/>
          <w:sz w:val="20"/>
          <w:szCs w:val="22"/>
          <w:rtl/>
        </w:rPr>
      </w:pPr>
      <w:r w:rsidRPr="005A056A">
        <w:rPr>
          <w:rStyle w:val="7"/>
          <w:rFonts w:ascii="Times New Roman" w:hAnsi="Times New Roman" w:cs="FrankRuehl" w:hint="cs"/>
          <w:b/>
          <w:bCs/>
          <w:sz w:val="20"/>
          <w:szCs w:val="22"/>
          <w:rtl/>
        </w:rPr>
        <w:t>דוגמאות להיעדר העדפה מתקנת שעלו בבדיקת תיקי מכרזים</w:t>
      </w:r>
      <w:r w:rsidRPr="005A056A">
        <w:rPr>
          <w:rStyle w:val="7"/>
          <w:rFonts w:ascii="Times New Roman" w:hAnsi="Times New Roman" w:cs="FrankRuehl"/>
          <w:b/>
          <w:bCs/>
          <w:sz w:val="20"/>
          <w:szCs w:val="22"/>
          <w:rtl/>
        </w:rPr>
        <w:t xml:space="preserve"> </w:t>
      </w:r>
    </w:p>
    <w:p w:rsidR="00AB3D9C" w:rsidRPr="0064252F" w:rsidP="000052BF">
      <w:pPr>
        <w:spacing w:after="120" w:line="230" w:lineRule="exact"/>
        <w:jc w:val="both"/>
        <w:rPr>
          <w:rFonts w:cs="FrankRuehl"/>
          <w:sz w:val="20"/>
          <w:szCs w:val="22"/>
          <w:rtl/>
        </w:rPr>
      </w:pPr>
      <w:r w:rsidRPr="0064252F">
        <w:rPr>
          <w:rStyle w:val="7"/>
          <w:rFonts w:ascii="Times New Roman" w:hAnsi="Times New Roman" w:cs="FrankRuehl" w:hint="cs"/>
          <w:sz w:val="20"/>
          <w:szCs w:val="22"/>
          <w:rtl/>
        </w:rPr>
        <w:t>מקרה א'</w:t>
      </w:r>
      <w:r w:rsidRPr="0064252F">
        <w:rPr>
          <w:rStyle w:val="81"/>
          <w:rFonts w:cs="FrankRuehl" w:hint="cs"/>
          <w:b/>
          <w:bCs/>
          <w:sz w:val="20"/>
          <w:szCs w:val="22"/>
          <w:rtl/>
        </w:rPr>
        <w:t>:</w:t>
      </w:r>
      <w:r w:rsidRPr="0064252F">
        <w:rPr>
          <w:rFonts w:cs="FrankRuehl" w:hint="cs"/>
          <w:sz w:val="20"/>
          <w:szCs w:val="22"/>
          <w:rtl/>
        </w:rPr>
        <w:t xml:space="preserve"> באוגוסט 2011 פרסם משרד א' מכרז פנימי לתפקיד סמנכ"ל בכיר; לפני ועדת הבוחנים הופיעו שישה מועמדים שעמדו בתנאי הסף, בהם שתי נשים. בתפקיד זכה גבר. </w:t>
      </w:r>
    </w:p>
    <w:p w:rsidR="00AB3D9C" w:rsidRPr="0064252F" w:rsidP="000052BF">
      <w:pPr>
        <w:spacing w:after="120" w:line="230" w:lineRule="exact"/>
        <w:jc w:val="both"/>
        <w:rPr>
          <w:rFonts w:cs="FrankRuehl"/>
          <w:b/>
          <w:bCs/>
          <w:sz w:val="20"/>
          <w:szCs w:val="22"/>
          <w:rtl/>
        </w:rPr>
      </w:pPr>
      <w:r w:rsidRPr="0064252F">
        <w:rPr>
          <w:rFonts w:cs="FrankRuehl" w:hint="cs"/>
          <w:sz w:val="20"/>
          <w:szCs w:val="22"/>
          <w:rtl/>
        </w:rPr>
        <w:t xml:space="preserve">על פי המסמכים שבתיק ועדת הבוחנים, </w:t>
      </w:r>
      <w:r w:rsidRPr="0064252F">
        <w:rPr>
          <w:rFonts w:cs="FrankRuehl"/>
          <w:sz w:val="20"/>
          <w:szCs w:val="22"/>
          <w:rtl/>
        </w:rPr>
        <w:t xml:space="preserve">בסיכום הכולל של ציוני הוועדה </w:t>
      </w:r>
      <w:r w:rsidRPr="0064252F">
        <w:rPr>
          <w:rFonts w:cs="FrankRuehl" w:hint="cs"/>
          <w:sz w:val="20"/>
          <w:szCs w:val="22"/>
          <w:rtl/>
        </w:rPr>
        <w:t xml:space="preserve">היה פער קטן בין ציוני שני מועמדים </w:t>
      </w:r>
      <w:r w:rsidRPr="0064252F">
        <w:rPr>
          <w:rFonts w:cs="FrankRuehl"/>
          <w:sz w:val="20"/>
          <w:szCs w:val="22"/>
          <w:rtl/>
        </w:rPr>
        <w:t>-</w:t>
      </w:r>
      <w:r w:rsidRPr="0064252F">
        <w:rPr>
          <w:rFonts w:cs="FrankRuehl" w:hint="cs"/>
          <w:sz w:val="20"/>
          <w:szCs w:val="22"/>
          <w:rtl/>
        </w:rPr>
        <w:t xml:space="preserve"> אישה וגבר שההערכות לגבי שניהם היו טובות מאוד; למרות זאת </w:t>
      </w:r>
      <w:r w:rsidRPr="0064252F">
        <w:rPr>
          <w:rFonts w:cs="FrankRuehl"/>
          <w:sz w:val="20"/>
          <w:szCs w:val="22"/>
          <w:rtl/>
        </w:rPr>
        <w:t xml:space="preserve">הוועדה בחרה "פה אחד" </w:t>
      </w:r>
      <w:r w:rsidRPr="0064252F">
        <w:rPr>
          <w:rFonts w:cs="FrankRuehl" w:hint="cs"/>
          <w:sz w:val="20"/>
          <w:szCs w:val="22"/>
          <w:rtl/>
        </w:rPr>
        <w:t>בגבר ל</w:t>
      </w:r>
      <w:r w:rsidRPr="0064252F">
        <w:rPr>
          <w:rFonts w:cs="FrankRuehl"/>
          <w:sz w:val="20"/>
          <w:szCs w:val="22"/>
          <w:rtl/>
        </w:rPr>
        <w:t>תפקיד</w:t>
      </w:r>
      <w:r w:rsidRPr="0064252F">
        <w:rPr>
          <w:rFonts w:cs="FrankRuehl" w:hint="cs"/>
          <w:sz w:val="20"/>
          <w:szCs w:val="22"/>
          <w:rtl/>
        </w:rPr>
        <w:t xml:space="preserve">. </w:t>
      </w:r>
    </w:p>
    <w:p w:rsidR="00AB3D9C" w:rsidRPr="0064252F" w:rsidP="000052BF">
      <w:pPr>
        <w:spacing w:after="120" w:line="230" w:lineRule="exact"/>
        <w:jc w:val="both"/>
        <w:rPr>
          <w:rFonts w:cs="FrankRuehl"/>
          <w:sz w:val="20"/>
          <w:szCs w:val="22"/>
          <w:rtl/>
        </w:rPr>
      </w:pPr>
      <w:r w:rsidRPr="0064252F">
        <w:rPr>
          <w:rStyle w:val="7"/>
          <w:rFonts w:ascii="Times New Roman" w:hAnsi="Times New Roman" w:cs="FrankRuehl" w:hint="cs"/>
          <w:sz w:val="20"/>
          <w:szCs w:val="22"/>
          <w:rtl/>
        </w:rPr>
        <w:t>מקרה ב'</w:t>
      </w:r>
      <w:r w:rsidRPr="0064252F">
        <w:rPr>
          <w:rStyle w:val="81"/>
          <w:rFonts w:cs="FrankRuehl" w:hint="cs"/>
          <w:b/>
          <w:bCs/>
          <w:sz w:val="20"/>
          <w:szCs w:val="22"/>
          <w:rtl/>
        </w:rPr>
        <w:t>:</w:t>
      </w:r>
      <w:r w:rsidRPr="0064252F">
        <w:rPr>
          <w:rFonts w:cs="FrankRuehl" w:hint="cs"/>
          <w:sz w:val="20"/>
          <w:szCs w:val="22"/>
          <w:rtl/>
        </w:rPr>
        <w:t xml:space="preserve"> ביוני 2011 פרסם משרד ב' מכרז למשרה בכירה. במכרז השתתפו שמונה מועמדים בהם שתי נשים. במכרז זכה גבר. </w:t>
      </w:r>
    </w:p>
    <w:p w:rsidR="00AB3D9C" w:rsidRPr="0064252F" w:rsidP="000052BF">
      <w:pPr>
        <w:spacing w:after="120" w:line="230" w:lineRule="exact"/>
        <w:jc w:val="both"/>
        <w:rPr>
          <w:rFonts w:cs="FrankRuehl"/>
          <w:sz w:val="20"/>
          <w:szCs w:val="22"/>
          <w:rtl/>
        </w:rPr>
      </w:pPr>
      <w:r w:rsidRPr="0064252F">
        <w:rPr>
          <w:rFonts w:cs="FrankRuehl" w:hint="cs"/>
          <w:sz w:val="20"/>
          <w:szCs w:val="22"/>
          <w:rtl/>
        </w:rPr>
        <w:t>בבדיקת פרוטוקול ישיבת ועדת הבוחנים עלה שההפרש בין ציוני המועמד הזוכה ואחת משתי המועמדות היה קטן יחסית. עוד עלה, כי הוועדה החליטה לבחור במועמד הגבר לתפקיד "פה אחד". נימוקי הבחירה שהובאו בפרוטוקול היו כלליים ולא עסקו באופן ישיר במעלותיו של הגבר לעומת יתר המועמדים בכלל והמועמדת האמורה בפרט; חברי הוועדה ציינו את התרשמותם מהידע המקצועי של הזוכה, ההבנה הכוללת של התפקיד והרושם הטוב שעשה כ"איש נעים הליכות".</w:t>
      </w:r>
    </w:p>
    <w:p w:rsidR="00AB3D9C" w:rsidRPr="0064252F" w:rsidP="000052BF">
      <w:pPr>
        <w:spacing w:after="120" w:line="230" w:lineRule="exact"/>
        <w:jc w:val="both"/>
        <w:rPr>
          <w:rFonts w:cs="FrankRuehl"/>
          <w:sz w:val="20"/>
          <w:szCs w:val="22"/>
          <w:rtl/>
        </w:rPr>
      </w:pPr>
      <w:r w:rsidRPr="0064252F">
        <w:rPr>
          <w:rStyle w:val="7"/>
          <w:rFonts w:ascii="Times New Roman" w:hAnsi="Times New Roman" w:cs="FrankRuehl" w:hint="cs"/>
          <w:sz w:val="20"/>
          <w:szCs w:val="22"/>
          <w:rtl/>
        </w:rPr>
        <w:t>מקרה ג':</w:t>
      </w:r>
      <w:r w:rsidRPr="0064252F">
        <w:rPr>
          <w:rFonts w:cs="FrankRuehl" w:hint="cs"/>
          <w:sz w:val="20"/>
          <w:szCs w:val="22"/>
          <w:rtl/>
        </w:rPr>
        <w:t xml:space="preserve"> בשנת 2011 פרסם משרד ב' מכרז נוסף - לתפקיד סגן בכיר. ועדת הבוחנים בחרה פה אחד בגבר ככשיר</w:t>
      </w:r>
      <w:r>
        <w:rPr>
          <w:rStyle w:val="FootnoteReference"/>
          <w:rFonts w:cs="FrankRuehl"/>
          <w:sz w:val="20"/>
          <w:szCs w:val="22"/>
          <w:rtl/>
        </w:rPr>
        <w:footnoteReference w:id="102"/>
      </w:r>
      <w:r w:rsidRPr="0064252F">
        <w:rPr>
          <w:rFonts w:cs="FrankRuehl" w:hint="cs"/>
          <w:sz w:val="20"/>
          <w:szCs w:val="22"/>
          <w:rtl/>
        </w:rPr>
        <w:t xml:space="preserve"> הראשון לתפקיד ובאישה ככשירה השנייה. הוועדה נימקה החלטתה לבחור באישה ככשירה השנייה בכך: "הרשימה בידיעותיה, בניסיונה ובכישוריה המקצועיים, הציגה את הרקע הניהולי ומתווה ההתפתחות שלה בתחום הניהולי". </w:t>
      </w:r>
    </w:p>
    <w:p w:rsidR="00AB3D9C" w:rsidRPr="0064252F" w:rsidP="000052BF">
      <w:pPr>
        <w:spacing w:after="240" w:line="230" w:lineRule="exact"/>
        <w:jc w:val="both"/>
        <w:rPr>
          <w:rFonts w:cs="FrankRuehl"/>
          <w:sz w:val="20"/>
          <w:szCs w:val="22"/>
          <w:rtl/>
        </w:rPr>
      </w:pPr>
      <w:r w:rsidRPr="0064252F">
        <w:rPr>
          <w:rStyle w:val="7"/>
          <w:rFonts w:ascii="Times New Roman" w:hAnsi="Times New Roman" w:cs="FrankRuehl" w:hint="cs"/>
          <w:sz w:val="20"/>
          <w:szCs w:val="22"/>
          <w:rtl/>
        </w:rPr>
        <w:t>מקרה ד'</w:t>
      </w:r>
      <w:r w:rsidRPr="0064252F">
        <w:rPr>
          <w:rStyle w:val="81"/>
          <w:rFonts w:cs="FrankRuehl" w:hint="cs"/>
          <w:b/>
          <w:bCs/>
          <w:sz w:val="20"/>
          <w:szCs w:val="22"/>
          <w:rtl/>
        </w:rPr>
        <w:t>:</w:t>
      </w:r>
      <w:r w:rsidRPr="0064252F">
        <w:rPr>
          <w:rFonts w:cs="FrankRuehl" w:hint="cs"/>
          <w:sz w:val="20"/>
          <w:szCs w:val="22"/>
          <w:rtl/>
        </w:rPr>
        <w:t xml:space="preserve"> בשנת 2011 פרסם משרד ג' מכרז לתפקיד מנהל מחוז. ועדת הבוחנים החליטה פה אחד לבחור בגבר ככשיר הראשון לתפקיד ובאישה ככשירה השנייה. הוועדה נימקה את החלטתה לבחור באישה ככשירה השנייה בכך: "בעלת ניסיון מצוין גם כמנהלת ויוזמת, ניסיון מצוין במטה ובשטח דבר שנחוץ לתפקיד, מאוד יסודית ונראית פוטנציאל לעתודה ניהולית במשרד". </w:t>
      </w:r>
    </w:p>
    <w:p w:rsidR="00AB3D9C" w:rsidRPr="000052BF" w:rsidP="000052BF">
      <w:pPr>
        <w:pStyle w:val="RESHET"/>
        <w:keepLines/>
        <w:rPr>
          <w:sz w:val="20"/>
          <w:rtl/>
        </w:rPr>
      </w:pPr>
      <w:r w:rsidRPr="000052BF">
        <w:rPr>
          <w:rFonts w:hint="cs"/>
          <w:sz w:val="20"/>
          <w:rtl/>
        </w:rPr>
        <w:t xml:space="preserve">בארבעת המכרזים שתוארו לעיל התמודדו מועמדות שכישוריהן דומים לאלו של הגברים שזכו בתפקיד, ואולם אף אחת מהן לא זכתה במכרז. אף שהנחיות </w:t>
      </w:r>
      <w:r w:rsidRPr="000052BF">
        <w:rPr>
          <w:rFonts w:hint="cs"/>
          <w:sz w:val="20"/>
          <w:rtl/>
        </w:rPr>
        <w:t>נש"ם</w:t>
      </w:r>
      <w:r w:rsidRPr="000052BF">
        <w:rPr>
          <w:rFonts w:hint="cs"/>
          <w:sz w:val="20"/>
          <w:rtl/>
        </w:rPr>
        <w:t xml:space="preserve"> קובעות שכאשר מועמדים בני שני המינים הם בעלי כישורים דומים, תינתן עדיפות לבן המין שאינו מיוצג באופן הולם, ואף שהוועדות נדרשות להסביר מדוע לא העדיפו בחירת נשים בנסיבות אלה, לא קוימה ואף לא נשקלה העדפה מתקנת. </w:t>
      </w:r>
      <w:r w:rsidRPr="000052BF">
        <w:rPr>
          <w:sz w:val="20"/>
          <w:rtl/>
        </w:rPr>
        <w:t>בכך לא קיימ</w:t>
      </w:r>
      <w:r w:rsidRPr="000052BF">
        <w:rPr>
          <w:rFonts w:hint="cs"/>
          <w:sz w:val="20"/>
          <w:rtl/>
        </w:rPr>
        <w:t>ו</w:t>
      </w:r>
      <w:r w:rsidRPr="000052BF">
        <w:rPr>
          <w:sz w:val="20"/>
          <w:rtl/>
        </w:rPr>
        <w:t xml:space="preserve"> ועד</w:t>
      </w:r>
      <w:r w:rsidRPr="000052BF">
        <w:rPr>
          <w:rFonts w:hint="cs"/>
          <w:sz w:val="20"/>
          <w:rtl/>
        </w:rPr>
        <w:t>ו</w:t>
      </w:r>
      <w:r w:rsidRPr="000052BF">
        <w:rPr>
          <w:sz w:val="20"/>
          <w:rtl/>
        </w:rPr>
        <w:t>ת הבוחנים</w:t>
      </w:r>
      <w:r w:rsidRPr="000052BF">
        <w:rPr>
          <w:rFonts w:hint="cs"/>
          <w:sz w:val="20"/>
          <w:rtl/>
        </w:rPr>
        <w:t xml:space="preserve"> ובראשן יושבי הראש - נציגי </w:t>
      </w:r>
      <w:r w:rsidRPr="000052BF">
        <w:rPr>
          <w:rFonts w:hint="cs"/>
          <w:sz w:val="20"/>
          <w:rtl/>
        </w:rPr>
        <w:t>נש"ם</w:t>
      </w:r>
      <w:r w:rsidRPr="000052BF">
        <w:rPr>
          <w:rFonts w:hint="cs"/>
          <w:sz w:val="20"/>
          <w:rtl/>
        </w:rPr>
        <w:t xml:space="preserve"> - את הוראות </w:t>
      </w:r>
      <w:r w:rsidRPr="000052BF">
        <w:rPr>
          <w:sz w:val="20"/>
          <w:rtl/>
        </w:rPr>
        <w:t>החוק</w:t>
      </w:r>
      <w:r w:rsidRPr="000052BF">
        <w:rPr>
          <w:rFonts w:hint="cs"/>
          <w:sz w:val="20"/>
          <w:rtl/>
        </w:rPr>
        <w:t xml:space="preserve">, פסקי הדין והנחיות </w:t>
      </w:r>
      <w:r w:rsidRPr="000052BF">
        <w:rPr>
          <w:rFonts w:hint="cs"/>
          <w:sz w:val="20"/>
          <w:rtl/>
        </w:rPr>
        <w:t>נש"ם</w:t>
      </w:r>
      <w:r w:rsidRPr="000052BF">
        <w:rPr>
          <w:rFonts w:hint="cs"/>
          <w:sz w:val="20"/>
          <w:rtl/>
        </w:rPr>
        <w:t xml:space="preserve"> בנושא ההעדפה המתקנת, ומשכך לא מילאו את תפקידם כראוי. יודגש כי הערה דומה העיר משרד מבקר המדינה בעבר </w:t>
      </w:r>
      <w:r w:rsidRPr="000052BF">
        <w:rPr>
          <w:rFonts w:hint="cs"/>
          <w:sz w:val="20"/>
          <w:rtl/>
        </w:rPr>
        <w:t>לנש</w:t>
      </w:r>
      <w:r w:rsidRPr="000052BF">
        <w:rPr>
          <w:sz w:val="20"/>
          <w:rtl/>
        </w:rPr>
        <w:t>"</w:t>
      </w:r>
      <w:r w:rsidRPr="000052BF">
        <w:rPr>
          <w:rFonts w:hint="cs"/>
          <w:sz w:val="20"/>
          <w:rtl/>
        </w:rPr>
        <w:t>ם</w:t>
      </w:r>
      <w:r w:rsidRPr="000052BF">
        <w:rPr>
          <w:rFonts w:hint="cs"/>
          <w:sz w:val="20"/>
          <w:rtl/>
        </w:rPr>
        <w:t xml:space="preserve"> ולמשרד הביטחון</w:t>
      </w:r>
      <w:r>
        <w:rPr>
          <w:rStyle w:val="FootnoteReference"/>
          <w:rFonts w:cs="FrankRuehl"/>
          <w:sz w:val="20"/>
          <w:rtl/>
        </w:rPr>
        <w:footnoteReference w:id="103"/>
      </w:r>
      <w:r w:rsidRPr="000052BF">
        <w:rPr>
          <w:rFonts w:hint="cs"/>
          <w:sz w:val="20"/>
          <w:rtl/>
        </w:rPr>
        <w:t>. בכך הוחמצה ההזדמנות להגביר את ייצוג הנשים בתפקידים הבכירים, על ידי בחירת נשים שכישוריהן דומים לאלו של המועמדים הזוכים ואשר נמצאו ראויות בהחלט למלא את התפקיד.</w:t>
      </w:r>
    </w:p>
    <w:p w:rsidR="00AB3D9C" w:rsidRPr="000052BF" w:rsidP="000052BF">
      <w:pPr>
        <w:pStyle w:val="RESHET"/>
        <w:keepLines/>
        <w:rPr>
          <w:sz w:val="20"/>
          <w:rtl/>
        </w:rPr>
      </w:pPr>
      <w:r w:rsidRPr="000052BF">
        <w:rPr>
          <w:rFonts w:hint="cs"/>
          <w:sz w:val="20"/>
          <w:rtl/>
        </w:rPr>
        <w:t xml:space="preserve">הערה זו חמורה במיוחד בכל הנוגע למקרים ג' ו-ד' - שם נמצאו הנשים מועמדות כשירות שניות, דהיינו מתאימות ובעלות יכולת למלא את התפקידים שבמכרז, ובנסיבות מסוימות אף אפשר שהתפקיד היה מוטל עליהן. אף על פי כן לא הפעילו הוועדות את מנגנון ההעדפה המתקנת וכאמור אף לא דנו בכך. </w:t>
      </w:r>
    </w:p>
    <w:p w:rsidR="00AB3D9C" w:rsidRPr="000052BF" w:rsidP="000052BF">
      <w:pPr>
        <w:pStyle w:val="RESHET"/>
        <w:keepLines/>
        <w:rPr>
          <w:sz w:val="20"/>
          <w:rtl/>
        </w:rPr>
      </w:pPr>
      <w:r w:rsidRPr="000052BF">
        <w:rPr>
          <w:rFonts w:hint="cs"/>
          <w:sz w:val="20"/>
          <w:rtl/>
        </w:rPr>
        <w:t xml:space="preserve">מעיון בפרוטוקולים של ארבע ועדות המכרזים עולה, שהרישום של דיוני הוועדות היה דל וסתום ולא פורטו מלוא הנימוקים לקבלת ההחלטות. הוועדות </w:t>
      </w:r>
      <w:r w:rsidRPr="000052BF">
        <w:rPr>
          <w:sz w:val="20"/>
          <w:rtl/>
        </w:rPr>
        <w:t>ציינ</w:t>
      </w:r>
      <w:r w:rsidRPr="000052BF">
        <w:rPr>
          <w:rFonts w:hint="cs"/>
          <w:sz w:val="20"/>
          <w:rtl/>
        </w:rPr>
        <w:t>ו</w:t>
      </w:r>
      <w:r w:rsidRPr="000052BF">
        <w:rPr>
          <w:sz w:val="20"/>
          <w:rtl/>
        </w:rPr>
        <w:t xml:space="preserve"> בפרוטוקול</w:t>
      </w:r>
      <w:r w:rsidRPr="000052BF">
        <w:rPr>
          <w:rFonts w:hint="cs"/>
          <w:sz w:val="20"/>
          <w:rtl/>
        </w:rPr>
        <w:t xml:space="preserve">ים שהמועמדות </w:t>
      </w:r>
      <w:r w:rsidRPr="000052BF">
        <w:rPr>
          <w:sz w:val="20"/>
          <w:rtl/>
        </w:rPr>
        <w:t>משתייכ</w:t>
      </w:r>
      <w:r w:rsidRPr="000052BF">
        <w:rPr>
          <w:rFonts w:hint="cs"/>
          <w:sz w:val="20"/>
          <w:rtl/>
        </w:rPr>
        <w:t>ו</w:t>
      </w:r>
      <w:r w:rsidRPr="000052BF">
        <w:rPr>
          <w:sz w:val="20"/>
          <w:rtl/>
        </w:rPr>
        <w:t xml:space="preserve">ת לקבוצה </w:t>
      </w:r>
      <w:r w:rsidRPr="000052BF">
        <w:rPr>
          <w:rFonts w:hint="cs"/>
          <w:sz w:val="20"/>
          <w:rtl/>
        </w:rPr>
        <w:t>ה</w:t>
      </w:r>
      <w:r w:rsidRPr="000052BF">
        <w:rPr>
          <w:sz w:val="20"/>
          <w:rtl/>
        </w:rPr>
        <w:t>זכאית להעדפה מתקנת</w:t>
      </w:r>
      <w:r w:rsidRPr="000052BF">
        <w:rPr>
          <w:rFonts w:hint="cs"/>
          <w:sz w:val="20"/>
          <w:rtl/>
        </w:rPr>
        <w:t>,</w:t>
      </w:r>
      <w:r w:rsidRPr="000052BF">
        <w:rPr>
          <w:sz w:val="20"/>
          <w:rtl/>
        </w:rPr>
        <w:t xml:space="preserve"> </w:t>
      </w:r>
      <w:r w:rsidRPr="000052BF">
        <w:rPr>
          <w:rFonts w:hint="cs"/>
          <w:sz w:val="20"/>
          <w:rtl/>
        </w:rPr>
        <w:t xml:space="preserve">אך הן לא דנו בעניין זה. יושבי ראש הוועדות - נציגי </w:t>
      </w:r>
      <w:r w:rsidRPr="000052BF">
        <w:rPr>
          <w:rFonts w:hint="cs"/>
          <w:sz w:val="20"/>
          <w:rtl/>
        </w:rPr>
        <w:t>נש"ם</w:t>
      </w:r>
      <w:r w:rsidRPr="000052BF">
        <w:rPr>
          <w:rFonts w:hint="cs"/>
          <w:sz w:val="20"/>
          <w:rtl/>
        </w:rPr>
        <w:t xml:space="preserve">, לא עמדו על כך שדיוני הוועדות יתנהלו כנדרש ושהפרוטוקולים ישקפו את העמדות שהוצגו בדיונים לרבות נימוקי החברים לקבלת ההחלטות. </w:t>
      </w:r>
    </w:p>
    <w:p w:rsidR="00AB3D9C" w:rsidRPr="0064252F" w:rsidP="000052BF">
      <w:pPr>
        <w:spacing w:before="180" w:after="240" w:line="230" w:lineRule="exact"/>
        <w:jc w:val="both"/>
        <w:rPr>
          <w:rFonts w:cs="FrankRuehl"/>
          <w:sz w:val="20"/>
          <w:szCs w:val="22"/>
          <w:rtl/>
        </w:rPr>
      </w:pPr>
      <w:r w:rsidRPr="0064252F">
        <w:rPr>
          <w:rFonts w:cs="FrankRuehl" w:hint="cs"/>
          <w:sz w:val="20"/>
          <w:szCs w:val="22"/>
          <w:rtl/>
        </w:rPr>
        <w:t xml:space="preserve">נוכח הרישום הלקוי בפרוטוקולים של ארבעת המכרזים, ונוכח נימוקים חלקיים ביותר להחלטות שהתקבלו והיעדר הסברים בדבר השיקולים שעמדו בבסיס ההחלטות לבחור בגברים ולא בנשים, וכן נוכח העובדה שבסופו של דבר לא ננקטה העדפה מתקנת, לא ניתן, כפי שאף צוין בחוות הדעת של הלשכה המשפטית </w:t>
      </w:r>
      <w:r w:rsidRPr="0064252F">
        <w:rPr>
          <w:rFonts w:cs="FrankRuehl" w:hint="cs"/>
          <w:sz w:val="20"/>
          <w:szCs w:val="22"/>
          <w:rtl/>
        </w:rPr>
        <w:t>בנש"ם</w:t>
      </w:r>
      <w:r w:rsidRPr="0064252F">
        <w:rPr>
          <w:rFonts w:cs="FrankRuehl" w:hint="cs"/>
          <w:sz w:val="20"/>
          <w:szCs w:val="22"/>
          <w:rtl/>
        </w:rPr>
        <w:t xml:space="preserve"> מ-31.1.12, לשלול את "קיומם של שיקולים שלא מן העניין בבסיס החלטת הוועדה". </w:t>
      </w:r>
    </w:p>
    <w:p w:rsidR="00AB3D9C" w:rsidRPr="000052BF" w:rsidP="000052BF">
      <w:pPr>
        <w:pStyle w:val="RESHET"/>
        <w:keepLines/>
        <w:rPr>
          <w:sz w:val="20"/>
          <w:rtl/>
        </w:rPr>
      </w:pPr>
      <w:r w:rsidRPr="000052BF">
        <w:rPr>
          <w:rFonts w:hint="cs"/>
          <w:sz w:val="20"/>
          <w:rtl/>
        </w:rPr>
        <w:t xml:space="preserve">על </w:t>
      </w:r>
      <w:r w:rsidRPr="000052BF">
        <w:rPr>
          <w:rFonts w:hint="cs"/>
          <w:sz w:val="20"/>
          <w:rtl/>
        </w:rPr>
        <w:t>נש"ם</w:t>
      </w:r>
      <w:r w:rsidRPr="000052BF">
        <w:rPr>
          <w:rFonts w:hint="cs"/>
          <w:sz w:val="20"/>
          <w:rtl/>
        </w:rPr>
        <w:t xml:space="preserve">, כגוף בעל האחריות הכוללת למכרזים בשירות המדינה, לעקוב אחר יישומה של חובת ההעדפה המתקנת במכרזים הלכה למעשה, ולא להסתפק בהנחיות בעלות אופי הצהרתי. עליה להקפיד שהנימוקים שהובאו בחווֹת הדעת המשפטיות שלה, ואשר עמדו בבסיס הפסילות של החלטות ועדות הבוחנים, ישמשו תקן לפעולת הוועדות בכל הנוגע להעדפה מתקנת במכרזים בכלל ולתפקידים בכירים בפרט. </w:t>
      </w:r>
    </w:p>
    <w:p w:rsidR="00AB3D9C" w:rsidRPr="000052BF" w:rsidP="000052BF">
      <w:pPr>
        <w:pStyle w:val="RESHET"/>
        <w:keepLines/>
        <w:rPr>
          <w:sz w:val="20"/>
          <w:rtl/>
        </w:rPr>
      </w:pPr>
      <w:r w:rsidRPr="000052BF">
        <w:rPr>
          <w:rFonts w:hint="cs"/>
          <w:sz w:val="20"/>
          <w:rtl/>
        </w:rPr>
        <w:t xml:space="preserve">לצורך כך היו"ר של כל ועדת בוחנים, שהוא נציג </w:t>
      </w:r>
      <w:r w:rsidRPr="000052BF">
        <w:rPr>
          <w:rFonts w:hint="cs"/>
          <w:sz w:val="20"/>
          <w:rtl/>
        </w:rPr>
        <w:t>נש"ם</w:t>
      </w:r>
      <w:r w:rsidRPr="000052BF">
        <w:rPr>
          <w:rFonts w:hint="cs"/>
          <w:sz w:val="20"/>
          <w:rtl/>
        </w:rPr>
        <w:t xml:space="preserve">, נדרש לוודא שהוועדה פועלת לפי הוראות החוק והנחיות </w:t>
      </w:r>
      <w:r w:rsidRPr="000052BF">
        <w:rPr>
          <w:rFonts w:hint="cs"/>
          <w:sz w:val="20"/>
          <w:rtl/>
        </w:rPr>
        <w:t>נש"ם</w:t>
      </w:r>
      <w:r w:rsidRPr="000052BF">
        <w:rPr>
          <w:rFonts w:hint="cs"/>
          <w:sz w:val="20"/>
          <w:rtl/>
        </w:rPr>
        <w:t xml:space="preserve">, ואל לו לאפשר קבלת החלטה בוועדה שאינה פועלת לפיהם. על </w:t>
      </w:r>
      <w:r w:rsidRPr="000052BF">
        <w:rPr>
          <w:rFonts w:hint="cs"/>
          <w:sz w:val="20"/>
          <w:rtl/>
        </w:rPr>
        <w:t>נש</w:t>
      </w:r>
      <w:r w:rsidRPr="000052BF">
        <w:rPr>
          <w:sz w:val="20"/>
          <w:rtl/>
        </w:rPr>
        <w:t>"</w:t>
      </w:r>
      <w:r w:rsidRPr="000052BF">
        <w:rPr>
          <w:rFonts w:hint="cs"/>
          <w:sz w:val="20"/>
          <w:rtl/>
        </w:rPr>
        <w:t>ם</w:t>
      </w:r>
      <w:r w:rsidRPr="000052BF">
        <w:rPr>
          <w:sz w:val="20"/>
          <w:rtl/>
        </w:rPr>
        <w:t xml:space="preserve"> </w:t>
      </w:r>
      <w:r w:rsidRPr="000052BF">
        <w:rPr>
          <w:rFonts w:hint="cs"/>
          <w:sz w:val="20"/>
          <w:rtl/>
        </w:rPr>
        <w:t>להיות</w:t>
      </w:r>
      <w:r w:rsidRPr="000052BF">
        <w:rPr>
          <w:sz w:val="20"/>
          <w:rtl/>
        </w:rPr>
        <w:t xml:space="preserve"> </w:t>
      </w:r>
      <w:r w:rsidRPr="000052BF">
        <w:rPr>
          <w:rFonts w:hint="cs"/>
          <w:sz w:val="20"/>
          <w:rtl/>
        </w:rPr>
        <w:t>מעורבת בפעילות הוועדות: להדריך את חבריהן</w:t>
      </w:r>
      <w:r w:rsidRPr="000052BF">
        <w:rPr>
          <w:rFonts w:hint="cs"/>
          <w:sz w:val="20"/>
          <w:rtl/>
        </w:rPr>
        <w:t xml:space="preserve"> </w:t>
      </w:r>
      <w:r w:rsidRPr="000052BF">
        <w:rPr>
          <w:rFonts w:hint="cs"/>
          <w:sz w:val="20"/>
          <w:rtl/>
        </w:rPr>
        <w:t>ולקיים בקרה ומעקב שוטפים על עבודתן, בייחוד במכרזים לתפקידי ניהול בכירים, בשים לב לכישורי המתמודדים. עליה לשקול ביטול החלטות שנמצאו בהן ליקויים מהותיים "ממין אותם פגמים היורדים לשורשו של עניין והפוסלים מיניה וביה החלטה של רשות ציבורית"</w:t>
      </w:r>
      <w:r>
        <w:rPr>
          <w:rStyle w:val="FootnoteReference"/>
          <w:rFonts w:cs="FrankRuehl"/>
          <w:sz w:val="20"/>
          <w:rtl/>
        </w:rPr>
        <w:footnoteReference w:id="104"/>
      </w:r>
      <w:r w:rsidRPr="000052BF">
        <w:rPr>
          <w:rFonts w:hint="cs"/>
          <w:sz w:val="20"/>
          <w:rtl/>
        </w:rPr>
        <w:t xml:space="preserve">, ואשר אינן עומדות בדרישות החוק, הפסיקה, </w:t>
      </w:r>
      <w:r w:rsidRPr="000052BF">
        <w:rPr>
          <w:rFonts w:hint="cs"/>
          <w:sz w:val="20"/>
          <w:rtl/>
        </w:rPr>
        <w:t>התקשי"ר</w:t>
      </w:r>
      <w:r w:rsidRPr="000052BF">
        <w:rPr>
          <w:rFonts w:hint="cs"/>
          <w:sz w:val="20"/>
          <w:rtl/>
        </w:rPr>
        <w:t xml:space="preserve"> והנחיות </w:t>
      </w:r>
      <w:r w:rsidRPr="000052BF">
        <w:rPr>
          <w:rFonts w:hint="cs"/>
          <w:sz w:val="20"/>
          <w:rtl/>
        </w:rPr>
        <w:t>נש"ם</w:t>
      </w:r>
      <w:r w:rsidRPr="000052BF">
        <w:rPr>
          <w:rFonts w:hint="cs"/>
          <w:sz w:val="20"/>
          <w:rtl/>
        </w:rPr>
        <w:t xml:space="preserve">. בקרה זו עליה לקיים באופן יזום ושיטתי, ולא רק בתגובה על השגות על החלטות ועדות הבוחנים. </w:t>
      </w:r>
    </w:p>
    <w:p w:rsidR="00C34A1B" w:rsidRPr="00C34A1B" w:rsidP="00C34A1B">
      <w:pPr>
        <w:spacing w:after="120" w:line="236" w:lineRule="exact"/>
        <w:jc w:val="both"/>
        <w:rPr>
          <w:rFonts w:cs="FrankRuehl"/>
          <w:sz w:val="20"/>
          <w:szCs w:val="22"/>
        </w:rPr>
      </w:pPr>
    </w:p>
    <w:p w:rsidR="00AB3D9C" w:rsidRPr="00043262" w:rsidP="005A056A">
      <w:pPr>
        <w:pStyle w:val="KOT6"/>
        <w:rPr>
          <w:rFonts w:eastAsia="Calibri"/>
          <w:rtl/>
        </w:rPr>
      </w:pPr>
      <w:r w:rsidRPr="005A056A">
        <w:rPr>
          <w:rFonts w:eastAsia="Calibri" w:hint="cs"/>
          <w:spacing w:val="0"/>
          <w:rtl/>
        </w:rPr>
        <w:t>ב.</w:t>
      </w:r>
      <w:r w:rsidRPr="00043262">
        <w:rPr>
          <w:rFonts w:eastAsia="Calibri" w:hint="cs"/>
          <w:rtl/>
        </w:rPr>
        <w:t xml:space="preserve"> </w:t>
      </w:r>
      <w:r>
        <w:rPr>
          <w:rFonts w:eastAsia="Calibri" w:hint="cs"/>
          <w:rtl/>
        </w:rPr>
        <w:tab/>
      </w:r>
      <w:r w:rsidRPr="00043262">
        <w:rPr>
          <w:rFonts w:eastAsia="Calibri" w:hint="cs"/>
          <w:rtl/>
        </w:rPr>
        <w:t>איוש משרות באמצעות ועדות איתור</w:t>
      </w:r>
      <w:r>
        <w:rPr>
          <w:rStyle w:val="FootnoteReference"/>
          <w:b w:val="0"/>
          <w:bCs w:val="0"/>
          <w:rtl/>
        </w:rPr>
        <w:footnoteReference w:id="105"/>
      </w:r>
      <w:r w:rsidRPr="00043262">
        <w:rPr>
          <w:rFonts w:hint="cs"/>
          <w:rtl/>
        </w:rPr>
        <w:t xml:space="preserve"> </w:t>
      </w:r>
    </w:p>
    <w:p w:rsidR="00AB3D9C" w:rsidRPr="0064252F" w:rsidP="0048477D">
      <w:pPr>
        <w:spacing w:after="120" w:line="236" w:lineRule="exact"/>
        <w:jc w:val="both"/>
        <w:rPr>
          <w:rFonts w:cs="FrankRuehl"/>
          <w:sz w:val="20"/>
          <w:szCs w:val="22"/>
          <w:rtl/>
        </w:rPr>
      </w:pPr>
      <w:r w:rsidRPr="0064252F">
        <w:rPr>
          <w:rFonts w:cs="FrankRuehl" w:hint="cs"/>
          <w:sz w:val="20"/>
          <w:szCs w:val="22"/>
          <w:rtl/>
        </w:rPr>
        <w:t xml:space="preserve">דרך המלך לאיוש משרות בשירות המדינה היא מכרז. עם זאת, על פי סעיף 21 לחוק שירות המדינה (מינויים), </w:t>
      </w:r>
      <w:r w:rsidRPr="0064252F">
        <w:rPr>
          <w:rFonts w:cs="FrankRuehl"/>
          <w:sz w:val="20"/>
          <w:szCs w:val="22"/>
          <w:rtl/>
        </w:rPr>
        <w:t>הממשלה רשאית לקבוע משרות וסוגים של משרות שעליהם לא תחול</w:t>
      </w:r>
      <w:r w:rsidRPr="0064252F">
        <w:rPr>
          <w:rFonts w:cs="FrankRuehl" w:hint="cs"/>
          <w:sz w:val="20"/>
          <w:szCs w:val="22"/>
          <w:rtl/>
        </w:rPr>
        <w:t xml:space="preserve"> חובת המכרז.</w:t>
      </w:r>
      <w:r w:rsidRPr="0064252F">
        <w:rPr>
          <w:rFonts w:cs="FrankRuehl"/>
          <w:sz w:val="20"/>
          <w:szCs w:val="22"/>
          <w:rtl/>
        </w:rPr>
        <w:t xml:space="preserve"> </w:t>
      </w:r>
      <w:r w:rsidRPr="0064252F">
        <w:rPr>
          <w:rFonts w:cs="FrankRuehl" w:hint="cs"/>
          <w:sz w:val="20"/>
          <w:szCs w:val="22"/>
          <w:rtl/>
        </w:rPr>
        <w:t>בשנת 1999 החליטה הממשלה</w:t>
      </w:r>
      <w:r>
        <w:rPr>
          <w:rStyle w:val="FootnoteReference"/>
          <w:rFonts w:cs="FrankRuehl"/>
          <w:sz w:val="20"/>
          <w:szCs w:val="22"/>
          <w:rtl/>
        </w:rPr>
        <w:footnoteReference w:id="106"/>
      </w:r>
      <w:r w:rsidRPr="0064252F">
        <w:rPr>
          <w:rFonts w:cs="FrankRuehl" w:hint="cs"/>
          <w:sz w:val="20"/>
          <w:szCs w:val="22"/>
          <w:rtl/>
        </w:rPr>
        <w:t xml:space="preserve"> להקים מנגנון של ועדה לאיתור מועמדים לאיוש משרות ללא מכרז (להלן - ועדת איתור), ובשנת 2002 קבעה בהחלטה את העקרונות הכלליים לפעולת ועדת האיתור</w:t>
      </w:r>
      <w:r>
        <w:rPr>
          <w:rStyle w:val="FootnoteReference"/>
          <w:rFonts w:cs="FrankRuehl"/>
          <w:sz w:val="20"/>
          <w:szCs w:val="22"/>
          <w:rtl/>
        </w:rPr>
        <w:footnoteReference w:id="107"/>
      </w:r>
      <w:r w:rsidRPr="0064252F">
        <w:rPr>
          <w:rFonts w:cs="FrankRuehl" w:hint="cs"/>
          <w:sz w:val="20"/>
          <w:szCs w:val="22"/>
          <w:rtl/>
        </w:rPr>
        <w:t>. הליך זה מיועד לאיוש מדובר במספר מצומצם של משרות בכירות שנושאיהן מחויבים בידע מקצועי או מדעי מובהק או משרות בעלות אופי רגולטורי, שהממלאים אותן מופקדים על שמירת האינטרס הציבורי בתחום מוגדר, ונדרשת מהם מידה רבה של עצמאות ואי-תלות מקצועית</w:t>
      </w:r>
      <w:r>
        <w:rPr>
          <w:rStyle w:val="FootnoteReference"/>
          <w:rFonts w:cs="FrankRuehl"/>
          <w:sz w:val="20"/>
          <w:szCs w:val="22"/>
          <w:rtl/>
        </w:rPr>
        <w:footnoteReference w:id="108"/>
      </w:r>
      <w:r w:rsidRPr="0064252F">
        <w:rPr>
          <w:rFonts w:cs="FrankRuehl" w:hint="cs"/>
          <w:sz w:val="20"/>
          <w:szCs w:val="22"/>
          <w:rtl/>
        </w:rPr>
        <w:t>. הוועדה נועדה לאתר מועמדים, לבחון את כישוריהם ולהגיש לשר הממונה את המלצותיה. בדוח 61ב ציין מבקר המדינה כי בפועל הפכה ועדת האיתור לכלי העיקרי לאיוש משרות בכירות רבות בשירות המדינה</w:t>
      </w:r>
      <w:r>
        <w:rPr>
          <w:rStyle w:val="FootnoteReference"/>
          <w:rFonts w:cs="FrankRuehl"/>
          <w:sz w:val="20"/>
          <w:szCs w:val="22"/>
          <w:rtl/>
        </w:rPr>
        <w:footnoteReference w:id="109"/>
      </w:r>
      <w:r w:rsidRPr="0064252F">
        <w:rPr>
          <w:rFonts w:cs="FrankRuehl" w:hint="cs"/>
          <w:sz w:val="20"/>
          <w:szCs w:val="22"/>
          <w:rtl/>
        </w:rPr>
        <w:t>.</w:t>
      </w:r>
    </w:p>
    <w:p w:rsidR="00AB3D9C" w:rsidRPr="0064252F" w:rsidP="0048477D">
      <w:pPr>
        <w:spacing w:after="120" w:line="236" w:lineRule="exact"/>
        <w:jc w:val="both"/>
        <w:rPr>
          <w:rFonts w:cs="FrankRuehl"/>
          <w:sz w:val="20"/>
          <w:szCs w:val="22"/>
          <w:rtl/>
        </w:rPr>
      </w:pPr>
      <w:r w:rsidRPr="0064252F">
        <w:rPr>
          <w:rFonts w:cs="FrankRuehl" w:hint="cs"/>
          <w:sz w:val="20"/>
          <w:szCs w:val="22"/>
          <w:rtl/>
        </w:rPr>
        <w:t xml:space="preserve">עם הקמתה של ועדת איתור אמורה </w:t>
      </w:r>
      <w:r w:rsidRPr="0064252F">
        <w:rPr>
          <w:rFonts w:cs="FrankRuehl" w:hint="cs"/>
          <w:sz w:val="20"/>
          <w:szCs w:val="22"/>
          <w:rtl/>
        </w:rPr>
        <w:t>נש</w:t>
      </w:r>
      <w:r w:rsidRPr="0064252F">
        <w:rPr>
          <w:rFonts w:cs="FrankRuehl"/>
          <w:sz w:val="20"/>
          <w:szCs w:val="22"/>
          <w:rtl/>
        </w:rPr>
        <w:t>"</w:t>
      </w:r>
      <w:r w:rsidRPr="0064252F">
        <w:rPr>
          <w:rFonts w:cs="FrankRuehl" w:hint="cs"/>
          <w:sz w:val="20"/>
          <w:szCs w:val="22"/>
          <w:rtl/>
        </w:rPr>
        <w:t>ם</w:t>
      </w:r>
      <w:r w:rsidRPr="0064252F">
        <w:rPr>
          <w:rFonts w:cs="FrankRuehl" w:hint="cs"/>
          <w:sz w:val="20"/>
          <w:szCs w:val="22"/>
          <w:rtl/>
        </w:rPr>
        <w:t xml:space="preserve"> לפרסם הודעה בדבר המשרה הפנויה ובדבר הקמת ועדת האיתור, כדי שכל המעוניין במשרה יוכל להציג את מועמדותו. הוועדה רשאית גם לפנות ביזמתה לאנשים בבקשה שיציגו את מועמדותם</w:t>
      </w:r>
      <w:r>
        <w:rPr>
          <w:rStyle w:val="FootnoteReference"/>
          <w:rFonts w:cs="FrankRuehl"/>
          <w:sz w:val="20"/>
          <w:szCs w:val="22"/>
          <w:rtl/>
        </w:rPr>
        <w:footnoteReference w:id="110"/>
      </w:r>
      <w:r w:rsidRPr="0064252F">
        <w:rPr>
          <w:rFonts w:cs="FrankRuehl" w:hint="cs"/>
          <w:sz w:val="20"/>
          <w:szCs w:val="22"/>
          <w:rtl/>
        </w:rPr>
        <w:t xml:space="preserve">. לפי נתוני </w:t>
      </w:r>
      <w:r w:rsidRPr="0064252F">
        <w:rPr>
          <w:rFonts w:cs="FrankRuehl" w:hint="cs"/>
          <w:sz w:val="20"/>
          <w:szCs w:val="22"/>
          <w:rtl/>
        </w:rPr>
        <w:t>נש</w:t>
      </w:r>
      <w:r w:rsidRPr="0064252F">
        <w:rPr>
          <w:rFonts w:cs="FrankRuehl"/>
          <w:sz w:val="20"/>
          <w:szCs w:val="22"/>
          <w:rtl/>
        </w:rPr>
        <w:t>"</w:t>
      </w:r>
      <w:r w:rsidRPr="0064252F">
        <w:rPr>
          <w:rFonts w:cs="FrankRuehl" w:hint="cs"/>
          <w:sz w:val="20"/>
          <w:szCs w:val="22"/>
          <w:rtl/>
        </w:rPr>
        <w:t>ם</w:t>
      </w:r>
      <w:r w:rsidRPr="0064252F">
        <w:rPr>
          <w:rFonts w:cs="FrankRuehl" w:hint="cs"/>
          <w:sz w:val="20"/>
          <w:szCs w:val="22"/>
          <w:rtl/>
        </w:rPr>
        <w:t xml:space="preserve">, בשנים 2011-2009 פעלו 40 ועדות איתור. </w:t>
      </w:r>
    </w:p>
    <w:p w:rsidR="00AB3D9C" w:rsidRPr="0064252F" w:rsidP="0048477D">
      <w:pPr>
        <w:spacing w:after="240" w:line="236" w:lineRule="exact"/>
        <w:jc w:val="both"/>
        <w:rPr>
          <w:rFonts w:cs="FrankRuehl"/>
          <w:sz w:val="20"/>
          <w:szCs w:val="22"/>
          <w:rtl/>
        </w:rPr>
      </w:pPr>
      <w:r w:rsidRPr="005A056A">
        <w:rPr>
          <w:rStyle w:val="610"/>
          <w:rFonts w:cs="FrankRuehl" w:hint="cs"/>
          <w:b/>
          <w:bCs/>
          <w:spacing w:val="0"/>
          <w:sz w:val="20"/>
          <w:szCs w:val="22"/>
          <w:rtl/>
        </w:rPr>
        <w:t xml:space="preserve">1. </w:t>
      </w:r>
      <w:r w:rsidRPr="005A056A">
        <w:rPr>
          <w:rStyle w:val="610"/>
          <w:rFonts w:cs="FrankRuehl" w:hint="cs"/>
          <w:b/>
          <w:bCs/>
          <w:spacing w:val="0"/>
          <w:sz w:val="20"/>
          <w:szCs w:val="22"/>
          <w:rtl/>
        </w:rPr>
        <w:tab/>
      </w:r>
      <w:r w:rsidRPr="0064252F">
        <w:rPr>
          <w:rStyle w:val="610"/>
          <w:rFonts w:cs="FrankRuehl" w:hint="cs"/>
          <w:b/>
          <w:bCs/>
          <w:sz w:val="20"/>
          <w:szCs w:val="22"/>
          <w:rtl/>
        </w:rPr>
        <w:t>ההרכב המגדרי של ועדות האיתור</w:t>
      </w:r>
      <w:r w:rsidRPr="0064252F">
        <w:rPr>
          <w:rStyle w:val="7"/>
          <w:rFonts w:ascii="Times New Roman" w:hAnsi="Times New Roman" w:cs="FrankRuehl"/>
          <w:sz w:val="20"/>
          <w:szCs w:val="22"/>
          <w:rtl/>
        </w:rPr>
        <w:t>:</w:t>
      </w:r>
      <w:r w:rsidRPr="0064252F">
        <w:rPr>
          <w:rStyle w:val="7"/>
          <w:rFonts w:ascii="Times New Roman" w:hAnsi="Times New Roman" w:cs="FrankRuehl" w:hint="cs"/>
          <w:sz w:val="20"/>
          <w:szCs w:val="22"/>
          <w:rtl/>
        </w:rPr>
        <w:t xml:space="preserve"> </w:t>
      </w:r>
      <w:r w:rsidRPr="0064252F">
        <w:rPr>
          <w:rFonts w:cs="FrankRuehl" w:hint="cs"/>
          <w:sz w:val="20"/>
          <w:szCs w:val="22"/>
          <w:rtl/>
        </w:rPr>
        <w:t xml:space="preserve">על פי החלטת הממשלה ועדת איתור תמנה חמישה חברים, בהם מנכ"ל המשרד שבו נמצאת המשרה או נציגו (יו"ר הוועדה) ונציב שירות המדינה או נציגו. על פי הוראות </w:t>
      </w:r>
      <w:r w:rsidRPr="0064252F">
        <w:rPr>
          <w:rFonts w:cs="FrankRuehl" w:hint="cs"/>
          <w:sz w:val="20"/>
          <w:szCs w:val="22"/>
          <w:rtl/>
        </w:rPr>
        <w:t>התקשי"ר</w:t>
      </w:r>
      <w:r>
        <w:rPr>
          <w:rStyle w:val="FootnoteReference"/>
          <w:rFonts w:cs="FrankRuehl"/>
          <w:sz w:val="20"/>
          <w:szCs w:val="22"/>
          <w:rtl/>
        </w:rPr>
        <w:footnoteReference w:id="111"/>
      </w:r>
      <w:r w:rsidRPr="0064252F">
        <w:rPr>
          <w:rFonts w:cs="FrankRuehl" w:hint="cs"/>
          <w:sz w:val="20"/>
          <w:szCs w:val="22"/>
          <w:rtl/>
        </w:rPr>
        <w:t xml:space="preserve"> ולפי נוהל הקמת ועדות איתור של </w:t>
      </w:r>
      <w:r w:rsidRPr="0064252F">
        <w:rPr>
          <w:rFonts w:cs="FrankRuehl" w:hint="cs"/>
          <w:sz w:val="20"/>
          <w:szCs w:val="22"/>
          <w:rtl/>
        </w:rPr>
        <w:t>נש</w:t>
      </w:r>
      <w:r w:rsidRPr="0064252F">
        <w:rPr>
          <w:rFonts w:cs="FrankRuehl"/>
          <w:sz w:val="20"/>
          <w:szCs w:val="22"/>
          <w:rtl/>
        </w:rPr>
        <w:t>"</w:t>
      </w:r>
      <w:r w:rsidRPr="0064252F">
        <w:rPr>
          <w:rFonts w:cs="FrankRuehl" w:hint="cs"/>
          <w:sz w:val="20"/>
          <w:szCs w:val="22"/>
          <w:rtl/>
        </w:rPr>
        <w:t>ם</w:t>
      </w:r>
      <w:r w:rsidRPr="0064252F">
        <w:rPr>
          <w:rFonts w:cs="FrankRuehl" w:hint="cs"/>
          <w:sz w:val="20"/>
          <w:szCs w:val="22"/>
          <w:rtl/>
        </w:rPr>
        <w:t xml:space="preserve"> מספטמבר 2009 (להלן - נוהל ועדות האיתור), בכל ועדת איתור תהיה לפחות חברה אחת. </w:t>
      </w:r>
    </w:p>
    <w:p w:rsidR="00AB3D9C" w:rsidRPr="000052BF" w:rsidP="0048477D">
      <w:pPr>
        <w:pStyle w:val="RESHET"/>
        <w:keepLines/>
        <w:spacing w:line="236" w:lineRule="exact"/>
        <w:rPr>
          <w:sz w:val="20"/>
          <w:rtl/>
        </w:rPr>
      </w:pPr>
      <w:r w:rsidRPr="000052BF">
        <w:rPr>
          <w:rFonts w:hint="cs"/>
          <w:sz w:val="20"/>
          <w:rtl/>
        </w:rPr>
        <w:t>בפועל, בדומה להרכבן של ועדות הבוחנים במכרזים (כאמור לעיל), בדרך כלל בהרכב ועדות האיתור הייתה רק אישה אחת: ב-30 מ-40 הוועדות שפעלו בשנים 2011-2009 כיהנה אישה אחת בלבד - לא יותר מהמינימום הנדרש, ורק בשמונה ועדות היו חברות שתי נשים; מינוי אישה יחידה לוועדה מגביל את יכולתה להשפיע. בשתי ועדות לא מונו נשים כלל</w:t>
      </w:r>
      <w:r>
        <w:rPr>
          <w:rStyle w:val="FootnoteReference"/>
          <w:rFonts w:cs="FrankRuehl"/>
          <w:sz w:val="20"/>
          <w:rtl/>
        </w:rPr>
        <w:footnoteReference w:id="112"/>
      </w:r>
      <w:r w:rsidRPr="000052BF">
        <w:rPr>
          <w:rFonts w:hint="cs"/>
          <w:sz w:val="20"/>
          <w:rtl/>
        </w:rPr>
        <w:t xml:space="preserve">, בניגוד להוראות </w:t>
      </w:r>
      <w:r w:rsidRPr="000052BF">
        <w:rPr>
          <w:rFonts w:hint="cs"/>
          <w:sz w:val="20"/>
          <w:rtl/>
        </w:rPr>
        <w:t>התקשי"ר</w:t>
      </w:r>
      <w:r w:rsidRPr="000052BF">
        <w:rPr>
          <w:rFonts w:hint="cs"/>
          <w:sz w:val="20"/>
          <w:rtl/>
        </w:rPr>
        <w:t xml:space="preserve"> ולנוהל, ואסור היה להן לפעול ולקבל החלטות. </w:t>
      </w:r>
    </w:p>
    <w:p w:rsidR="00AB3D9C" w:rsidRPr="0064252F" w:rsidP="0048477D">
      <w:pPr>
        <w:spacing w:before="180" w:after="240" w:line="236" w:lineRule="exact"/>
        <w:jc w:val="both"/>
        <w:rPr>
          <w:rFonts w:cs="FrankRuehl"/>
          <w:sz w:val="20"/>
          <w:szCs w:val="22"/>
          <w:rtl/>
        </w:rPr>
      </w:pPr>
      <w:r w:rsidRPr="0064252F">
        <w:rPr>
          <w:rFonts w:cs="FrankRuehl" w:hint="cs"/>
          <w:sz w:val="20"/>
          <w:szCs w:val="22"/>
          <w:rtl/>
        </w:rPr>
        <w:t xml:space="preserve">בדומה לתשובתה של </w:t>
      </w:r>
      <w:r w:rsidRPr="0064252F">
        <w:rPr>
          <w:rFonts w:cs="FrankRuehl" w:hint="cs"/>
          <w:sz w:val="20"/>
          <w:szCs w:val="22"/>
          <w:rtl/>
        </w:rPr>
        <w:t>נש"ם</w:t>
      </w:r>
      <w:r w:rsidRPr="0064252F">
        <w:rPr>
          <w:rFonts w:cs="FrankRuehl" w:hint="cs"/>
          <w:sz w:val="20"/>
          <w:szCs w:val="22"/>
          <w:rtl/>
        </w:rPr>
        <w:t xml:space="preserve"> למשרד מבקר המדינה בעניין הרכב ועדת בוחנים היא טענה גם לגבי הרכב ועדות האיתור כי קשה למנות להן יותר מאישה אחת, הן בשל הקושי לאתר נשים בכירות בעלות זיקה לתחום העיסוק של המשרה המוכרזת, והן בשל הקושי לקבל את הסכמתן של המועמדות המתאימות להשתתף בוועדות כאמור. </w:t>
      </w:r>
    </w:p>
    <w:p w:rsidR="00AB3D9C" w:rsidRPr="000052BF" w:rsidP="000052BF">
      <w:pPr>
        <w:pStyle w:val="RESHET"/>
        <w:keepLines/>
        <w:rPr>
          <w:sz w:val="20"/>
          <w:rtl/>
        </w:rPr>
      </w:pPr>
      <w:r w:rsidRPr="000052BF">
        <w:rPr>
          <w:sz w:val="20"/>
          <w:rtl/>
        </w:rPr>
        <w:t xml:space="preserve">משרד מבקר המדינה מעיר </w:t>
      </w:r>
      <w:r w:rsidRPr="000052BF">
        <w:rPr>
          <w:sz w:val="20"/>
          <w:rtl/>
        </w:rPr>
        <w:t>לנש"ם</w:t>
      </w:r>
      <w:r w:rsidRPr="000052BF">
        <w:rPr>
          <w:sz w:val="20"/>
          <w:rtl/>
        </w:rPr>
        <w:t xml:space="preserve"> כי ראוי שהמאגר הראשוני שהקי</w:t>
      </w:r>
      <w:r w:rsidRPr="000052BF">
        <w:rPr>
          <w:rFonts w:hint="cs"/>
          <w:sz w:val="20"/>
          <w:rtl/>
        </w:rPr>
        <w:t>מה</w:t>
      </w:r>
      <w:r w:rsidRPr="000052BF">
        <w:rPr>
          <w:sz w:val="20"/>
          <w:rtl/>
        </w:rPr>
        <w:t xml:space="preserve"> </w:t>
      </w:r>
      <w:r w:rsidRPr="000052BF">
        <w:rPr>
          <w:rFonts w:hint="cs"/>
          <w:sz w:val="20"/>
          <w:rtl/>
        </w:rPr>
        <w:t xml:space="preserve">לאיוש ועדות בוחנים ישמש אותה גם לאיוש ועדות איתור, או שיוקם מאגר מיוחד לוועדות אלה, ושהמאגרים יורחבו דיים ויכללו בהם נשים העוסקות בתחומים רבים ומגוונים, כדי לספק את הצורך בזיקה מקצועית של חברי הוועדה למשרה שנדרש לאיישה. </w:t>
      </w:r>
    </w:p>
    <w:p w:rsidR="00AB3D9C" w:rsidRPr="000052BF" w:rsidP="000052BF">
      <w:pPr>
        <w:pStyle w:val="RESHET"/>
        <w:keepLines/>
        <w:rPr>
          <w:sz w:val="20"/>
          <w:rtl/>
        </w:rPr>
      </w:pPr>
      <w:r w:rsidRPr="000052BF">
        <w:rPr>
          <w:rFonts w:hint="cs"/>
          <w:sz w:val="20"/>
          <w:rtl/>
        </w:rPr>
        <w:t xml:space="preserve">עוד מעיר משרד מבקר המדינה כי </w:t>
      </w:r>
      <w:r w:rsidRPr="000052BF">
        <w:rPr>
          <w:rFonts w:hint="cs"/>
          <w:sz w:val="20"/>
          <w:rtl/>
        </w:rPr>
        <w:t>נש"ם</w:t>
      </w:r>
      <w:r w:rsidRPr="000052BF">
        <w:rPr>
          <w:rFonts w:hint="cs"/>
          <w:sz w:val="20"/>
          <w:rtl/>
        </w:rPr>
        <w:t xml:space="preserve"> יכולה להשפיע על נקלה על ייצוג הנשים בוועדות, אם תקפיד על כך שנציגיה ונציגי המשרד הרלוונטי יהיו נשים. שינוי הרכב הוועדות אפשרי בהחלט ומצריך </w:t>
      </w:r>
      <w:r w:rsidRPr="000052BF">
        <w:rPr>
          <w:rFonts w:hint="cs"/>
          <w:sz w:val="20"/>
          <w:rtl/>
        </w:rPr>
        <w:t>מנש"ם</w:t>
      </w:r>
      <w:r w:rsidRPr="000052BF">
        <w:rPr>
          <w:rFonts w:hint="cs"/>
          <w:sz w:val="20"/>
          <w:rtl/>
        </w:rPr>
        <w:t xml:space="preserve"> נחישות ודבקות במטרה, באמצעות מינוי נשים מטעמה והימנעות מאישור הרכבי ועדות שאין בהם די נשים. </w:t>
      </w:r>
    </w:p>
    <w:p w:rsidR="00AB3D9C" w:rsidRPr="0064252F" w:rsidP="000052BF">
      <w:pPr>
        <w:spacing w:before="180" w:after="240" w:line="230" w:lineRule="exact"/>
        <w:jc w:val="both"/>
        <w:rPr>
          <w:rFonts w:cs="FrankRuehl"/>
          <w:sz w:val="20"/>
          <w:szCs w:val="22"/>
          <w:rtl/>
        </w:rPr>
      </w:pPr>
      <w:r w:rsidRPr="005A056A">
        <w:rPr>
          <w:rStyle w:val="610"/>
          <w:rFonts w:cs="FrankRuehl" w:hint="cs"/>
          <w:b/>
          <w:bCs/>
          <w:spacing w:val="0"/>
          <w:sz w:val="20"/>
          <w:szCs w:val="22"/>
          <w:rtl/>
        </w:rPr>
        <w:t xml:space="preserve">2. </w:t>
      </w:r>
      <w:r w:rsidRPr="005A056A">
        <w:rPr>
          <w:rStyle w:val="610"/>
          <w:rFonts w:cs="FrankRuehl" w:hint="cs"/>
          <w:b/>
          <w:bCs/>
          <w:spacing w:val="0"/>
          <w:sz w:val="20"/>
          <w:szCs w:val="22"/>
          <w:rtl/>
        </w:rPr>
        <w:tab/>
      </w:r>
      <w:r w:rsidRPr="0064252F">
        <w:rPr>
          <w:rStyle w:val="610"/>
          <w:rFonts w:cs="FrankRuehl" w:hint="cs"/>
          <w:b/>
          <w:bCs/>
          <w:sz w:val="20"/>
          <w:szCs w:val="22"/>
          <w:rtl/>
        </w:rPr>
        <w:t>ההרכב המגדרי של המועמדים שבחנו ועדות האיתור</w:t>
      </w:r>
      <w:r w:rsidRPr="0064252F">
        <w:rPr>
          <w:rStyle w:val="7"/>
          <w:rFonts w:ascii="Times New Roman" w:hAnsi="Times New Roman" w:cs="FrankRuehl"/>
          <w:sz w:val="20"/>
          <w:szCs w:val="22"/>
          <w:rtl/>
        </w:rPr>
        <w:t>:</w:t>
      </w:r>
      <w:r w:rsidRPr="0064252F">
        <w:rPr>
          <w:rStyle w:val="7"/>
          <w:rFonts w:ascii="Times New Roman" w:hAnsi="Times New Roman" w:cs="FrankRuehl" w:hint="cs"/>
          <w:sz w:val="20"/>
          <w:szCs w:val="22"/>
          <w:rtl/>
        </w:rPr>
        <w:t xml:space="preserve"> </w:t>
      </w:r>
      <w:r w:rsidRPr="0064252F">
        <w:rPr>
          <w:rFonts w:cs="FrankRuehl" w:hint="cs"/>
          <w:sz w:val="20"/>
          <w:szCs w:val="22"/>
          <w:rtl/>
        </w:rPr>
        <w:t xml:space="preserve">בשנים </w:t>
      </w:r>
      <w:r w:rsidR="00C34A1B">
        <w:rPr>
          <w:rFonts w:cs="FrankRuehl"/>
          <w:sz w:val="20"/>
          <w:szCs w:val="22"/>
        </w:rPr>
        <w:br/>
      </w:r>
      <w:r w:rsidRPr="0064252F">
        <w:rPr>
          <w:rFonts w:cs="FrankRuehl" w:hint="cs"/>
          <w:sz w:val="20"/>
          <w:szCs w:val="22"/>
          <w:rtl/>
        </w:rPr>
        <w:t xml:space="preserve">2011-2009 הגישו 909 איש את מועמדותם לוועדות איתור; מהם 211 נשים בלבד, כ-23% מכלל הפונים. לחלק מהתפקידים לא הגישו נשים כלל את מועמדותן, בהם תפקיד מנהל רשות הספנות והנמלים שבמשרד התחבורה, תפקיד מנהל </w:t>
      </w:r>
      <w:r w:rsidRPr="0064252F">
        <w:rPr>
          <w:rFonts w:cs="FrankRuehl" w:hint="cs"/>
          <w:sz w:val="20"/>
          <w:szCs w:val="22"/>
          <w:rtl/>
        </w:rPr>
        <w:t>מינהל</w:t>
      </w:r>
      <w:r w:rsidRPr="0064252F">
        <w:rPr>
          <w:rFonts w:cs="FrankRuehl" w:hint="cs"/>
          <w:sz w:val="20"/>
          <w:szCs w:val="22"/>
          <w:rtl/>
        </w:rPr>
        <w:t xml:space="preserve"> המחקר למדעי האדמה והים ותפקיד מנהל הרשות הממשלתית למים וביוב שבמשרד לתשתיות לאומיות. לתפקיד השמאי הממשלתי הראשי שבמשרד המשפטים הגישו את מועמדותם עשרה גברים ואישה אחת, ולתפקיד מנהל אגף בכיר (רשם הקבלנים) - 23 גברים ושתי נשים. </w:t>
      </w:r>
    </w:p>
    <w:p w:rsidR="00AB3D9C" w:rsidRPr="000052BF" w:rsidP="000052BF">
      <w:pPr>
        <w:pStyle w:val="RESHET"/>
        <w:keepLines/>
        <w:rPr>
          <w:sz w:val="20"/>
          <w:rtl/>
        </w:rPr>
      </w:pPr>
      <w:r w:rsidRPr="000052BF">
        <w:rPr>
          <w:rFonts w:hint="cs"/>
          <w:sz w:val="20"/>
          <w:rtl/>
        </w:rPr>
        <w:t xml:space="preserve">על פי החלטת הממשלה משנת 2002, הוראות </w:t>
      </w:r>
      <w:r w:rsidRPr="000052BF">
        <w:rPr>
          <w:rFonts w:hint="cs"/>
          <w:sz w:val="20"/>
          <w:rtl/>
        </w:rPr>
        <w:t>התקשי"ר</w:t>
      </w:r>
      <w:r w:rsidRPr="000052BF">
        <w:rPr>
          <w:rFonts w:hint="cs"/>
          <w:sz w:val="20"/>
          <w:rtl/>
        </w:rPr>
        <w:t xml:space="preserve"> ונוהל </w:t>
      </w:r>
      <w:r w:rsidRPr="000052BF">
        <w:rPr>
          <w:rFonts w:hint="cs"/>
          <w:sz w:val="20"/>
          <w:rtl/>
        </w:rPr>
        <w:t>נש</w:t>
      </w:r>
      <w:r w:rsidRPr="000052BF">
        <w:rPr>
          <w:sz w:val="20"/>
          <w:rtl/>
        </w:rPr>
        <w:t>"</w:t>
      </w:r>
      <w:r w:rsidRPr="000052BF">
        <w:rPr>
          <w:rFonts w:hint="cs"/>
          <w:sz w:val="20"/>
          <w:rtl/>
        </w:rPr>
        <w:t>ם</w:t>
      </w:r>
      <w:r w:rsidRPr="000052BF">
        <w:rPr>
          <w:rFonts w:hint="cs"/>
          <w:sz w:val="20"/>
          <w:rtl/>
        </w:rPr>
        <w:t xml:space="preserve"> מספטמבר 2009 שכותרתו "נוהל עבודת ועדות ציבוריות לאיתור מועמדים", חבר ועדת איתור רשאי להמליץ לוועדה על מועמדים פוטנציאליים נוספים על אלו שהגישו את מועמדותם, כל עוד לא סיימה הוועדה את עבודתה. ואולם הביקורת העלתה כי בדרך כלל לא פנו חברי הוועדות ביזמתם למועמדים אפשריים: רק שלוש ועדות פנו ביזמתן למספר מצומצם של מועמדים - כולם גברים, למעט אישה אחת, שהוועדה פנתה אליה על פי המלצתו של מנכ"ל המשרד הנוגע בדבר. </w:t>
      </w:r>
    </w:p>
    <w:p w:rsidR="00AB3D9C" w:rsidRPr="000052BF" w:rsidP="000052BF">
      <w:pPr>
        <w:pStyle w:val="RESHET"/>
        <w:keepLines/>
        <w:rPr>
          <w:sz w:val="20"/>
          <w:rtl/>
        </w:rPr>
      </w:pPr>
      <w:r w:rsidRPr="000052BF">
        <w:rPr>
          <w:rFonts w:hint="cs"/>
          <w:sz w:val="20"/>
          <w:rtl/>
        </w:rPr>
        <w:t xml:space="preserve">משרד מבקר המדינה מציין, כי נוכח מיעוט המועמדות היה על ועדות האיתור לממש את סמכותן וליזום פניות למועמדות פוטנציאליות, כדי שייווצר תמהיל מגדרי ראוי שממנו יהיה אפשר לבחור את המועמד המתאים ביותר. בכוחן של ועדות האיתור להשפיע השפעה רבה על עיצוב שדרת הניהול הבכירה של השירות הציבורי, ולכן עליהן להביא בחשבון את מכלול השיקולים הרלוונטיים בעת בחירת המועמד המתאים לתפקיד, ובכלל זה עליהן לפעול כדי להביא לייצוג הולם של נשים בתפקידים הבכירים. </w:t>
      </w:r>
    </w:p>
    <w:p w:rsidR="00AB3D9C" w:rsidRPr="000052BF" w:rsidP="000052BF">
      <w:pPr>
        <w:pStyle w:val="RESHET"/>
        <w:keepLines/>
        <w:rPr>
          <w:sz w:val="20"/>
          <w:rtl/>
        </w:rPr>
      </w:pPr>
      <w:r w:rsidRPr="000052BF">
        <w:rPr>
          <w:rFonts w:hint="cs"/>
          <w:sz w:val="20"/>
          <w:rtl/>
        </w:rPr>
        <w:t xml:space="preserve">לדעת משרד מבקר המדינה על </w:t>
      </w:r>
      <w:r w:rsidRPr="000052BF">
        <w:rPr>
          <w:rFonts w:hint="cs"/>
          <w:sz w:val="20"/>
          <w:rtl/>
        </w:rPr>
        <w:t>נש</w:t>
      </w:r>
      <w:r w:rsidRPr="000052BF">
        <w:rPr>
          <w:sz w:val="20"/>
          <w:rtl/>
        </w:rPr>
        <w:t>"</w:t>
      </w:r>
      <w:r w:rsidRPr="000052BF">
        <w:rPr>
          <w:rFonts w:hint="cs"/>
          <w:sz w:val="20"/>
          <w:rtl/>
        </w:rPr>
        <w:t>ם</w:t>
      </w:r>
      <w:r w:rsidRPr="000052BF">
        <w:rPr>
          <w:rFonts w:hint="cs"/>
          <w:sz w:val="20"/>
          <w:rtl/>
        </w:rPr>
        <w:t xml:space="preserve"> להוביל עבודת מטה שמטרתה להציע לממשלה מתכונת שתבטיח שיותר נשים יציגו את מועמדותן לתפקידים בכירים המאוישים באמצעות ועדות איתור. בכלל זה יש לקבוע אילו פעולות על הוועדות לנקוט לאיתור מועמדות פוטנציאליות. מדובר בצעד חשוב שיסייע בניפוץ חסם אי-הגשת המועמדות בידי נשים לתפקידים בכירים, ויש בו כדי להביא לשינוי בצמרת הניהול הבכיר ביותר בשירות המדינה. </w:t>
      </w:r>
    </w:p>
    <w:p w:rsidR="00AB3D9C" w:rsidRPr="0064252F" w:rsidP="000052BF">
      <w:pPr>
        <w:tabs>
          <w:tab w:val="left" w:pos="5668"/>
        </w:tabs>
        <w:spacing w:before="180" w:after="120" w:line="230" w:lineRule="exact"/>
        <w:jc w:val="both"/>
        <w:rPr>
          <w:rFonts w:cs="FrankRuehl"/>
          <w:sz w:val="20"/>
          <w:szCs w:val="22"/>
          <w:rtl/>
        </w:rPr>
      </w:pPr>
      <w:r w:rsidRPr="0064252F">
        <w:rPr>
          <w:rFonts w:cs="FrankRuehl" w:hint="cs"/>
          <w:sz w:val="20"/>
          <w:szCs w:val="22"/>
          <w:rtl/>
        </w:rPr>
        <w:t xml:space="preserve">בתשובתה למשרד מבקר המדינה מסרה </w:t>
      </w:r>
      <w:r w:rsidRPr="0064252F">
        <w:rPr>
          <w:rFonts w:cs="FrankRuehl" w:hint="cs"/>
          <w:sz w:val="20"/>
          <w:szCs w:val="22"/>
          <w:rtl/>
        </w:rPr>
        <w:t>נש"ם</w:t>
      </w:r>
      <w:r w:rsidRPr="0064252F">
        <w:rPr>
          <w:rFonts w:cs="FrankRuehl" w:hint="cs"/>
          <w:sz w:val="20"/>
          <w:szCs w:val="22"/>
          <w:rtl/>
        </w:rPr>
        <w:t xml:space="preserve"> כי ההמלצה מקובלת עליה. </w:t>
      </w:r>
    </w:p>
    <w:p w:rsidR="00AB3D9C" w:rsidRPr="0064252F" w:rsidP="000052BF">
      <w:pPr>
        <w:spacing w:after="240" w:line="230" w:lineRule="exact"/>
        <w:jc w:val="both"/>
        <w:rPr>
          <w:rFonts w:cs="FrankRuehl"/>
          <w:sz w:val="20"/>
          <w:szCs w:val="22"/>
          <w:rtl/>
        </w:rPr>
      </w:pPr>
      <w:r w:rsidRPr="005A056A">
        <w:rPr>
          <w:rStyle w:val="610"/>
          <w:rFonts w:cs="FrankRuehl" w:hint="cs"/>
          <w:b/>
          <w:bCs/>
          <w:spacing w:val="0"/>
          <w:sz w:val="20"/>
          <w:szCs w:val="22"/>
          <w:rtl/>
        </w:rPr>
        <w:t xml:space="preserve">3. </w:t>
      </w:r>
      <w:r w:rsidRPr="005A056A">
        <w:rPr>
          <w:rStyle w:val="610"/>
          <w:rFonts w:cs="FrankRuehl" w:hint="cs"/>
          <w:b/>
          <w:bCs/>
          <w:spacing w:val="0"/>
          <w:sz w:val="20"/>
          <w:szCs w:val="22"/>
          <w:rtl/>
        </w:rPr>
        <w:tab/>
      </w:r>
      <w:r w:rsidRPr="0064252F">
        <w:rPr>
          <w:rStyle w:val="610"/>
          <w:rFonts w:cs="FrankRuehl" w:hint="cs"/>
          <w:b/>
          <w:bCs/>
          <w:sz w:val="20"/>
          <w:szCs w:val="22"/>
          <w:rtl/>
        </w:rPr>
        <w:t>קיום העדפה מתקנת בוועדות איתור</w:t>
      </w:r>
      <w:r w:rsidRPr="0064252F">
        <w:rPr>
          <w:rStyle w:val="7"/>
          <w:rFonts w:ascii="Times New Roman" w:hAnsi="Times New Roman" w:cs="FrankRuehl" w:hint="cs"/>
          <w:sz w:val="20"/>
          <w:szCs w:val="22"/>
          <w:rtl/>
        </w:rPr>
        <w:t>:</w:t>
      </w:r>
      <w:r w:rsidRPr="0064252F">
        <w:rPr>
          <w:rStyle w:val="5"/>
          <w:rFonts w:ascii="Times New Roman" w:hAnsi="Times New Roman" w:cs="FrankRuehl" w:hint="cs"/>
          <w:sz w:val="20"/>
          <w:szCs w:val="22"/>
          <w:rtl/>
        </w:rPr>
        <w:t xml:space="preserve"> </w:t>
      </w:r>
      <w:r w:rsidRPr="0064252F">
        <w:rPr>
          <w:rFonts w:cs="FrankRuehl" w:hint="cs"/>
          <w:sz w:val="20"/>
          <w:szCs w:val="22"/>
          <w:rtl/>
        </w:rPr>
        <w:t>נוהל ועדות האיתור קובע כי על הוועדה לתת דעתה לנושא ההעדפה המתקנת וחובת הייצוג ההולם, וכי על חברים לפעול בהתאם לחובות הקבועות, בין היתר, בחוק שיווי הזכויות ובחוק שירות המדינה.</w:t>
      </w:r>
    </w:p>
    <w:p w:rsidR="00AB3D9C" w:rsidRPr="000052BF" w:rsidP="000052BF">
      <w:pPr>
        <w:pStyle w:val="RESHET"/>
        <w:keepLines/>
        <w:rPr>
          <w:sz w:val="20"/>
          <w:rtl/>
        </w:rPr>
      </w:pPr>
      <w:r w:rsidRPr="000052BF">
        <w:rPr>
          <w:rFonts w:hint="cs"/>
          <w:sz w:val="20"/>
          <w:rtl/>
        </w:rPr>
        <w:t>בביקורת עלה כי 33 מ-40 ועדות האיתור שפעלו בשנים 2011-2009 המליצו על גברים, ורק 4 מהן (11%) המליצו על נשים. שלוש הוועדות האחרות המליצו על שני מועמדים - גבר ואישה: בשני מקרים מונו בסופו של דבר נשים</w:t>
      </w:r>
      <w:r>
        <w:rPr>
          <w:rStyle w:val="FootnoteReference"/>
          <w:rFonts w:cs="FrankRuehl"/>
          <w:sz w:val="20"/>
          <w:rtl/>
        </w:rPr>
        <w:footnoteReference w:id="113"/>
      </w:r>
      <w:r w:rsidRPr="000052BF">
        <w:rPr>
          <w:rFonts w:hint="cs"/>
          <w:sz w:val="20"/>
          <w:rtl/>
        </w:rPr>
        <w:t xml:space="preserve"> ובמקרה השלישי - מונה גבר</w:t>
      </w:r>
      <w:r>
        <w:rPr>
          <w:rStyle w:val="FootnoteReference"/>
          <w:rFonts w:cs="FrankRuehl"/>
          <w:sz w:val="20"/>
          <w:rtl/>
        </w:rPr>
        <w:footnoteReference w:id="114"/>
      </w:r>
      <w:r w:rsidRPr="000052BF">
        <w:rPr>
          <w:rFonts w:hint="cs"/>
          <w:sz w:val="20"/>
          <w:rtl/>
        </w:rPr>
        <w:t xml:space="preserve">. </w:t>
      </w:r>
    </w:p>
    <w:p w:rsidR="00AB3D9C" w:rsidRPr="000052BF" w:rsidP="000052BF">
      <w:pPr>
        <w:pStyle w:val="RESHET"/>
        <w:keepLines/>
        <w:rPr>
          <w:sz w:val="20"/>
          <w:rtl/>
        </w:rPr>
      </w:pPr>
      <w:r w:rsidRPr="000052BF">
        <w:rPr>
          <w:rFonts w:hint="cs"/>
          <w:sz w:val="20"/>
          <w:rtl/>
        </w:rPr>
        <w:t>הביקורת העלתה כי שלוש הוועדות שהמליצו על גבר ואישה לא שקלו העדפה מתקנת של האישה ולא המליצו להעדיפה על פני המועמד הגבר</w:t>
      </w:r>
      <w:r>
        <w:rPr>
          <w:rStyle w:val="FootnoteReference"/>
          <w:rFonts w:cs="FrankRuehl"/>
          <w:sz w:val="20"/>
          <w:rtl/>
        </w:rPr>
        <w:footnoteReference w:id="115"/>
      </w:r>
      <w:r w:rsidRPr="000052BF">
        <w:rPr>
          <w:rFonts w:hint="cs"/>
          <w:sz w:val="20"/>
          <w:rtl/>
        </w:rPr>
        <w:t xml:space="preserve">. </w:t>
      </w:r>
    </w:p>
    <w:p w:rsidR="00AB3D9C" w:rsidRPr="0064252F" w:rsidP="000052BF">
      <w:pPr>
        <w:spacing w:before="180" w:after="240" w:line="230" w:lineRule="exact"/>
        <w:jc w:val="both"/>
        <w:rPr>
          <w:rFonts w:cs="FrankRuehl"/>
          <w:b/>
          <w:bCs/>
          <w:sz w:val="20"/>
          <w:szCs w:val="22"/>
          <w:rtl/>
        </w:rPr>
      </w:pPr>
      <w:r w:rsidRPr="0064252F">
        <w:rPr>
          <w:rFonts w:cs="FrankRuehl" w:hint="cs"/>
          <w:sz w:val="20"/>
          <w:szCs w:val="22"/>
          <w:rtl/>
        </w:rPr>
        <w:t xml:space="preserve">בתשובתה למשרד מבקר המדינה ציינה </w:t>
      </w:r>
      <w:r w:rsidRPr="0064252F">
        <w:rPr>
          <w:rFonts w:cs="FrankRuehl" w:hint="cs"/>
          <w:sz w:val="20"/>
          <w:szCs w:val="22"/>
          <w:rtl/>
        </w:rPr>
        <w:t>נש"ם</w:t>
      </w:r>
      <w:r w:rsidRPr="0064252F">
        <w:rPr>
          <w:rFonts w:cs="FrankRuehl" w:hint="cs"/>
          <w:sz w:val="20"/>
          <w:szCs w:val="22"/>
          <w:rtl/>
        </w:rPr>
        <w:t xml:space="preserve"> כי ההמלצה על יותר ממועמד אחד אין בה כדי ללמד בהכרח על קיומם של "כישורים דומים". כך ייתכן שהוועדה סברה שמידת התאמתם לתפקיד היא דומה, אולם לכל אחד מהמועמדים יתרון ייחודי ומובהק בתחום שונה</w:t>
      </w:r>
      <w:r w:rsidRPr="0064252F">
        <w:rPr>
          <w:rFonts w:cs="FrankRuehl" w:hint="cs"/>
          <w:b/>
          <w:bCs/>
          <w:sz w:val="20"/>
          <w:szCs w:val="22"/>
          <w:rtl/>
        </w:rPr>
        <w:t>.</w:t>
      </w:r>
    </w:p>
    <w:p w:rsidR="00AB3D9C" w:rsidRPr="000052BF" w:rsidP="000052BF">
      <w:pPr>
        <w:pStyle w:val="RESHET"/>
        <w:keepLines/>
        <w:rPr>
          <w:sz w:val="20"/>
          <w:rtl/>
        </w:rPr>
      </w:pPr>
      <w:r w:rsidRPr="000052BF">
        <w:rPr>
          <w:rFonts w:hint="cs"/>
          <w:sz w:val="20"/>
          <w:rtl/>
        </w:rPr>
        <w:t xml:space="preserve">לדעת משרד מבקר המדינה, משעה שוועדת האיתור הגיעה למסקנה שכישוריהם של המועמד והמועמדת דומים וכי שניהם כשירים לבצע את התפקיד, היה על נציב המדינה או נציגו בוועדה להקפיד על כך שהוועדה תנקוט העדפה מתקנת ותמליץ על מינוי המועמדת. </w:t>
      </w:r>
    </w:p>
    <w:p w:rsidR="00AB3D9C" w:rsidRPr="0064252F" w:rsidP="000052BF">
      <w:pPr>
        <w:spacing w:before="180" w:after="120" w:line="230" w:lineRule="exact"/>
        <w:jc w:val="both"/>
        <w:rPr>
          <w:rFonts w:cs="FrankRuehl"/>
          <w:sz w:val="20"/>
          <w:szCs w:val="22"/>
          <w:rtl/>
        </w:rPr>
      </w:pPr>
      <w:r w:rsidRPr="005A056A">
        <w:rPr>
          <w:rStyle w:val="610"/>
          <w:rFonts w:cs="FrankRuehl" w:hint="cs"/>
          <w:b/>
          <w:bCs/>
          <w:spacing w:val="0"/>
          <w:sz w:val="20"/>
          <w:szCs w:val="22"/>
          <w:rtl/>
        </w:rPr>
        <w:t>4.</w:t>
      </w:r>
      <w:r w:rsidRPr="0064252F">
        <w:rPr>
          <w:rStyle w:val="610"/>
          <w:rFonts w:cs="FrankRuehl" w:hint="cs"/>
          <w:b/>
          <w:bCs/>
          <w:sz w:val="20"/>
          <w:szCs w:val="22"/>
          <w:rtl/>
        </w:rPr>
        <w:t xml:space="preserve"> </w:t>
      </w:r>
      <w:r w:rsidRPr="0064252F">
        <w:rPr>
          <w:rStyle w:val="610"/>
          <w:rFonts w:cs="FrankRuehl" w:hint="cs"/>
          <w:b/>
          <w:bCs/>
          <w:sz w:val="20"/>
          <w:szCs w:val="22"/>
          <w:rtl/>
        </w:rPr>
        <w:tab/>
        <w:t>תיעוד דיוני ועדות האיתור</w:t>
      </w:r>
      <w:r w:rsidRPr="0064252F">
        <w:rPr>
          <w:rStyle w:val="7"/>
          <w:rFonts w:ascii="Times New Roman" w:hAnsi="Times New Roman" w:cs="FrankRuehl" w:hint="cs"/>
          <w:sz w:val="20"/>
          <w:szCs w:val="22"/>
          <w:rtl/>
        </w:rPr>
        <w:t>:</w:t>
      </w:r>
      <w:r w:rsidRPr="0064252F">
        <w:rPr>
          <w:rFonts w:cs="FrankRuehl" w:hint="cs"/>
          <w:sz w:val="20"/>
          <w:szCs w:val="22"/>
          <w:rtl/>
        </w:rPr>
        <w:t xml:space="preserve"> נוהל ועדות האיתור קובע כי על עבודת הוועדות חלים "עקרונות היסוד של הליכי בחירה למיניהם ברשות ציבורית, ולכן החלטותיה של ועדת האיתור חייבות במתן הנמקות, תוך תיאור עיקרי ההליך שהתנהל על כל שלביו". עוד קובע הנוהל כי בשלב קבלת ההחלטות "יילקחו בחשבון חוקי העדפה מתקנת וייצוג הולם לבני שני המינים... במידה והוועדה החליטה שלא לבחור במועמד הנכנס בגדר מי שזכאי להעדפה, תנמק הוועדה את אי בחירתו/ה </w:t>
      </w:r>
      <w:r w:rsidRPr="0064252F">
        <w:rPr>
          <w:rFonts w:cs="FrankRuehl" w:hint="cs"/>
          <w:sz w:val="20"/>
          <w:szCs w:val="22"/>
          <w:u w:val="single"/>
          <w:rtl/>
        </w:rPr>
        <w:t>בצורה מפורטת</w:t>
      </w:r>
      <w:r w:rsidRPr="0064252F">
        <w:rPr>
          <w:rFonts w:cs="FrankRuehl" w:hint="cs"/>
          <w:sz w:val="20"/>
          <w:szCs w:val="22"/>
          <w:rtl/>
        </w:rPr>
        <w:t>" (ההדגשה במקור).</w:t>
      </w:r>
    </w:p>
    <w:p w:rsidR="00AB3D9C" w:rsidRPr="000052BF" w:rsidP="000052BF">
      <w:pPr>
        <w:pStyle w:val="RESHET"/>
        <w:keepLines/>
        <w:rPr>
          <w:sz w:val="20"/>
          <w:rtl/>
        </w:rPr>
      </w:pPr>
      <w:r w:rsidRPr="000052BF">
        <w:rPr>
          <w:rFonts w:hint="cs"/>
          <w:sz w:val="20"/>
          <w:rtl/>
        </w:rPr>
        <w:t>בשנת 2011 פעלו תשע ועדות איתור שנשים וגברים הגישו להן את מועמדותם. בביקורת נמצא כי אף אחת מוועדות אלה לא תיעדה את תהליך עבודתה, את דיוניה ואת החלטותיה בפרוטוקול, למעט בחירת המועמד שעליו תמליץ לשר; אף לא אחת מהוועדות התייחסה לנושא העדפה מתקנת; כל הוועדות הללו בחרו בגברים לתפקידים.</w:t>
      </w:r>
    </w:p>
    <w:p w:rsidR="00AB3D9C" w:rsidRPr="000052BF" w:rsidP="000052BF">
      <w:pPr>
        <w:pStyle w:val="RESHET"/>
        <w:keepLines/>
        <w:rPr>
          <w:sz w:val="20"/>
          <w:rtl/>
        </w:rPr>
      </w:pPr>
      <w:r w:rsidRPr="000052BF">
        <w:rPr>
          <w:rFonts w:hint="cs"/>
          <w:sz w:val="20"/>
          <w:rtl/>
        </w:rPr>
        <w:t xml:space="preserve">אשר לשנים 2010-2009 - באותן שנים פעלו 24 ועדות איתור. </w:t>
      </w:r>
      <w:r w:rsidRPr="000052BF">
        <w:rPr>
          <w:rFonts w:hint="cs"/>
          <w:sz w:val="20"/>
          <w:rtl/>
        </w:rPr>
        <w:t>נש</w:t>
      </w:r>
      <w:r w:rsidRPr="000052BF">
        <w:rPr>
          <w:sz w:val="20"/>
          <w:rtl/>
        </w:rPr>
        <w:t>"</w:t>
      </w:r>
      <w:r w:rsidRPr="000052BF">
        <w:rPr>
          <w:rFonts w:hint="cs"/>
          <w:sz w:val="20"/>
          <w:rtl/>
        </w:rPr>
        <w:t>ם</w:t>
      </w:r>
      <w:r w:rsidRPr="000052BF">
        <w:rPr>
          <w:rFonts w:hint="cs"/>
          <w:sz w:val="20"/>
          <w:rtl/>
        </w:rPr>
        <w:t xml:space="preserve"> מסרה למשרד מבקר המדינה כי גם ועדות אלו לא ניהלו פרוטוקולים. יתר על כן - בשום החלטה מהחלטות הוועדות לא הייתה התייחסות לצורך בהעדפה מתקנת ולחובת ייצוג הולם כאשר התמודדו נשים.</w:t>
      </w:r>
    </w:p>
    <w:p w:rsidR="00AB3D9C" w:rsidRPr="0064252F" w:rsidP="000052BF">
      <w:pPr>
        <w:spacing w:before="180" w:after="240" w:line="230" w:lineRule="exact"/>
        <w:jc w:val="both"/>
        <w:rPr>
          <w:rFonts w:cs="FrankRuehl"/>
          <w:sz w:val="20"/>
          <w:szCs w:val="22"/>
          <w:rtl/>
        </w:rPr>
      </w:pPr>
      <w:r w:rsidRPr="0064252F">
        <w:rPr>
          <w:rFonts w:cs="FrankRuehl" w:hint="cs"/>
          <w:sz w:val="20"/>
          <w:szCs w:val="22"/>
          <w:rtl/>
        </w:rPr>
        <w:t>נש"ם</w:t>
      </w:r>
      <w:r w:rsidRPr="0064252F">
        <w:rPr>
          <w:rFonts w:cs="FrankRuehl" w:hint="cs"/>
          <w:sz w:val="20"/>
          <w:szCs w:val="22"/>
          <w:rtl/>
        </w:rPr>
        <w:t xml:space="preserve"> ציינה בתשובתה כי אין ביכולתה להגיב על ממצאי הדוח לשנים 2010-2009, וכי "מנהלת אגף בכיר בחינות ומכרזים הוסמכה לטפל בנושא החל מחודש 4/11 עם פרישתו של המשנה לנציב שירות המדינה". </w:t>
      </w:r>
    </w:p>
    <w:p w:rsidR="00AB3D9C" w:rsidRPr="000052BF" w:rsidP="000052BF">
      <w:pPr>
        <w:pStyle w:val="RESHET"/>
        <w:keepLines/>
        <w:rPr>
          <w:sz w:val="20"/>
          <w:rtl/>
        </w:rPr>
      </w:pPr>
      <w:r w:rsidRPr="000052BF">
        <w:rPr>
          <w:rFonts w:hint="cs"/>
          <w:sz w:val="20"/>
          <w:rtl/>
        </w:rPr>
        <w:t xml:space="preserve">משרד מבקר המדינה מעיר </w:t>
      </w:r>
      <w:r w:rsidRPr="000052BF">
        <w:rPr>
          <w:rFonts w:hint="cs"/>
          <w:sz w:val="20"/>
          <w:rtl/>
        </w:rPr>
        <w:t>לנש</w:t>
      </w:r>
      <w:r w:rsidRPr="000052BF">
        <w:rPr>
          <w:sz w:val="20"/>
          <w:rtl/>
        </w:rPr>
        <w:t>"</w:t>
      </w:r>
      <w:r w:rsidRPr="000052BF">
        <w:rPr>
          <w:rFonts w:hint="cs"/>
          <w:sz w:val="20"/>
          <w:rtl/>
        </w:rPr>
        <w:t>ם</w:t>
      </w:r>
      <w:r w:rsidRPr="000052BF">
        <w:rPr>
          <w:rFonts w:hint="cs"/>
          <w:sz w:val="20"/>
          <w:rtl/>
        </w:rPr>
        <w:t xml:space="preserve"> כי נוכח העובדה שהיא מופקדת על הפעלת ועדות האיתור ושנציגה משתתף בכל הוועדות האלה, עליה להבטיח שהוועדות יפעלו על פי הוראות החוק והנוהל בנושא. בכלל זה, עליה להבטיח שהוועדות יתעדו באופן אמין את עיקרי הדברים שהיו בדיוניהן ויפרטו את הנימוקים להחלטה שהתקבלה, כדי שיהיה אפשר לבחון את תהליך האיתור ואת השיקולים לבחירת המועמד שעליו תמליץ.</w:t>
      </w:r>
    </w:p>
    <w:p w:rsidR="00AB3D9C" w:rsidRPr="000052BF" w:rsidP="000052BF">
      <w:pPr>
        <w:pStyle w:val="RESHET"/>
        <w:keepLines/>
        <w:rPr>
          <w:sz w:val="20"/>
          <w:rtl/>
        </w:rPr>
      </w:pPr>
      <w:r w:rsidRPr="000052BF">
        <w:rPr>
          <w:rFonts w:hint="cs"/>
          <w:sz w:val="20"/>
          <w:rtl/>
        </w:rPr>
        <w:t xml:space="preserve">בדיקת המינויים לתפקידים בכירים בשירות המדינה, הן באמצעות מכרזים והן באמצעות ועדות איתור, מעלה כי המנגנונים לבחירת נושאי תפקיד בכירים בשירות הציבורי אינם מבטיחים העדפה מתקנת של נשים. </w:t>
      </w:r>
    </w:p>
    <w:p w:rsidR="00AB3D9C" w:rsidRPr="000052BF" w:rsidP="000052BF">
      <w:pPr>
        <w:pStyle w:val="RESHET"/>
        <w:keepLines/>
        <w:rPr>
          <w:sz w:val="20"/>
          <w:rtl/>
        </w:rPr>
      </w:pPr>
      <w:r w:rsidRPr="000052BF">
        <w:rPr>
          <w:rFonts w:hint="cs"/>
          <w:sz w:val="20"/>
          <w:rtl/>
        </w:rPr>
        <w:t xml:space="preserve">על השרים, הנהלות המשרדים </w:t>
      </w:r>
      <w:r w:rsidRPr="000052BF">
        <w:rPr>
          <w:rFonts w:hint="cs"/>
          <w:sz w:val="20"/>
          <w:rtl/>
        </w:rPr>
        <w:t>ונש</w:t>
      </w:r>
      <w:r w:rsidRPr="000052BF">
        <w:rPr>
          <w:sz w:val="20"/>
          <w:rtl/>
        </w:rPr>
        <w:t>"</w:t>
      </w:r>
      <w:r w:rsidRPr="000052BF">
        <w:rPr>
          <w:rFonts w:hint="cs"/>
          <w:sz w:val="20"/>
          <w:rtl/>
        </w:rPr>
        <w:t>ם</w:t>
      </w:r>
      <w:r w:rsidRPr="000052BF">
        <w:rPr>
          <w:rFonts w:hint="cs"/>
          <w:sz w:val="20"/>
          <w:rtl/>
        </w:rPr>
        <w:t xml:space="preserve"> לפעול באופן שיביא להגשמת מטרות החוק - ייצוג הולם של נשים. מצופה מהשרים לשמש דוגמה ולהשתמש בכלי ההעדפה המתקנת כדי שיושג השינוי החברתי המתבקש. </w:t>
      </w:r>
      <w:r w:rsidRPr="000052BF">
        <w:rPr>
          <w:rFonts w:hint="cs"/>
          <w:sz w:val="20"/>
          <w:rtl/>
        </w:rPr>
        <w:t>נש</w:t>
      </w:r>
      <w:r w:rsidRPr="000052BF">
        <w:rPr>
          <w:sz w:val="20"/>
          <w:rtl/>
        </w:rPr>
        <w:t>"</w:t>
      </w:r>
      <w:r w:rsidRPr="000052BF">
        <w:rPr>
          <w:rFonts w:hint="cs"/>
          <w:sz w:val="20"/>
          <w:rtl/>
        </w:rPr>
        <w:t>ם</w:t>
      </w:r>
      <w:r w:rsidRPr="000052BF">
        <w:rPr>
          <w:rFonts w:hint="cs"/>
          <w:sz w:val="20"/>
          <w:rtl/>
        </w:rPr>
        <w:t xml:space="preserve"> היא המופקדת לפי החוק על הטיפול בנושא, ויש לה שותפות באמצעות נציגיה בוועדות, הכפופים אליה ישירות ומונחים על ידה. כמו כן יש לה ראייה כוללת של ההתפלגות המגדרית בארגונים, ובייחוד בדרגים הבכירים. לפיכך עליה לפעול באופן נחוש כדי שחברי הוועדות יהיו ערים לצורך בהגברת ייצוג הנשים בדרגים אלו ויישמו את כללי העדפה המתקנת כנדרש בחוק. </w:t>
      </w:r>
    </w:p>
    <w:p w:rsidR="00AB3D9C" w:rsidRPr="0064252F" w:rsidP="000052BF">
      <w:pPr>
        <w:spacing w:after="120" w:line="230" w:lineRule="exact"/>
        <w:jc w:val="both"/>
        <w:rPr>
          <w:rFonts w:cs="FrankRuehl"/>
          <w:b/>
          <w:bCs/>
          <w:sz w:val="20"/>
          <w:szCs w:val="22"/>
          <w:rtl/>
        </w:rPr>
      </w:pPr>
    </w:p>
    <w:p w:rsidR="00AB3D9C" w:rsidRPr="00A62AAC" w:rsidP="005A056A">
      <w:pPr>
        <w:pStyle w:val="KOT5"/>
        <w:rPr>
          <w:rFonts w:eastAsia="Batang"/>
          <w:rtl/>
        </w:rPr>
      </w:pPr>
      <w:r w:rsidRPr="00A62AAC">
        <w:rPr>
          <w:rFonts w:eastAsia="Batang" w:hint="cs"/>
          <w:rtl/>
        </w:rPr>
        <w:t xml:space="preserve">(ו) </w:t>
      </w:r>
      <w:r>
        <w:rPr>
          <w:rFonts w:eastAsia="Batang" w:hint="cs"/>
          <w:rtl/>
        </w:rPr>
        <w:tab/>
      </w:r>
      <w:r w:rsidRPr="00A62AAC">
        <w:rPr>
          <w:rFonts w:eastAsia="Batang" w:hint="cs"/>
          <w:rtl/>
        </w:rPr>
        <w:t>האגף לקידום ושילוב נשים בנציבות שירות המדינה</w:t>
      </w:r>
    </w:p>
    <w:p w:rsidR="00AB3D9C" w:rsidRPr="0064252F" w:rsidP="005A056A">
      <w:pPr>
        <w:tabs>
          <w:tab w:val="left" w:pos="510"/>
        </w:tabs>
        <w:spacing w:after="240" w:line="230" w:lineRule="exact"/>
        <w:jc w:val="both"/>
        <w:rPr>
          <w:rFonts w:cs="FrankRuehl"/>
          <w:sz w:val="20"/>
          <w:szCs w:val="22"/>
          <w:rtl/>
        </w:rPr>
      </w:pPr>
      <w:r w:rsidRPr="005A056A">
        <w:rPr>
          <w:rStyle w:val="610"/>
          <w:rFonts w:cs="FrankRuehl" w:hint="cs"/>
          <w:b/>
          <w:bCs/>
          <w:spacing w:val="0"/>
          <w:sz w:val="20"/>
          <w:szCs w:val="22"/>
          <w:rtl/>
        </w:rPr>
        <w:t xml:space="preserve">(1) </w:t>
      </w:r>
      <w:r w:rsidRPr="005A056A">
        <w:rPr>
          <w:rStyle w:val="610"/>
          <w:rFonts w:cs="FrankRuehl" w:hint="cs"/>
          <w:b/>
          <w:bCs/>
          <w:spacing w:val="0"/>
          <w:sz w:val="20"/>
          <w:szCs w:val="22"/>
          <w:rtl/>
        </w:rPr>
        <w:tab/>
      </w:r>
      <w:r w:rsidRPr="0064252F">
        <w:rPr>
          <w:rStyle w:val="610"/>
          <w:rFonts w:cs="FrankRuehl" w:hint="cs"/>
          <w:b/>
          <w:bCs/>
          <w:sz w:val="20"/>
          <w:szCs w:val="22"/>
          <w:rtl/>
        </w:rPr>
        <w:t>תפקיד</w:t>
      </w:r>
      <w:r w:rsidRPr="0064252F">
        <w:rPr>
          <w:rStyle w:val="610"/>
          <w:rFonts w:cs="FrankRuehl"/>
          <w:b/>
          <w:bCs/>
          <w:sz w:val="20"/>
          <w:szCs w:val="22"/>
          <w:rtl/>
        </w:rPr>
        <w:t xml:space="preserve"> </w:t>
      </w:r>
      <w:r w:rsidRPr="0064252F">
        <w:rPr>
          <w:rStyle w:val="610"/>
          <w:rFonts w:cs="FrankRuehl" w:hint="cs"/>
          <w:b/>
          <w:bCs/>
          <w:sz w:val="20"/>
          <w:szCs w:val="22"/>
          <w:rtl/>
        </w:rPr>
        <w:t>האגף</w:t>
      </w:r>
      <w:r w:rsidRPr="0064252F">
        <w:rPr>
          <w:rStyle w:val="7"/>
          <w:rFonts w:ascii="Times New Roman" w:hAnsi="Times New Roman" w:cs="FrankRuehl"/>
          <w:sz w:val="20"/>
          <w:szCs w:val="22"/>
          <w:rtl/>
        </w:rPr>
        <w:t>:</w:t>
      </w:r>
      <w:r w:rsidRPr="0064252F">
        <w:rPr>
          <w:rStyle w:val="7"/>
          <w:rFonts w:ascii="Times New Roman" w:hAnsi="Times New Roman" w:cs="FrankRuehl" w:hint="cs"/>
          <w:sz w:val="20"/>
          <w:szCs w:val="22"/>
          <w:rtl/>
        </w:rPr>
        <w:t xml:space="preserve"> </w:t>
      </w:r>
      <w:r w:rsidRPr="0064252F">
        <w:rPr>
          <w:rFonts w:cs="FrankRuehl"/>
          <w:sz w:val="20"/>
          <w:szCs w:val="22"/>
          <w:rtl/>
        </w:rPr>
        <w:t xml:space="preserve">הודעת </w:t>
      </w:r>
      <w:r w:rsidRPr="0064252F">
        <w:rPr>
          <w:rFonts w:cs="FrankRuehl"/>
          <w:sz w:val="20"/>
          <w:szCs w:val="22"/>
          <w:rtl/>
        </w:rPr>
        <w:t>נש"ם</w:t>
      </w:r>
      <w:r w:rsidRPr="0064252F">
        <w:rPr>
          <w:rFonts w:cs="FrankRuehl" w:hint="cs"/>
          <w:sz w:val="20"/>
          <w:szCs w:val="22"/>
          <w:rtl/>
        </w:rPr>
        <w:t xml:space="preserve"> מיולי 1997</w:t>
      </w:r>
      <w:r>
        <w:rPr>
          <w:rStyle w:val="FootnoteReference"/>
          <w:rFonts w:cs="FrankRuehl"/>
          <w:sz w:val="20"/>
          <w:szCs w:val="22"/>
          <w:rtl/>
        </w:rPr>
        <w:footnoteReference w:id="116"/>
      </w:r>
      <w:r w:rsidRPr="0064252F">
        <w:rPr>
          <w:rFonts w:cs="FrankRuehl" w:hint="cs"/>
          <w:sz w:val="20"/>
          <w:szCs w:val="22"/>
          <w:rtl/>
        </w:rPr>
        <w:t xml:space="preserve"> קובעת את </w:t>
      </w:r>
      <w:r w:rsidRPr="0064252F">
        <w:rPr>
          <w:rFonts w:cs="FrankRuehl"/>
          <w:sz w:val="20"/>
          <w:szCs w:val="22"/>
          <w:rtl/>
        </w:rPr>
        <w:t xml:space="preserve">מסגרת </w:t>
      </w:r>
      <w:r w:rsidRPr="0064252F">
        <w:rPr>
          <w:rFonts w:cs="FrankRuehl" w:hint="cs"/>
          <w:sz w:val="20"/>
          <w:szCs w:val="22"/>
          <w:rtl/>
        </w:rPr>
        <w:t>ה</w:t>
      </w:r>
      <w:r w:rsidRPr="0064252F">
        <w:rPr>
          <w:rFonts w:cs="FrankRuehl"/>
          <w:sz w:val="20"/>
          <w:szCs w:val="22"/>
          <w:rtl/>
        </w:rPr>
        <w:t>תפקיד של מנהלת האגף ו</w:t>
      </w:r>
      <w:r w:rsidRPr="0064252F">
        <w:rPr>
          <w:rFonts w:cs="FrankRuehl" w:hint="cs"/>
          <w:sz w:val="20"/>
          <w:szCs w:val="22"/>
          <w:rtl/>
        </w:rPr>
        <w:t xml:space="preserve">את </w:t>
      </w:r>
      <w:r w:rsidRPr="0064252F">
        <w:rPr>
          <w:rFonts w:cs="FrankRuehl"/>
          <w:sz w:val="20"/>
          <w:szCs w:val="22"/>
          <w:rtl/>
        </w:rPr>
        <w:t>סמכויותיה</w:t>
      </w:r>
      <w:r>
        <w:rPr>
          <w:rStyle w:val="FootnoteReference"/>
          <w:rFonts w:cs="FrankRuehl"/>
          <w:sz w:val="20"/>
          <w:szCs w:val="22"/>
          <w:rtl/>
        </w:rPr>
        <w:footnoteReference w:id="117"/>
      </w:r>
      <w:r w:rsidRPr="0064252F">
        <w:rPr>
          <w:rFonts w:cs="FrankRuehl" w:hint="cs"/>
          <w:sz w:val="20"/>
          <w:szCs w:val="22"/>
          <w:rtl/>
        </w:rPr>
        <w:t xml:space="preserve">: על האגף לגבש את "כל עבודת המטה ותוכניות העבודה הנוגעות לקידומן ושילובן של העובדות בשירות המדינה", להנחות ולהדריך את הממונות על מעמד האישה במשרדי הממשלה, לטפל בתלונות של עובדות בשירות המדינה על קיפוח, אפליה ופגיעה במעמדן או בתנאי העסקתן בגין היותן נשים, ולטפל בבעיות פרטניות של עובדות בשירות המדינה שנגרמו בגין היותן נשים. </w:t>
      </w:r>
    </w:p>
    <w:p w:rsidR="00AB3D9C" w:rsidRPr="000052BF" w:rsidP="000052BF">
      <w:pPr>
        <w:pStyle w:val="RESHET"/>
        <w:keepLines/>
        <w:rPr>
          <w:sz w:val="20"/>
          <w:rtl/>
        </w:rPr>
      </w:pPr>
      <w:r w:rsidRPr="000052BF">
        <w:rPr>
          <w:rFonts w:hint="cs"/>
          <w:sz w:val="20"/>
          <w:rtl/>
        </w:rPr>
        <w:t>הועלה, כי האגף לקידום נשים</w:t>
      </w:r>
      <w:r w:rsidRPr="000052BF">
        <w:rPr>
          <w:sz w:val="20"/>
          <w:rtl/>
        </w:rPr>
        <w:t xml:space="preserve"> </w:t>
      </w:r>
      <w:r w:rsidRPr="000052BF">
        <w:rPr>
          <w:rFonts w:hint="cs"/>
          <w:sz w:val="20"/>
          <w:rtl/>
        </w:rPr>
        <w:t xml:space="preserve">לא עשה עבודת מטה ולא הכין תכנית עבודה הכוללת </w:t>
      </w:r>
      <w:r w:rsidRPr="000052BF">
        <w:rPr>
          <w:sz w:val="20"/>
          <w:rtl/>
        </w:rPr>
        <w:t>את כל הפעולות</w:t>
      </w:r>
      <w:r w:rsidRPr="000052BF">
        <w:rPr>
          <w:rFonts w:hint="cs"/>
          <w:sz w:val="20"/>
          <w:rtl/>
        </w:rPr>
        <w:t xml:space="preserve"> שעליו לבצע</w:t>
      </w:r>
      <w:r w:rsidRPr="000052BF">
        <w:rPr>
          <w:sz w:val="20"/>
          <w:rtl/>
        </w:rPr>
        <w:t xml:space="preserve"> ל</w:t>
      </w:r>
      <w:r w:rsidRPr="000052BF">
        <w:rPr>
          <w:rFonts w:hint="cs"/>
          <w:sz w:val="20"/>
          <w:rtl/>
        </w:rPr>
        <w:t xml:space="preserve">צורך </w:t>
      </w:r>
      <w:r w:rsidRPr="000052BF">
        <w:rPr>
          <w:sz w:val="20"/>
          <w:rtl/>
        </w:rPr>
        <w:t xml:space="preserve">קידום נשים </w:t>
      </w:r>
      <w:r w:rsidRPr="000052BF">
        <w:rPr>
          <w:rFonts w:hint="cs"/>
          <w:sz w:val="20"/>
          <w:rtl/>
        </w:rPr>
        <w:t xml:space="preserve">ושילובן </w:t>
      </w:r>
      <w:r w:rsidRPr="000052BF">
        <w:rPr>
          <w:sz w:val="20"/>
          <w:rtl/>
        </w:rPr>
        <w:t>בשירות המדינה</w:t>
      </w:r>
      <w:r w:rsidRPr="000052BF">
        <w:rPr>
          <w:rFonts w:hint="cs"/>
          <w:sz w:val="20"/>
          <w:rtl/>
        </w:rPr>
        <w:t xml:space="preserve"> בכלל וב</w:t>
      </w:r>
      <w:r w:rsidRPr="000052BF">
        <w:rPr>
          <w:sz w:val="20"/>
          <w:rtl/>
        </w:rPr>
        <w:t>תפקידי ניהול</w:t>
      </w:r>
      <w:r w:rsidRPr="000052BF">
        <w:rPr>
          <w:rFonts w:hint="cs"/>
          <w:sz w:val="20"/>
          <w:rtl/>
        </w:rPr>
        <w:t xml:space="preserve"> בפרט. </w:t>
      </w:r>
    </w:p>
    <w:p w:rsidR="00AB3D9C" w:rsidRPr="000052BF" w:rsidP="000052BF">
      <w:pPr>
        <w:pStyle w:val="RESHET"/>
        <w:keepLines/>
        <w:rPr>
          <w:sz w:val="20"/>
          <w:rtl/>
        </w:rPr>
      </w:pPr>
      <w:r w:rsidRPr="000052BF">
        <w:rPr>
          <w:rFonts w:hint="cs"/>
          <w:sz w:val="20"/>
          <w:rtl/>
        </w:rPr>
        <w:t xml:space="preserve">עוד עלה כי </w:t>
      </w:r>
      <w:r w:rsidRPr="000052BF">
        <w:rPr>
          <w:rFonts w:hint="cs"/>
          <w:sz w:val="20"/>
          <w:rtl/>
        </w:rPr>
        <w:t>נש</w:t>
      </w:r>
      <w:r w:rsidRPr="000052BF">
        <w:rPr>
          <w:sz w:val="20"/>
          <w:rtl/>
        </w:rPr>
        <w:t>"</w:t>
      </w:r>
      <w:r w:rsidRPr="000052BF">
        <w:rPr>
          <w:rFonts w:hint="cs"/>
          <w:sz w:val="20"/>
          <w:rtl/>
        </w:rPr>
        <w:t>ם</w:t>
      </w:r>
      <w:r w:rsidRPr="000052BF">
        <w:rPr>
          <w:sz w:val="20"/>
          <w:rtl/>
        </w:rPr>
        <w:t xml:space="preserve"> </w:t>
      </w:r>
      <w:r w:rsidRPr="000052BF">
        <w:rPr>
          <w:rFonts w:hint="cs"/>
          <w:sz w:val="20"/>
          <w:rtl/>
        </w:rPr>
        <w:t>לא</w:t>
      </w:r>
      <w:r w:rsidRPr="000052BF">
        <w:rPr>
          <w:sz w:val="20"/>
          <w:rtl/>
        </w:rPr>
        <w:t xml:space="preserve"> </w:t>
      </w:r>
      <w:r w:rsidRPr="000052BF">
        <w:rPr>
          <w:rFonts w:hint="cs"/>
          <w:sz w:val="20"/>
          <w:rtl/>
        </w:rPr>
        <w:t>נתנה</w:t>
      </w:r>
      <w:r w:rsidRPr="000052BF">
        <w:rPr>
          <w:sz w:val="20"/>
          <w:rtl/>
        </w:rPr>
        <w:t xml:space="preserve"> </w:t>
      </w:r>
      <w:r w:rsidRPr="000052BF">
        <w:rPr>
          <w:rFonts w:hint="cs"/>
          <w:sz w:val="20"/>
          <w:rtl/>
        </w:rPr>
        <w:t>לאגף</w:t>
      </w:r>
      <w:r w:rsidRPr="000052BF">
        <w:rPr>
          <w:sz w:val="20"/>
          <w:rtl/>
        </w:rPr>
        <w:t xml:space="preserve"> </w:t>
      </w:r>
      <w:r w:rsidRPr="000052BF">
        <w:rPr>
          <w:rFonts w:hint="cs"/>
          <w:sz w:val="20"/>
          <w:rtl/>
        </w:rPr>
        <w:t>סמכויות</w:t>
      </w:r>
      <w:r w:rsidRPr="000052BF">
        <w:rPr>
          <w:sz w:val="20"/>
          <w:rtl/>
        </w:rPr>
        <w:t xml:space="preserve"> </w:t>
      </w:r>
      <w:r w:rsidRPr="000052BF">
        <w:rPr>
          <w:rFonts w:hint="cs"/>
          <w:sz w:val="20"/>
          <w:rtl/>
        </w:rPr>
        <w:t>לפעול</w:t>
      </w:r>
      <w:r w:rsidRPr="000052BF">
        <w:rPr>
          <w:sz w:val="20"/>
          <w:rtl/>
        </w:rPr>
        <w:t xml:space="preserve"> </w:t>
      </w:r>
      <w:r w:rsidRPr="000052BF">
        <w:rPr>
          <w:rFonts w:hint="cs"/>
          <w:sz w:val="20"/>
          <w:rtl/>
        </w:rPr>
        <w:t>מיזמתו</w:t>
      </w:r>
      <w:r w:rsidRPr="000052BF">
        <w:rPr>
          <w:sz w:val="20"/>
          <w:rtl/>
        </w:rPr>
        <w:t xml:space="preserve"> </w:t>
      </w:r>
      <w:r w:rsidRPr="000052BF">
        <w:rPr>
          <w:rFonts w:hint="cs"/>
          <w:sz w:val="20"/>
          <w:rtl/>
        </w:rPr>
        <w:t>או בשמן של מועמדות אם לדעתו</w:t>
      </w:r>
      <w:r w:rsidRPr="000052BF">
        <w:rPr>
          <w:sz w:val="20"/>
          <w:rtl/>
        </w:rPr>
        <w:t xml:space="preserve"> </w:t>
      </w:r>
      <w:r w:rsidRPr="000052BF">
        <w:rPr>
          <w:rFonts w:hint="cs"/>
          <w:sz w:val="20"/>
          <w:rtl/>
        </w:rPr>
        <w:t>לא</w:t>
      </w:r>
      <w:r w:rsidRPr="000052BF">
        <w:rPr>
          <w:sz w:val="20"/>
          <w:rtl/>
        </w:rPr>
        <w:t xml:space="preserve"> </w:t>
      </w:r>
      <w:r w:rsidRPr="000052BF">
        <w:rPr>
          <w:rFonts w:hint="cs"/>
          <w:sz w:val="20"/>
          <w:rtl/>
        </w:rPr>
        <w:t>ננקטה העדפה</w:t>
      </w:r>
      <w:r w:rsidRPr="000052BF">
        <w:rPr>
          <w:sz w:val="20"/>
          <w:rtl/>
        </w:rPr>
        <w:t xml:space="preserve"> </w:t>
      </w:r>
      <w:r w:rsidRPr="000052BF">
        <w:rPr>
          <w:rFonts w:hint="cs"/>
          <w:sz w:val="20"/>
          <w:rtl/>
        </w:rPr>
        <w:t>מתקנת</w:t>
      </w:r>
      <w:r w:rsidRPr="000052BF">
        <w:rPr>
          <w:sz w:val="20"/>
          <w:rtl/>
        </w:rPr>
        <w:t xml:space="preserve"> </w:t>
      </w:r>
      <w:r w:rsidRPr="000052BF">
        <w:rPr>
          <w:rFonts w:hint="cs"/>
          <w:sz w:val="20"/>
          <w:rtl/>
        </w:rPr>
        <w:t>מקום</w:t>
      </w:r>
      <w:r w:rsidRPr="000052BF">
        <w:rPr>
          <w:sz w:val="20"/>
          <w:rtl/>
        </w:rPr>
        <w:t xml:space="preserve"> </w:t>
      </w:r>
      <w:r w:rsidRPr="000052BF">
        <w:rPr>
          <w:rFonts w:hint="cs"/>
          <w:sz w:val="20"/>
          <w:rtl/>
        </w:rPr>
        <w:t>שהיה</w:t>
      </w:r>
      <w:r w:rsidRPr="000052BF">
        <w:rPr>
          <w:sz w:val="20"/>
          <w:rtl/>
        </w:rPr>
        <w:t xml:space="preserve"> </w:t>
      </w:r>
      <w:r w:rsidRPr="000052BF">
        <w:rPr>
          <w:rFonts w:hint="cs"/>
          <w:sz w:val="20"/>
          <w:rtl/>
        </w:rPr>
        <w:t>ראוי</w:t>
      </w:r>
      <w:r w:rsidRPr="000052BF">
        <w:rPr>
          <w:sz w:val="20"/>
          <w:rtl/>
        </w:rPr>
        <w:t xml:space="preserve"> </w:t>
      </w:r>
      <w:r w:rsidRPr="000052BF">
        <w:rPr>
          <w:rFonts w:hint="cs"/>
          <w:sz w:val="20"/>
          <w:rtl/>
        </w:rPr>
        <w:t>לעשות</w:t>
      </w:r>
      <w:r w:rsidRPr="000052BF">
        <w:rPr>
          <w:sz w:val="20"/>
          <w:rtl/>
        </w:rPr>
        <w:t xml:space="preserve"> </w:t>
      </w:r>
      <w:r w:rsidRPr="000052BF">
        <w:rPr>
          <w:rFonts w:hint="cs"/>
          <w:sz w:val="20"/>
          <w:rtl/>
        </w:rPr>
        <w:t>כן. לפיכך למעשה האגף</w:t>
      </w:r>
      <w:r w:rsidRPr="000052BF">
        <w:rPr>
          <w:sz w:val="20"/>
          <w:rtl/>
        </w:rPr>
        <w:t xml:space="preserve"> </w:t>
      </w:r>
      <w:r w:rsidRPr="000052BF">
        <w:rPr>
          <w:rFonts w:hint="cs"/>
          <w:sz w:val="20"/>
          <w:rtl/>
        </w:rPr>
        <w:t>לא</w:t>
      </w:r>
      <w:r w:rsidRPr="000052BF">
        <w:rPr>
          <w:sz w:val="20"/>
          <w:rtl/>
        </w:rPr>
        <w:t xml:space="preserve"> </w:t>
      </w:r>
      <w:r w:rsidRPr="000052BF">
        <w:rPr>
          <w:rFonts w:hint="cs"/>
          <w:sz w:val="20"/>
          <w:rtl/>
        </w:rPr>
        <w:t>היה יכול</w:t>
      </w:r>
      <w:r w:rsidRPr="000052BF">
        <w:rPr>
          <w:sz w:val="20"/>
          <w:rtl/>
        </w:rPr>
        <w:t xml:space="preserve"> </w:t>
      </w:r>
      <w:r w:rsidRPr="000052BF">
        <w:rPr>
          <w:rFonts w:hint="cs"/>
          <w:sz w:val="20"/>
          <w:rtl/>
        </w:rPr>
        <w:t>למלא</w:t>
      </w:r>
      <w:r w:rsidRPr="000052BF">
        <w:rPr>
          <w:sz w:val="20"/>
          <w:rtl/>
        </w:rPr>
        <w:t xml:space="preserve"> </w:t>
      </w:r>
      <w:r w:rsidRPr="000052BF">
        <w:rPr>
          <w:rFonts w:hint="cs"/>
          <w:sz w:val="20"/>
          <w:rtl/>
        </w:rPr>
        <w:t>את</w:t>
      </w:r>
      <w:r w:rsidRPr="000052BF">
        <w:rPr>
          <w:sz w:val="20"/>
          <w:rtl/>
        </w:rPr>
        <w:t xml:space="preserve"> </w:t>
      </w:r>
      <w:r w:rsidRPr="000052BF">
        <w:rPr>
          <w:rFonts w:hint="cs"/>
          <w:sz w:val="20"/>
          <w:rtl/>
        </w:rPr>
        <w:t>תפקידיו</w:t>
      </w:r>
      <w:r w:rsidRPr="000052BF">
        <w:rPr>
          <w:sz w:val="20"/>
          <w:rtl/>
        </w:rPr>
        <w:t xml:space="preserve"> </w:t>
      </w:r>
      <w:r w:rsidRPr="000052BF">
        <w:rPr>
          <w:rFonts w:hint="cs"/>
          <w:sz w:val="20"/>
          <w:rtl/>
        </w:rPr>
        <w:t>העיקריים</w:t>
      </w:r>
      <w:r w:rsidRPr="000052BF">
        <w:rPr>
          <w:sz w:val="20"/>
          <w:rtl/>
        </w:rPr>
        <w:t xml:space="preserve"> </w:t>
      </w:r>
      <w:r w:rsidRPr="000052BF">
        <w:rPr>
          <w:rFonts w:hint="cs"/>
          <w:sz w:val="20"/>
          <w:rtl/>
        </w:rPr>
        <w:t>ולפעול באורח אפקטיבי להשגת מטרותיו בכל</w:t>
      </w:r>
      <w:r w:rsidRPr="000052BF">
        <w:rPr>
          <w:sz w:val="20"/>
          <w:rtl/>
        </w:rPr>
        <w:t xml:space="preserve"> </w:t>
      </w:r>
      <w:r w:rsidRPr="000052BF">
        <w:rPr>
          <w:rFonts w:hint="cs"/>
          <w:sz w:val="20"/>
          <w:rtl/>
        </w:rPr>
        <w:t>הנוגע</w:t>
      </w:r>
      <w:r w:rsidRPr="000052BF">
        <w:rPr>
          <w:sz w:val="20"/>
          <w:rtl/>
        </w:rPr>
        <w:t xml:space="preserve"> </w:t>
      </w:r>
      <w:r w:rsidRPr="000052BF">
        <w:rPr>
          <w:rFonts w:hint="cs"/>
          <w:sz w:val="20"/>
          <w:rtl/>
        </w:rPr>
        <w:t>לקידום</w:t>
      </w:r>
      <w:r w:rsidRPr="000052BF">
        <w:rPr>
          <w:sz w:val="20"/>
          <w:rtl/>
        </w:rPr>
        <w:t xml:space="preserve"> </w:t>
      </w:r>
      <w:r w:rsidRPr="000052BF">
        <w:rPr>
          <w:rFonts w:hint="cs"/>
          <w:sz w:val="20"/>
          <w:rtl/>
        </w:rPr>
        <w:t>נשים</w:t>
      </w:r>
      <w:r w:rsidRPr="000052BF">
        <w:rPr>
          <w:sz w:val="20"/>
          <w:rtl/>
        </w:rPr>
        <w:t xml:space="preserve">. </w:t>
      </w:r>
    </w:p>
    <w:p w:rsidR="00AB3D9C" w:rsidRPr="0064252F" w:rsidP="000052BF">
      <w:pPr>
        <w:spacing w:before="180" w:after="120" w:line="230" w:lineRule="exact"/>
        <w:jc w:val="both"/>
        <w:rPr>
          <w:rFonts w:cs="FrankRuehl"/>
          <w:sz w:val="20"/>
          <w:szCs w:val="22"/>
          <w:rtl/>
        </w:rPr>
      </w:pPr>
      <w:r w:rsidRPr="0064252F">
        <w:rPr>
          <w:rFonts w:cs="FrankRuehl" w:hint="cs"/>
          <w:sz w:val="20"/>
          <w:szCs w:val="22"/>
          <w:rtl/>
        </w:rPr>
        <w:t>נש"ם</w:t>
      </w:r>
      <w:r w:rsidRPr="0064252F">
        <w:rPr>
          <w:rFonts w:cs="FrankRuehl" w:hint="cs"/>
          <w:sz w:val="20"/>
          <w:szCs w:val="22"/>
          <w:rtl/>
        </w:rPr>
        <w:t xml:space="preserve"> מסרה בתשובתה למשרד מבקר המדינה כי לקראת</w:t>
      </w:r>
      <w:r w:rsidR="00C044A8">
        <w:rPr>
          <w:rFonts w:cs="FrankRuehl" w:hint="cs"/>
          <w:sz w:val="20"/>
          <w:szCs w:val="22"/>
          <w:rtl/>
        </w:rPr>
        <w:t xml:space="preserve"> שנת</w:t>
      </w:r>
      <w:r w:rsidRPr="0064252F">
        <w:rPr>
          <w:rFonts w:cs="FrankRuehl" w:hint="cs"/>
          <w:sz w:val="20"/>
          <w:szCs w:val="22"/>
          <w:rtl/>
        </w:rPr>
        <w:t xml:space="preserve"> 2013 עשתה עבודת מטה שכללה בחינת החסמים העומדים בפני נשים. מן היעדים שגובשו נגזרו דרכי הפעולה של האגף ושל הממונות. </w:t>
      </w:r>
    </w:p>
    <w:p w:rsidR="00AB3D9C" w:rsidRPr="00C044A8" w:rsidP="00C044A8">
      <w:pPr>
        <w:spacing w:after="120" w:line="230" w:lineRule="exact"/>
        <w:jc w:val="both"/>
        <w:rPr>
          <w:rFonts w:cs="FrankRuehl"/>
          <w:sz w:val="20"/>
          <w:szCs w:val="22"/>
          <w:rtl/>
        </w:rPr>
      </w:pPr>
      <w:r w:rsidRPr="00C044A8">
        <w:rPr>
          <w:rStyle w:val="610"/>
          <w:rFonts w:cs="FrankRuehl" w:hint="cs"/>
          <w:b/>
          <w:bCs/>
          <w:spacing w:val="0"/>
          <w:szCs w:val="22"/>
          <w:rtl/>
          <w:lang w:eastAsia="en-US"/>
        </w:rPr>
        <w:t xml:space="preserve">(2) </w:t>
      </w:r>
      <w:r w:rsidRPr="00C044A8" w:rsidR="005A056A">
        <w:rPr>
          <w:rStyle w:val="610"/>
          <w:rFonts w:cs="FrankRuehl" w:hint="cs"/>
          <w:b/>
          <w:bCs/>
          <w:spacing w:val="0"/>
          <w:szCs w:val="22"/>
          <w:rtl/>
          <w:lang w:eastAsia="en-US"/>
        </w:rPr>
        <w:tab/>
      </w:r>
      <w:r w:rsidRPr="00C044A8">
        <w:rPr>
          <w:rStyle w:val="610"/>
          <w:rFonts w:cs="FrankRuehl" w:hint="cs"/>
          <w:b/>
          <w:bCs/>
          <w:spacing w:val="0"/>
          <w:szCs w:val="22"/>
          <w:rtl/>
          <w:lang w:eastAsia="en-US"/>
        </w:rPr>
        <w:t>דוח פעילות</w:t>
      </w:r>
      <w:r w:rsidRPr="00C044A8">
        <w:rPr>
          <w:rStyle w:val="610"/>
          <w:rFonts w:cs="FrankRuehl" w:hint="cs"/>
          <w:b/>
          <w:bCs/>
          <w:spacing w:val="0"/>
          <w:szCs w:val="22"/>
          <w:rtl/>
        </w:rPr>
        <w:t xml:space="preserve">: </w:t>
      </w:r>
      <w:r w:rsidRPr="00C044A8">
        <w:rPr>
          <w:rFonts w:cs="FrankRuehl" w:hint="cs"/>
          <w:sz w:val="20"/>
          <w:szCs w:val="22"/>
          <w:rtl/>
        </w:rPr>
        <w:t xml:space="preserve">על פי חוק שירות המדינה (מינויים), על נציב שירות המדינה להגיש לממשלה ולוועדת החוקה חוק ומשפט של הכנסת אחת לשנה דין וחשבון על הפעולות שננקטו לפי סעיף 15א לחוק, ונתונים על ייצוג נשים בשירות המדינה. בהתאם לכך מפרסמת </w:t>
      </w:r>
      <w:r w:rsidRPr="00C044A8">
        <w:rPr>
          <w:rFonts w:cs="FrankRuehl" w:hint="cs"/>
          <w:sz w:val="20"/>
          <w:szCs w:val="22"/>
          <w:rtl/>
        </w:rPr>
        <w:t>נש</w:t>
      </w:r>
      <w:r w:rsidRPr="00C044A8">
        <w:rPr>
          <w:rFonts w:cs="FrankRuehl"/>
          <w:sz w:val="20"/>
          <w:szCs w:val="22"/>
          <w:rtl/>
        </w:rPr>
        <w:t>"</w:t>
      </w:r>
      <w:r w:rsidRPr="00C044A8">
        <w:rPr>
          <w:rFonts w:cs="FrankRuehl" w:hint="cs"/>
          <w:sz w:val="20"/>
          <w:szCs w:val="22"/>
          <w:rtl/>
        </w:rPr>
        <w:t>ם</w:t>
      </w:r>
      <w:r w:rsidRPr="00C044A8">
        <w:rPr>
          <w:rFonts w:cs="FrankRuehl" w:hint="cs"/>
          <w:sz w:val="20"/>
          <w:szCs w:val="22"/>
          <w:rtl/>
        </w:rPr>
        <w:t xml:space="preserve"> דוח פעילות שנתי (להלן - דוח הפעילות). </w:t>
      </w:r>
    </w:p>
    <w:p w:rsidR="00AB3D9C" w:rsidRPr="0064252F" w:rsidP="000052BF">
      <w:pPr>
        <w:spacing w:after="120" w:line="230" w:lineRule="exact"/>
        <w:jc w:val="both"/>
        <w:rPr>
          <w:rFonts w:cs="FrankRuehl"/>
          <w:sz w:val="20"/>
          <w:szCs w:val="22"/>
          <w:rtl/>
        </w:rPr>
      </w:pPr>
      <w:r w:rsidRPr="0064252F">
        <w:rPr>
          <w:rFonts w:cs="FrankRuehl" w:hint="cs"/>
          <w:sz w:val="20"/>
          <w:szCs w:val="22"/>
          <w:rtl/>
        </w:rPr>
        <w:t xml:space="preserve">בדוח הפעילות מציגה </w:t>
      </w:r>
      <w:r w:rsidRPr="0064252F">
        <w:rPr>
          <w:rFonts w:cs="FrankRuehl" w:hint="cs"/>
          <w:sz w:val="20"/>
          <w:szCs w:val="22"/>
          <w:rtl/>
        </w:rPr>
        <w:t>נש</w:t>
      </w:r>
      <w:r w:rsidRPr="0064252F">
        <w:rPr>
          <w:rFonts w:cs="FrankRuehl"/>
          <w:sz w:val="20"/>
          <w:szCs w:val="22"/>
          <w:rtl/>
        </w:rPr>
        <w:t>"</w:t>
      </w:r>
      <w:r w:rsidRPr="0064252F">
        <w:rPr>
          <w:rFonts w:cs="FrankRuehl" w:hint="cs"/>
          <w:sz w:val="20"/>
          <w:szCs w:val="22"/>
          <w:rtl/>
        </w:rPr>
        <w:t>ם</w:t>
      </w:r>
      <w:r w:rsidRPr="0064252F">
        <w:rPr>
          <w:rFonts w:cs="FrankRuehl" w:hint="cs"/>
          <w:sz w:val="20"/>
          <w:szCs w:val="22"/>
          <w:rtl/>
        </w:rPr>
        <w:t xml:space="preserve"> את עיקרי פעילותו של האגף לקידום נשים וכן נתונים שאספה ממשרדי הממשלה ויחידות הסמך על ההתפלגות המגדרית בהם. הנתונים נוגעים לעשרת הדירוגים המקצועיים בשירות הציבורי</w:t>
      </w:r>
      <w:r>
        <w:rPr>
          <w:rStyle w:val="FootnoteReference"/>
          <w:rFonts w:cs="FrankRuehl"/>
          <w:sz w:val="20"/>
          <w:szCs w:val="22"/>
          <w:rtl/>
        </w:rPr>
        <w:footnoteReference w:id="118"/>
      </w:r>
      <w:r w:rsidRPr="0064252F">
        <w:rPr>
          <w:rFonts w:cs="FrankRuehl" w:hint="cs"/>
          <w:sz w:val="20"/>
          <w:szCs w:val="22"/>
          <w:rtl/>
        </w:rPr>
        <w:t xml:space="preserve"> ולדרגות ולדרגי הניהול של בעלי התפקידים הבכירים בגופים אלה. </w:t>
      </w:r>
    </w:p>
    <w:p w:rsidR="00AB3D9C" w:rsidRPr="0064252F" w:rsidP="000052BF">
      <w:pPr>
        <w:spacing w:after="240" w:line="230" w:lineRule="exact"/>
        <w:jc w:val="both"/>
        <w:rPr>
          <w:rFonts w:cs="FrankRuehl"/>
          <w:sz w:val="20"/>
          <w:szCs w:val="22"/>
          <w:rtl/>
        </w:rPr>
      </w:pPr>
      <w:r w:rsidRPr="0064252F">
        <w:rPr>
          <w:rFonts w:cs="FrankRuehl" w:hint="cs"/>
          <w:sz w:val="20"/>
          <w:szCs w:val="22"/>
          <w:rtl/>
        </w:rPr>
        <w:t xml:space="preserve">מטרתו העיקרית של דוח הפעילות לשמש אמצעי בקרה ומעקב של הממשלה והכנסת על התקדמות </w:t>
      </w:r>
      <w:r w:rsidRPr="0064252F">
        <w:rPr>
          <w:rFonts w:cs="FrankRuehl" w:hint="cs"/>
          <w:sz w:val="20"/>
          <w:szCs w:val="22"/>
          <w:rtl/>
        </w:rPr>
        <w:t>נש"ם</w:t>
      </w:r>
      <w:r w:rsidRPr="0064252F">
        <w:rPr>
          <w:rFonts w:cs="FrankRuehl" w:hint="cs"/>
          <w:sz w:val="20"/>
          <w:szCs w:val="22"/>
          <w:rtl/>
        </w:rPr>
        <w:t xml:space="preserve"> ומשרדי הממשלה בהשגת הייצוג ההולם של נשים. הצגת תמונת מצב מהימנה ושלמה בדבר ההתפלגות המגדרית בגופים תאפשר לממשלה ולכנסת לזהות את החסמים העיקריים לקידום נשים ותשמש בסיס לקבלת החלטות ולקביעת דרכי פעולה. </w:t>
      </w:r>
    </w:p>
    <w:p w:rsidR="00AB3D9C" w:rsidRPr="000052BF" w:rsidP="000052BF">
      <w:pPr>
        <w:pStyle w:val="RESHET"/>
        <w:keepLines/>
        <w:rPr>
          <w:sz w:val="20"/>
          <w:rtl/>
        </w:rPr>
      </w:pPr>
      <w:r w:rsidRPr="000052BF">
        <w:rPr>
          <w:rFonts w:hint="cs"/>
          <w:sz w:val="20"/>
          <w:rtl/>
        </w:rPr>
        <w:t xml:space="preserve">הביקורת העלתה כי </w:t>
      </w:r>
      <w:r w:rsidRPr="000052BF">
        <w:rPr>
          <w:rFonts w:hint="cs"/>
          <w:sz w:val="20"/>
          <w:rtl/>
        </w:rPr>
        <w:t>נש</w:t>
      </w:r>
      <w:r w:rsidRPr="000052BF">
        <w:rPr>
          <w:sz w:val="20"/>
          <w:rtl/>
        </w:rPr>
        <w:t>"</w:t>
      </w:r>
      <w:r w:rsidRPr="000052BF">
        <w:rPr>
          <w:rFonts w:hint="cs"/>
          <w:sz w:val="20"/>
          <w:rtl/>
        </w:rPr>
        <w:t>ם</w:t>
      </w:r>
      <w:r w:rsidRPr="000052BF">
        <w:rPr>
          <w:rFonts w:hint="cs"/>
          <w:sz w:val="20"/>
          <w:rtl/>
        </w:rPr>
        <w:t xml:space="preserve"> הציגה את הנתונים בדוח הפעילות באופן מטעה: </w:t>
      </w:r>
    </w:p>
    <w:p w:rsidR="00AB3D9C" w:rsidRPr="0064252F" w:rsidP="000052BF">
      <w:pPr>
        <w:spacing w:before="180" w:after="240" w:line="230" w:lineRule="exact"/>
        <w:jc w:val="both"/>
        <w:rPr>
          <w:rFonts w:cs="FrankRuehl"/>
          <w:sz w:val="20"/>
          <w:szCs w:val="22"/>
          <w:rtl/>
        </w:rPr>
      </w:pPr>
      <w:r w:rsidRPr="00C044A8">
        <w:rPr>
          <w:rStyle w:val="610"/>
          <w:rFonts w:cs="FrankRuehl" w:hint="cs"/>
          <w:b/>
          <w:bCs/>
          <w:spacing w:val="0"/>
          <w:szCs w:val="22"/>
          <w:rtl/>
        </w:rPr>
        <w:t xml:space="preserve">א. </w:t>
      </w:r>
      <w:r w:rsidRPr="00C044A8">
        <w:rPr>
          <w:rStyle w:val="610"/>
          <w:rFonts w:cs="FrankRuehl" w:hint="cs"/>
          <w:b/>
          <w:bCs/>
          <w:spacing w:val="0"/>
          <w:szCs w:val="22"/>
          <w:rtl/>
        </w:rPr>
        <w:tab/>
        <w:t>קיבוץ תפקידים ב"דרג הניהול":</w:t>
      </w:r>
      <w:r w:rsidRPr="0064252F">
        <w:rPr>
          <w:rFonts w:cs="FrankRuehl" w:hint="cs"/>
          <w:sz w:val="20"/>
          <w:szCs w:val="22"/>
          <w:rtl/>
        </w:rPr>
        <w:t xml:space="preserve"> </w:t>
      </w:r>
      <w:r w:rsidRPr="0064252F">
        <w:rPr>
          <w:rFonts w:cs="FrankRuehl" w:hint="cs"/>
          <w:sz w:val="20"/>
          <w:szCs w:val="22"/>
          <w:rtl/>
        </w:rPr>
        <w:t>נש</w:t>
      </w:r>
      <w:r w:rsidRPr="0064252F">
        <w:rPr>
          <w:rFonts w:cs="FrankRuehl"/>
          <w:sz w:val="20"/>
          <w:szCs w:val="22"/>
          <w:rtl/>
        </w:rPr>
        <w:t>"</w:t>
      </w:r>
      <w:r w:rsidRPr="0064252F">
        <w:rPr>
          <w:rFonts w:cs="FrankRuehl" w:hint="cs"/>
          <w:sz w:val="20"/>
          <w:szCs w:val="22"/>
          <w:rtl/>
        </w:rPr>
        <w:t>ם</w:t>
      </w:r>
      <w:r w:rsidRPr="0064252F">
        <w:rPr>
          <w:rFonts w:cs="FrankRuehl" w:hint="cs"/>
          <w:sz w:val="20"/>
          <w:szCs w:val="22"/>
          <w:rtl/>
        </w:rPr>
        <w:t xml:space="preserve"> כללה בכל אחד מהדרגים בעלי תפקידים המצויים ברמות שונות בהיררכיה הארגונית, שאינם שווים במעמדם וחלקם אף כפופים זה לזה. למשל: בדרג א' קובצו יחדיו המנכ"לים והמשנים למנכ"לים הכפופים להם; בדרג ב' נמצאים סמנכ"לים, הכפופים ישירות למנכ"לים, וכן מנהלי אגפים בכירים, שחלקם כפופים ישירות למנכ"לים וחלקם כפופים למשנים למנכ"לים או לסמנכ"לים; בדרג ג' קיבצה </w:t>
      </w:r>
      <w:r w:rsidRPr="0064252F">
        <w:rPr>
          <w:rFonts w:cs="FrankRuehl" w:hint="cs"/>
          <w:sz w:val="20"/>
          <w:szCs w:val="22"/>
          <w:rtl/>
        </w:rPr>
        <w:t>נש</w:t>
      </w:r>
      <w:r w:rsidRPr="0064252F">
        <w:rPr>
          <w:rFonts w:cs="FrankRuehl"/>
          <w:sz w:val="20"/>
          <w:szCs w:val="22"/>
          <w:rtl/>
        </w:rPr>
        <w:t>"</w:t>
      </w:r>
      <w:r w:rsidRPr="0064252F">
        <w:rPr>
          <w:rFonts w:cs="FrankRuehl" w:hint="cs"/>
          <w:sz w:val="20"/>
          <w:szCs w:val="22"/>
          <w:rtl/>
        </w:rPr>
        <w:t>ם</w:t>
      </w:r>
      <w:r w:rsidRPr="0064252F">
        <w:rPr>
          <w:rFonts w:cs="FrankRuehl" w:hint="cs"/>
          <w:sz w:val="20"/>
          <w:szCs w:val="22"/>
          <w:rtl/>
        </w:rPr>
        <w:t xml:space="preserve"> הן מנהלי אגפים והן מנהלי תחומים, שגם לגביהם קיימת שונות מבחינת ההיררכיה הארגונית. </w:t>
      </w:r>
    </w:p>
    <w:p w:rsidR="00AB3D9C" w:rsidRPr="000052BF" w:rsidP="000052BF">
      <w:pPr>
        <w:pStyle w:val="RESHET"/>
        <w:keepLines/>
        <w:rPr>
          <w:sz w:val="20"/>
          <w:rtl/>
        </w:rPr>
      </w:pPr>
      <w:r w:rsidRPr="000052BF">
        <w:rPr>
          <w:rFonts w:hint="cs"/>
          <w:sz w:val="20"/>
          <w:rtl/>
        </w:rPr>
        <w:t xml:space="preserve">הצגת הנתונים בדרך של קיבוץ תפקידים מעוותת את תמונת המצב, שכן היא מגדילה באופן מלאכותי את חלקן של הנשים באותו דרג, ואינה מביאה לידי ביטוי את העובדה שחלקן פוחת במידה ניכרת ככל שהתפקיד בכיר יותר; הדברים נכונים ביתר שאת לגבי דרג א' ודרג ב', שבהם שיעור הנשים נמוך במיוחד. </w:t>
      </w:r>
    </w:p>
    <w:p w:rsidR="00AB3D9C" w:rsidRPr="0064252F" w:rsidP="000052BF">
      <w:pPr>
        <w:spacing w:before="180" w:after="240" w:line="230" w:lineRule="exact"/>
        <w:jc w:val="both"/>
        <w:rPr>
          <w:rFonts w:cs="FrankRuehl"/>
          <w:sz w:val="20"/>
          <w:szCs w:val="22"/>
          <w:rtl/>
        </w:rPr>
      </w:pPr>
      <w:r w:rsidRPr="00C044A8">
        <w:rPr>
          <w:rStyle w:val="610"/>
          <w:rFonts w:cs="FrankRuehl" w:hint="cs"/>
          <w:b/>
          <w:bCs/>
          <w:spacing w:val="0"/>
          <w:szCs w:val="22"/>
          <w:rtl/>
        </w:rPr>
        <w:t xml:space="preserve">ב. </w:t>
      </w:r>
      <w:r w:rsidRPr="00C044A8">
        <w:rPr>
          <w:rStyle w:val="610"/>
          <w:rFonts w:cs="FrankRuehl" w:hint="cs"/>
          <w:b/>
          <w:bCs/>
          <w:spacing w:val="0"/>
          <w:szCs w:val="22"/>
          <w:rtl/>
        </w:rPr>
        <w:tab/>
        <w:t>הצגת נתונים על פי דרגות</w:t>
      </w:r>
      <w:r w:rsidRPr="00C044A8">
        <w:rPr>
          <w:rStyle w:val="610"/>
          <w:rFonts w:cs="FrankRuehl"/>
          <w:b/>
          <w:bCs/>
          <w:spacing w:val="0"/>
          <w:szCs w:val="22"/>
          <w:rtl/>
        </w:rPr>
        <w:t>:</w:t>
      </w:r>
      <w:r w:rsidRPr="0064252F">
        <w:rPr>
          <w:rStyle w:val="7"/>
          <w:rFonts w:ascii="Times New Roman" w:hAnsi="Times New Roman" w:cs="FrankRuehl" w:hint="cs"/>
          <w:sz w:val="20"/>
          <w:szCs w:val="22"/>
          <w:rtl/>
        </w:rPr>
        <w:t xml:space="preserve"> </w:t>
      </w:r>
      <w:r w:rsidRPr="0064252F">
        <w:rPr>
          <w:rFonts w:cs="FrankRuehl" w:hint="cs"/>
          <w:sz w:val="20"/>
          <w:szCs w:val="22"/>
          <w:rtl/>
        </w:rPr>
        <w:t>נש</w:t>
      </w:r>
      <w:r w:rsidRPr="0064252F">
        <w:rPr>
          <w:rFonts w:cs="FrankRuehl"/>
          <w:sz w:val="20"/>
          <w:szCs w:val="22"/>
          <w:rtl/>
        </w:rPr>
        <w:t>"</w:t>
      </w:r>
      <w:r w:rsidRPr="0064252F">
        <w:rPr>
          <w:rFonts w:cs="FrankRuehl" w:hint="cs"/>
          <w:sz w:val="20"/>
          <w:szCs w:val="22"/>
          <w:rtl/>
        </w:rPr>
        <w:t>ם</w:t>
      </w:r>
      <w:r w:rsidRPr="0064252F">
        <w:rPr>
          <w:rFonts w:cs="FrankRuehl" w:hint="cs"/>
          <w:sz w:val="20"/>
          <w:szCs w:val="22"/>
          <w:rtl/>
        </w:rPr>
        <w:t xml:space="preserve"> הציגה בדוח הפעילות ניתוח של הנתונים תחת הכותרת "ניתוח נתוני עובדי המדינה על פי דרגי הניהול בתפקידים הבכירים בשירות המדינה". היא ציינה כי </w:t>
      </w:r>
      <w:r w:rsidRPr="0064252F">
        <w:rPr>
          <w:rFonts w:cs="FrankRuehl" w:hint="cs"/>
          <w:sz w:val="20"/>
          <w:szCs w:val="22"/>
          <w:rtl/>
        </w:rPr>
        <w:t xml:space="preserve">המטרה היא "לבחון יותר לעומק השתלבות נשים בדרגי הניהול הבכירים"; בחינה של אופן הצגת הנתונים מעלה כי היא אינה משיגה את מטרתה: </w:t>
      </w:r>
    </w:p>
    <w:p w:rsidR="00AB3D9C" w:rsidRPr="000052BF" w:rsidP="000052BF">
      <w:pPr>
        <w:pStyle w:val="RESHET"/>
        <w:keepLines/>
        <w:rPr>
          <w:sz w:val="20"/>
          <w:rtl/>
        </w:rPr>
      </w:pPr>
      <w:r w:rsidRPr="000052BF">
        <w:rPr>
          <w:rFonts w:hint="cs"/>
          <w:sz w:val="20"/>
          <w:rtl/>
        </w:rPr>
        <w:t>נש</w:t>
      </w:r>
      <w:r w:rsidRPr="000052BF">
        <w:rPr>
          <w:sz w:val="20"/>
          <w:rtl/>
        </w:rPr>
        <w:t>"</w:t>
      </w:r>
      <w:r w:rsidRPr="000052BF">
        <w:rPr>
          <w:rFonts w:hint="cs"/>
          <w:sz w:val="20"/>
          <w:rtl/>
        </w:rPr>
        <w:t>ם</w:t>
      </w:r>
      <w:r w:rsidRPr="000052BF">
        <w:rPr>
          <w:rFonts w:hint="cs"/>
          <w:sz w:val="20"/>
          <w:rtl/>
        </w:rPr>
        <w:t xml:space="preserve"> הציגה את ההתפלגות המגדרית בכל משרד ובכלל המשרדים על פי הדרגות בדירוגים המקצועיים. היא עצמה הסתייגה מדרך הצגה זו בציינה כי "הצגת נתונים של משרד לפי דרגות אינה משקפת בהכרח את הדרגים מבחינת ההיררכיה והבכירות הארגונית". יודגש כי בדרך כלל בעל תפקיד ניהולי בכיר נושא בדרגת משרה גבוהה אולם אין בכך הכרח. לפיכך הצגת הנתונים בדרך זו ואינה משקפת נאמנה את השתלבות הנשים בתפקידי הניהול הבכירים. </w:t>
      </w:r>
    </w:p>
    <w:p w:rsidR="00AB3D9C" w:rsidRPr="0064252F" w:rsidP="000052BF">
      <w:pPr>
        <w:spacing w:before="180" w:after="120" w:line="230" w:lineRule="exact"/>
        <w:jc w:val="both"/>
        <w:rPr>
          <w:rFonts w:cs="FrankRuehl"/>
          <w:sz w:val="20"/>
          <w:szCs w:val="22"/>
          <w:rtl/>
        </w:rPr>
      </w:pPr>
      <w:r w:rsidRPr="00C044A8">
        <w:rPr>
          <w:rStyle w:val="610"/>
          <w:rFonts w:cs="FrankRuehl" w:hint="cs"/>
          <w:b/>
          <w:bCs/>
          <w:spacing w:val="0"/>
          <w:szCs w:val="22"/>
          <w:rtl/>
        </w:rPr>
        <w:t xml:space="preserve">ג. </w:t>
      </w:r>
      <w:r w:rsidRPr="00C044A8">
        <w:rPr>
          <w:rStyle w:val="610"/>
          <w:rFonts w:cs="FrankRuehl" w:hint="cs"/>
          <w:b/>
          <w:bCs/>
          <w:spacing w:val="0"/>
          <w:szCs w:val="22"/>
          <w:rtl/>
        </w:rPr>
        <w:tab/>
        <w:t>הצגת נתוני הדרגות באמצעות תרשימים:</w:t>
      </w:r>
      <w:r w:rsidRPr="0064252F">
        <w:rPr>
          <w:rFonts w:cs="FrankRuehl" w:hint="cs"/>
          <w:b/>
          <w:bCs/>
          <w:sz w:val="20"/>
          <w:szCs w:val="22"/>
          <w:rtl/>
        </w:rPr>
        <w:t xml:space="preserve"> </w:t>
      </w:r>
      <w:r w:rsidRPr="0064252F">
        <w:rPr>
          <w:rFonts w:cs="FrankRuehl" w:hint="cs"/>
          <w:sz w:val="20"/>
          <w:szCs w:val="22"/>
          <w:rtl/>
        </w:rPr>
        <w:t xml:space="preserve">תרשימים הם כלי חזותי להצגת תמונת מצב באופן מוחשי, נוח וקליט. </w:t>
      </w:r>
      <w:r w:rsidRPr="0064252F">
        <w:rPr>
          <w:rFonts w:cs="FrankRuehl" w:hint="cs"/>
          <w:sz w:val="20"/>
          <w:szCs w:val="22"/>
          <w:rtl/>
        </w:rPr>
        <w:t>נש</w:t>
      </w:r>
      <w:r w:rsidRPr="0064252F">
        <w:rPr>
          <w:rFonts w:cs="FrankRuehl"/>
          <w:sz w:val="20"/>
          <w:szCs w:val="22"/>
          <w:rtl/>
        </w:rPr>
        <w:t>"</w:t>
      </w:r>
      <w:r w:rsidRPr="0064252F">
        <w:rPr>
          <w:rFonts w:cs="FrankRuehl" w:hint="cs"/>
          <w:sz w:val="20"/>
          <w:szCs w:val="22"/>
          <w:rtl/>
        </w:rPr>
        <w:t>ם</w:t>
      </w:r>
      <w:r w:rsidRPr="0064252F">
        <w:rPr>
          <w:rFonts w:cs="FrankRuehl" w:hint="cs"/>
          <w:sz w:val="20"/>
          <w:szCs w:val="22"/>
          <w:rtl/>
        </w:rPr>
        <w:t xml:space="preserve"> הציגה את נתוני הדרגות גם בתרשימים, בחלוקה לארבע קבוצות של מקבצי דרגות: בקבוצה הראשונה - שלוש הדרגות העליונות, בקבוצה השנייה - ארבע הדרגות העליונות, בקבוצה השלישית - דרגות 7-5 ובקבוצה הרביעית כל יתר הדרגות. דרך הצגה זו של הנתונים הצביעה בדרך כלל על מגמת שיפור בייצוג הנשים בדרגות העליונות במהלך השנים. </w:t>
      </w:r>
      <w:r w:rsidRPr="0064252F">
        <w:rPr>
          <w:rFonts w:cs="FrankRuehl" w:hint="cs"/>
          <w:sz w:val="20"/>
          <w:szCs w:val="22"/>
          <w:rtl/>
        </w:rPr>
        <w:t>נש"ם</w:t>
      </w:r>
      <w:r w:rsidRPr="0064252F">
        <w:rPr>
          <w:rFonts w:cs="FrankRuehl" w:hint="cs"/>
          <w:sz w:val="20"/>
          <w:szCs w:val="22"/>
          <w:rtl/>
        </w:rPr>
        <w:t xml:space="preserve"> סיכמה את הדברים כך: "התפלגות של העובדים לפי קבוצות של דרגות... מצביעה על מגמת עלייה באחוז הנשים בשלוש ובארבע הדרגות הגבוהות (1-4 ו- 1-3)". </w:t>
      </w:r>
    </w:p>
    <w:p w:rsidR="00AB3D9C" w:rsidRPr="0064252F" w:rsidP="00C34A1B">
      <w:pPr>
        <w:spacing w:after="240" w:line="230" w:lineRule="exact"/>
        <w:jc w:val="both"/>
        <w:rPr>
          <w:rFonts w:cs="FrankRuehl"/>
          <w:sz w:val="20"/>
          <w:szCs w:val="22"/>
          <w:rtl/>
        </w:rPr>
      </w:pPr>
      <w:r w:rsidRPr="0064252F">
        <w:rPr>
          <w:rFonts w:cs="FrankRuehl" w:hint="cs"/>
          <w:sz w:val="20"/>
          <w:szCs w:val="22"/>
          <w:rtl/>
        </w:rPr>
        <w:t xml:space="preserve">לשם המחשה להלן התרשים הגרפי שהציגה </w:t>
      </w:r>
      <w:r w:rsidRPr="0064252F">
        <w:rPr>
          <w:rFonts w:cs="FrankRuehl" w:hint="cs"/>
          <w:sz w:val="20"/>
          <w:szCs w:val="22"/>
          <w:rtl/>
        </w:rPr>
        <w:t>נש</w:t>
      </w:r>
      <w:r w:rsidRPr="0064252F">
        <w:rPr>
          <w:rFonts w:cs="FrankRuehl"/>
          <w:sz w:val="20"/>
          <w:szCs w:val="22"/>
          <w:rtl/>
        </w:rPr>
        <w:t>"</w:t>
      </w:r>
      <w:r w:rsidRPr="0064252F">
        <w:rPr>
          <w:rFonts w:cs="FrankRuehl" w:hint="cs"/>
          <w:sz w:val="20"/>
          <w:szCs w:val="22"/>
          <w:rtl/>
        </w:rPr>
        <w:t>ם</w:t>
      </w:r>
      <w:r w:rsidRPr="0064252F">
        <w:rPr>
          <w:rFonts w:cs="FrankRuehl" w:hint="cs"/>
          <w:sz w:val="20"/>
          <w:szCs w:val="22"/>
          <w:rtl/>
        </w:rPr>
        <w:t xml:space="preserve"> לדירוג </w:t>
      </w:r>
      <w:r w:rsidRPr="0064252F">
        <w:rPr>
          <w:rFonts w:cs="FrankRuehl" w:hint="cs"/>
          <w:sz w:val="20"/>
          <w:szCs w:val="22"/>
          <w:rtl/>
        </w:rPr>
        <w:t>המח"ר</w:t>
      </w:r>
      <w:r w:rsidRPr="0064252F">
        <w:rPr>
          <w:rFonts w:cs="FrankRuehl" w:hint="cs"/>
          <w:sz w:val="20"/>
          <w:szCs w:val="22"/>
          <w:rtl/>
        </w:rPr>
        <w:t xml:space="preserve"> - נשים בקבוצות של דרגות לשנים 2011-2000 (באחוזים): </w:t>
      </w:r>
    </w:p>
    <w:p w:rsidR="00AB3D9C" w:rsidRPr="00ED3801" w:rsidP="00DE3B10">
      <w:pPr>
        <w:spacing w:before="120" w:after="240" w:line="240" w:lineRule="atLeast"/>
        <w:jc w:val="center"/>
        <w:rPr>
          <w:szCs w:val="20"/>
          <w:rtl/>
        </w:rPr>
      </w:pPr>
      <w:r>
        <w:rPr>
          <w:szCs w:val="20"/>
        </w:rPr>
        <w:pict>
          <v:shape id="_x0000_i1037" type="#_x0000_t75" style="width:340pt;height:204.5pt">
            <v:imagedata r:id="rId21" o:title="grf-5"/>
          </v:shape>
        </w:pict>
      </w:r>
    </w:p>
    <w:p w:rsidR="00AB3D9C" w:rsidRPr="000052BF" w:rsidP="00C044A8">
      <w:pPr>
        <w:pStyle w:val="RESHET"/>
        <w:keepLines/>
        <w:spacing w:before="180"/>
        <w:rPr>
          <w:sz w:val="20"/>
          <w:rtl/>
        </w:rPr>
      </w:pPr>
      <w:r w:rsidRPr="000052BF">
        <w:rPr>
          <w:rFonts w:hint="cs"/>
          <w:sz w:val="20"/>
          <w:rtl/>
        </w:rPr>
        <w:t xml:space="preserve">משרד מבקר המדינה מציין כי בתרשימים קיבצה </w:t>
      </w:r>
      <w:r w:rsidRPr="000052BF">
        <w:rPr>
          <w:rFonts w:hint="cs"/>
          <w:sz w:val="20"/>
          <w:rtl/>
        </w:rPr>
        <w:t>נש"ם</w:t>
      </w:r>
      <w:r w:rsidRPr="000052BF">
        <w:rPr>
          <w:rFonts w:hint="cs"/>
          <w:sz w:val="20"/>
          <w:rtl/>
        </w:rPr>
        <w:t xml:space="preserve"> את שלוש הדרגות הבכירות בקבוצה אחת וארבע הדרגות הבכירות בקבוצה נוספת. הדבר מטשטש את היעדרן של הנשים או את ייצוגן הדל ביותר בשתי הדרגות העליונות ומעלים את העובדה כי הנשים מרוכזות ברובן ברף התחתון בכל אחת מקבוצות אלה. כך לדוגמה, על פי נתוני </w:t>
      </w:r>
      <w:r w:rsidRPr="000052BF">
        <w:rPr>
          <w:rFonts w:hint="cs"/>
          <w:sz w:val="20"/>
          <w:rtl/>
        </w:rPr>
        <w:t>נש</w:t>
      </w:r>
      <w:r w:rsidRPr="000052BF">
        <w:rPr>
          <w:sz w:val="20"/>
          <w:rtl/>
        </w:rPr>
        <w:t>"</w:t>
      </w:r>
      <w:r w:rsidRPr="000052BF">
        <w:rPr>
          <w:rFonts w:hint="cs"/>
          <w:sz w:val="20"/>
          <w:rtl/>
        </w:rPr>
        <w:t>ם</w:t>
      </w:r>
      <w:r>
        <w:rPr>
          <w:rStyle w:val="FootnoteReference"/>
          <w:rFonts w:cs="FrankRuehl"/>
          <w:sz w:val="20"/>
          <w:rtl/>
        </w:rPr>
        <w:footnoteReference w:id="119"/>
      </w:r>
      <w:r w:rsidRPr="000052BF">
        <w:rPr>
          <w:rFonts w:hint="cs"/>
          <w:sz w:val="20"/>
          <w:rtl/>
        </w:rPr>
        <w:t xml:space="preserve"> בשנת 2011 כיהנו בדרגה העליונה חמש נשים (14%) לעומת 32 גברים, ובדרגה השנייה כיהנו ארבע נשים (8%) לעומת 45 גברים. נתונים אלה אינם מוצגים בתרשים, ומה שמוצג הוא השיעור הממוצע של הנשים בשלוש הדרגות העליונות - 26%, ושיעורן בארבע הדרגות העליונות - 36%. </w:t>
      </w:r>
    </w:p>
    <w:p w:rsidR="00AB3D9C" w:rsidRPr="000052BF" w:rsidP="000052BF">
      <w:pPr>
        <w:pStyle w:val="RESHET"/>
        <w:keepLines/>
        <w:rPr>
          <w:sz w:val="20"/>
          <w:rtl/>
        </w:rPr>
      </w:pPr>
      <w:r w:rsidRPr="000052BF">
        <w:rPr>
          <w:rFonts w:hint="cs"/>
          <w:sz w:val="20"/>
          <w:rtl/>
        </w:rPr>
        <w:t xml:space="preserve">הצגת הנתונים בדרך שבחרה </w:t>
      </w:r>
      <w:r w:rsidRPr="000052BF">
        <w:rPr>
          <w:rFonts w:hint="cs"/>
          <w:sz w:val="20"/>
          <w:rtl/>
        </w:rPr>
        <w:t>נש"ם</w:t>
      </w:r>
      <w:r w:rsidRPr="000052BF">
        <w:rPr>
          <w:rFonts w:hint="cs"/>
          <w:sz w:val="20"/>
          <w:rtl/>
        </w:rPr>
        <w:t xml:space="preserve"> מעלימה את נפקדותן הכמעט מוחלטת של נשים בדרגות הבכירות, ויוצרת מצג מטעה שלפיו חל שיפור ניכר כביכול בייצוגן בדרגות הבכירות, כל שכן בתפקידים הבכירים. מדובר על כן בהצגה מגמתית ובעיוות של תמונת המצב החמורה, המטעה את הגורמים שהדוח מוגש להם - הממשלה וועדת חוקה חוק ומשפט של הכנסת - וכן את הציבור בכללותו. כתוצאה מכך עלולות להתקבל החלטות שאינן נגזרות מהמצב לאשורו.</w:t>
      </w:r>
    </w:p>
    <w:p w:rsidR="00AB3D9C" w:rsidP="00C34A1B">
      <w:pPr>
        <w:spacing w:before="180" w:after="240" w:line="230" w:lineRule="exact"/>
        <w:jc w:val="both"/>
        <w:rPr>
          <w:rFonts w:cs="FrankRuehl"/>
          <w:sz w:val="20"/>
          <w:szCs w:val="22"/>
          <w:rtl/>
        </w:rPr>
      </w:pPr>
      <w:r w:rsidRPr="0064252F">
        <w:rPr>
          <w:rFonts w:cs="FrankRuehl" w:hint="cs"/>
          <w:sz w:val="20"/>
          <w:szCs w:val="22"/>
          <w:rtl/>
        </w:rPr>
        <w:t xml:space="preserve">להלן תרשים שהכין משרד מבקר המדינה המציג את התפלגות העובדים בדירוג </w:t>
      </w:r>
      <w:r w:rsidRPr="0064252F">
        <w:rPr>
          <w:rFonts w:cs="FrankRuehl" w:hint="cs"/>
          <w:sz w:val="20"/>
          <w:szCs w:val="22"/>
          <w:rtl/>
        </w:rPr>
        <w:t>המח"ר</w:t>
      </w:r>
      <w:r w:rsidRPr="0064252F">
        <w:rPr>
          <w:rFonts w:cs="FrankRuehl" w:hint="cs"/>
          <w:sz w:val="20"/>
          <w:szCs w:val="22"/>
          <w:rtl/>
        </w:rPr>
        <w:t xml:space="preserve"> על פי דוח הפעילות של </w:t>
      </w:r>
      <w:r w:rsidRPr="0064252F">
        <w:rPr>
          <w:rFonts w:cs="FrankRuehl" w:hint="cs"/>
          <w:sz w:val="20"/>
          <w:szCs w:val="22"/>
          <w:rtl/>
        </w:rPr>
        <w:t>נש"ם</w:t>
      </w:r>
      <w:r w:rsidRPr="0064252F">
        <w:rPr>
          <w:rFonts w:cs="FrankRuehl" w:hint="cs"/>
          <w:sz w:val="20"/>
          <w:szCs w:val="22"/>
          <w:rtl/>
        </w:rPr>
        <w:t xml:space="preserve"> לשנת 2010: </w:t>
      </w:r>
    </w:p>
    <w:p w:rsidR="003757CE" w:rsidRPr="0064252F" w:rsidP="003757CE">
      <w:pPr>
        <w:spacing w:before="180" w:after="240" w:line="240" w:lineRule="atLeast"/>
        <w:jc w:val="center"/>
        <w:rPr>
          <w:rFonts w:cs="FrankRuehl"/>
          <w:sz w:val="20"/>
          <w:szCs w:val="22"/>
          <w:rtl/>
        </w:rPr>
      </w:pPr>
      <w:r>
        <w:rPr>
          <w:rFonts w:cs="FrankRuehl"/>
          <w:sz w:val="20"/>
          <w:szCs w:val="22"/>
        </w:rPr>
        <w:pict>
          <v:shape id="_x0000_i1038" type="#_x0000_t75" style="width:340pt;height:204.5pt">
            <v:imagedata r:id="rId22" o:title="grf-6"/>
          </v:shape>
        </w:pict>
      </w:r>
    </w:p>
    <w:p w:rsidR="00AB3D9C" w:rsidRPr="000052BF" w:rsidP="003757CE">
      <w:pPr>
        <w:pStyle w:val="RESHET"/>
        <w:keepLines/>
        <w:rPr>
          <w:sz w:val="20"/>
          <w:rtl/>
        </w:rPr>
      </w:pPr>
      <w:r w:rsidRPr="000052BF">
        <w:rPr>
          <w:rFonts w:hint="cs"/>
          <w:sz w:val="20"/>
          <w:rtl/>
        </w:rPr>
        <w:t xml:space="preserve">תרשים </w:t>
      </w:r>
      <w:r w:rsidR="003757CE">
        <w:rPr>
          <w:rFonts w:hint="cs"/>
          <w:sz w:val="20"/>
          <w:rtl/>
        </w:rPr>
        <w:t>6</w:t>
      </w:r>
      <w:r w:rsidRPr="000052BF">
        <w:rPr>
          <w:rFonts w:hint="cs"/>
          <w:sz w:val="20"/>
          <w:rtl/>
        </w:rPr>
        <w:t xml:space="preserve"> מציג את המצב לאשורו וממחיש את קיומה של "תקרת הזכוכית": שיעור גבוה של נשים בדרגות הזוטרות שהולך ופוחת ככל שהדרגה עולה עד הגמוניה כמעט מוחלטת של גברים בדרגות הגבוהות - העליונה והשנייה. חמור מכך - מהתרשים עולה כי לאורך השנים לא חל שינוי ממשי במצב זה; לדוגמה, על פי דוחות הפעילות של </w:t>
      </w:r>
      <w:r w:rsidRPr="000052BF">
        <w:rPr>
          <w:rFonts w:hint="cs"/>
          <w:sz w:val="20"/>
          <w:rtl/>
        </w:rPr>
        <w:t>נש"ם</w:t>
      </w:r>
      <w:r w:rsidRPr="000052BF">
        <w:rPr>
          <w:rFonts w:hint="cs"/>
          <w:sz w:val="20"/>
          <w:rtl/>
        </w:rPr>
        <w:t xml:space="preserve">: בשנת 2002 הועסקו בדרגה העליונה בדירוג </w:t>
      </w:r>
      <w:r w:rsidRPr="000052BF">
        <w:rPr>
          <w:rFonts w:hint="cs"/>
          <w:sz w:val="20"/>
          <w:rtl/>
        </w:rPr>
        <w:t>המח"ר</w:t>
      </w:r>
      <w:r w:rsidRPr="000052BF">
        <w:rPr>
          <w:rFonts w:hint="cs"/>
          <w:sz w:val="20"/>
          <w:rtl/>
        </w:rPr>
        <w:t xml:space="preserve"> שתי נשים, בשנת 2009 ארבע נשים ובשנת 2011 - חמש נשים בלבד. בדרגה השנייה הועסקה בשנת 2001 אישה אחת, וכך גם בשנת 2009, ובשנת 2011 הועסקו בה ארבע נשים (היה גידול במספר התפקידים בדרגה זו). בשנת 2001 הועסקו בדרגה השלישית 53 נשים מתוך 233 משרות (23%), בשנת 2009 ב-84 מ-323 (26%) ובשנת 2011 ב-106 מ-359 משרות (30%). </w:t>
      </w:r>
    </w:p>
    <w:p w:rsidR="00AB3D9C" w:rsidRPr="000052BF" w:rsidP="000052BF">
      <w:pPr>
        <w:pStyle w:val="RESHET"/>
        <w:keepLines/>
        <w:rPr>
          <w:sz w:val="20"/>
          <w:rtl/>
        </w:rPr>
      </w:pPr>
      <w:r w:rsidRPr="000052BF">
        <w:rPr>
          <w:rFonts w:hint="cs"/>
          <w:sz w:val="20"/>
          <w:rtl/>
        </w:rPr>
        <w:t xml:space="preserve">על </w:t>
      </w:r>
      <w:r w:rsidRPr="000052BF">
        <w:rPr>
          <w:rFonts w:hint="cs"/>
          <w:sz w:val="20"/>
          <w:rtl/>
        </w:rPr>
        <w:t>נש</w:t>
      </w:r>
      <w:r w:rsidRPr="000052BF">
        <w:rPr>
          <w:sz w:val="20"/>
          <w:rtl/>
        </w:rPr>
        <w:t>"</w:t>
      </w:r>
      <w:r w:rsidRPr="000052BF">
        <w:rPr>
          <w:rFonts w:hint="cs"/>
          <w:sz w:val="20"/>
          <w:rtl/>
        </w:rPr>
        <w:t>ם</w:t>
      </w:r>
      <w:r w:rsidRPr="000052BF">
        <w:rPr>
          <w:rFonts w:hint="cs"/>
          <w:sz w:val="20"/>
          <w:rtl/>
        </w:rPr>
        <w:t xml:space="preserve"> לשנות את מתכונת הצגת הנתונים בדוח הפעילות ולהציגם בדרך שתשקף את המציאות </w:t>
      </w:r>
      <w:r w:rsidRPr="000052BF">
        <w:rPr>
          <w:rFonts w:hint="cs"/>
          <w:sz w:val="20"/>
          <w:rtl/>
        </w:rPr>
        <w:t>לאשורה</w:t>
      </w:r>
      <w:r w:rsidRPr="000052BF">
        <w:rPr>
          <w:rFonts w:hint="cs"/>
          <w:sz w:val="20"/>
          <w:rtl/>
        </w:rPr>
        <w:t xml:space="preserve">, דהיינו שלא חל שינוי מהותי בייצוגן של הנשים בתפקידים בכירים לאורך השנים, כדי שמקבלי ההחלטות - הממשלה, הכנסת והנהלות המשרדים - יוכלו להסיק מן הדוח מסקנות נכונות. </w:t>
      </w:r>
    </w:p>
    <w:p w:rsidR="00AB3D9C" w:rsidRPr="005A056A" w:rsidP="005A056A">
      <w:pPr>
        <w:spacing w:after="120" w:line="230" w:lineRule="exact"/>
        <w:jc w:val="both"/>
        <w:rPr>
          <w:rStyle w:val="7"/>
          <w:rFonts w:ascii="Times New Roman" w:hAnsi="Times New Roman" w:cs="FrankRuehl"/>
          <w:sz w:val="20"/>
          <w:szCs w:val="22"/>
          <w:rtl/>
        </w:rPr>
      </w:pPr>
    </w:p>
    <w:p w:rsidR="00AB3D9C" w:rsidRPr="00A62AAC" w:rsidP="005A056A">
      <w:pPr>
        <w:pStyle w:val="KOT5"/>
        <w:rPr>
          <w:rtl/>
        </w:rPr>
      </w:pPr>
      <w:r w:rsidRPr="00A62AAC">
        <w:rPr>
          <w:rFonts w:hint="cs"/>
          <w:rtl/>
        </w:rPr>
        <w:t xml:space="preserve">(ז) </w:t>
      </w:r>
      <w:r>
        <w:rPr>
          <w:rFonts w:hint="cs"/>
          <w:rtl/>
        </w:rPr>
        <w:tab/>
      </w:r>
      <w:r w:rsidRPr="00A62AAC">
        <w:rPr>
          <w:rFonts w:hint="cs"/>
          <w:rtl/>
        </w:rPr>
        <w:t>הממונות על מעמד האישה במשרדי ממשלה וביחידות סמך</w:t>
      </w:r>
    </w:p>
    <w:p w:rsidR="005A056A" w:rsidP="00C044A8">
      <w:pPr>
        <w:pStyle w:val="KOT6"/>
        <w:rPr>
          <w:rtl/>
        </w:rPr>
      </w:pPr>
      <w:r w:rsidRPr="005A056A">
        <w:rPr>
          <w:rStyle w:val="7"/>
          <w:rFonts w:ascii="Times New Roman" w:hAnsi="Times New Roman" w:cs="FrankRuehl" w:hint="cs"/>
          <w:spacing w:val="0"/>
          <w:sz w:val="20"/>
          <w:szCs w:val="22"/>
          <w:rtl/>
        </w:rPr>
        <w:t>(1)</w:t>
      </w:r>
      <w:r w:rsidRPr="00B31BAD">
        <w:rPr>
          <w:rStyle w:val="7"/>
          <w:rFonts w:ascii="Times New Roman" w:hAnsi="Times New Roman" w:cs="FrankRuehl" w:hint="cs"/>
          <w:sz w:val="20"/>
          <w:szCs w:val="22"/>
          <w:rtl/>
        </w:rPr>
        <w:t xml:space="preserve"> </w:t>
      </w:r>
      <w:r w:rsidRPr="00B31BAD">
        <w:rPr>
          <w:rStyle w:val="7"/>
          <w:rFonts w:ascii="Times New Roman" w:hAnsi="Times New Roman" w:cs="FrankRuehl" w:hint="cs"/>
          <w:sz w:val="20"/>
          <w:szCs w:val="22"/>
          <w:rtl/>
        </w:rPr>
        <w:tab/>
        <w:t>מינוי הממונ</w:t>
      </w:r>
      <w:r w:rsidRPr="005A056A">
        <w:rPr>
          <w:rStyle w:val="7"/>
          <w:rFonts w:ascii="Times New Roman" w:hAnsi="Times New Roman" w:cs="FrankRuehl" w:hint="cs"/>
          <w:spacing w:val="0"/>
          <w:sz w:val="20"/>
          <w:szCs w:val="22"/>
          <w:rtl/>
        </w:rPr>
        <w:t>ָ</w:t>
      </w:r>
      <w:r w:rsidRPr="00B31BAD">
        <w:rPr>
          <w:rStyle w:val="7"/>
          <w:rFonts w:ascii="Times New Roman" w:hAnsi="Times New Roman" w:cs="FrankRuehl" w:hint="cs"/>
          <w:sz w:val="20"/>
          <w:szCs w:val="22"/>
          <w:rtl/>
        </w:rPr>
        <w:t xml:space="preserve">ה, סמכויותיה ותפקידיה </w:t>
      </w:r>
    </w:p>
    <w:p w:rsidR="00AB3D9C" w:rsidRPr="00B31BAD" w:rsidP="000052BF">
      <w:pPr>
        <w:spacing w:after="240" w:line="230" w:lineRule="exact"/>
        <w:jc w:val="both"/>
        <w:rPr>
          <w:rFonts w:cs="FrankRuehl"/>
          <w:sz w:val="20"/>
          <w:szCs w:val="22"/>
          <w:rtl/>
        </w:rPr>
      </w:pPr>
      <w:r w:rsidRPr="00B31BAD">
        <w:rPr>
          <w:rFonts w:cs="FrankRuehl" w:hint="cs"/>
          <w:sz w:val="20"/>
          <w:szCs w:val="22"/>
          <w:rtl/>
        </w:rPr>
        <w:t>התקשי"ר</w:t>
      </w:r>
      <w:r w:rsidRPr="00B31BAD">
        <w:rPr>
          <w:rFonts w:cs="FrankRuehl" w:hint="cs"/>
          <w:sz w:val="20"/>
          <w:szCs w:val="22"/>
          <w:rtl/>
        </w:rPr>
        <w:t xml:space="preserve"> קובע את החובה למנות בכל משרד ויחידת סמך ממונָה על מעמד האישה (להלן - הממונָה)</w:t>
      </w:r>
      <w:r>
        <w:rPr>
          <w:rStyle w:val="FootnoteReference"/>
          <w:rFonts w:cs="FrankRuehl"/>
          <w:sz w:val="20"/>
          <w:szCs w:val="22"/>
          <w:rtl/>
        </w:rPr>
        <w:footnoteReference w:id="120"/>
      </w:r>
      <w:r w:rsidRPr="00B31BAD">
        <w:rPr>
          <w:rFonts w:cs="FrankRuehl" w:hint="cs"/>
          <w:sz w:val="20"/>
          <w:szCs w:val="22"/>
          <w:rtl/>
        </w:rPr>
        <w:t xml:space="preserve">. על פי הודעה </w:t>
      </w:r>
      <w:r w:rsidRPr="00B31BAD">
        <w:rPr>
          <w:rFonts w:cs="FrankRuehl" w:hint="cs"/>
          <w:sz w:val="20"/>
          <w:szCs w:val="22"/>
          <w:rtl/>
        </w:rPr>
        <w:t>נז</w:t>
      </w:r>
      <w:r w:rsidRPr="00B31BAD">
        <w:rPr>
          <w:rFonts w:cs="FrankRuehl" w:hint="cs"/>
          <w:sz w:val="20"/>
          <w:szCs w:val="22"/>
          <w:rtl/>
        </w:rPr>
        <w:t xml:space="preserve">/32 של </w:t>
      </w:r>
      <w:r w:rsidRPr="00B31BAD">
        <w:rPr>
          <w:rFonts w:cs="FrankRuehl" w:hint="cs"/>
          <w:sz w:val="20"/>
          <w:szCs w:val="22"/>
          <w:rtl/>
        </w:rPr>
        <w:t>נש"ם</w:t>
      </w:r>
      <w:r w:rsidRPr="00B31BAD">
        <w:rPr>
          <w:rFonts w:cs="FrankRuehl" w:hint="cs"/>
          <w:sz w:val="20"/>
          <w:szCs w:val="22"/>
          <w:rtl/>
        </w:rPr>
        <w:t xml:space="preserve"> מיולי 1997, אשר אוזכרה לעיל, הממונה "תהיה כפופה למנהל הכללי או למנהל יחידת סמך בכל הנוגע לתפקיד מעמד האישה. במקרים מיוחדים ובאישור נציבות שירות המדינה הכפיפות תהיה לאחראי במשרד או ביחידת הסמך ובלבד </w:t>
      </w:r>
      <w:r w:rsidRPr="00B31BAD">
        <w:rPr>
          <w:rFonts w:cs="FrankRuehl" w:hint="cs"/>
          <w:b/>
          <w:bCs/>
          <w:sz w:val="20"/>
          <w:szCs w:val="22"/>
          <w:rtl/>
        </w:rPr>
        <w:t>שהמנהל הכללי או מנהל יחידת הסמך יישא באחריות הכוללת לייצוג הולם וקידום עובדות במשרדו</w:t>
      </w:r>
      <w:r w:rsidRPr="00B31BAD">
        <w:rPr>
          <w:rFonts w:cs="FrankRuehl" w:hint="cs"/>
          <w:sz w:val="20"/>
          <w:szCs w:val="22"/>
          <w:rtl/>
        </w:rPr>
        <w:t xml:space="preserve">" (ההדגשה אינה במקור). על פי ההוראה הממונָה תהיה מקרב עובדות המשרד או היחידה והיא תבצע את התפקיד נוסף על תפקידה הקבוע במשרד (להלן </w:t>
      </w:r>
      <w:r w:rsidRPr="00B31BAD">
        <w:rPr>
          <w:rFonts w:cs="FrankRuehl"/>
          <w:sz w:val="20"/>
          <w:szCs w:val="22"/>
          <w:rtl/>
        </w:rPr>
        <w:t>-</w:t>
      </w:r>
      <w:r w:rsidRPr="00B31BAD">
        <w:rPr>
          <w:rFonts w:cs="FrankRuehl" w:hint="cs"/>
          <w:sz w:val="20"/>
          <w:szCs w:val="22"/>
          <w:rtl/>
        </w:rPr>
        <w:t xml:space="preserve"> התפקיד התקני); הממונָה</w:t>
      </w:r>
      <w:r w:rsidRPr="00B31BAD">
        <w:rPr>
          <w:rFonts w:cs="FrankRuehl" w:hint="cs"/>
          <w:sz w:val="20"/>
          <w:szCs w:val="22"/>
          <w:rtl/>
        </w:rPr>
        <w:t xml:space="preserve"> </w:t>
      </w:r>
      <w:r w:rsidRPr="00B31BAD">
        <w:rPr>
          <w:rFonts w:cs="FrankRuehl" w:hint="cs"/>
          <w:sz w:val="20"/>
          <w:szCs w:val="22"/>
          <w:rtl/>
        </w:rPr>
        <w:t xml:space="preserve">תהיה כפופה מקצועית למנהלת האגף לקידום נשים. כל ממונָה חייבת לעבור קורס הסמכה שמקיימת </w:t>
      </w:r>
      <w:r w:rsidRPr="00B31BAD">
        <w:rPr>
          <w:rFonts w:cs="FrankRuehl" w:hint="cs"/>
          <w:sz w:val="20"/>
          <w:szCs w:val="22"/>
          <w:rtl/>
        </w:rPr>
        <w:t>נש</w:t>
      </w:r>
      <w:r w:rsidRPr="00B31BAD">
        <w:rPr>
          <w:rFonts w:cs="FrankRuehl"/>
          <w:sz w:val="20"/>
          <w:szCs w:val="22"/>
          <w:rtl/>
        </w:rPr>
        <w:t>"</w:t>
      </w:r>
      <w:r w:rsidRPr="00B31BAD">
        <w:rPr>
          <w:rFonts w:cs="FrankRuehl" w:hint="cs"/>
          <w:sz w:val="20"/>
          <w:szCs w:val="22"/>
          <w:rtl/>
        </w:rPr>
        <w:t>ם</w:t>
      </w:r>
      <w:r w:rsidRPr="00B31BAD">
        <w:rPr>
          <w:rFonts w:cs="FrankRuehl" w:hint="cs"/>
          <w:sz w:val="20"/>
          <w:szCs w:val="22"/>
          <w:rtl/>
        </w:rPr>
        <w:t xml:space="preserve"> כתנאי לקבלת דרגה נוספת על זו התקנית, והיא תישאר בדרגה זו כל עוד היא משמשת ממונָה. הודעת </w:t>
      </w:r>
      <w:r w:rsidRPr="00B31BAD">
        <w:rPr>
          <w:rFonts w:cs="FrankRuehl" w:hint="cs"/>
          <w:sz w:val="20"/>
          <w:szCs w:val="22"/>
          <w:rtl/>
        </w:rPr>
        <w:t>נש</w:t>
      </w:r>
      <w:r w:rsidRPr="00B31BAD">
        <w:rPr>
          <w:rFonts w:cs="FrankRuehl"/>
          <w:sz w:val="20"/>
          <w:szCs w:val="22"/>
          <w:rtl/>
        </w:rPr>
        <w:t>"</w:t>
      </w:r>
      <w:r w:rsidRPr="00B31BAD">
        <w:rPr>
          <w:rFonts w:cs="FrankRuehl" w:hint="cs"/>
          <w:sz w:val="20"/>
          <w:szCs w:val="22"/>
          <w:rtl/>
        </w:rPr>
        <w:t>ם</w:t>
      </w:r>
      <w:r w:rsidRPr="00B31BAD">
        <w:rPr>
          <w:rFonts w:cs="FrankRuehl" w:hint="cs"/>
          <w:sz w:val="20"/>
          <w:szCs w:val="22"/>
          <w:rtl/>
        </w:rPr>
        <w:t xml:space="preserve"> קובעת כי הממונָה "תנקוט פעולות למניעת הפליה ותסייע לעובדות הנתקלות בבעיות מיוחדות עקב היותן נשים". </w:t>
      </w:r>
      <w:r w:rsidRPr="00B31BAD">
        <w:rPr>
          <w:rFonts w:cs="FrankRuehl" w:hint="cs"/>
          <w:sz w:val="20"/>
          <w:szCs w:val="22"/>
          <w:rtl/>
        </w:rPr>
        <w:t>התקשי"ר</w:t>
      </w:r>
      <w:r w:rsidRPr="00B31BAD">
        <w:rPr>
          <w:rFonts w:cs="FrankRuehl" w:hint="cs"/>
          <w:sz w:val="20"/>
          <w:szCs w:val="22"/>
          <w:rtl/>
        </w:rPr>
        <w:t xml:space="preserve"> חוזר ברובו על האמור בהודעת </w:t>
      </w:r>
      <w:r w:rsidRPr="00B31BAD">
        <w:rPr>
          <w:rFonts w:cs="FrankRuehl" w:hint="cs"/>
          <w:sz w:val="20"/>
          <w:szCs w:val="22"/>
          <w:rtl/>
        </w:rPr>
        <w:t>נש</w:t>
      </w:r>
      <w:r w:rsidRPr="00B31BAD">
        <w:rPr>
          <w:rFonts w:cs="FrankRuehl"/>
          <w:sz w:val="20"/>
          <w:szCs w:val="22"/>
          <w:rtl/>
        </w:rPr>
        <w:t>"</w:t>
      </w:r>
      <w:r w:rsidRPr="00B31BAD">
        <w:rPr>
          <w:rFonts w:cs="FrankRuehl" w:hint="cs"/>
          <w:sz w:val="20"/>
          <w:szCs w:val="22"/>
          <w:rtl/>
        </w:rPr>
        <w:t>ם</w:t>
      </w:r>
      <w:r w:rsidRPr="00B31BAD">
        <w:rPr>
          <w:rFonts w:cs="FrankRuehl" w:hint="cs"/>
          <w:sz w:val="20"/>
          <w:szCs w:val="22"/>
          <w:rtl/>
        </w:rPr>
        <w:t>. בשנת 2012 פעלו במשרדי הממשלה וביחידות הסמך הממשלתיות 76 ממונות.</w:t>
      </w:r>
      <w:r w:rsidRPr="00B31BAD">
        <w:rPr>
          <w:rFonts w:cs="FrankRuehl" w:hint="cs"/>
          <w:b/>
          <w:bCs/>
          <w:sz w:val="20"/>
          <w:szCs w:val="22"/>
          <w:rtl/>
        </w:rPr>
        <w:t xml:space="preserve"> </w:t>
      </w:r>
    </w:p>
    <w:p w:rsidR="00AB3D9C" w:rsidRPr="000052BF" w:rsidP="000052BF">
      <w:pPr>
        <w:pStyle w:val="RESHET"/>
        <w:keepLines/>
        <w:rPr>
          <w:sz w:val="20"/>
          <w:rtl/>
        </w:rPr>
      </w:pPr>
      <w:r w:rsidRPr="000052BF">
        <w:rPr>
          <w:rFonts w:hint="cs"/>
          <w:sz w:val="20"/>
          <w:rtl/>
        </w:rPr>
        <w:t>נש</w:t>
      </w:r>
      <w:r w:rsidRPr="000052BF">
        <w:rPr>
          <w:sz w:val="20"/>
          <w:rtl/>
        </w:rPr>
        <w:t>"</w:t>
      </w:r>
      <w:r w:rsidRPr="000052BF">
        <w:rPr>
          <w:rFonts w:hint="cs"/>
          <w:sz w:val="20"/>
          <w:rtl/>
        </w:rPr>
        <w:t>ם</w:t>
      </w:r>
      <w:r w:rsidRPr="000052BF">
        <w:rPr>
          <w:rFonts w:hint="cs"/>
          <w:sz w:val="20"/>
          <w:rtl/>
        </w:rPr>
        <w:t xml:space="preserve"> לא פירטה בתקשי"ר, בהודעותיה ובהוראותיה את תפקידי הממונה, סמכויותיה והכלים שאמורים לעמוד לרשותה לביצוע תפקידה, ובכלל זה את הפעולות שעליה לנקוט בעניין ייצוגן ההולם וקידומן של נשים בתפקידי ניהול. יודגש, כי כבר במאי 2007</w:t>
      </w:r>
      <w:r>
        <w:rPr>
          <w:rStyle w:val="FootnoteReference"/>
          <w:rFonts w:cs="FrankRuehl"/>
          <w:sz w:val="20"/>
          <w:rtl/>
        </w:rPr>
        <w:footnoteReference w:id="121"/>
      </w:r>
      <w:r w:rsidRPr="000052BF">
        <w:rPr>
          <w:rFonts w:hint="cs"/>
          <w:sz w:val="20"/>
          <w:rtl/>
        </w:rPr>
        <w:t xml:space="preserve"> עלתה סוגיה זו בדיון בין מנהלת האגף לקידום נשים ובין המשנה לנציב שירות המדינה דאז, וסוכם כי </w:t>
      </w:r>
      <w:r w:rsidRPr="000052BF">
        <w:rPr>
          <w:rFonts w:hint="cs"/>
          <w:sz w:val="20"/>
          <w:rtl/>
        </w:rPr>
        <w:t>נש</w:t>
      </w:r>
      <w:r w:rsidRPr="000052BF">
        <w:rPr>
          <w:sz w:val="20"/>
          <w:rtl/>
        </w:rPr>
        <w:t>"</w:t>
      </w:r>
      <w:r w:rsidRPr="000052BF">
        <w:rPr>
          <w:rFonts w:hint="cs"/>
          <w:sz w:val="20"/>
          <w:rtl/>
        </w:rPr>
        <w:t>ם</w:t>
      </w:r>
      <w:r w:rsidRPr="000052BF">
        <w:rPr>
          <w:rFonts w:hint="cs"/>
          <w:sz w:val="20"/>
          <w:rtl/>
        </w:rPr>
        <w:t xml:space="preserve"> תגדיר את תפקיד הממונה ואת סמכויותיה; אולם עד מועד סיום הביקורת </w:t>
      </w:r>
      <w:r w:rsidRPr="000052BF">
        <w:rPr>
          <w:rFonts w:hint="cs"/>
          <w:sz w:val="20"/>
          <w:rtl/>
        </w:rPr>
        <w:t>נש</w:t>
      </w:r>
      <w:r w:rsidRPr="000052BF">
        <w:rPr>
          <w:sz w:val="20"/>
          <w:rtl/>
        </w:rPr>
        <w:t>"</w:t>
      </w:r>
      <w:r w:rsidRPr="000052BF">
        <w:rPr>
          <w:rFonts w:hint="cs"/>
          <w:sz w:val="20"/>
          <w:rtl/>
        </w:rPr>
        <w:t>ם</w:t>
      </w:r>
      <w:r w:rsidRPr="000052BF">
        <w:rPr>
          <w:rFonts w:hint="cs"/>
          <w:sz w:val="20"/>
          <w:rtl/>
        </w:rPr>
        <w:t xml:space="preserve"> לא עשתה זאת. </w:t>
      </w:r>
    </w:p>
    <w:p w:rsidR="00AB3D9C" w:rsidRPr="000052BF" w:rsidP="000052BF">
      <w:pPr>
        <w:pStyle w:val="RESHET"/>
        <w:keepLines/>
        <w:rPr>
          <w:sz w:val="20"/>
          <w:rtl/>
        </w:rPr>
      </w:pPr>
      <w:r w:rsidRPr="000052BF">
        <w:rPr>
          <w:rFonts w:hint="cs"/>
          <w:sz w:val="20"/>
          <w:rtl/>
        </w:rPr>
        <w:t xml:space="preserve">על </w:t>
      </w:r>
      <w:r w:rsidRPr="000052BF">
        <w:rPr>
          <w:rFonts w:hint="cs"/>
          <w:sz w:val="20"/>
          <w:rtl/>
        </w:rPr>
        <w:t>נש</w:t>
      </w:r>
      <w:r w:rsidRPr="000052BF">
        <w:rPr>
          <w:sz w:val="20"/>
          <w:rtl/>
        </w:rPr>
        <w:t>"</w:t>
      </w:r>
      <w:r w:rsidRPr="000052BF">
        <w:rPr>
          <w:rFonts w:hint="cs"/>
          <w:sz w:val="20"/>
          <w:rtl/>
        </w:rPr>
        <w:t>ם</w:t>
      </w:r>
      <w:r w:rsidRPr="000052BF">
        <w:rPr>
          <w:rFonts w:hint="cs"/>
          <w:sz w:val="20"/>
          <w:rtl/>
        </w:rPr>
        <w:t xml:space="preserve"> להגדיר את תפקידה של הממונה, תחומי אחריותה, סמכויותיה והכלים העומדים לרשותה ולשלבן בהוראותיה. היעדר הגדרה כאמור פוגע ביכולת הממונה לבצע את תפקידה (כפי שיפורט להלן), והופך את התפקיד לסמלי בעיקרו. </w:t>
      </w:r>
    </w:p>
    <w:p w:rsidR="00AB3D9C" w:rsidRPr="00B31BAD" w:rsidP="000052BF">
      <w:pPr>
        <w:spacing w:before="180" w:after="240" w:line="230" w:lineRule="exact"/>
        <w:jc w:val="both"/>
        <w:rPr>
          <w:rFonts w:cs="FrankRuehl"/>
          <w:sz w:val="20"/>
          <w:szCs w:val="22"/>
          <w:rtl/>
        </w:rPr>
      </w:pPr>
      <w:r w:rsidRPr="00B31BAD">
        <w:rPr>
          <w:rFonts w:cs="FrankRuehl" w:hint="cs"/>
          <w:sz w:val="20"/>
          <w:szCs w:val="22"/>
          <w:rtl/>
        </w:rPr>
        <w:t xml:space="preserve">בתשובתה של </w:t>
      </w:r>
      <w:r w:rsidRPr="00B31BAD">
        <w:rPr>
          <w:rFonts w:cs="FrankRuehl" w:hint="cs"/>
          <w:sz w:val="20"/>
          <w:szCs w:val="22"/>
          <w:rtl/>
        </w:rPr>
        <w:t>נש"ם</w:t>
      </w:r>
      <w:r w:rsidRPr="00B31BAD">
        <w:rPr>
          <w:rFonts w:cs="FrankRuehl" w:hint="cs"/>
          <w:sz w:val="20"/>
          <w:szCs w:val="22"/>
          <w:rtl/>
        </w:rPr>
        <w:t xml:space="preserve"> למשרד מבקר המדינה צוין כי לצורך הגדרת תפקיד הממונה מבוצעת עבודת מטה מקיפה, העומדת לפני סיום ולקראת אישור הגורמים הרלוונטיים </w:t>
      </w:r>
      <w:r w:rsidRPr="00B31BAD">
        <w:rPr>
          <w:rFonts w:cs="FrankRuehl" w:hint="cs"/>
          <w:sz w:val="20"/>
          <w:szCs w:val="22"/>
          <w:rtl/>
        </w:rPr>
        <w:t>בנש"ם</w:t>
      </w:r>
      <w:r w:rsidRPr="00B31BAD">
        <w:rPr>
          <w:rFonts w:cs="FrankRuehl" w:hint="cs"/>
          <w:sz w:val="20"/>
          <w:szCs w:val="22"/>
          <w:rtl/>
        </w:rPr>
        <w:t xml:space="preserve">. עוד צוין בתשובה כי כל ממונה חדשה מוזמנת לפגישת "תיאום ציפיות" עם מנהלת האגף לקידום נשים ומקבלת הסבר נרחב על "המצופה ממנה", וכי מכתב מסכם נשלח להנהלת המשרד. </w:t>
      </w:r>
    </w:p>
    <w:p w:rsidR="00AB3D9C" w:rsidRPr="000052BF" w:rsidP="000052BF">
      <w:pPr>
        <w:pStyle w:val="RESHET"/>
        <w:keepLines/>
        <w:rPr>
          <w:sz w:val="20"/>
          <w:rtl/>
        </w:rPr>
      </w:pPr>
      <w:r w:rsidRPr="000052BF">
        <w:rPr>
          <w:rFonts w:hint="cs"/>
          <w:sz w:val="20"/>
          <w:rtl/>
        </w:rPr>
        <w:t xml:space="preserve">משרד מבקר המדינה מעיר </w:t>
      </w:r>
      <w:r w:rsidRPr="000052BF">
        <w:rPr>
          <w:rFonts w:hint="cs"/>
          <w:sz w:val="20"/>
          <w:rtl/>
        </w:rPr>
        <w:t>לנש"ם</w:t>
      </w:r>
      <w:r w:rsidRPr="000052BF">
        <w:rPr>
          <w:rFonts w:hint="cs"/>
          <w:sz w:val="20"/>
          <w:rtl/>
        </w:rPr>
        <w:t xml:space="preserve"> כי הנחיית הממונות בדרך האמורה לעיל אינה חלופה להגדרת תפקידן, וכי מן הראוי </w:t>
      </w:r>
      <w:r w:rsidRPr="000052BF">
        <w:rPr>
          <w:rFonts w:hint="cs"/>
          <w:sz w:val="20"/>
          <w:rtl/>
        </w:rPr>
        <w:t>שנש"ם</w:t>
      </w:r>
      <w:r w:rsidRPr="000052BF">
        <w:rPr>
          <w:rFonts w:hint="cs"/>
          <w:sz w:val="20"/>
          <w:rtl/>
        </w:rPr>
        <w:t xml:space="preserve"> תסיים את עבודת המטה בהקדם. </w:t>
      </w:r>
    </w:p>
    <w:p w:rsidR="005A056A" w:rsidP="000052BF">
      <w:pPr>
        <w:spacing w:before="180" w:after="120" w:line="230" w:lineRule="exact"/>
        <w:jc w:val="both"/>
        <w:rPr>
          <w:rStyle w:val="7"/>
          <w:rFonts w:ascii="Times New Roman" w:hAnsi="Times New Roman" w:cs="FrankRuehl"/>
          <w:sz w:val="20"/>
          <w:szCs w:val="22"/>
          <w:rtl/>
        </w:rPr>
      </w:pPr>
    </w:p>
    <w:p w:rsidR="005A056A" w:rsidRPr="005A056A" w:rsidP="00C044A8">
      <w:pPr>
        <w:pStyle w:val="KOT6"/>
        <w:rPr>
          <w:rStyle w:val="7"/>
          <w:rFonts w:ascii="Times New Roman" w:hAnsi="Times New Roman" w:cs="FrankRuehl"/>
          <w:spacing w:val="0"/>
          <w:sz w:val="20"/>
          <w:szCs w:val="22"/>
          <w:rtl/>
        </w:rPr>
      </w:pPr>
      <w:r w:rsidRPr="005A056A">
        <w:rPr>
          <w:rStyle w:val="7"/>
          <w:rFonts w:ascii="Times New Roman" w:hAnsi="Times New Roman" w:cs="FrankRuehl" w:hint="cs"/>
          <w:spacing w:val="0"/>
          <w:sz w:val="20"/>
          <w:szCs w:val="22"/>
          <w:rtl/>
        </w:rPr>
        <w:t xml:space="preserve">(2) </w:t>
      </w:r>
      <w:r w:rsidRPr="005A056A">
        <w:rPr>
          <w:rStyle w:val="7"/>
          <w:rFonts w:ascii="Times New Roman" w:hAnsi="Times New Roman" w:cs="FrankRuehl" w:hint="cs"/>
          <w:spacing w:val="0"/>
          <w:sz w:val="20"/>
          <w:szCs w:val="22"/>
          <w:rtl/>
        </w:rPr>
        <w:tab/>
      </w:r>
      <w:r w:rsidRPr="005A056A">
        <w:rPr>
          <w:rStyle w:val="7"/>
          <w:rFonts w:ascii="Times New Roman" w:hAnsi="Times New Roman" w:cs="FrankRuehl" w:hint="cs"/>
          <w:sz w:val="20"/>
          <w:szCs w:val="22"/>
          <w:rtl/>
        </w:rPr>
        <w:t>תפקיד הממונה</w:t>
      </w:r>
      <w:r w:rsidRPr="005A056A">
        <w:rPr>
          <w:rStyle w:val="7"/>
          <w:rFonts w:ascii="Times New Roman" w:hAnsi="Times New Roman" w:cs="FrankRuehl" w:hint="cs"/>
          <w:spacing w:val="0"/>
          <w:sz w:val="20"/>
          <w:szCs w:val="22"/>
          <w:rtl/>
        </w:rPr>
        <w:t xml:space="preserve"> </w:t>
      </w:r>
    </w:p>
    <w:p w:rsidR="00AB3D9C" w:rsidP="000052BF">
      <w:pPr>
        <w:spacing w:before="180" w:after="120" w:line="230" w:lineRule="exact"/>
        <w:jc w:val="both"/>
        <w:rPr>
          <w:rFonts w:cs="FrankRuehl"/>
          <w:sz w:val="20"/>
          <w:szCs w:val="22"/>
          <w:rtl/>
        </w:rPr>
      </w:pPr>
      <w:r w:rsidRPr="00B31BAD">
        <w:rPr>
          <w:rFonts w:cs="FrankRuehl" w:hint="cs"/>
          <w:sz w:val="20"/>
          <w:szCs w:val="22"/>
          <w:rtl/>
        </w:rPr>
        <w:t>על פי תפיסתה של מנהלת האגף לקידום נשים, אלה הפעולות העיקריות שעל הממונָה לעשות בתחום הגברת השוויון: פעילות אקטיבית לשם קידום נשים (איתור עובדות מתאימות לתפקידים המתפנים ועידודן להגיש את מועמדותן); ארגון קורסים בנושאים רלוונטיים; ביצוע פעילויות בנושאים הקשורים לנשים בלבד; טיפול בפניות נשים בעניינים הנוגעים למעמדן; טיפול בתלונות על הטרדה מינית; עידוד נשים לצאת ללימודים</w:t>
      </w:r>
      <w:r>
        <w:rPr>
          <w:rStyle w:val="FootnoteReference"/>
          <w:rFonts w:cs="FrankRuehl"/>
          <w:spacing w:val="40"/>
          <w:sz w:val="20"/>
          <w:szCs w:val="22"/>
          <w:rtl/>
        </w:rPr>
        <w:footnoteReference w:id="122"/>
      </w:r>
      <w:r w:rsidRPr="00B31BAD">
        <w:rPr>
          <w:rFonts w:cs="FrankRuehl" w:hint="cs"/>
          <w:sz w:val="20"/>
          <w:szCs w:val="22"/>
          <w:rtl/>
        </w:rPr>
        <w:t xml:space="preserve">. </w:t>
      </w:r>
    </w:p>
    <w:p w:rsidR="005A056A" w:rsidRPr="00B31BAD" w:rsidP="000052BF">
      <w:pPr>
        <w:spacing w:before="180" w:after="120" w:line="230" w:lineRule="exact"/>
        <w:jc w:val="both"/>
        <w:rPr>
          <w:rFonts w:cs="FrankRuehl"/>
          <w:sz w:val="20"/>
          <w:szCs w:val="22"/>
          <w:rtl/>
        </w:rPr>
      </w:pPr>
    </w:p>
    <w:p w:rsidR="00AB3D9C" w:rsidRPr="005A056A" w:rsidP="005A056A">
      <w:pPr>
        <w:pStyle w:val="KOT6"/>
        <w:rPr>
          <w:rStyle w:val="7"/>
          <w:rFonts w:ascii="Times New Roman" w:hAnsi="Times New Roman" w:cs="FrankRuehl"/>
          <w:spacing w:val="0"/>
          <w:sz w:val="20"/>
          <w:szCs w:val="22"/>
          <w:rtl/>
        </w:rPr>
      </w:pPr>
      <w:r w:rsidRPr="005A056A">
        <w:rPr>
          <w:rStyle w:val="7"/>
          <w:rFonts w:ascii="Times New Roman" w:hAnsi="Times New Roman" w:cs="FrankRuehl" w:hint="cs"/>
          <w:spacing w:val="0"/>
          <w:sz w:val="20"/>
          <w:szCs w:val="22"/>
          <w:rtl/>
        </w:rPr>
        <w:t xml:space="preserve">(3) </w:t>
      </w:r>
      <w:r w:rsidRPr="005A056A">
        <w:rPr>
          <w:rStyle w:val="7"/>
          <w:rFonts w:ascii="Times New Roman" w:hAnsi="Times New Roman" w:cs="FrankRuehl" w:hint="cs"/>
          <w:spacing w:val="0"/>
          <w:sz w:val="20"/>
          <w:szCs w:val="22"/>
          <w:rtl/>
        </w:rPr>
        <w:tab/>
      </w:r>
      <w:r w:rsidRPr="005A056A">
        <w:rPr>
          <w:rStyle w:val="7"/>
          <w:rFonts w:ascii="Times New Roman" w:hAnsi="Times New Roman" w:cs="FrankRuehl" w:hint="cs"/>
          <w:sz w:val="20"/>
          <w:szCs w:val="22"/>
          <w:rtl/>
        </w:rPr>
        <w:t>פעולות שביצעו הממונות</w:t>
      </w:r>
    </w:p>
    <w:p w:rsidR="00AB3D9C" w:rsidRPr="00B31BAD" w:rsidP="000052BF">
      <w:pPr>
        <w:spacing w:after="120" w:line="230" w:lineRule="exact"/>
        <w:jc w:val="both"/>
        <w:rPr>
          <w:rFonts w:cs="FrankRuehl"/>
          <w:sz w:val="20"/>
          <w:szCs w:val="22"/>
          <w:rtl/>
        </w:rPr>
      </w:pPr>
      <w:r w:rsidRPr="00B31BAD">
        <w:rPr>
          <w:rStyle w:val="7"/>
          <w:rFonts w:ascii="Times New Roman" w:hAnsi="Times New Roman" w:cs="FrankRuehl" w:hint="cs"/>
          <w:sz w:val="20"/>
          <w:szCs w:val="22"/>
          <w:rtl/>
        </w:rPr>
        <w:t xml:space="preserve">א. </w:t>
      </w:r>
      <w:r w:rsidRPr="00B31BAD">
        <w:rPr>
          <w:rStyle w:val="7"/>
          <w:rFonts w:ascii="Times New Roman" w:hAnsi="Times New Roman" w:cs="FrankRuehl" w:hint="cs"/>
          <w:sz w:val="20"/>
          <w:szCs w:val="22"/>
          <w:rtl/>
        </w:rPr>
        <w:tab/>
      </w:r>
      <w:r w:rsidRPr="005A056A">
        <w:rPr>
          <w:rStyle w:val="610"/>
          <w:rFonts w:cs="FrankRuehl" w:hint="cs"/>
          <w:b/>
          <w:bCs/>
          <w:szCs w:val="22"/>
          <w:rtl/>
        </w:rPr>
        <w:t>פעילויות שוטפות</w:t>
      </w:r>
      <w:r w:rsidRPr="005A056A">
        <w:rPr>
          <w:rStyle w:val="610"/>
          <w:rFonts w:cs="FrankRuehl"/>
          <w:b/>
          <w:bCs/>
          <w:szCs w:val="22"/>
          <w:rtl/>
        </w:rPr>
        <w:t>:</w:t>
      </w:r>
      <w:r w:rsidRPr="00B31BAD">
        <w:rPr>
          <w:rStyle w:val="7"/>
          <w:rFonts w:ascii="Times New Roman" w:hAnsi="Times New Roman" w:cs="FrankRuehl" w:hint="cs"/>
          <w:sz w:val="20"/>
          <w:szCs w:val="22"/>
          <w:rtl/>
        </w:rPr>
        <w:t xml:space="preserve"> </w:t>
      </w:r>
      <w:r w:rsidRPr="00B31BAD">
        <w:rPr>
          <w:rFonts w:cs="FrankRuehl" w:hint="cs"/>
          <w:sz w:val="20"/>
          <w:szCs w:val="22"/>
          <w:rtl/>
        </w:rPr>
        <w:t xml:space="preserve">מהדוחות השנתיים שמפרסמת </w:t>
      </w:r>
      <w:r w:rsidRPr="00B31BAD">
        <w:rPr>
          <w:rFonts w:cs="FrankRuehl" w:hint="cs"/>
          <w:sz w:val="20"/>
          <w:szCs w:val="22"/>
          <w:rtl/>
        </w:rPr>
        <w:t>נש"ם</w:t>
      </w:r>
      <w:r w:rsidRPr="00B31BAD">
        <w:rPr>
          <w:rFonts w:cs="FrankRuehl" w:hint="cs"/>
          <w:sz w:val="20"/>
          <w:szCs w:val="22"/>
          <w:rtl/>
        </w:rPr>
        <w:t xml:space="preserve">, ואשר מבוססים על דוחות הממונות, עולה כי הן אמנם עסקו בפעולות הנוגעות לקידום נשים, כמו קיום קורסים בנושאי העצמה ופרזנטציה. אולם הפעילויות שבהן השתתפו רוב העובדות התמקדו באירועי בילוי ובידור, לדוגמה: שיעורי התעמלות; השתתפות בצעדות; הוצאת עלון לעובדות הכולל מתכונים לבישול ואפייה; הדרכה לעובדות המשרד בנושא "קוד לבוש"; פעילות חווייתית לכלל העובדים והרצאות בנושאי אמנות, עיסוי תינוקות, מיניות האישה בעת ההיריון ואחרי הלידה, בריאות האישה, כתות בישראל. </w:t>
      </w:r>
    </w:p>
    <w:p w:rsidR="00AB3D9C" w:rsidRPr="00B31BAD" w:rsidP="000052BF">
      <w:pPr>
        <w:spacing w:after="240" w:line="230" w:lineRule="exact"/>
        <w:jc w:val="both"/>
        <w:rPr>
          <w:rFonts w:cs="FrankRuehl"/>
          <w:sz w:val="20"/>
          <w:szCs w:val="22"/>
          <w:rtl/>
        </w:rPr>
      </w:pPr>
      <w:r w:rsidRPr="00C044A8">
        <w:rPr>
          <w:rStyle w:val="7"/>
          <w:rFonts w:ascii="Times New Roman" w:hAnsi="Times New Roman" w:cs="FrankRuehl" w:hint="cs"/>
          <w:sz w:val="20"/>
          <w:szCs w:val="22"/>
          <w:rtl/>
        </w:rPr>
        <w:t xml:space="preserve">ב. </w:t>
      </w:r>
      <w:r w:rsidRPr="00B31BAD" w:rsidR="00C044A8">
        <w:rPr>
          <w:rStyle w:val="7"/>
          <w:rFonts w:ascii="Times New Roman" w:hAnsi="Times New Roman" w:cs="FrankRuehl" w:hint="cs"/>
          <w:sz w:val="20"/>
          <w:szCs w:val="22"/>
          <w:rtl/>
        </w:rPr>
        <w:tab/>
      </w:r>
      <w:r w:rsidRPr="00C044A8">
        <w:rPr>
          <w:rStyle w:val="610"/>
          <w:rFonts w:cs="FrankRuehl" w:hint="cs"/>
          <w:b/>
          <w:bCs/>
          <w:szCs w:val="22"/>
          <w:rtl/>
          <w:lang w:eastAsia="en-US"/>
        </w:rPr>
        <w:t>יום האישה:</w:t>
      </w:r>
      <w:r w:rsidRPr="00B31BAD">
        <w:rPr>
          <w:rFonts w:cs="FrankRuehl" w:hint="cs"/>
          <w:sz w:val="20"/>
          <w:szCs w:val="22"/>
          <w:rtl/>
        </w:rPr>
        <w:t xml:space="preserve"> מוקד פעילות מרכזי של הממונות על מעמד </w:t>
      </w:r>
      <w:r w:rsidRPr="00B31BAD">
        <w:rPr>
          <w:rFonts w:cs="FrankRuehl" w:hint="cs"/>
          <w:sz w:val="20"/>
          <w:szCs w:val="22"/>
          <w:rtl/>
        </w:rPr>
        <w:t>האשה</w:t>
      </w:r>
      <w:r w:rsidRPr="00B31BAD">
        <w:rPr>
          <w:rFonts w:cs="FrankRuehl" w:hint="cs"/>
          <w:sz w:val="20"/>
          <w:szCs w:val="22"/>
          <w:rtl/>
        </w:rPr>
        <w:t xml:space="preserve"> היה ארגון "ימי </w:t>
      </w:r>
      <w:r w:rsidRPr="00B31BAD">
        <w:rPr>
          <w:rFonts w:cs="FrankRuehl" w:hint="cs"/>
          <w:sz w:val="20"/>
          <w:szCs w:val="22"/>
          <w:rtl/>
        </w:rPr>
        <w:t>אשה</w:t>
      </w:r>
      <w:r w:rsidRPr="00B31BAD">
        <w:rPr>
          <w:rFonts w:cs="FrankRuehl" w:hint="cs"/>
          <w:sz w:val="20"/>
          <w:szCs w:val="22"/>
          <w:rtl/>
        </w:rPr>
        <w:t xml:space="preserve">", שעיקרו פעילות חברתית, הנאה ובידור; לדוגמה: מופעי בידור שונים, סדנת איפור, סדנת שוקולד, ושימוש במתקני המלון בו התקיים יום </w:t>
      </w:r>
      <w:r w:rsidRPr="00B31BAD">
        <w:rPr>
          <w:rFonts w:cs="FrankRuehl" w:hint="cs"/>
          <w:sz w:val="20"/>
          <w:szCs w:val="22"/>
          <w:rtl/>
        </w:rPr>
        <w:t>האשה</w:t>
      </w:r>
      <w:r w:rsidRPr="00B31BAD">
        <w:rPr>
          <w:rFonts w:cs="FrankRuehl" w:hint="cs"/>
          <w:sz w:val="20"/>
          <w:szCs w:val="22"/>
          <w:rtl/>
        </w:rPr>
        <w:t xml:space="preserve"> (ספא, בריכה, ג'קוזי וכו'). באחד מהמשרדים ארגנה הממונָה פעילות בת יומיים בבית מלון, שרוב רובה היה בידור ונופש - טיולים, ספא, מגוון טיפולים, נומרולוגיה ומופעי בידור. </w:t>
      </w:r>
    </w:p>
    <w:p w:rsidR="00AB3D9C" w:rsidRPr="000052BF" w:rsidP="000052BF">
      <w:pPr>
        <w:pStyle w:val="RESHET"/>
        <w:keepLines/>
        <w:rPr>
          <w:sz w:val="20"/>
          <w:rtl/>
        </w:rPr>
      </w:pPr>
      <w:r w:rsidRPr="000052BF">
        <w:rPr>
          <w:rFonts w:hint="cs"/>
          <w:sz w:val="20"/>
          <w:rtl/>
        </w:rPr>
        <w:t xml:space="preserve">משרד מבקר המדינה העיר </w:t>
      </w:r>
      <w:r w:rsidRPr="000052BF">
        <w:rPr>
          <w:rFonts w:hint="cs"/>
          <w:sz w:val="20"/>
          <w:rtl/>
        </w:rPr>
        <w:t>לנש"ם</w:t>
      </w:r>
      <w:r w:rsidRPr="000052BF">
        <w:rPr>
          <w:rFonts w:hint="cs"/>
          <w:sz w:val="20"/>
          <w:rtl/>
        </w:rPr>
        <w:t xml:space="preserve"> ולממונות כי פעילויות אלה של בילוי ובידור בתחומים שניתן לייחס להם "התעניינות נשית", אינן עולות בקנה אחד עם ייעודן של הממונות - קידום מקצועי של נשים ושילובן בדרגי הניהול במשרדים</w:t>
      </w:r>
      <w:r w:rsidRPr="000052BF">
        <w:rPr>
          <w:rFonts w:hint="cs"/>
          <w:sz w:val="20"/>
          <w:rtl/>
        </w:rPr>
        <w:t xml:space="preserve"> </w:t>
      </w:r>
      <w:r w:rsidRPr="000052BF">
        <w:rPr>
          <w:rFonts w:hint="cs"/>
          <w:sz w:val="20"/>
          <w:rtl/>
        </w:rPr>
        <w:t xml:space="preserve">- ואף להפך, יש בהן כדי לבסס סטראוטיפים נשיים, שדווקא על הממונָה, כסוכנת השינוי, להילחם בהם </w:t>
      </w:r>
      <w:r w:rsidRPr="000052BF">
        <w:rPr>
          <w:rFonts w:hint="cs"/>
          <w:sz w:val="20"/>
          <w:rtl/>
        </w:rPr>
        <w:t>ולשרשם</w:t>
      </w:r>
      <w:r w:rsidRPr="000052BF">
        <w:rPr>
          <w:rFonts w:hint="cs"/>
          <w:sz w:val="20"/>
          <w:rtl/>
        </w:rPr>
        <w:t xml:space="preserve">. לא זו אף זו, פעילויות מסוג זה לא רק שאינן תורמות דבר לקידום נשים, אלא הן גם פוגעות במעמד הממונה הן בעיני העובדות והן בעיני הנהלות המשרדים: הן ממתגות אותה כמעין ועד תרבות ורווחה לנשים; עיסוקה בתחומים אלו עלול להיתפס כתפקידה המרכזי גם אצל ההנהלה, והדבר יפגע ביכולתה להביא לשינוי בתפיסת ההנהלה ובפעולותיה לקידום נשים. </w:t>
      </w:r>
    </w:p>
    <w:p w:rsidR="00AB3D9C" w:rsidRPr="00B31BAD" w:rsidP="000052BF">
      <w:pPr>
        <w:spacing w:before="180" w:after="240" w:line="230" w:lineRule="exact"/>
        <w:jc w:val="both"/>
        <w:rPr>
          <w:rFonts w:cs="FrankRuehl"/>
          <w:sz w:val="20"/>
          <w:szCs w:val="22"/>
          <w:rtl/>
        </w:rPr>
      </w:pPr>
      <w:r w:rsidRPr="00B31BAD">
        <w:rPr>
          <w:rFonts w:cs="FrankRuehl" w:hint="cs"/>
          <w:sz w:val="20"/>
          <w:szCs w:val="22"/>
          <w:rtl/>
        </w:rPr>
        <w:t xml:space="preserve">אשר לפעולות תרבות, חברה ורווחה יודגש כי בכל משרד ממשלתי פועלת יחידה הממונה על הרווחה ובסמכותה לקיים לפחות חלק מהפעולות שקיימו הממונות. </w:t>
      </w:r>
    </w:p>
    <w:p w:rsidR="00AB3D9C" w:rsidRPr="000052BF" w:rsidP="000052BF">
      <w:pPr>
        <w:pStyle w:val="RESHET"/>
        <w:keepLines/>
        <w:rPr>
          <w:sz w:val="20"/>
          <w:rtl/>
        </w:rPr>
      </w:pPr>
      <w:r w:rsidRPr="000052BF">
        <w:rPr>
          <w:rFonts w:hint="cs"/>
          <w:sz w:val="20"/>
          <w:rtl/>
        </w:rPr>
        <w:t xml:space="preserve">בבדיקה עלה כי אף שמנהלת האגף לקידום נשים ידעה על תוכנם של ימי האישה שארגנו הממונות, היא הסתפקה בהוצאת חוזרים בנושא - בשנים 2004, 2007 ו-2009; בחוזרים אלה ציינה כי הפעילות העיקרית ביום האישה צריכה להתמקד בנושא מעמד האישה, וכי פעילות של גיבוש והנאה יכולה להיות רק תוספת לפעילות העיקרית, אולם היא לא נקטה צעדים שיבטיחו שיום האישה יתקיים בהתאם לכך. </w:t>
      </w:r>
    </w:p>
    <w:p w:rsidR="00AB3D9C" w:rsidRPr="00B31BAD" w:rsidP="000052BF">
      <w:pPr>
        <w:spacing w:before="180" w:after="120" w:line="230" w:lineRule="exact"/>
        <w:jc w:val="both"/>
        <w:rPr>
          <w:rFonts w:cs="FrankRuehl"/>
          <w:sz w:val="20"/>
          <w:szCs w:val="22"/>
          <w:rtl/>
        </w:rPr>
      </w:pPr>
      <w:r w:rsidRPr="00B31BAD">
        <w:rPr>
          <w:rFonts w:cs="FrankRuehl" w:hint="cs"/>
          <w:sz w:val="20"/>
          <w:szCs w:val="22"/>
          <w:rtl/>
        </w:rPr>
        <w:t xml:space="preserve">במהלך הביקורת, בנובמבר 2012, הוציאה מנהלת האגף לקידום נשים חוזר נוסף בנושא ובו הדגישה כי "יש לייחד את יום </w:t>
      </w:r>
      <w:r w:rsidRPr="00B31BAD">
        <w:rPr>
          <w:rFonts w:cs="FrankRuehl" w:hint="cs"/>
          <w:sz w:val="20"/>
          <w:szCs w:val="22"/>
          <w:rtl/>
        </w:rPr>
        <w:t>האשה</w:t>
      </w:r>
      <w:r w:rsidRPr="00B31BAD">
        <w:rPr>
          <w:rFonts w:cs="FrankRuehl" w:hint="cs"/>
          <w:sz w:val="20"/>
          <w:szCs w:val="22"/>
          <w:rtl/>
        </w:rPr>
        <w:t xml:space="preserve"> להעברת מסרים </w:t>
      </w:r>
      <w:r w:rsidRPr="00B31BAD">
        <w:rPr>
          <w:rFonts w:cs="FrankRuehl" w:hint="cs"/>
          <w:sz w:val="20"/>
          <w:szCs w:val="22"/>
          <w:u w:val="single"/>
          <w:rtl/>
        </w:rPr>
        <w:t>מעצימים</w:t>
      </w:r>
      <w:r w:rsidRPr="00B31BAD">
        <w:rPr>
          <w:rFonts w:cs="FrankRuehl" w:hint="cs"/>
          <w:sz w:val="20"/>
          <w:szCs w:val="22"/>
          <w:rtl/>
        </w:rPr>
        <w:t xml:space="preserve"> בנושא מעמד </w:t>
      </w:r>
      <w:r w:rsidRPr="00B31BAD">
        <w:rPr>
          <w:rFonts w:cs="FrankRuehl" w:hint="cs"/>
          <w:sz w:val="20"/>
          <w:szCs w:val="22"/>
          <w:rtl/>
        </w:rPr>
        <w:t>האשה</w:t>
      </w:r>
      <w:r w:rsidRPr="00B31BAD">
        <w:rPr>
          <w:rFonts w:cs="FrankRuehl" w:hint="cs"/>
          <w:sz w:val="20"/>
          <w:szCs w:val="22"/>
          <w:rtl/>
        </w:rPr>
        <w:t xml:space="preserve">... (יודגש כי הרצאה אחת בנושא אינה מספיקה)" (ההדגשה במקור). היא הוסיפה כי משרד שלא ינהג לפי הנחיה זו "יידרש לקבל את אישור האגף לקידום ושילוב נשים מראש ובכתב כתנאי לביצוע פעילות לציון יום </w:t>
      </w:r>
      <w:r w:rsidRPr="00B31BAD">
        <w:rPr>
          <w:rFonts w:cs="FrankRuehl" w:hint="cs"/>
          <w:sz w:val="20"/>
          <w:szCs w:val="22"/>
          <w:rtl/>
        </w:rPr>
        <w:t>האשה</w:t>
      </w:r>
      <w:r w:rsidRPr="00B31BAD">
        <w:rPr>
          <w:rFonts w:cs="FrankRuehl" w:hint="cs"/>
          <w:sz w:val="20"/>
          <w:szCs w:val="22"/>
          <w:rtl/>
        </w:rPr>
        <w:t xml:space="preserve"> בשנים הבאות". חוזר זה נשלח גם לסמנכ"לים הבכירים </w:t>
      </w:r>
      <w:r w:rsidRPr="00B31BAD">
        <w:rPr>
          <w:rFonts w:cs="FrankRuehl" w:hint="cs"/>
          <w:sz w:val="20"/>
          <w:szCs w:val="22"/>
          <w:rtl/>
        </w:rPr>
        <w:t>למינהל</w:t>
      </w:r>
      <w:r w:rsidRPr="00B31BAD">
        <w:rPr>
          <w:rFonts w:cs="FrankRuehl" w:hint="cs"/>
          <w:sz w:val="20"/>
          <w:szCs w:val="22"/>
          <w:rtl/>
        </w:rPr>
        <w:t xml:space="preserve"> ולמשאבי אנוש במשרדי הממשלה וביחידות הסמך. </w:t>
      </w:r>
    </w:p>
    <w:p w:rsidR="00AB3D9C" w:rsidRPr="00B31BAD" w:rsidP="000052BF">
      <w:pPr>
        <w:spacing w:after="240" w:line="230" w:lineRule="exact"/>
        <w:jc w:val="both"/>
        <w:rPr>
          <w:rFonts w:cs="FrankRuehl"/>
          <w:sz w:val="20"/>
          <w:szCs w:val="22"/>
          <w:rtl/>
        </w:rPr>
      </w:pPr>
      <w:r w:rsidRPr="00B31BAD">
        <w:rPr>
          <w:rFonts w:cs="FrankRuehl" w:hint="cs"/>
          <w:sz w:val="20"/>
          <w:szCs w:val="22"/>
          <w:rtl/>
        </w:rPr>
        <w:t xml:space="preserve">בתשובתה למשרד מבקר המדינה ציינה </w:t>
      </w:r>
      <w:r w:rsidRPr="00B31BAD">
        <w:rPr>
          <w:rFonts w:cs="FrankRuehl" w:hint="cs"/>
          <w:sz w:val="20"/>
          <w:szCs w:val="22"/>
          <w:rtl/>
        </w:rPr>
        <w:t>נש"ם</w:t>
      </w:r>
      <w:r w:rsidRPr="00B31BAD">
        <w:rPr>
          <w:rFonts w:cs="FrankRuehl" w:hint="cs"/>
          <w:sz w:val="20"/>
          <w:szCs w:val="22"/>
          <w:rtl/>
        </w:rPr>
        <w:t xml:space="preserve"> כי יש קשר בין חלק מהפעילויות האמורות למעמד האישה. </w:t>
      </w:r>
    </w:p>
    <w:p w:rsidR="00AB3D9C" w:rsidRPr="000052BF" w:rsidP="000052BF">
      <w:pPr>
        <w:pStyle w:val="RESHET"/>
        <w:keepLines/>
        <w:rPr>
          <w:sz w:val="20"/>
          <w:rtl/>
        </w:rPr>
      </w:pPr>
      <w:r w:rsidRPr="000052BF">
        <w:rPr>
          <w:rFonts w:hint="cs"/>
          <w:sz w:val="20"/>
          <w:rtl/>
        </w:rPr>
        <w:t xml:space="preserve">משרד מבקר המדינה מעיר </w:t>
      </w:r>
      <w:r w:rsidRPr="000052BF">
        <w:rPr>
          <w:rFonts w:hint="cs"/>
          <w:sz w:val="20"/>
          <w:rtl/>
        </w:rPr>
        <w:t>לנש"ם</w:t>
      </w:r>
      <w:r w:rsidRPr="000052BF">
        <w:rPr>
          <w:rFonts w:hint="cs"/>
          <w:sz w:val="20"/>
          <w:rtl/>
        </w:rPr>
        <w:t xml:space="preserve"> כי פעילויות חווייתיו</w:t>
      </w:r>
      <w:r w:rsidRPr="000052BF">
        <w:rPr>
          <w:rFonts w:hint="eastAsia"/>
          <w:sz w:val="20"/>
          <w:rtl/>
        </w:rPr>
        <w:t>ת</w:t>
      </w:r>
      <w:r w:rsidRPr="000052BF">
        <w:rPr>
          <w:rFonts w:hint="cs"/>
          <w:sz w:val="20"/>
          <w:rtl/>
        </w:rPr>
        <w:t xml:space="preserve"> </w:t>
      </w:r>
      <w:r w:rsidRPr="000052BF">
        <w:rPr>
          <w:rFonts w:hint="cs"/>
          <w:sz w:val="20"/>
          <w:rtl/>
        </w:rPr>
        <w:t>גרדא</w:t>
      </w:r>
      <w:r w:rsidRPr="000052BF">
        <w:rPr>
          <w:rFonts w:hint="cs"/>
          <w:sz w:val="20"/>
          <w:rtl/>
        </w:rPr>
        <w:t xml:space="preserve"> שיום האישה שימש אמתלה לקיומן, מחמיצות את המטרה של ימים אלה והן בגדר בזבוז משאבים. על הנהלות משרדי הממשלה לאשר רק פעילויות הקשורות לקידום נשים והעולות בקנה אחד עם הערכים שעל יום האישה לציין, כפי שהובהר בחוזר האמור.</w:t>
      </w:r>
    </w:p>
    <w:p w:rsidR="00AB3D9C" w:rsidRPr="00B31BAD" w:rsidP="000052BF">
      <w:pPr>
        <w:spacing w:before="180" w:after="120" w:line="230" w:lineRule="exact"/>
        <w:jc w:val="both"/>
        <w:rPr>
          <w:rFonts w:cs="FrankRuehl"/>
          <w:sz w:val="20"/>
          <w:szCs w:val="22"/>
          <w:rtl/>
        </w:rPr>
      </w:pPr>
      <w:r w:rsidRPr="00B31BAD">
        <w:rPr>
          <w:rStyle w:val="7"/>
          <w:rFonts w:ascii="Times New Roman" w:hAnsi="Times New Roman" w:cs="FrankRuehl" w:hint="cs"/>
          <w:sz w:val="20"/>
          <w:szCs w:val="22"/>
          <w:rtl/>
        </w:rPr>
        <w:t xml:space="preserve">ג. </w:t>
      </w:r>
      <w:r w:rsidRPr="00B31BAD">
        <w:rPr>
          <w:rStyle w:val="7"/>
          <w:rFonts w:ascii="Times New Roman" w:hAnsi="Times New Roman" w:cs="FrankRuehl" w:hint="cs"/>
          <w:sz w:val="20"/>
          <w:szCs w:val="22"/>
          <w:rtl/>
        </w:rPr>
        <w:tab/>
      </w:r>
      <w:r w:rsidRPr="005A056A">
        <w:rPr>
          <w:rStyle w:val="7"/>
          <w:rFonts w:ascii="Times New Roman" w:hAnsi="Times New Roman" w:cs="FrankRuehl" w:hint="cs"/>
          <w:b/>
          <w:bCs/>
          <w:spacing w:val="40"/>
          <w:sz w:val="20"/>
          <w:szCs w:val="22"/>
          <w:rtl/>
        </w:rPr>
        <w:t>עידוד נשים להתמודד על תפקידים בכירים:</w:t>
      </w:r>
      <w:r w:rsidRPr="00B31BAD">
        <w:rPr>
          <w:rStyle w:val="7"/>
          <w:rFonts w:ascii="Times New Roman" w:hAnsi="Times New Roman" w:cs="FrankRuehl" w:hint="cs"/>
          <w:sz w:val="20"/>
          <w:szCs w:val="22"/>
          <w:rtl/>
        </w:rPr>
        <w:t xml:space="preserve"> </w:t>
      </w:r>
      <w:r w:rsidRPr="00B31BAD">
        <w:rPr>
          <w:rFonts w:cs="FrankRuehl" w:hint="cs"/>
          <w:sz w:val="20"/>
          <w:szCs w:val="22"/>
          <w:rtl/>
        </w:rPr>
        <w:t xml:space="preserve">אחד התפקידים החשובים של הממונָה הוא איתור עובדות המתאימות לתפקידי ניהול ועידודן להתמודד במכרזים על תפקידים בכירים. </w:t>
      </w:r>
    </w:p>
    <w:p w:rsidR="00AB3D9C" w:rsidRPr="00B31BAD" w:rsidP="000052BF">
      <w:pPr>
        <w:spacing w:after="120" w:line="230" w:lineRule="exact"/>
        <w:jc w:val="both"/>
        <w:rPr>
          <w:rFonts w:cs="FrankRuehl"/>
          <w:sz w:val="20"/>
          <w:szCs w:val="22"/>
          <w:rtl/>
        </w:rPr>
      </w:pPr>
      <w:r w:rsidRPr="00B31BAD">
        <w:rPr>
          <w:rFonts w:cs="FrankRuehl" w:hint="cs"/>
          <w:sz w:val="20"/>
          <w:szCs w:val="22"/>
          <w:rtl/>
        </w:rPr>
        <w:t>מתשובות הממונות לשאלוני הביקורת עלה, כי רובן אכן הבינו שזה תפקידן, וכי נדרש לקיים קורסים המכוונים למטרה זו וכן לשוחח עם עובדות ולעודדן להתמודד על תפקידי הניהול במשרדן; ממונה אחת השיבה שיעד זה הוא תאורט</w:t>
      </w:r>
      <w:r w:rsidRPr="00B31BAD">
        <w:rPr>
          <w:rFonts w:cs="FrankRuehl" w:hint="eastAsia"/>
          <w:sz w:val="20"/>
          <w:szCs w:val="22"/>
          <w:rtl/>
        </w:rPr>
        <w:t>י</w:t>
      </w:r>
      <w:r w:rsidRPr="00B31BAD">
        <w:rPr>
          <w:rFonts w:cs="FrankRuehl" w:hint="cs"/>
          <w:sz w:val="20"/>
          <w:szCs w:val="22"/>
          <w:rtl/>
        </w:rPr>
        <w:t xml:space="preserve"> בלבד מאחר שאין לה כלים לפעול להשגתו; שתי ממונות השיבו כי איתור נשים ועידודן להתמודד על תפקידים בכירים במשרד אינו מתפקידן. </w:t>
      </w:r>
    </w:p>
    <w:p w:rsidR="00AB3D9C" w:rsidRPr="00B31BAD" w:rsidP="000052BF">
      <w:pPr>
        <w:spacing w:after="240" w:line="230" w:lineRule="exact"/>
        <w:jc w:val="both"/>
        <w:rPr>
          <w:rFonts w:cs="FrankRuehl"/>
          <w:sz w:val="20"/>
          <w:szCs w:val="22"/>
          <w:rtl/>
        </w:rPr>
      </w:pPr>
      <w:r w:rsidRPr="00B31BAD">
        <w:rPr>
          <w:rFonts w:cs="FrankRuehl" w:hint="cs"/>
          <w:sz w:val="20"/>
          <w:szCs w:val="22"/>
          <w:rtl/>
        </w:rPr>
        <w:t xml:space="preserve">עוד עלה מהתשובות לשאלונים כי מאחר שמשרדי הממשלה שאליהם נשלחו השאלונים לא גיבשו כאמור מדיניות בדבר קידום נשים וייצוגן ההולם בתפקידים בכירים, מתקשות הממונות למלא את תפקידן, והן נאלצות לפעול על פי הבנתן ולא לפי מדיניות סדורה ומוסכמת של המשרדים. </w:t>
      </w:r>
    </w:p>
    <w:p w:rsidR="00AB3D9C" w:rsidRPr="000052BF" w:rsidP="000052BF">
      <w:pPr>
        <w:pStyle w:val="RESHET"/>
        <w:keepLines/>
        <w:rPr>
          <w:sz w:val="20"/>
          <w:rtl/>
        </w:rPr>
      </w:pPr>
      <w:r w:rsidRPr="000052BF">
        <w:rPr>
          <w:rFonts w:hint="cs"/>
          <w:sz w:val="20"/>
          <w:rtl/>
        </w:rPr>
        <w:t>לדעת משרד מבקר המדינה ראוי כי משימת האיתור של עובדות בעלות פוטנציאל לקידום לתפקידים בכירים והכשרתן תיכלל בהגדרת תפקיד הממונה; לצורך יישומה נדרש לממונה גיבוי של ההנהלה, אשר ייגז</w:t>
      </w:r>
      <w:r w:rsidRPr="000052BF">
        <w:rPr>
          <w:rFonts w:hint="eastAsia"/>
          <w:sz w:val="20"/>
          <w:rtl/>
        </w:rPr>
        <w:t>ר</w:t>
      </w:r>
      <w:r w:rsidRPr="000052BF">
        <w:rPr>
          <w:rFonts w:hint="cs"/>
          <w:sz w:val="20"/>
          <w:rtl/>
        </w:rPr>
        <w:t xml:space="preserve"> ממדיניות המשרד. ללא קביעה של מדיניות ברורה בנושא בידי </w:t>
      </w:r>
      <w:r w:rsidRPr="000052BF">
        <w:rPr>
          <w:rFonts w:hint="cs"/>
          <w:sz w:val="20"/>
          <w:rtl/>
        </w:rPr>
        <w:t>נש"ם</w:t>
      </w:r>
      <w:r w:rsidRPr="000052BF">
        <w:rPr>
          <w:rFonts w:hint="cs"/>
          <w:sz w:val="20"/>
          <w:rtl/>
        </w:rPr>
        <w:t xml:space="preserve"> והנהלות המשרדים לא תוכל הממונָה</w:t>
      </w:r>
      <w:r w:rsidRPr="000052BF">
        <w:rPr>
          <w:rFonts w:hint="cs"/>
          <w:sz w:val="20"/>
          <w:rtl/>
        </w:rPr>
        <w:t xml:space="preserve"> </w:t>
      </w:r>
      <w:r w:rsidRPr="000052BF">
        <w:rPr>
          <w:rFonts w:hint="cs"/>
          <w:sz w:val="20"/>
          <w:rtl/>
        </w:rPr>
        <w:t xml:space="preserve">להכין תכנית עבודה מתאימה וליישמה. </w:t>
      </w:r>
    </w:p>
    <w:p w:rsidR="008734A3" w:rsidRPr="008734A3" w:rsidP="008734A3">
      <w:pPr>
        <w:spacing w:before="180" w:after="120" w:line="230" w:lineRule="exact"/>
        <w:jc w:val="both"/>
        <w:rPr>
          <w:szCs w:val="22"/>
          <w:rtl/>
        </w:rPr>
      </w:pPr>
    </w:p>
    <w:p w:rsidR="008734A3" w:rsidRPr="00230FE3" w:rsidP="008734A3">
      <w:pPr>
        <w:pStyle w:val="KOT6"/>
        <w:rPr>
          <w:rStyle w:val="7"/>
          <w:rFonts w:ascii="Times New Roman" w:hAnsi="Times New Roman" w:cs="FrankRuehl"/>
          <w:sz w:val="20"/>
          <w:szCs w:val="22"/>
          <w:rtl/>
        </w:rPr>
      </w:pPr>
      <w:r w:rsidRPr="00C044A8">
        <w:rPr>
          <w:rStyle w:val="7"/>
          <w:rFonts w:ascii="Times New Roman" w:hAnsi="Times New Roman" w:cs="FrankRuehl" w:hint="cs"/>
          <w:spacing w:val="0"/>
          <w:sz w:val="20"/>
          <w:szCs w:val="22"/>
          <w:rtl/>
        </w:rPr>
        <w:t>(4)</w:t>
      </w:r>
      <w:r w:rsidRPr="00C044A8">
        <w:rPr>
          <w:rStyle w:val="7"/>
          <w:rFonts w:ascii="Times New Roman" w:hAnsi="Times New Roman" w:cs="FrankRuehl" w:hint="cs"/>
          <w:spacing w:val="0"/>
          <w:sz w:val="20"/>
          <w:szCs w:val="22"/>
          <w:rtl/>
        </w:rPr>
        <w:tab/>
      </w:r>
      <w:r w:rsidRPr="00230FE3">
        <w:rPr>
          <w:rStyle w:val="7"/>
          <w:rFonts w:ascii="Times New Roman" w:hAnsi="Times New Roman" w:cs="FrankRuehl" w:hint="cs"/>
          <w:sz w:val="20"/>
          <w:szCs w:val="22"/>
          <w:rtl/>
        </w:rPr>
        <w:t xml:space="preserve">קשיים במילוי תפקיד הממונה: </w:t>
      </w:r>
    </w:p>
    <w:p w:rsidR="00AB3D9C" w:rsidRPr="00B31BAD" w:rsidP="000052BF">
      <w:pPr>
        <w:spacing w:before="180" w:after="120" w:line="230" w:lineRule="exact"/>
        <w:jc w:val="both"/>
        <w:rPr>
          <w:rFonts w:cs="FrankRuehl"/>
          <w:sz w:val="20"/>
          <w:szCs w:val="22"/>
          <w:rtl/>
        </w:rPr>
      </w:pPr>
      <w:r w:rsidRPr="00B31BAD">
        <w:rPr>
          <w:rFonts w:cs="FrankRuehl" w:hint="cs"/>
          <w:sz w:val="20"/>
          <w:szCs w:val="22"/>
          <w:rtl/>
        </w:rPr>
        <w:t xml:space="preserve">הממונות ציינו בשאלונים קשיים הניצבים בפניהן בבואן לפעול לקידום נשים לתפקידים בכירים. ואלה הקשיים העיקריים שצוינו: </w:t>
      </w:r>
    </w:p>
    <w:p w:rsidR="00AB3D9C" w:rsidRPr="00B31BAD" w:rsidP="000052BF">
      <w:pPr>
        <w:spacing w:after="120" w:line="230" w:lineRule="exact"/>
        <w:jc w:val="both"/>
        <w:rPr>
          <w:rFonts w:cs="FrankRuehl"/>
          <w:sz w:val="20"/>
          <w:szCs w:val="22"/>
          <w:rtl/>
        </w:rPr>
      </w:pPr>
      <w:r w:rsidRPr="005A056A">
        <w:rPr>
          <w:rStyle w:val="81"/>
          <w:rFonts w:cs="FrankRuehl" w:hint="cs"/>
          <w:b/>
          <w:bCs/>
          <w:spacing w:val="0"/>
          <w:sz w:val="20"/>
          <w:szCs w:val="22"/>
          <w:rtl/>
        </w:rPr>
        <w:t>א.</w:t>
      </w:r>
      <w:r w:rsidRPr="00B31BAD">
        <w:rPr>
          <w:rStyle w:val="81"/>
          <w:rFonts w:cs="FrankRuehl" w:hint="cs"/>
          <w:b/>
          <w:bCs/>
          <w:sz w:val="20"/>
          <w:szCs w:val="22"/>
          <w:rtl/>
        </w:rPr>
        <w:t xml:space="preserve"> </w:t>
      </w:r>
      <w:r w:rsidR="008734A3">
        <w:rPr>
          <w:rStyle w:val="81"/>
          <w:rFonts w:cs="FrankRuehl" w:hint="cs"/>
          <w:b/>
          <w:bCs/>
          <w:sz w:val="20"/>
          <w:szCs w:val="22"/>
          <w:rtl/>
        </w:rPr>
        <w:tab/>
      </w:r>
      <w:r w:rsidRPr="00230FE3">
        <w:rPr>
          <w:rStyle w:val="610"/>
          <w:rFonts w:cs="FrankRuehl" w:hint="cs"/>
          <w:b/>
          <w:bCs/>
          <w:szCs w:val="22"/>
          <w:rtl/>
        </w:rPr>
        <w:t>קונפליקט בביצוע התפקיד:</w:t>
      </w:r>
      <w:r w:rsidRPr="00B31BAD">
        <w:rPr>
          <w:rFonts w:cs="FrankRuehl" w:hint="cs"/>
          <w:sz w:val="20"/>
          <w:szCs w:val="22"/>
          <w:rtl/>
        </w:rPr>
        <w:t xml:space="preserve"> הממונה מבצעת את תפקידה נוסף על תפקידה התקני. מצב זה מזמן קונפליקט מובנה - כדי למלא את תפקידה כממונה עליה לייצג את האינטרסים של עובדות המשרד, שלא תמיד עולים בקנה אחד עם עמדת ההנהלה. כתוצאה מכך היא עלולה להיקלע לעימות עם הנהלת המשרד, העלול לפגוע במעמדה ובסיכויי הקידום שלה. דבר זה מקשה עליה להביע, בעת הצורך, עמדה מנוגדת לעמדת ההנהלה. </w:t>
      </w:r>
    </w:p>
    <w:p w:rsidR="00AB3D9C" w:rsidRPr="00B31BAD" w:rsidP="000052BF">
      <w:pPr>
        <w:spacing w:after="120" w:line="230" w:lineRule="exact"/>
        <w:jc w:val="both"/>
        <w:rPr>
          <w:rFonts w:cs="FrankRuehl"/>
          <w:sz w:val="20"/>
          <w:szCs w:val="22"/>
          <w:rtl/>
        </w:rPr>
      </w:pPr>
      <w:r w:rsidRPr="00B31BAD">
        <w:rPr>
          <w:rFonts w:cs="FrankRuehl" w:hint="cs"/>
          <w:sz w:val="20"/>
          <w:szCs w:val="22"/>
          <w:rtl/>
        </w:rPr>
        <w:t xml:space="preserve">על פי הוראות </w:t>
      </w:r>
      <w:r w:rsidRPr="00B31BAD">
        <w:rPr>
          <w:rFonts w:cs="FrankRuehl" w:hint="cs"/>
          <w:sz w:val="20"/>
          <w:szCs w:val="22"/>
          <w:rtl/>
        </w:rPr>
        <w:t>התקשי"ר</w:t>
      </w:r>
      <w:r w:rsidRPr="00B31BAD">
        <w:rPr>
          <w:rFonts w:cs="FrankRuehl" w:hint="cs"/>
          <w:sz w:val="20"/>
          <w:szCs w:val="22"/>
          <w:rtl/>
        </w:rPr>
        <w:t xml:space="preserve"> תוקף מינויה של הממונה הוא לשנתיים, ובתקופה זו היא זכאית לדרגה אישית זמנית. כדי להאריך את תקופת המינוי (בשנתיים בכל פעם) נדרשת המלצת מנכ"ל המשרד. תלות זו גם היא גורם לקונפליקט - שבשלו עשויה הממונה להעדיף שלא להיקלע לעימותים עם הנהלת המשרד. </w:t>
      </w:r>
    </w:p>
    <w:p w:rsidR="00AB3D9C" w:rsidRPr="00B31BAD" w:rsidP="000052BF">
      <w:pPr>
        <w:spacing w:after="120" w:line="230" w:lineRule="exact"/>
        <w:jc w:val="both"/>
        <w:rPr>
          <w:rFonts w:cs="FrankRuehl"/>
          <w:sz w:val="20"/>
          <w:szCs w:val="22"/>
          <w:rtl/>
        </w:rPr>
      </w:pPr>
      <w:r w:rsidRPr="00B31BAD">
        <w:rPr>
          <w:rFonts w:cs="FrankRuehl" w:hint="cs"/>
          <w:sz w:val="20"/>
          <w:szCs w:val="22"/>
          <w:rtl/>
        </w:rPr>
        <w:t xml:space="preserve">6 מ-12 הממונות שהשיבו לשאלה בנושא זה הצביעו על קושי מובנה להביע עמדה המנוגדת לעמדת ההנהלה כקושי משמעותי או משמעותי ביותר; 7 דיווחו כי התלות במנהלים במשרד וההשפעה השלילית האפשרית על תפקידן התקני הוא קושי משמעותי או משמעותי ביותר. </w:t>
      </w:r>
    </w:p>
    <w:p w:rsidR="00AB3D9C" w:rsidRPr="00B31BAD" w:rsidP="000052BF">
      <w:pPr>
        <w:spacing w:after="240" w:line="230" w:lineRule="exact"/>
        <w:jc w:val="both"/>
        <w:rPr>
          <w:rFonts w:cs="FrankRuehl"/>
          <w:sz w:val="20"/>
          <w:szCs w:val="22"/>
          <w:rtl/>
        </w:rPr>
      </w:pPr>
      <w:r w:rsidRPr="00B31BAD">
        <w:rPr>
          <w:rFonts w:cs="FrankRuehl" w:hint="cs"/>
          <w:sz w:val="20"/>
          <w:szCs w:val="22"/>
          <w:rtl/>
        </w:rPr>
        <w:t xml:space="preserve">יצוין כי כבר ביולי 2002, בדיון של הוועדה לקידום מעמד האישה של הכנסת, דנה מנהלת האגף לקידום נשים בקונפליקט זה: "אני רואה במשרדים מסוימים תופעה חמורה. התופעה היא, שככל שהממונָה עושה את תפקידה יותר ביעילות, ככל שהיא יותר מעורבת לא בלעשות קורסים נחמדים לנשים... אלא שהיא באמת מסוגלת לבוא להנהלת המשרד, לשים אצבע על משרה ולהגיד למה לא מיניתם </w:t>
      </w:r>
      <w:r w:rsidRPr="00B31BAD">
        <w:rPr>
          <w:rFonts w:cs="FrankRuehl" w:hint="cs"/>
          <w:sz w:val="20"/>
          <w:szCs w:val="22"/>
          <w:rtl/>
        </w:rPr>
        <w:t>אשה</w:t>
      </w:r>
      <w:r w:rsidRPr="00B31BAD">
        <w:rPr>
          <w:rFonts w:cs="FrankRuehl" w:hint="cs"/>
          <w:sz w:val="20"/>
          <w:szCs w:val="22"/>
          <w:rtl/>
        </w:rPr>
        <w:t xml:space="preserve"> כאשר יש מועמדות כאלה או אחרות, או שהיא מסוגלת לשאול את השאלה למה ירד ייצוג הנשים בפעילות מסוימת, או בהטבות מסוימות שפותחו במשרד - ממונות כאלה משלמות על כך במינוי שלהן ובתפקיד שלהן". </w:t>
      </w:r>
    </w:p>
    <w:p w:rsidR="00AB3D9C" w:rsidRPr="000052BF" w:rsidP="000052BF">
      <w:pPr>
        <w:pStyle w:val="RESHET"/>
        <w:keepLines/>
        <w:rPr>
          <w:sz w:val="20"/>
          <w:rtl/>
        </w:rPr>
      </w:pPr>
      <w:r w:rsidRPr="000052BF">
        <w:rPr>
          <w:rFonts w:hint="cs"/>
          <w:sz w:val="20"/>
          <w:rtl/>
        </w:rPr>
        <w:t xml:space="preserve">משרד מבקר המדינה מעיר </w:t>
      </w:r>
      <w:r w:rsidRPr="000052BF">
        <w:rPr>
          <w:rFonts w:hint="cs"/>
          <w:sz w:val="20"/>
          <w:rtl/>
        </w:rPr>
        <w:t>לנש</w:t>
      </w:r>
      <w:r w:rsidRPr="000052BF">
        <w:rPr>
          <w:sz w:val="20"/>
          <w:rtl/>
        </w:rPr>
        <w:t>"</w:t>
      </w:r>
      <w:r w:rsidRPr="000052BF">
        <w:rPr>
          <w:rFonts w:hint="cs"/>
          <w:sz w:val="20"/>
          <w:rtl/>
        </w:rPr>
        <w:t>ם</w:t>
      </w:r>
      <w:r w:rsidRPr="000052BF">
        <w:rPr>
          <w:rFonts w:hint="cs"/>
          <w:sz w:val="20"/>
          <w:rtl/>
        </w:rPr>
        <w:t xml:space="preserve"> כי אף שהקונפליקט שבו נתונות הממונות ידוע לה מזה שנים רבות, היא לא פעלה למניעתו. קונפליקט זה עלול לפגוע במילוי תפקידן ולהחליש את נחרצותן לפעול לשילוב נשים בתפקידי המפתח במשרדה. תלותה של הממונה במנכ"ל מחייבת את </w:t>
      </w:r>
      <w:r w:rsidRPr="000052BF">
        <w:rPr>
          <w:rFonts w:hint="cs"/>
          <w:sz w:val="20"/>
          <w:rtl/>
        </w:rPr>
        <w:t>נש</w:t>
      </w:r>
      <w:r w:rsidRPr="000052BF">
        <w:rPr>
          <w:sz w:val="20"/>
          <w:rtl/>
        </w:rPr>
        <w:t>"</w:t>
      </w:r>
      <w:r w:rsidRPr="000052BF">
        <w:rPr>
          <w:rFonts w:hint="cs"/>
          <w:sz w:val="20"/>
          <w:rtl/>
        </w:rPr>
        <w:t>ם</w:t>
      </w:r>
      <w:r w:rsidRPr="000052BF">
        <w:rPr>
          <w:rFonts w:hint="cs"/>
          <w:sz w:val="20"/>
          <w:rtl/>
        </w:rPr>
        <w:t xml:space="preserve"> לבצע בחינה מחודשת של מעמדה, דרגתה והמתכונת </w:t>
      </w:r>
      <w:r w:rsidRPr="000052BF">
        <w:rPr>
          <w:rFonts w:hint="cs"/>
          <w:sz w:val="20"/>
          <w:rtl/>
        </w:rPr>
        <w:t>לקציבת</w:t>
      </w:r>
      <w:r w:rsidRPr="000052BF">
        <w:rPr>
          <w:rFonts w:hint="cs"/>
          <w:sz w:val="20"/>
          <w:rtl/>
        </w:rPr>
        <w:t xml:space="preserve"> כהונתה של הממונה, כדי שתוכל לפעול בעצמאות ובלא חשש. </w:t>
      </w:r>
    </w:p>
    <w:p w:rsidR="00AB3D9C" w:rsidRPr="00B31BAD" w:rsidP="000052BF">
      <w:pPr>
        <w:spacing w:before="180" w:after="120" w:line="230" w:lineRule="exact"/>
        <w:jc w:val="both"/>
        <w:rPr>
          <w:rFonts w:cs="FrankRuehl"/>
          <w:sz w:val="20"/>
          <w:szCs w:val="22"/>
          <w:rtl/>
        </w:rPr>
      </w:pPr>
      <w:r w:rsidRPr="00B31BAD">
        <w:rPr>
          <w:rFonts w:cs="FrankRuehl" w:hint="cs"/>
          <w:sz w:val="20"/>
          <w:szCs w:val="22"/>
          <w:rtl/>
        </w:rPr>
        <w:t xml:space="preserve">בתשובתה למשרד מבקר המדינה השיבה </w:t>
      </w:r>
      <w:r w:rsidRPr="00B31BAD">
        <w:rPr>
          <w:rFonts w:cs="FrankRuehl" w:hint="cs"/>
          <w:sz w:val="20"/>
          <w:szCs w:val="22"/>
          <w:rtl/>
        </w:rPr>
        <w:t>נש"ם</w:t>
      </w:r>
      <w:r w:rsidRPr="00B31BAD">
        <w:rPr>
          <w:rFonts w:cs="FrankRuehl" w:hint="cs"/>
          <w:sz w:val="20"/>
          <w:szCs w:val="22"/>
          <w:rtl/>
        </w:rPr>
        <w:t xml:space="preserve"> כי נושא הסמכויות, </w:t>
      </w:r>
      <w:r w:rsidRPr="00B31BAD">
        <w:rPr>
          <w:rFonts w:cs="FrankRuehl" w:hint="cs"/>
          <w:sz w:val="20"/>
          <w:szCs w:val="22"/>
          <w:rtl/>
        </w:rPr>
        <w:t>קציבת</w:t>
      </w:r>
      <w:r w:rsidRPr="00B31BAD">
        <w:rPr>
          <w:rFonts w:cs="FrankRuehl" w:hint="cs"/>
          <w:sz w:val="20"/>
          <w:szCs w:val="22"/>
          <w:rtl/>
        </w:rPr>
        <w:t xml:space="preserve"> הכהונה והדרגה של הממונות נבחן בעבודת המטה להגדרת תפקיד הממונות. </w:t>
      </w:r>
    </w:p>
    <w:p w:rsidR="00AB3D9C" w:rsidRPr="00B31BAD" w:rsidP="000052BF">
      <w:pPr>
        <w:spacing w:after="120" w:line="230" w:lineRule="exact"/>
        <w:jc w:val="both"/>
        <w:rPr>
          <w:rFonts w:cs="FrankRuehl"/>
          <w:sz w:val="20"/>
          <w:szCs w:val="22"/>
          <w:rtl/>
        </w:rPr>
      </w:pPr>
      <w:r w:rsidRPr="005A056A">
        <w:rPr>
          <w:rStyle w:val="81"/>
          <w:rFonts w:cs="FrankRuehl" w:hint="cs"/>
          <w:b/>
          <w:bCs/>
          <w:spacing w:val="0"/>
          <w:sz w:val="20"/>
          <w:szCs w:val="22"/>
          <w:rtl/>
        </w:rPr>
        <w:t xml:space="preserve">ב. </w:t>
      </w:r>
      <w:r w:rsidRPr="005A056A">
        <w:rPr>
          <w:rStyle w:val="81"/>
          <w:rFonts w:cs="FrankRuehl" w:hint="cs"/>
          <w:b/>
          <w:bCs/>
          <w:spacing w:val="0"/>
          <w:sz w:val="20"/>
          <w:szCs w:val="22"/>
          <w:rtl/>
        </w:rPr>
        <w:tab/>
      </w:r>
      <w:r w:rsidRPr="00B31BAD">
        <w:rPr>
          <w:rStyle w:val="81"/>
          <w:rFonts w:cs="FrankRuehl" w:hint="cs"/>
          <w:b/>
          <w:bCs/>
          <w:sz w:val="20"/>
          <w:szCs w:val="22"/>
          <w:rtl/>
        </w:rPr>
        <w:t>היקף המשרה:</w:t>
      </w:r>
      <w:r w:rsidRPr="00B31BAD">
        <w:rPr>
          <w:rStyle w:val="5"/>
          <w:rFonts w:ascii="Times New Roman" w:hAnsi="Times New Roman" w:cs="FrankRuehl" w:hint="cs"/>
          <w:sz w:val="20"/>
          <w:szCs w:val="22"/>
          <w:rtl/>
        </w:rPr>
        <w:t xml:space="preserve"> </w:t>
      </w:r>
      <w:r w:rsidRPr="00B31BAD">
        <w:rPr>
          <w:rFonts w:cs="FrankRuehl" w:hint="cs"/>
          <w:sz w:val="20"/>
          <w:szCs w:val="22"/>
          <w:rtl/>
        </w:rPr>
        <w:t>כאמור,</w:t>
      </w:r>
      <w:r w:rsidRPr="00B31BAD">
        <w:rPr>
          <w:rFonts w:cs="FrankRuehl" w:hint="cs"/>
          <w:b/>
          <w:bCs/>
          <w:spacing w:val="40"/>
          <w:sz w:val="20"/>
          <w:szCs w:val="22"/>
          <w:rtl/>
        </w:rPr>
        <w:t xml:space="preserve"> </w:t>
      </w:r>
      <w:r w:rsidRPr="00B31BAD">
        <w:rPr>
          <w:rFonts w:cs="FrankRuehl" w:hint="cs"/>
          <w:sz w:val="20"/>
          <w:szCs w:val="22"/>
          <w:rtl/>
        </w:rPr>
        <w:t>התקשי"ר</w:t>
      </w:r>
      <w:r w:rsidRPr="00B31BAD">
        <w:rPr>
          <w:rFonts w:cs="FrankRuehl" w:hint="cs"/>
          <w:sz w:val="20"/>
          <w:szCs w:val="22"/>
          <w:rtl/>
        </w:rPr>
        <w:t xml:space="preserve"> קובע כי הממונָה תמלא תפקיד זה נוסף על תפקידה התקני; קביעת </w:t>
      </w:r>
      <w:r w:rsidRPr="00B31BAD">
        <w:rPr>
          <w:rFonts w:cs="FrankRuehl" w:hint="cs"/>
          <w:sz w:val="20"/>
          <w:szCs w:val="22"/>
          <w:rtl/>
        </w:rPr>
        <w:t>התקשי"ר</w:t>
      </w:r>
      <w:r w:rsidRPr="00B31BAD">
        <w:rPr>
          <w:rFonts w:cs="FrankRuehl" w:hint="cs"/>
          <w:sz w:val="20"/>
          <w:szCs w:val="22"/>
          <w:rtl/>
        </w:rPr>
        <w:t xml:space="preserve"> היא אחידה ואינה מבחינה בין משרד למשרד על פי מספר עובדיו ועל פי הפריסה הגאוגרפית של יחידותיו. </w:t>
      </w:r>
    </w:p>
    <w:p w:rsidR="00AB3D9C" w:rsidRPr="00B31BAD" w:rsidP="000052BF">
      <w:pPr>
        <w:spacing w:after="240" w:line="230" w:lineRule="exact"/>
        <w:jc w:val="both"/>
        <w:rPr>
          <w:rFonts w:cs="FrankRuehl"/>
          <w:sz w:val="20"/>
          <w:szCs w:val="22"/>
          <w:rtl/>
        </w:rPr>
      </w:pPr>
      <w:r w:rsidRPr="00B31BAD">
        <w:rPr>
          <w:rFonts w:cs="FrankRuehl" w:hint="cs"/>
          <w:sz w:val="20"/>
          <w:szCs w:val="22"/>
          <w:rtl/>
        </w:rPr>
        <w:t>כבר בשנת 2005 העלתה הממונָה במשרד הפנים בעיה זו בדיון של ועדת הכנסת: "אנחנו [הממונות] נשים מקצועיות שיש לנו תפקידים בכירים במשרד. יש לנו משרה וחצי בתפקיד המקצועי ואין לנו הזמן לעסוק במה שבאמת צריך לעסוק בנושא הנשים במשרד".</w:t>
      </w:r>
    </w:p>
    <w:p w:rsidR="00AB3D9C" w:rsidRPr="000052BF" w:rsidP="000052BF">
      <w:pPr>
        <w:pStyle w:val="RESHET"/>
        <w:keepLines/>
        <w:rPr>
          <w:sz w:val="20"/>
          <w:rtl/>
        </w:rPr>
      </w:pPr>
      <w:r w:rsidRPr="000052BF">
        <w:rPr>
          <w:rFonts w:hint="cs"/>
          <w:sz w:val="20"/>
          <w:rtl/>
        </w:rPr>
        <w:t>הקביעה כי לכל גוף תמונה ממונָה</w:t>
      </w:r>
      <w:r w:rsidRPr="000052BF">
        <w:rPr>
          <w:rFonts w:hint="cs"/>
          <w:sz w:val="20"/>
          <w:rtl/>
        </w:rPr>
        <w:t xml:space="preserve"> </w:t>
      </w:r>
      <w:r w:rsidRPr="000052BF">
        <w:rPr>
          <w:rFonts w:hint="cs"/>
          <w:sz w:val="20"/>
          <w:rtl/>
        </w:rPr>
        <w:t xml:space="preserve">שתמלא תפקיד זה נוסף על תפקידה האחר במשרד, בלי להתחשב באופיו של המשרד, מצביעה על כך </w:t>
      </w:r>
      <w:r w:rsidRPr="000052BF">
        <w:rPr>
          <w:rFonts w:hint="cs"/>
          <w:sz w:val="20"/>
          <w:rtl/>
        </w:rPr>
        <w:t>שנש</w:t>
      </w:r>
      <w:r w:rsidRPr="000052BF">
        <w:rPr>
          <w:sz w:val="20"/>
          <w:rtl/>
        </w:rPr>
        <w:t>"</w:t>
      </w:r>
      <w:r w:rsidRPr="000052BF">
        <w:rPr>
          <w:rFonts w:hint="cs"/>
          <w:sz w:val="20"/>
          <w:rtl/>
        </w:rPr>
        <w:t>ם</w:t>
      </w:r>
      <w:r w:rsidRPr="000052BF">
        <w:rPr>
          <w:rFonts w:hint="cs"/>
          <w:sz w:val="20"/>
          <w:rtl/>
        </w:rPr>
        <w:t xml:space="preserve"> לא נתנה דעתה לחיוניות של תפקיד הממונָה ולצורך להתאים את היקף משרתה לצורכי המשרד. על </w:t>
      </w:r>
      <w:r w:rsidRPr="000052BF">
        <w:rPr>
          <w:rFonts w:hint="cs"/>
          <w:sz w:val="20"/>
          <w:rtl/>
        </w:rPr>
        <w:t>נש</w:t>
      </w:r>
      <w:r w:rsidRPr="000052BF">
        <w:rPr>
          <w:sz w:val="20"/>
          <w:rtl/>
        </w:rPr>
        <w:t>"</w:t>
      </w:r>
      <w:r w:rsidRPr="000052BF">
        <w:rPr>
          <w:rFonts w:hint="cs"/>
          <w:sz w:val="20"/>
          <w:rtl/>
        </w:rPr>
        <w:t>ם</w:t>
      </w:r>
      <w:r w:rsidRPr="000052BF">
        <w:rPr>
          <w:rFonts w:hint="cs"/>
          <w:sz w:val="20"/>
          <w:rtl/>
        </w:rPr>
        <w:t xml:space="preserve"> לבחון את מרכיבי התפקיד של הממונָה ואת משימותיה ובכלל זה </w:t>
      </w:r>
      <w:r w:rsidRPr="000052BF">
        <w:rPr>
          <w:rFonts w:hint="cs"/>
          <w:sz w:val="20"/>
          <w:rtl/>
        </w:rPr>
        <w:t>ליתן</w:t>
      </w:r>
      <w:r w:rsidRPr="000052BF">
        <w:rPr>
          <w:rFonts w:hint="cs"/>
          <w:sz w:val="20"/>
          <w:rtl/>
        </w:rPr>
        <w:t xml:space="preserve"> מענה הולם למשרדים שבהם מועסקים מספר גדול של עובדים או שהפריסה הגאוגרפית של יחידותיהם רחבה. </w:t>
      </w:r>
    </w:p>
    <w:p w:rsidR="00AB3D9C" w:rsidRPr="00B31BAD" w:rsidP="000052BF">
      <w:pPr>
        <w:spacing w:before="180" w:after="120" w:line="230" w:lineRule="exact"/>
        <w:jc w:val="both"/>
        <w:rPr>
          <w:rFonts w:cs="FrankRuehl"/>
          <w:sz w:val="20"/>
          <w:szCs w:val="22"/>
          <w:rtl/>
        </w:rPr>
      </w:pPr>
      <w:r w:rsidRPr="00B31BAD">
        <w:rPr>
          <w:rStyle w:val="81"/>
          <w:rFonts w:cs="FrankRuehl" w:hint="cs"/>
          <w:b/>
          <w:bCs/>
          <w:sz w:val="20"/>
          <w:szCs w:val="22"/>
          <w:rtl/>
        </w:rPr>
        <w:t xml:space="preserve">ג. </w:t>
      </w:r>
      <w:r w:rsidRPr="00B31BAD">
        <w:rPr>
          <w:rStyle w:val="81"/>
          <w:rFonts w:cs="FrankRuehl" w:hint="cs"/>
          <w:b/>
          <w:bCs/>
          <w:sz w:val="20"/>
          <w:szCs w:val="22"/>
          <w:rtl/>
        </w:rPr>
        <w:tab/>
        <w:t>תקציב:</w:t>
      </w:r>
      <w:r w:rsidRPr="00B31BAD">
        <w:rPr>
          <w:rStyle w:val="81"/>
          <w:rFonts w:cs="FrankRuehl" w:hint="cs"/>
          <w:sz w:val="20"/>
          <w:szCs w:val="22"/>
          <w:rtl/>
        </w:rPr>
        <w:t xml:space="preserve"> </w:t>
      </w:r>
      <w:r w:rsidRPr="00B31BAD">
        <w:rPr>
          <w:rStyle w:val="5"/>
          <w:rFonts w:ascii="Times New Roman" w:hAnsi="Times New Roman" w:cs="FrankRuehl" w:hint="cs"/>
          <w:b w:val="0"/>
          <w:bCs w:val="0"/>
          <w:sz w:val="20"/>
          <w:szCs w:val="22"/>
          <w:rtl/>
        </w:rPr>
        <w:t>ל</w:t>
      </w:r>
      <w:r w:rsidRPr="00B31BAD">
        <w:rPr>
          <w:rFonts w:cs="FrankRuehl" w:hint="cs"/>
          <w:sz w:val="20"/>
          <w:szCs w:val="22"/>
          <w:rtl/>
        </w:rPr>
        <w:t xml:space="preserve">פעולות הממונות נדרש תקציב, למשל לצורך קיום הכשרות ייעודיות לעובדות, אולם משרדי הממשלה לא הקצו להן תקציב ייעודי ונדרש מהן לא פעם להסתמך על רצונן הטוב של הנהלות הארגונים ועל נכונותן להקצות תקציב לפעולות שהן מבקשות לקיים. </w:t>
      </w:r>
    </w:p>
    <w:p w:rsidR="00AB3D9C" w:rsidRPr="00B31BAD" w:rsidP="000052BF">
      <w:pPr>
        <w:spacing w:after="120" w:line="230" w:lineRule="exact"/>
        <w:jc w:val="both"/>
        <w:rPr>
          <w:rFonts w:cs="FrankRuehl"/>
          <w:sz w:val="20"/>
          <w:szCs w:val="22"/>
          <w:rtl/>
        </w:rPr>
      </w:pPr>
      <w:r w:rsidRPr="00B31BAD">
        <w:rPr>
          <w:rFonts w:cs="FrankRuehl" w:hint="cs"/>
          <w:sz w:val="20"/>
          <w:szCs w:val="22"/>
          <w:rtl/>
        </w:rPr>
        <w:t xml:space="preserve">כבר בפברואר 2000 עלתה בעיית היעדר התקצוב הנפרד לממונות בדיון ועדת הכנסת; בדיון זה ציינה הממונָה </w:t>
      </w:r>
      <w:r w:rsidRPr="00B31BAD">
        <w:rPr>
          <w:rFonts w:cs="FrankRuehl" w:hint="cs"/>
          <w:sz w:val="20"/>
          <w:szCs w:val="22"/>
          <w:rtl/>
        </w:rPr>
        <w:t>במינהל</w:t>
      </w:r>
      <w:r w:rsidRPr="00B31BAD">
        <w:rPr>
          <w:rFonts w:cs="FrankRuehl" w:hint="cs"/>
          <w:sz w:val="20"/>
          <w:szCs w:val="22"/>
          <w:rtl/>
        </w:rPr>
        <w:t xml:space="preserve"> לבנייה כפרית שבמשרד הבינוי והשיכון: "העובדה שאין לנו תקציב נפרד היא מקל בגלגלים. אנחנו צריכות לחזר על הפתחים כמו קבצניות". </w:t>
      </w:r>
    </w:p>
    <w:p w:rsidR="00AB3D9C" w:rsidRPr="00B31BAD" w:rsidP="000052BF">
      <w:pPr>
        <w:spacing w:after="240" w:line="230" w:lineRule="exact"/>
        <w:jc w:val="both"/>
        <w:rPr>
          <w:rFonts w:cs="FrankRuehl"/>
          <w:sz w:val="20"/>
          <w:szCs w:val="22"/>
          <w:rtl/>
        </w:rPr>
      </w:pPr>
      <w:r w:rsidRPr="00B31BAD">
        <w:rPr>
          <w:rFonts w:cs="FrankRuehl" w:hint="cs"/>
          <w:sz w:val="20"/>
          <w:szCs w:val="22"/>
          <w:rtl/>
        </w:rPr>
        <w:t xml:space="preserve">הצורך בהקצאת תקציב ייעודי לפעולות הממונות עלה גם בתשובותיהן של הממונות לשאלונים. כך למשל ציינה אחת הממונות: "על מנת שלתפקיד יהיה מיצוב הולם יש להקצות במסגרת התקציב השנתי - תקציב </w:t>
      </w:r>
      <w:r w:rsidRPr="00B31BAD">
        <w:rPr>
          <w:rFonts w:cs="FrankRuehl" w:hint="cs"/>
          <w:sz w:val="20"/>
          <w:szCs w:val="22"/>
          <w:rtl/>
        </w:rPr>
        <w:t>יעודי</w:t>
      </w:r>
      <w:r w:rsidRPr="00B31BAD">
        <w:rPr>
          <w:rFonts w:cs="FrankRuehl" w:hint="cs"/>
          <w:sz w:val="20"/>
          <w:szCs w:val="22"/>
          <w:rtl/>
        </w:rPr>
        <w:t xml:space="preserve"> לתחום מעמד </w:t>
      </w:r>
      <w:r w:rsidRPr="00B31BAD">
        <w:rPr>
          <w:rFonts w:cs="FrankRuehl" w:hint="cs"/>
          <w:sz w:val="20"/>
          <w:szCs w:val="22"/>
          <w:rtl/>
        </w:rPr>
        <w:t>האשה</w:t>
      </w:r>
      <w:r w:rsidRPr="00B31BAD">
        <w:rPr>
          <w:rFonts w:cs="FrankRuehl" w:hint="cs"/>
          <w:sz w:val="20"/>
          <w:szCs w:val="22"/>
          <w:rtl/>
        </w:rPr>
        <w:t xml:space="preserve">. עצם העובדה שיש צורך לקבל אישורים של ההנהלה על הוצאות לפעילויות בתחום </w:t>
      </w:r>
      <w:r w:rsidRPr="00B31BAD">
        <w:rPr>
          <w:rFonts w:cs="FrankRuehl" w:hint="cs"/>
          <w:sz w:val="20"/>
          <w:szCs w:val="22"/>
          <w:rtl/>
        </w:rPr>
        <w:t>ולתעדף</w:t>
      </w:r>
      <w:r w:rsidRPr="00B31BAD">
        <w:rPr>
          <w:rFonts w:cs="FrankRuehl" w:hint="cs"/>
          <w:sz w:val="20"/>
          <w:szCs w:val="22"/>
          <w:rtl/>
        </w:rPr>
        <w:t xml:space="preserve"> את הפעילויות בין כל הוצאות ניהול [המשרד] דוחק את </w:t>
      </w:r>
      <w:r w:rsidRPr="00B31BAD">
        <w:rPr>
          <w:rFonts w:cs="FrankRuehl" w:hint="cs"/>
          <w:sz w:val="20"/>
          <w:szCs w:val="22"/>
          <w:rtl/>
        </w:rPr>
        <w:t>תעדוף</w:t>
      </w:r>
      <w:r w:rsidRPr="00B31BAD">
        <w:rPr>
          <w:rFonts w:cs="FrankRuehl" w:hint="cs"/>
          <w:sz w:val="20"/>
          <w:szCs w:val="22"/>
          <w:rtl/>
        </w:rPr>
        <w:t xml:space="preserve"> התחום לאחד המקומות האחרונים בהוצאות ה[משרד]". </w:t>
      </w:r>
    </w:p>
    <w:p w:rsidR="00AB3D9C" w:rsidRPr="000052BF" w:rsidP="000052BF">
      <w:pPr>
        <w:pStyle w:val="RESHET"/>
        <w:keepLines/>
        <w:rPr>
          <w:sz w:val="20"/>
          <w:rtl/>
        </w:rPr>
      </w:pPr>
      <w:r w:rsidRPr="000052BF">
        <w:rPr>
          <w:rFonts w:hint="cs"/>
          <w:sz w:val="20"/>
          <w:rtl/>
        </w:rPr>
        <w:t xml:space="preserve">אי-הקצאת תקציב לפעולות הממונה משקף את יחסן של הנהלות המשרדים לתחום פעילות זה - אלה רואות בו תחום שולי ואינן מייחדות לו קשב ראוי. כדי למלא את תפקידן, הממונות תלויות ברצונם הטוב של מקבלי ההחלטות בארגונים, שרובם גברים, ולקיים פעילויות שיהיו מקובלות עליהם. עולה מכך צורך בהקצאת תקציב שנתי לממונות על מנת לאפשר להן יתר עצמאות. </w:t>
      </w:r>
    </w:p>
    <w:p w:rsidR="008734A3" w:rsidRPr="00075F16" w:rsidP="008734A3">
      <w:pPr>
        <w:spacing w:after="120" w:line="230" w:lineRule="exact"/>
        <w:jc w:val="both"/>
        <w:rPr>
          <w:rFonts w:cs="FrankRuehl"/>
          <w:sz w:val="22"/>
          <w:szCs w:val="22"/>
          <w:rtl/>
        </w:rPr>
      </w:pPr>
    </w:p>
    <w:p w:rsidR="008734A3" w:rsidRPr="00E01499" w:rsidP="008734A3">
      <w:pPr>
        <w:pStyle w:val="KOT2"/>
        <w:keepNext w:val="0"/>
        <w:spacing w:before="240" w:after="240" w:line="240" w:lineRule="atLeast"/>
        <w:rPr>
          <w:sz w:val="28"/>
          <w:szCs w:val="28"/>
          <w:rtl/>
          <w:lang w:eastAsia="en-US"/>
        </w:rPr>
      </w:pPr>
      <w:r>
        <w:rPr>
          <w:rFonts w:ascii="Wingdings 2" w:hAnsi="Wingdings 2"/>
          <w:sz w:val="28"/>
          <w:szCs w:val="28"/>
          <w:lang w:eastAsia="en-US"/>
        </w:rPr>
        <w:sym w:font="Wingdings 2" w:char="F0F3"/>
      </w:r>
    </w:p>
    <w:p w:rsidR="008734A3" w:rsidP="008734A3">
      <w:pPr>
        <w:spacing w:after="120" w:line="230" w:lineRule="exact"/>
        <w:jc w:val="both"/>
        <w:rPr>
          <w:rFonts w:cs="FrankRuehl"/>
          <w:b/>
          <w:bCs/>
          <w:sz w:val="22"/>
          <w:szCs w:val="22"/>
          <w:rtl/>
        </w:rPr>
      </w:pPr>
    </w:p>
    <w:p w:rsidR="00AB3D9C" w:rsidRPr="000052BF" w:rsidP="000052BF">
      <w:pPr>
        <w:pStyle w:val="RESHET"/>
        <w:keepLines/>
        <w:rPr>
          <w:sz w:val="20"/>
          <w:rtl/>
        </w:rPr>
      </w:pPr>
      <w:r w:rsidRPr="000052BF">
        <w:rPr>
          <w:rFonts w:hint="cs"/>
          <w:sz w:val="20"/>
          <w:rtl/>
        </w:rPr>
        <w:t>נש</w:t>
      </w:r>
      <w:r w:rsidRPr="000052BF">
        <w:rPr>
          <w:sz w:val="20"/>
          <w:rtl/>
        </w:rPr>
        <w:t>"</w:t>
      </w:r>
      <w:r w:rsidRPr="000052BF">
        <w:rPr>
          <w:rFonts w:hint="cs"/>
          <w:sz w:val="20"/>
          <w:rtl/>
        </w:rPr>
        <w:t>ם</w:t>
      </w:r>
      <w:r w:rsidRPr="000052BF">
        <w:rPr>
          <w:rFonts w:hint="cs"/>
          <w:sz w:val="20"/>
          <w:rtl/>
        </w:rPr>
        <w:t xml:space="preserve"> לא הגדירה את מרכיבי התפקיד של הממונה ולא הקנתה לממונות סמכויות ומשאבים שיאפשרו להן למלא את תפקידן; גם משרדי הממשלה לא הקנו לממונה בארגוניהם סמכויות ותקציבים. מן האמור עולה כי מינוי הממונות הוא למעשה בגדר "עלה תאנה" הן </w:t>
      </w:r>
      <w:r w:rsidRPr="000052BF">
        <w:rPr>
          <w:rFonts w:hint="cs"/>
          <w:sz w:val="20"/>
          <w:rtl/>
        </w:rPr>
        <w:t>לנש</w:t>
      </w:r>
      <w:r w:rsidRPr="000052BF">
        <w:rPr>
          <w:sz w:val="20"/>
          <w:rtl/>
        </w:rPr>
        <w:t>"</w:t>
      </w:r>
      <w:r w:rsidRPr="000052BF">
        <w:rPr>
          <w:rFonts w:hint="cs"/>
          <w:sz w:val="20"/>
          <w:rtl/>
        </w:rPr>
        <w:t>ם</w:t>
      </w:r>
      <w:r w:rsidRPr="000052BF">
        <w:rPr>
          <w:rFonts w:hint="cs"/>
          <w:sz w:val="20"/>
          <w:rtl/>
        </w:rPr>
        <w:t xml:space="preserve"> והן למשרדים וליחידות הסמך, שנועד לאפשר להם לצאת ידי חובת קיומן של הוראות חוק שיווי הזכויות, החלטות הממשלה </w:t>
      </w:r>
      <w:r w:rsidRPr="000052BF">
        <w:rPr>
          <w:rFonts w:hint="cs"/>
          <w:sz w:val="20"/>
          <w:rtl/>
        </w:rPr>
        <w:t>ונש</w:t>
      </w:r>
      <w:r w:rsidRPr="000052BF">
        <w:rPr>
          <w:sz w:val="20"/>
          <w:rtl/>
        </w:rPr>
        <w:t>"</w:t>
      </w:r>
      <w:r w:rsidRPr="000052BF">
        <w:rPr>
          <w:rFonts w:hint="cs"/>
          <w:sz w:val="20"/>
          <w:rtl/>
        </w:rPr>
        <w:t>ם</w:t>
      </w:r>
      <w:r w:rsidRPr="000052BF">
        <w:rPr>
          <w:rFonts w:hint="cs"/>
          <w:sz w:val="20"/>
          <w:rtl/>
        </w:rPr>
        <w:t xml:space="preserve"> עצמה, בלי להביא לכל שינוי מהותי בנושא. </w:t>
      </w:r>
    </w:p>
    <w:p w:rsidR="00AB3D9C" w:rsidRPr="000052BF" w:rsidP="000052BF">
      <w:pPr>
        <w:pStyle w:val="RESHET"/>
        <w:keepLines/>
        <w:rPr>
          <w:sz w:val="20"/>
          <w:rtl/>
        </w:rPr>
      </w:pPr>
      <w:r w:rsidRPr="000052BF">
        <w:rPr>
          <w:rFonts w:hint="cs"/>
          <w:sz w:val="20"/>
          <w:rtl/>
        </w:rPr>
        <w:t xml:space="preserve">על </w:t>
      </w:r>
      <w:r w:rsidRPr="000052BF">
        <w:rPr>
          <w:rFonts w:hint="cs"/>
          <w:sz w:val="20"/>
          <w:rtl/>
        </w:rPr>
        <w:t>נש"ם</w:t>
      </w:r>
      <w:r w:rsidRPr="000052BF">
        <w:rPr>
          <w:rFonts w:hint="cs"/>
          <w:sz w:val="20"/>
          <w:rtl/>
        </w:rPr>
        <w:t xml:space="preserve"> להבטיח כי במסגרת עבודת המטה שהיא עושה להגדרת תפקיד הממונה יינתן מענה לקשיים האמורים. </w:t>
      </w:r>
    </w:p>
    <w:p w:rsidR="00AB3D9C" w:rsidP="000052BF">
      <w:pPr>
        <w:spacing w:line="240" w:lineRule="auto"/>
        <w:rPr>
          <w:b/>
          <w:bCs/>
          <w:rtl/>
        </w:rPr>
      </w:pPr>
    </w:p>
    <w:p w:rsidR="00AB3D9C" w:rsidRPr="00A62AAC" w:rsidP="008734A3">
      <w:pPr>
        <w:pStyle w:val="KOT4"/>
        <w:rPr>
          <w:rtl/>
        </w:rPr>
      </w:pPr>
      <w:r w:rsidRPr="00A62AAC">
        <w:rPr>
          <w:rFonts w:hint="cs"/>
          <w:rtl/>
        </w:rPr>
        <w:t xml:space="preserve">3. </w:t>
      </w:r>
      <w:r>
        <w:rPr>
          <w:rFonts w:hint="cs"/>
          <w:rtl/>
        </w:rPr>
        <w:tab/>
      </w:r>
      <w:r w:rsidRPr="00A62AAC">
        <w:rPr>
          <w:rFonts w:hint="cs"/>
          <w:rtl/>
        </w:rPr>
        <w:t>ייצוג נשים בדירקטוריונים ובתפקידים בכירים בחברות ממשלתיות</w:t>
      </w:r>
    </w:p>
    <w:p w:rsidR="00AB3D9C" w:rsidP="000052BF">
      <w:pPr>
        <w:spacing w:after="120" w:line="230" w:lineRule="exact"/>
        <w:jc w:val="both"/>
        <w:rPr>
          <w:rFonts w:cs="FrankRuehl"/>
          <w:sz w:val="20"/>
          <w:szCs w:val="22"/>
          <w:rtl/>
        </w:rPr>
      </w:pPr>
      <w:r w:rsidRPr="00B31BAD">
        <w:rPr>
          <w:rFonts w:cs="FrankRuehl" w:hint="cs"/>
          <w:sz w:val="20"/>
          <w:szCs w:val="22"/>
          <w:rtl/>
        </w:rPr>
        <w:t xml:space="preserve">לדירקטוריון של חברה יש השפעה ניכרת על פעילותה, שכן הוא </w:t>
      </w:r>
      <w:r w:rsidRPr="00B31BAD">
        <w:rPr>
          <w:rFonts w:cs="FrankRuehl"/>
          <w:sz w:val="20"/>
          <w:szCs w:val="22"/>
          <w:rtl/>
        </w:rPr>
        <w:t>מ</w:t>
      </w:r>
      <w:r w:rsidRPr="00B31BAD">
        <w:rPr>
          <w:rFonts w:cs="FrankRuehl" w:hint="cs"/>
          <w:sz w:val="20"/>
          <w:szCs w:val="22"/>
          <w:rtl/>
        </w:rPr>
        <w:t xml:space="preserve">פקח על הניהול השוטף של החברה ומגבש </w:t>
      </w:r>
      <w:r w:rsidRPr="00B31BAD">
        <w:rPr>
          <w:rFonts w:cs="FrankRuehl"/>
          <w:sz w:val="20"/>
          <w:szCs w:val="22"/>
          <w:rtl/>
        </w:rPr>
        <w:t>את האסטרטגיה ש</w:t>
      </w:r>
      <w:r w:rsidRPr="00B31BAD">
        <w:rPr>
          <w:rFonts w:cs="FrankRuehl" w:hint="cs"/>
          <w:sz w:val="20"/>
          <w:szCs w:val="22"/>
          <w:rtl/>
        </w:rPr>
        <w:t>לה.</w:t>
      </w:r>
    </w:p>
    <w:p w:rsidR="008734A3" w:rsidP="000052BF">
      <w:pPr>
        <w:spacing w:after="120" w:line="230" w:lineRule="exact"/>
        <w:jc w:val="both"/>
        <w:rPr>
          <w:rFonts w:cs="FrankRuehl"/>
          <w:sz w:val="20"/>
          <w:szCs w:val="22"/>
          <w:rtl/>
        </w:rPr>
      </w:pPr>
    </w:p>
    <w:p w:rsidR="008734A3" w:rsidRPr="00A62AAC" w:rsidP="008734A3">
      <w:pPr>
        <w:pStyle w:val="KOT5"/>
        <w:rPr>
          <w:rFonts w:eastAsia="Batang"/>
        </w:rPr>
      </w:pPr>
      <w:r>
        <w:rPr>
          <w:rFonts w:eastAsia="Batang" w:hint="cs"/>
          <w:rtl/>
        </w:rPr>
        <w:t>(א)</w:t>
      </w:r>
      <w:r>
        <w:rPr>
          <w:rFonts w:eastAsia="Batang" w:hint="cs"/>
          <w:rtl/>
        </w:rPr>
        <w:tab/>
      </w:r>
      <w:r w:rsidRPr="00A62AAC">
        <w:rPr>
          <w:rFonts w:eastAsia="Batang" w:hint="cs"/>
          <w:rtl/>
        </w:rPr>
        <w:t>ההסדרה הנורמטיבית</w:t>
      </w:r>
    </w:p>
    <w:p w:rsidR="00AB3D9C" w:rsidRPr="00B31BAD" w:rsidP="000052BF">
      <w:pPr>
        <w:spacing w:after="120" w:line="230" w:lineRule="exact"/>
        <w:ind w:left="12"/>
        <w:jc w:val="both"/>
        <w:rPr>
          <w:rFonts w:cs="FrankRuehl"/>
          <w:sz w:val="20"/>
          <w:szCs w:val="22"/>
        </w:rPr>
      </w:pPr>
      <w:r w:rsidRPr="00B31BAD">
        <w:rPr>
          <w:rFonts w:cs="FrankRuehl" w:hint="cs"/>
          <w:sz w:val="20"/>
          <w:szCs w:val="22"/>
          <w:rtl/>
        </w:rPr>
        <w:t xml:space="preserve">(1) </w:t>
      </w:r>
      <w:r w:rsidRPr="00B31BAD">
        <w:rPr>
          <w:rFonts w:cs="FrankRuehl" w:hint="cs"/>
          <w:sz w:val="20"/>
          <w:szCs w:val="22"/>
          <w:rtl/>
        </w:rPr>
        <w:tab/>
        <w:t xml:space="preserve">עד לשנת 1993 היה חלקן של נשים בקרב חברי הדירקטוריונים של חברות ממשלתיות (להלן - דירקטוריונים) כמעט אפסי, ובאותה שנה עמד על 7% בלבד. בשנת 1993 תוקן </w:t>
      </w:r>
      <w:r w:rsidRPr="00B31BAD">
        <w:rPr>
          <w:rFonts w:cs="FrankRuehl"/>
          <w:sz w:val="20"/>
          <w:szCs w:val="22"/>
          <w:rtl/>
        </w:rPr>
        <w:t>חוק החברות הממשלתיות</w:t>
      </w:r>
      <w:r w:rsidRPr="00B31BAD">
        <w:rPr>
          <w:rFonts w:cs="FrankRuehl" w:hint="cs"/>
          <w:sz w:val="20"/>
          <w:szCs w:val="22"/>
          <w:rtl/>
        </w:rPr>
        <w:t xml:space="preserve">, התשל"ה-1975 (להלן - חוק החברות הממשלתיות), והוחלה חובת ייצוג הולם של בני שני המינים בדירקטוריונים. </w:t>
      </w:r>
    </w:p>
    <w:p w:rsidR="00AB3D9C" w:rsidRPr="00B31BAD" w:rsidP="000052BF">
      <w:pPr>
        <w:spacing w:after="120" w:line="230" w:lineRule="exact"/>
        <w:jc w:val="both"/>
        <w:rPr>
          <w:rFonts w:cs="FrankRuehl"/>
          <w:sz w:val="20"/>
          <w:szCs w:val="22"/>
          <w:rtl/>
        </w:rPr>
      </w:pPr>
      <w:r w:rsidRPr="00B31BAD">
        <w:rPr>
          <w:rFonts w:cs="FrankRuehl" w:hint="cs"/>
          <w:sz w:val="20"/>
          <w:szCs w:val="22"/>
          <w:rtl/>
        </w:rPr>
        <w:t xml:space="preserve">התיקון לחוק </w:t>
      </w:r>
      <w:r w:rsidRPr="00B31BAD">
        <w:rPr>
          <w:rFonts w:cs="FrankRuehl"/>
          <w:sz w:val="20"/>
          <w:szCs w:val="22"/>
          <w:rtl/>
        </w:rPr>
        <w:t>בנוי משני נדבכים</w:t>
      </w:r>
      <w:r w:rsidRPr="00B31BAD">
        <w:rPr>
          <w:rFonts w:cs="FrankRuehl" w:hint="cs"/>
          <w:sz w:val="20"/>
          <w:szCs w:val="22"/>
          <w:rtl/>
        </w:rPr>
        <w:t>:</w:t>
      </w:r>
      <w:r w:rsidRPr="00B31BAD">
        <w:rPr>
          <w:rFonts w:cs="FrankRuehl"/>
          <w:sz w:val="20"/>
          <w:szCs w:val="22"/>
          <w:rtl/>
        </w:rPr>
        <w:t xml:space="preserve"> חלקו הראשון מגדיר את תכליתו של החוק</w:t>
      </w:r>
      <w:r w:rsidRPr="00B31BAD">
        <w:rPr>
          <w:rFonts w:cs="FrankRuehl" w:hint="cs"/>
          <w:sz w:val="20"/>
          <w:szCs w:val="22"/>
          <w:rtl/>
        </w:rPr>
        <w:t xml:space="preserve"> - מתן</w:t>
      </w:r>
      <w:r w:rsidRPr="00B31BAD">
        <w:rPr>
          <w:rFonts w:cs="FrankRuehl"/>
          <w:sz w:val="20"/>
          <w:szCs w:val="22"/>
          <w:rtl/>
        </w:rPr>
        <w:t xml:space="preserve"> ביטוי הולם לייצוגם של בני שני המינים. חלקו השני מתווה דרך </w:t>
      </w:r>
      <w:r w:rsidRPr="00B31BAD">
        <w:rPr>
          <w:rFonts w:cs="FrankRuehl" w:hint="cs"/>
          <w:sz w:val="20"/>
          <w:szCs w:val="22"/>
          <w:rtl/>
        </w:rPr>
        <w:t>ש</w:t>
      </w:r>
      <w:r w:rsidRPr="00B31BAD">
        <w:rPr>
          <w:rFonts w:cs="FrankRuehl"/>
          <w:sz w:val="20"/>
          <w:szCs w:val="22"/>
          <w:rtl/>
        </w:rPr>
        <w:t xml:space="preserve">מצווים השרים </w:t>
      </w:r>
      <w:r w:rsidRPr="00B31BAD">
        <w:rPr>
          <w:rFonts w:cs="FrankRuehl" w:hint="cs"/>
          <w:sz w:val="20"/>
          <w:szCs w:val="22"/>
          <w:rtl/>
        </w:rPr>
        <w:t>להנהיג</w:t>
      </w:r>
      <w:r w:rsidRPr="00B31BAD">
        <w:rPr>
          <w:rFonts w:cs="FrankRuehl"/>
          <w:sz w:val="20"/>
          <w:szCs w:val="22"/>
          <w:rtl/>
        </w:rPr>
        <w:t xml:space="preserve"> "עד להשגת ביטוי הולם לייצוג כאמור". </w:t>
      </w:r>
      <w:r w:rsidRPr="00B31BAD">
        <w:rPr>
          <w:rFonts w:cs="FrankRuehl" w:hint="cs"/>
          <w:sz w:val="20"/>
          <w:szCs w:val="22"/>
          <w:rtl/>
        </w:rPr>
        <w:t xml:space="preserve">הדרך שקבע המחוקק להשגתה של מטרה זו בתיקון לחוק (להלן </w:t>
      </w:r>
      <w:r w:rsidR="00A75DF7">
        <w:rPr>
          <w:rFonts w:cs="FrankRuehl"/>
          <w:sz w:val="20"/>
          <w:szCs w:val="22"/>
          <w:rtl/>
        </w:rPr>
        <w:t>-</w:t>
      </w:r>
      <w:r w:rsidRPr="00B31BAD">
        <w:rPr>
          <w:rFonts w:cs="FrankRuehl" w:hint="cs"/>
          <w:sz w:val="20"/>
          <w:szCs w:val="22"/>
          <w:rtl/>
        </w:rPr>
        <w:t xml:space="preserve"> תיקון 18א לחוק) - שוויון בין המינים - היא העדפה מתקנת. בין השאר נקבע בחוק כי </w:t>
      </w:r>
      <w:r w:rsidRPr="00B31BAD">
        <w:rPr>
          <w:rFonts w:cs="FrankRuehl"/>
          <w:sz w:val="20"/>
          <w:szCs w:val="22"/>
          <w:rtl/>
        </w:rPr>
        <w:t>בהרכב דירקטוריון של חברה ממשלתית יינתן ביטוי הולם לייצוגם של בני שני המינים</w:t>
      </w:r>
      <w:r w:rsidRPr="00B31BAD">
        <w:rPr>
          <w:rFonts w:cs="FrankRuehl" w:hint="cs"/>
          <w:sz w:val="20"/>
          <w:szCs w:val="22"/>
          <w:rtl/>
        </w:rPr>
        <w:t xml:space="preserve">, וכי עד להשגתו </w:t>
      </w:r>
      <w:r w:rsidRPr="00B31BAD">
        <w:rPr>
          <w:rFonts w:cs="FrankRuehl"/>
          <w:sz w:val="20"/>
          <w:szCs w:val="22"/>
          <w:rtl/>
        </w:rPr>
        <w:t>ימנו השרים, ככל שניתן בנסיבות העני</w:t>
      </w:r>
      <w:r w:rsidRPr="00B31BAD">
        <w:rPr>
          <w:rFonts w:cs="FrankRuehl" w:hint="cs"/>
          <w:sz w:val="20"/>
          <w:szCs w:val="22"/>
          <w:rtl/>
        </w:rPr>
        <w:t>י</w:t>
      </w:r>
      <w:r w:rsidRPr="00B31BAD">
        <w:rPr>
          <w:rFonts w:cs="FrankRuehl"/>
          <w:sz w:val="20"/>
          <w:szCs w:val="22"/>
          <w:rtl/>
        </w:rPr>
        <w:t xml:space="preserve">ן, דירקטורים בני המין שאינו מיוצג </w:t>
      </w:r>
      <w:r w:rsidRPr="00B31BAD">
        <w:rPr>
          <w:rFonts w:cs="FrankRuehl" w:hint="cs"/>
          <w:sz w:val="20"/>
          <w:szCs w:val="22"/>
          <w:rtl/>
        </w:rPr>
        <w:t xml:space="preserve">בדירקטוריון </w:t>
      </w:r>
      <w:r w:rsidRPr="00B31BAD">
        <w:rPr>
          <w:rFonts w:cs="FrankRuehl"/>
          <w:sz w:val="20"/>
          <w:szCs w:val="22"/>
          <w:rtl/>
        </w:rPr>
        <w:t>באופן הולם</w:t>
      </w:r>
      <w:r w:rsidRPr="00B31BAD">
        <w:rPr>
          <w:rFonts w:cs="FrankRuehl" w:hint="cs"/>
          <w:sz w:val="20"/>
          <w:szCs w:val="22"/>
          <w:rtl/>
        </w:rPr>
        <w:t>.</w:t>
      </w:r>
    </w:p>
    <w:p w:rsidR="00AB3D9C" w:rsidRPr="00B31BAD" w:rsidP="000052BF">
      <w:pPr>
        <w:spacing w:after="120" w:line="230" w:lineRule="exact"/>
        <w:jc w:val="both"/>
        <w:rPr>
          <w:rFonts w:cs="FrankRuehl"/>
          <w:sz w:val="20"/>
          <w:szCs w:val="22"/>
          <w:rtl/>
        </w:rPr>
      </w:pPr>
      <w:r w:rsidRPr="00B31BAD">
        <w:rPr>
          <w:rFonts w:cs="FrankRuehl" w:hint="cs"/>
          <w:sz w:val="20"/>
          <w:szCs w:val="22"/>
          <w:rtl/>
        </w:rPr>
        <w:t xml:space="preserve">(2) </w:t>
      </w:r>
      <w:r w:rsidRPr="00B31BAD">
        <w:rPr>
          <w:rFonts w:cs="FrankRuehl" w:hint="cs"/>
          <w:sz w:val="20"/>
          <w:szCs w:val="22"/>
          <w:rtl/>
        </w:rPr>
        <w:tab/>
        <w:t>תיקון 18א לחוק לא הגדיר מהו שיעור הייצוג שייחשב להולם, וכך ב-2007, כ-14 שנים לאחר שתוקן החוק, שיעור הנשים בדירקטוריונים אלו היה 33.5% בלבד. במרץ 2007 קיבלה הממשלה החלטה בנושא, שהתייחסה הן ליעד הייצוג הנדרש והן ללוח הזמנים להשגתו. על פי ההחלטה "השרים ימנו לדירקטוריונים של החברות הממשלתיות מבני המין שאינו מיוצג באופן הולם וזאת עד להשגת ייצוג בשיעור 50%", ויש להשלים את המהלך בתוך שנתיים ממועד קבלת ההחלטה. עוד נקבע כי, רשות החברות הממשלתיות תקיים בקרה על ביצוע ההחלטה, והוועדה לבדיקת מינויים</w:t>
      </w:r>
      <w:r>
        <w:rPr>
          <w:rStyle w:val="FootnoteReference"/>
          <w:rFonts w:cs="FrankRuehl"/>
          <w:sz w:val="20"/>
          <w:szCs w:val="22"/>
          <w:rtl/>
        </w:rPr>
        <w:footnoteReference w:id="123"/>
      </w:r>
      <w:r w:rsidRPr="00B31BAD">
        <w:rPr>
          <w:rFonts w:cs="FrankRuehl" w:hint="cs"/>
          <w:sz w:val="20"/>
          <w:szCs w:val="22"/>
          <w:rtl/>
        </w:rPr>
        <w:t xml:space="preserve"> תדווח על המינויים החדשים לדירקטוריונים על פי פילוח מגדרי (להלן - החלטת הממשלה מ-2007)</w:t>
      </w:r>
      <w:r>
        <w:rPr>
          <w:rStyle w:val="FootnoteReference"/>
          <w:rFonts w:cs="FrankRuehl"/>
          <w:sz w:val="20"/>
          <w:szCs w:val="22"/>
          <w:rtl/>
        </w:rPr>
        <w:footnoteReference w:id="124"/>
      </w:r>
      <w:r w:rsidRPr="00B31BAD">
        <w:rPr>
          <w:rFonts w:cs="FrankRuehl" w:hint="cs"/>
          <w:sz w:val="20"/>
          <w:szCs w:val="22"/>
          <w:rtl/>
        </w:rPr>
        <w:t xml:space="preserve">. </w:t>
      </w:r>
    </w:p>
    <w:p w:rsidR="00AB3D9C" w:rsidRPr="00B31BAD" w:rsidP="000052BF">
      <w:pPr>
        <w:spacing w:after="120" w:line="230" w:lineRule="exact"/>
        <w:jc w:val="both"/>
        <w:rPr>
          <w:rFonts w:cs="FrankRuehl"/>
          <w:sz w:val="20"/>
          <w:szCs w:val="22"/>
          <w:rtl/>
        </w:rPr>
      </w:pPr>
      <w:r w:rsidRPr="00B31BAD">
        <w:rPr>
          <w:rFonts w:cs="FrankRuehl" w:hint="cs"/>
          <w:sz w:val="20"/>
          <w:szCs w:val="22"/>
          <w:rtl/>
        </w:rPr>
        <w:t xml:space="preserve">(3) </w:t>
      </w:r>
      <w:r w:rsidRPr="00B31BAD">
        <w:rPr>
          <w:rFonts w:cs="FrankRuehl" w:hint="cs"/>
          <w:sz w:val="20"/>
          <w:szCs w:val="22"/>
          <w:rtl/>
        </w:rPr>
        <w:tab/>
        <w:t>בעקבות החלטת הממשלה מ</w:t>
      </w:r>
      <w:r w:rsidRPr="00B31BAD">
        <w:rPr>
          <w:rFonts w:cs="FrankRuehl"/>
          <w:sz w:val="20"/>
          <w:szCs w:val="22"/>
          <w:rtl/>
        </w:rPr>
        <w:t xml:space="preserve">-2007 פרסמה רשות החברות הממשלתיות נוהל </w:t>
      </w:r>
      <w:r w:rsidRPr="00B31BAD">
        <w:rPr>
          <w:rFonts w:cs="FrankRuehl" w:hint="cs"/>
          <w:sz w:val="20"/>
          <w:szCs w:val="22"/>
          <w:rtl/>
        </w:rPr>
        <w:t>ולפיו</w:t>
      </w:r>
      <w:r w:rsidRPr="00B31BAD">
        <w:rPr>
          <w:rFonts w:cs="FrankRuehl"/>
          <w:sz w:val="20"/>
          <w:szCs w:val="22"/>
          <w:rtl/>
        </w:rPr>
        <w:t xml:space="preserve">, בעת בדיקת מועמד לתפקיד דירקטור בחברה ממשלתית על הוועדה לבדיקת מינויים לבחון </w:t>
      </w:r>
      <w:r w:rsidRPr="00B31BAD">
        <w:rPr>
          <w:rFonts w:cs="FrankRuehl" w:hint="cs"/>
          <w:sz w:val="20"/>
          <w:szCs w:val="22"/>
          <w:rtl/>
        </w:rPr>
        <w:t>את ה</w:t>
      </w:r>
      <w:r w:rsidRPr="00B31BAD">
        <w:rPr>
          <w:rFonts w:cs="FrankRuehl"/>
          <w:sz w:val="20"/>
          <w:szCs w:val="22"/>
          <w:rtl/>
        </w:rPr>
        <w:t xml:space="preserve">הרכב </w:t>
      </w:r>
      <w:r w:rsidRPr="00B31BAD">
        <w:rPr>
          <w:rFonts w:cs="FrankRuehl" w:hint="cs"/>
          <w:sz w:val="20"/>
          <w:szCs w:val="22"/>
          <w:rtl/>
        </w:rPr>
        <w:t xml:space="preserve">המגדרי של </w:t>
      </w:r>
      <w:r w:rsidRPr="00B31BAD">
        <w:rPr>
          <w:rFonts w:cs="FrankRuehl"/>
          <w:sz w:val="20"/>
          <w:szCs w:val="22"/>
          <w:rtl/>
        </w:rPr>
        <w:t>דירקטוריון חברה</w:t>
      </w:r>
      <w:r w:rsidRPr="00B31BAD">
        <w:rPr>
          <w:rFonts w:cs="FrankRuehl" w:hint="cs"/>
          <w:sz w:val="20"/>
          <w:szCs w:val="22"/>
          <w:rtl/>
        </w:rPr>
        <w:t xml:space="preserve">. אם אין בו </w:t>
      </w:r>
      <w:r w:rsidRPr="00B31BAD">
        <w:rPr>
          <w:rFonts w:cs="FrankRuehl"/>
          <w:sz w:val="20"/>
          <w:szCs w:val="22"/>
          <w:rtl/>
        </w:rPr>
        <w:t xml:space="preserve">ייצוג הולם </w:t>
      </w:r>
      <w:r w:rsidRPr="00B31BAD">
        <w:rPr>
          <w:rFonts w:cs="FrankRuehl" w:hint="cs"/>
          <w:sz w:val="20"/>
          <w:szCs w:val="22"/>
          <w:rtl/>
        </w:rPr>
        <w:t xml:space="preserve">לנשים וגברים </w:t>
      </w:r>
      <w:r w:rsidRPr="00B31BAD">
        <w:rPr>
          <w:rFonts w:cs="FrankRuehl"/>
          <w:sz w:val="20"/>
          <w:szCs w:val="22"/>
          <w:rtl/>
        </w:rPr>
        <w:t>(50%)</w:t>
      </w:r>
      <w:r w:rsidRPr="00B31BAD">
        <w:rPr>
          <w:rFonts w:cs="FrankRuehl" w:hint="cs"/>
          <w:sz w:val="20"/>
          <w:szCs w:val="22"/>
          <w:rtl/>
        </w:rPr>
        <w:t>, והמועמד שייך לבני המין הזוכים לייצוג גדול יותר</w:t>
      </w:r>
      <w:r w:rsidRPr="00B31BAD">
        <w:rPr>
          <w:rFonts w:cs="FrankRuehl"/>
          <w:sz w:val="20"/>
          <w:szCs w:val="22"/>
          <w:rtl/>
        </w:rPr>
        <w:t>, על</w:t>
      </w:r>
      <w:r w:rsidRPr="00B31BAD">
        <w:rPr>
          <w:rFonts w:cs="FrankRuehl" w:hint="cs"/>
          <w:sz w:val="20"/>
          <w:szCs w:val="22"/>
          <w:rtl/>
        </w:rPr>
        <w:t>יה</w:t>
      </w:r>
      <w:r w:rsidRPr="00B31BAD">
        <w:rPr>
          <w:rFonts w:cs="FrankRuehl"/>
          <w:sz w:val="20"/>
          <w:szCs w:val="22"/>
          <w:rtl/>
        </w:rPr>
        <w:t xml:space="preserve"> להסב את תשומת לבו של השר הממנה לכך</w:t>
      </w:r>
      <w:r w:rsidRPr="00B31BAD">
        <w:rPr>
          <w:rFonts w:cs="FrankRuehl" w:hint="cs"/>
          <w:sz w:val="20"/>
          <w:szCs w:val="22"/>
          <w:rtl/>
        </w:rPr>
        <w:t xml:space="preserve">. </w:t>
      </w:r>
      <w:r w:rsidRPr="00B31BAD">
        <w:rPr>
          <w:rFonts w:cs="FrankRuehl"/>
          <w:sz w:val="20"/>
          <w:szCs w:val="22"/>
          <w:rtl/>
        </w:rPr>
        <w:t xml:space="preserve">במקרה כזה </w:t>
      </w:r>
      <w:r w:rsidRPr="00B31BAD">
        <w:rPr>
          <w:rFonts w:cs="FrankRuehl" w:hint="cs"/>
          <w:sz w:val="20"/>
          <w:szCs w:val="22"/>
          <w:rtl/>
        </w:rPr>
        <w:t xml:space="preserve">תעוכב </w:t>
      </w:r>
      <w:r w:rsidRPr="00B31BAD">
        <w:rPr>
          <w:rFonts w:cs="FrankRuehl"/>
          <w:sz w:val="20"/>
          <w:szCs w:val="22"/>
          <w:rtl/>
        </w:rPr>
        <w:t>בדיק</w:t>
      </w:r>
      <w:r w:rsidRPr="00B31BAD">
        <w:rPr>
          <w:rFonts w:cs="FrankRuehl" w:hint="cs"/>
          <w:sz w:val="20"/>
          <w:szCs w:val="22"/>
          <w:rtl/>
        </w:rPr>
        <w:t>ת</w:t>
      </w:r>
      <w:r w:rsidRPr="00B31BAD">
        <w:rPr>
          <w:rFonts w:cs="FrankRuehl"/>
          <w:sz w:val="20"/>
          <w:szCs w:val="22"/>
          <w:rtl/>
        </w:rPr>
        <w:t xml:space="preserve"> המועמד עד שיתקיים אחד מהשניים: השר יציע מועמד </w:t>
      </w:r>
      <w:r w:rsidRPr="00B31BAD">
        <w:rPr>
          <w:rFonts w:cs="FrankRuehl" w:hint="cs"/>
          <w:sz w:val="20"/>
          <w:szCs w:val="22"/>
          <w:rtl/>
        </w:rPr>
        <w:t xml:space="preserve">בן </w:t>
      </w:r>
      <w:r w:rsidRPr="00B31BAD">
        <w:rPr>
          <w:rFonts w:cs="FrankRuehl"/>
          <w:sz w:val="20"/>
          <w:szCs w:val="22"/>
          <w:rtl/>
        </w:rPr>
        <w:t xml:space="preserve">המין </w:t>
      </w:r>
      <w:r w:rsidRPr="00B31BAD">
        <w:rPr>
          <w:rFonts w:cs="FrankRuehl" w:hint="cs"/>
          <w:sz w:val="20"/>
          <w:szCs w:val="22"/>
          <w:rtl/>
        </w:rPr>
        <w:t xml:space="preserve">שאין לו </w:t>
      </w:r>
      <w:r w:rsidRPr="00B31BAD">
        <w:rPr>
          <w:rFonts w:cs="FrankRuehl"/>
          <w:sz w:val="20"/>
          <w:szCs w:val="22"/>
          <w:rtl/>
        </w:rPr>
        <w:t>ייצוג</w:t>
      </w:r>
      <w:r w:rsidRPr="00B31BAD">
        <w:rPr>
          <w:rFonts w:cs="FrankRuehl" w:hint="cs"/>
          <w:sz w:val="20"/>
          <w:szCs w:val="22"/>
          <w:rtl/>
        </w:rPr>
        <w:t xml:space="preserve"> הולם</w:t>
      </w:r>
      <w:r w:rsidRPr="00B31BAD">
        <w:rPr>
          <w:rFonts w:cs="FrankRuehl"/>
          <w:sz w:val="20"/>
          <w:szCs w:val="22"/>
          <w:rtl/>
        </w:rPr>
        <w:t>; או שהשר ינמק בכתב, להנחת דעתה של רשות החברות הממשלתיות והרשות לקידום מעמד הא</w:t>
      </w:r>
      <w:r w:rsidRPr="00B31BAD">
        <w:rPr>
          <w:rFonts w:cs="FrankRuehl" w:hint="cs"/>
          <w:sz w:val="20"/>
          <w:szCs w:val="22"/>
          <w:rtl/>
        </w:rPr>
        <w:t>י</w:t>
      </w:r>
      <w:r w:rsidRPr="00B31BAD">
        <w:rPr>
          <w:rFonts w:cs="FrankRuehl"/>
          <w:sz w:val="20"/>
          <w:szCs w:val="22"/>
          <w:rtl/>
        </w:rPr>
        <w:t xml:space="preserve">שה שבמשרד ראש הממשלה, מדוע אי-אפשר בנסיבות הקיימות להציע מועמד בן המין המיוצג פחות (להלן - נוהל </w:t>
      </w:r>
      <w:r w:rsidRPr="00B31BAD">
        <w:rPr>
          <w:rFonts w:cs="FrankRuehl" w:hint="cs"/>
          <w:sz w:val="20"/>
          <w:szCs w:val="22"/>
          <w:rtl/>
        </w:rPr>
        <w:t>ה</w:t>
      </w:r>
      <w:r w:rsidRPr="00B31BAD">
        <w:rPr>
          <w:rFonts w:cs="FrankRuehl"/>
          <w:sz w:val="20"/>
          <w:szCs w:val="22"/>
          <w:rtl/>
        </w:rPr>
        <w:t>עיכוב</w:t>
      </w:r>
      <w:r w:rsidRPr="00B31BAD">
        <w:rPr>
          <w:rFonts w:cs="FrankRuehl" w:hint="cs"/>
          <w:sz w:val="20"/>
          <w:szCs w:val="22"/>
          <w:rtl/>
        </w:rPr>
        <w:t>)</w:t>
      </w:r>
      <w:r w:rsidRPr="00B31BAD">
        <w:rPr>
          <w:rFonts w:cs="FrankRuehl"/>
          <w:sz w:val="20"/>
          <w:szCs w:val="22"/>
          <w:rtl/>
        </w:rPr>
        <w:t>.</w:t>
      </w:r>
    </w:p>
    <w:p w:rsidR="00AB3D9C" w:rsidRPr="008734A3" w:rsidP="008734A3">
      <w:pPr>
        <w:spacing w:after="120" w:line="230" w:lineRule="exact"/>
        <w:jc w:val="both"/>
        <w:rPr>
          <w:rFonts w:cs="FrankRuehl"/>
          <w:sz w:val="20"/>
          <w:szCs w:val="22"/>
          <w:rtl/>
        </w:rPr>
      </w:pPr>
      <w:r w:rsidRPr="008734A3">
        <w:rPr>
          <w:rFonts w:cs="FrankRuehl" w:hint="cs"/>
          <w:sz w:val="20"/>
          <w:szCs w:val="22"/>
          <w:rtl/>
        </w:rPr>
        <w:t xml:space="preserve">(4) </w:t>
      </w:r>
      <w:r w:rsidRPr="008734A3">
        <w:rPr>
          <w:rFonts w:cs="FrankRuehl" w:hint="cs"/>
          <w:sz w:val="20"/>
          <w:szCs w:val="22"/>
          <w:rtl/>
        </w:rPr>
        <w:tab/>
        <w:t xml:space="preserve">הנחיית היועץ המשפטי לממשלה מס' 1.1503, שעניינה </w:t>
      </w:r>
      <w:r w:rsidRPr="008734A3">
        <w:rPr>
          <w:rFonts w:cs="FrankRuehl"/>
          <w:sz w:val="20"/>
          <w:szCs w:val="22"/>
          <w:rtl/>
        </w:rPr>
        <w:t>"ייצוג הולם למגזרים מסוימים"</w:t>
      </w:r>
      <w:r w:rsidRPr="008734A3">
        <w:rPr>
          <w:rFonts w:cs="FrankRuehl" w:hint="cs"/>
          <w:sz w:val="20"/>
          <w:szCs w:val="22"/>
          <w:rtl/>
        </w:rPr>
        <w:t>,</w:t>
      </w:r>
      <w:r w:rsidRPr="008734A3">
        <w:rPr>
          <w:rFonts w:cs="FrankRuehl"/>
          <w:sz w:val="20"/>
          <w:szCs w:val="22"/>
          <w:rtl/>
        </w:rPr>
        <w:t xml:space="preserve"> </w:t>
      </w:r>
      <w:r w:rsidRPr="008734A3">
        <w:rPr>
          <w:rFonts w:cs="FrankRuehl" w:hint="cs"/>
          <w:sz w:val="20"/>
          <w:szCs w:val="22"/>
          <w:rtl/>
        </w:rPr>
        <w:t xml:space="preserve">והנחיה מס' 6.5000, שעניינה "מינויים בחברות ממשלתיות ובתאגידים ציבוריים", חלות גם על מינויים לתפקידים בחברות הממשלתיות: </w:t>
      </w:r>
    </w:p>
    <w:p w:rsidR="00AB3D9C" w:rsidRPr="00B31BAD" w:rsidP="000052BF">
      <w:pPr>
        <w:spacing w:after="120" w:line="230" w:lineRule="exact"/>
        <w:jc w:val="both"/>
        <w:rPr>
          <w:rFonts w:cs="FrankRuehl"/>
          <w:sz w:val="20"/>
          <w:szCs w:val="22"/>
          <w:rtl/>
        </w:rPr>
      </w:pPr>
      <w:r w:rsidRPr="00B31BAD">
        <w:rPr>
          <w:rFonts w:cs="FrankRuehl" w:hint="cs"/>
          <w:sz w:val="20"/>
          <w:szCs w:val="22"/>
          <w:rtl/>
        </w:rPr>
        <w:t xml:space="preserve">הנחיה 1.1503 קובעת כי בכל הליך מינוי או בחירה לתפקיד בשירות הציבורי יש "להביא בחשבון את עקרון הייצוג ההולם, ובכלל זה </w:t>
      </w:r>
      <w:r w:rsidRPr="00B31BAD">
        <w:rPr>
          <w:rFonts w:cs="FrankRuehl" w:hint="cs"/>
          <w:b/>
          <w:bCs/>
          <w:sz w:val="20"/>
          <w:szCs w:val="22"/>
          <w:rtl/>
        </w:rPr>
        <w:t>חיפוש אקטיבי של מועמדות מתאימות לתפקיד</w:t>
      </w:r>
      <w:r w:rsidRPr="00B31BAD">
        <w:rPr>
          <w:rFonts w:cs="FrankRuehl" w:hint="cs"/>
          <w:sz w:val="20"/>
          <w:szCs w:val="22"/>
          <w:rtl/>
        </w:rPr>
        <w:t xml:space="preserve">" (ההדגשה במקור); עוד היא קובעת כי הפרקטיקה הנהוגה לגבי מינוי דירקטורים תחול בשינויים המתחייבים </w:t>
      </w:r>
      <w:r w:rsidRPr="00B31BAD">
        <w:rPr>
          <w:rFonts w:cs="FrankRuehl" w:hint="cs"/>
          <w:sz w:val="20"/>
          <w:szCs w:val="22"/>
          <w:rtl/>
        </w:rPr>
        <w:t xml:space="preserve">גם על מינוי מנכ"ל של חברה ממשלתית או תאגיד ציבורי </w:t>
      </w:r>
      <w:r>
        <w:rPr>
          <w:rStyle w:val="FootnoteReference"/>
          <w:rFonts w:cs="FrankRuehl"/>
          <w:sz w:val="20"/>
          <w:szCs w:val="22"/>
          <w:rtl/>
        </w:rPr>
        <w:footnoteReference w:id="125"/>
      </w:r>
      <w:r w:rsidRPr="00B31BAD">
        <w:rPr>
          <w:rFonts w:cs="FrankRuehl" w:hint="cs"/>
          <w:sz w:val="20"/>
          <w:szCs w:val="22"/>
          <w:rtl/>
        </w:rPr>
        <w:t>. פרקטיקה זו היא השיטה המדורגת שלפיה יש לבחון אם מתקיים ייצוג הולם - "על הוועדה [לבדיקת מינויים] להביא בחשבון בראש ובראשונה את ייצוג הנשים בדרגות הבכירות בתאגיד עצמו", אחר כך "את ייצוג הנשים בתפקיד מנהל כללי בתאגידים ובחברות הנתונים לסמכותו של השר הרלוונטי", ולבסוף את הייצוג "בכלל התאגידים והחברות הממשלתיות". כן קובעת ההנחיה כי לאור פסיקת בג"ץ "פשיטא, שהאמור לעיל הוא בבחינת חובה חוקית המוטלת על הממנים, שאי קיומה יכול שיגרור פסלות משפטית של המינוי".</w:t>
      </w:r>
    </w:p>
    <w:p w:rsidR="00AB3D9C" w:rsidRPr="00B31BAD" w:rsidP="000052BF">
      <w:pPr>
        <w:spacing w:after="120" w:line="230" w:lineRule="exact"/>
        <w:ind w:left="12"/>
        <w:jc w:val="both"/>
        <w:rPr>
          <w:rFonts w:cs="FrankRuehl"/>
          <w:sz w:val="20"/>
          <w:szCs w:val="22"/>
          <w:rtl/>
        </w:rPr>
      </w:pPr>
      <w:r w:rsidRPr="00B31BAD">
        <w:rPr>
          <w:rFonts w:cs="FrankRuehl" w:hint="cs"/>
          <w:sz w:val="20"/>
          <w:szCs w:val="22"/>
          <w:rtl/>
        </w:rPr>
        <w:t xml:space="preserve">הנחיית היועץ המשפטי לממשלה מס' 6.5000 קובעת לעניין מינוי יו"ר דירקטוריון ומנכ"ל של חברה ממשלתית כי בהיעדר ייצוג הולם כנדרש בתיקון 18א לחוק "תפנה הוועדה את תשומת לבו של המציע לעובדה זו, והדיון במועמדים לאותה חברה יתקיים לאחר שיוצעו מועמדים מקרב האוכלוסייה שאינה מיוצגת באופן הולם או לאחר שהשר המציע את המועמד ינמק בכתב, להנחת דעתה של הוועדה, מדוע אין ניתן בנסיבות להציע מועמד כאמור". </w:t>
      </w:r>
    </w:p>
    <w:p w:rsidR="00AB3D9C" w:rsidRPr="00ED3801" w:rsidP="000052BF">
      <w:pPr>
        <w:spacing w:line="240" w:lineRule="auto"/>
        <w:ind w:left="12"/>
        <w:rPr>
          <w:rtl/>
        </w:rPr>
      </w:pPr>
    </w:p>
    <w:p w:rsidR="00AB3D9C" w:rsidRPr="00A75C62" w:rsidP="008734A3">
      <w:pPr>
        <w:pStyle w:val="KOT5"/>
        <w:rPr>
          <w:rFonts w:eastAsia="Batang"/>
          <w:rtl/>
        </w:rPr>
      </w:pPr>
      <w:r>
        <w:rPr>
          <w:rFonts w:eastAsia="Batang" w:hint="cs"/>
          <w:rtl/>
        </w:rPr>
        <w:t xml:space="preserve">(ב) </w:t>
      </w:r>
      <w:r w:rsidR="008734A3">
        <w:rPr>
          <w:rFonts w:eastAsia="Batang" w:hint="cs"/>
          <w:rtl/>
        </w:rPr>
        <w:tab/>
      </w:r>
      <w:r w:rsidRPr="00A75C62">
        <w:rPr>
          <w:rFonts w:eastAsia="Batang" w:hint="cs"/>
          <w:rtl/>
        </w:rPr>
        <w:t xml:space="preserve">תמונת המצב בחברות הממשלתיות </w:t>
      </w:r>
    </w:p>
    <w:p w:rsidR="00E77C4E" w:rsidRPr="008734A3" w:rsidP="00230FE3">
      <w:pPr>
        <w:pStyle w:val="KOT6"/>
        <w:rPr>
          <w:szCs w:val="20"/>
          <w:rtl/>
        </w:rPr>
      </w:pPr>
      <w:r w:rsidRPr="008734A3">
        <w:rPr>
          <w:rStyle w:val="5"/>
          <w:rFonts w:ascii="Times New Roman" w:hAnsi="Times New Roman" w:cs="FrankRuehl" w:hint="cs"/>
          <w:b/>
          <w:bCs/>
          <w:i w:val="0"/>
          <w:iCs w:val="0"/>
          <w:spacing w:val="0"/>
          <w:sz w:val="20"/>
          <w:szCs w:val="20"/>
          <w:rtl/>
        </w:rPr>
        <w:t>(1)</w:t>
      </w:r>
      <w:r w:rsidRPr="008734A3">
        <w:rPr>
          <w:rStyle w:val="5"/>
          <w:rFonts w:ascii="Times New Roman" w:hAnsi="Times New Roman" w:cs="FrankRuehl" w:hint="cs"/>
          <w:b/>
          <w:bCs/>
          <w:i w:val="0"/>
          <w:iCs w:val="0"/>
          <w:sz w:val="20"/>
          <w:szCs w:val="20"/>
          <w:rtl/>
        </w:rPr>
        <w:tab/>
        <w:t>ייצוג הנשים בדירקטוריונים מאז 1993</w:t>
      </w:r>
      <w:r w:rsidRPr="008734A3">
        <w:rPr>
          <w:rStyle w:val="440"/>
          <w:rFonts w:eastAsia="Batang" w:hint="cs"/>
          <w:b/>
          <w:bCs/>
          <w:sz w:val="20"/>
          <w:szCs w:val="20"/>
          <w:rtl/>
          <w:lang w:eastAsia="en-US"/>
        </w:rPr>
        <w:t xml:space="preserve"> </w:t>
      </w:r>
    </w:p>
    <w:p w:rsidR="00AB3D9C" w:rsidRPr="00B31BAD" w:rsidP="000052BF">
      <w:pPr>
        <w:spacing w:after="120" w:line="230" w:lineRule="exact"/>
        <w:jc w:val="both"/>
        <w:rPr>
          <w:rFonts w:cs="FrankRuehl"/>
          <w:b/>
          <w:bCs/>
          <w:sz w:val="20"/>
          <w:szCs w:val="22"/>
          <w:rtl/>
        </w:rPr>
      </w:pPr>
      <w:r w:rsidRPr="00B31BAD">
        <w:rPr>
          <w:rFonts w:cs="FrankRuehl" w:hint="cs"/>
          <w:sz w:val="20"/>
          <w:szCs w:val="22"/>
          <w:rtl/>
        </w:rPr>
        <w:t>בסוף שנת 2012 רק ב-76 מ-113 החברות הממשלתיות שמונו להן דירקטוריונים</w:t>
      </w:r>
      <w:r>
        <w:rPr>
          <w:rStyle w:val="FootnoteReference"/>
          <w:rFonts w:cs="FrankRuehl"/>
          <w:sz w:val="20"/>
          <w:szCs w:val="22"/>
          <w:rtl/>
        </w:rPr>
        <w:footnoteReference w:id="126"/>
      </w:r>
      <w:r w:rsidRPr="00B31BAD">
        <w:rPr>
          <w:rFonts w:cs="FrankRuehl" w:hint="cs"/>
          <w:sz w:val="20"/>
          <w:szCs w:val="22"/>
          <w:rtl/>
        </w:rPr>
        <w:t xml:space="preserve"> (כ-67%) התקיים ייצוג הולם; הווי אומר, אמנם חל שיפור בייצוג נשים בדירקטוריונים, אולם על אף ההסדרה המפורטת שנקבעה, בחלק ניכר מהחברות הממשלתיות (כ-33%) עדיין אין ייצוג הולם של נשים. </w:t>
      </w:r>
    </w:p>
    <w:p w:rsidR="00AB3D9C" w:rsidRPr="00B31BAD" w:rsidP="000052BF">
      <w:pPr>
        <w:spacing w:after="120" w:line="230" w:lineRule="exact"/>
        <w:jc w:val="both"/>
        <w:rPr>
          <w:rFonts w:cs="FrankRuehl"/>
          <w:b/>
          <w:bCs/>
          <w:sz w:val="20"/>
          <w:szCs w:val="22"/>
          <w:rtl/>
        </w:rPr>
      </w:pPr>
      <w:r w:rsidRPr="00B31BAD">
        <w:rPr>
          <w:rFonts w:cs="FrankRuehl" w:hint="cs"/>
          <w:sz w:val="20"/>
          <w:szCs w:val="22"/>
          <w:rtl/>
        </w:rPr>
        <w:t>בלוח 8 שלהלן מוצגת ההתפתחות במספר הנשים החברות בדירקטוריונים של החברות הממשלתיות.</w:t>
      </w:r>
      <w:r w:rsidRPr="00B31BAD">
        <w:rPr>
          <w:rFonts w:cs="FrankRuehl" w:hint="cs"/>
          <w:b/>
          <w:bCs/>
          <w:sz w:val="20"/>
          <w:szCs w:val="22"/>
          <w:rtl/>
        </w:rPr>
        <w:t xml:space="preserve"> </w:t>
      </w:r>
    </w:p>
    <w:p w:rsidR="00AB3D9C" w:rsidRPr="00ED3801" w:rsidP="008734A3">
      <w:pPr>
        <w:pStyle w:val="KOT5"/>
        <w:jc w:val="center"/>
        <w:rPr>
          <w:rtl/>
        </w:rPr>
      </w:pPr>
      <w:r>
        <w:rPr>
          <w:rFonts w:hint="cs"/>
          <w:rtl/>
        </w:rPr>
        <w:t>לוח 8</w:t>
      </w:r>
      <w:r>
        <w:rPr>
          <w:rtl/>
        </w:rPr>
        <w:br/>
      </w:r>
      <w:r w:rsidRPr="00ED3801">
        <w:rPr>
          <w:rFonts w:hint="cs"/>
          <w:rtl/>
        </w:rPr>
        <w:t>הרכב הדירקטוריונים של החברות הממשלתיות</w:t>
      </w:r>
      <w:r>
        <w:rPr>
          <w:rStyle w:val="FootnoteReference"/>
          <w:rFonts w:ascii="Arial" w:hAnsi="Arial"/>
          <w:b w:val="0"/>
          <w:bCs w:val="0"/>
          <w:rtl/>
        </w:rPr>
        <w:footnoteReference w:id="127"/>
      </w:r>
    </w:p>
    <w:tbl>
      <w:tblPr>
        <w:bidiVisual/>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1E0"/>
      </w:tblPr>
      <w:tblGrid>
        <w:gridCol w:w="1102"/>
        <w:gridCol w:w="1438"/>
        <w:gridCol w:w="1300"/>
        <w:gridCol w:w="1300"/>
        <w:gridCol w:w="1551"/>
      </w:tblGrid>
      <w:tr w:rsidTr="008734A3">
        <w:tblPrEx>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1E0"/>
        </w:tblPrEx>
        <w:trPr>
          <w:jc w:val="center"/>
        </w:trPr>
        <w:tc>
          <w:tcPr>
            <w:tcW w:w="0" w:type="auto"/>
            <w:tcBorders>
              <w:top w:val="single" w:sz="12" w:space="0" w:color="auto"/>
              <w:bottom w:val="single" w:sz="12" w:space="0" w:color="auto"/>
            </w:tcBorders>
            <w:shd w:val="pct10" w:color="auto" w:fill="auto"/>
            <w:vAlign w:val="bottom"/>
          </w:tcPr>
          <w:p w:rsidR="00AB3D9C" w:rsidRPr="008734A3" w:rsidP="008734A3">
            <w:pPr>
              <w:spacing w:before="40" w:after="40" w:line="220" w:lineRule="exact"/>
              <w:jc w:val="center"/>
              <w:rPr>
                <w:rFonts w:ascii="Arial" w:hAnsi="Arial" w:cs="FrankRuehl"/>
                <w:b/>
                <w:bCs/>
                <w:sz w:val="20"/>
                <w:szCs w:val="20"/>
                <w:rtl/>
              </w:rPr>
            </w:pPr>
            <w:r w:rsidRPr="008734A3">
              <w:rPr>
                <w:rFonts w:ascii="Arial" w:hAnsi="Arial" w:cs="FrankRuehl" w:hint="cs"/>
                <w:b/>
                <w:bCs/>
                <w:sz w:val="20"/>
                <w:szCs w:val="20"/>
                <w:rtl/>
              </w:rPr>
              <w:t>השנה</w:t>
            </w:r>
          </w:p>
        </w:tc>
        <w:tc>
          <w:tcPr>
            <w:tcW w:w="1438" w:type="dxa"/>
            <w:tcBorders>
              <w:top w:val="single" w:sz="12" w:space="0" w:color="auto"/>
              <w:bottom w:val="single" w:sz="12" w:space="0" w:color="auto"/>
            </w:tcBorders>
            <w:shd w:val="pct10" w:color="auto" w:fill="auto"/>
            <w:vAlign w:val="bottom"/>
          </w:tcPr>
          <w:p w:rsidR="00AB3D9C" w:rsidRPr="008734A3" w:rsidP="008734A3">
            <w:pPr>
              <w:spacing w:before="40" w:after="40" w:line="220" w:lineRule="exact"/>
              <w:jc w:val="center"/>
              <w:rPr>
                <w:rFonts w:ascii="Arial" w:hAnsi="Arial" w:cs="FrankRuehl"/>
                <w:b/>
                <w:bCs/>
                <w:sz w:val="20"/>
                <w:szCs w:val="20"/>
                <w:rtl/>
              </w:rPr>
            </w:pPr>
            <w:r w:rsidRPr="008734A3">
              <w:rPr>
                <w:rFonts w:ascii="Arial" w:hAnsi="Arial" w:cs="FrankRuehl" w:hint="cs"/>
                <w:b/>
                <w:bCs/>
                <w:sz w:val="20"/>
                <w:szCs w:val="20"/>
                <w:rtl/>
              </w:rPr>
              <w:t>המספר הכולל של הדירקטורים</w:t>
            </w:r>
          </w:p>
        </w:tc>
        <w:tc>
          <w:tcPr>
            <w:tcW w:w="1300" w:type="dxa"/>
            <w:tcBorders>
              <w:top w:val="single" w:sz="12" w:space="0" w:color="auto"/>
              <w:bottom w:val="single" w:sz="12" w:space="0" w:color="auto"/>
            </w:tcBorders>
            <w:shd w:val="pct10" w:color="auto" w:fill="auto"/>
            <w:vAlign w:val="bottom"/>
          </w:tcPr>
          <w:p w:rsidR="00AB3D9C" w:rsidRPr="008734A3" w:rsidP="008734A3">
            <w:pPr>
              <w:spacing w:before="40" w:after="40" w:line="220" w:lineRule="exact"/>
              <w:jc w:val="center"/>
              <w:rPr>
                <w:rFonts w:ascii="Arial" w:hAnsi="Arial" w:cs="FrankRuehl"/>
                <w:b/>
                <w:bCs/>
                <w:sz w:val="20"/>
                <w:szCs w:val="20"/>
                <w:rtl/>
              </w:rPr>
            </w:pPr>
            <w:r w:rsidRPr="008734A3">
              <w:rPr>
                <w:rFonts w:ascii="Arial" w:hAnsi="Arial" w:cs="FrankRuehl" w:hint="cs"/>
                <w:b/>
                <w:bCs/>
                <w:sz w:val="20"/>
                <w:szCs w:val="20"/>
                <w:rtl/>
              </w:rPr>
              <w:t>גברים</w:t>
            </w:r>
          </w:p>
        </w:tc>
        <w:tc>
          <w:tcPr>
            <w:tcW w:w="1300" w:type="dxa"/>
            <w:tcBorders>
              <w:top w:val="single" w:sz="12" w:space="0" w:color="auto"/>
              <w:bottom w:val="single" w:sz="12" w:space="0" w:color="auto"/>
            </w:tcBorders>
            <w:shd w:val="pct10" w:color="auto" w:fill="auto"/>
            <w:vAlign w:val="bottom"/>
          </w:tcPr>
          <w:p w:rsidR="00AB3D9C" w:rsidRPr="008734A3" w:rsidP="008734A3">
            <w:pPr>
              <w:spacing w:before="40" w:after="40" w:line="220" w:lineRule="exact"/>
              <w:jc w:val="center"/>
              <w:rPr>
                <w:rFonts w:ascii="Arial" w:hAnsi="Arial" w:cs="FrankRuehl"/>
                <w:b/>
                <w:bCs/>
                <w:sz w:val="20"/>
                <w:szCs w:val="20"/>
                <w:rtl/>
              </w:rPr>
            </w:pPr>
            <w:r w:rsidRPr="008734A3">
              <w:rPr>
                <w:rFonts w:ascii="Arial" w:hAnsi="Arial" w:cs="FrankRuehl" w:hint="cs"/>
                <w:b/>
                <w:bCs/>
                <w:sz w:val="20"/>
                <w:szCs w:val="20"/>
                <w:rtl/>
              </w:rPr>
              <w:t>נשים</w:t>
            </w:r>
          </w:p>
        </w:tc>
        <w:tc>
          <w:tcPr>
            <w:tcW w:w="1551" w:type="dxa"/>
            <w:tcBorders>
              <w:top w:val="single" w:sz="12" w:space="0" w:color="auto"/>
              <w:bottom w:val="single" w:sz="12" w:space="0" w:color="auto"/>
            </w:tcBorders>
            <w:shd w:val="pct10" w:color="auto" w:fill="auto"/>
            <w:vAlign w:val="bottom"/>
          </w:tcPr>
          <w:p w:rsidR="00AB3D9C" w:rsidRPr="008734A3" w:rsidP="008734A3">
            <w:pPr>
              <w:spacing w:before="40" w:after="40" w:line="220" w:lineRule="exact"/>
              <w:jc w:val="center"/>
              <w:rPr>
                <w:rFonts w:ascii="Arial" w:hAnsi="Arial" w:cs="FrankRuehl"/>
                <w:b/>
                <w:bCs/>
                <w:sz w:val="20"/>
                <w:szCs w:val="20"/>
                <w:rtl/>
              </w:rPr>
            </w:pPr>
            <w:r w:rsidRPr="008734A3">
              <w:rPr>
                <w:rFonts w:ascii="Arial" w:hAnsi="Arial" w:cs="FrankRuehl" w:hint="cs"/>
                <w:b/>
                <w:bCs/>
                <w:sz w:val="20"/>
                <w:szCs w:val="20"/>
                <w:rtl/>
              </w:rPr>
              <w:t>שיעור הנשים</w:t>
            </w:r>
            <w:r w:rsidRPr="008734A3" w:rsidR="008734A3">
              <w:rPr>
                <w:rFonts w:ascii="Arial" w:hAnsi="Arial" w:cs="FrankRuehl" w:hint="cs"/>
                <w:b/>
                <w:bCs/>
                <w:sz w:val="20"/>
                <w:szCs w:val="20"/>
                <w:rtl/>
              </w:rPr>
              <w:br/>
            </w:r>
            <w:r w:rsidRPr="008734A3">
              <w:rPr>
                <w:rFonts w:ascii="Arial" w:hAnsi="Arial" w:cs="FrankRuehl" w:hint="cs"/>
                <w:b/>
                <w:bCs/>
                <w:sz w:val="20"/>
                <w:szCs w:val="20"/>
                <w:rtl/>
              </w:rPr>
              <w:t>בדירקטוריונים</w:t>
            </w:r>
          </w:p>
        </w:tc>
      </w:tr>
      <w:tr w:rsidTr="008734A3">
        <w:tblPrEx>
          <w:tblW w:w="6691" w:type="dxa"/>
          <w:jc w:val="center"/>
          <w:tblLook w:val="01E0"/>
        </w:tblPrEx>
        <w:trPr>
          <w:jc w:val="center"/>
        </w:trPr>
        <w:tc>
          <w:tcPr>
            <w:tcW w:w="0" w:type="auto"/>
            <w:tcBorders>
              <w:top w:val="single" w:sz="12" w:space="0" w:color="auto"/>
            </w:tcBorders>
            <w:vAlign w:val="center"/>
          </w:tcPr>
          <w:p w:rsidR="00AB3D9C" w:rsidRPr="008734A3" w:rsidP="008734A3">
            <w:pPr>
              <w:spacing w:before="40" w:after="40" w:line="220" w:lineRule="exact"/>
              <w:jc w:val="center"/>
              <w:rPr>
                <w:rFonts w:ascii="Arial" w:hAnsi="Arial" w:cs="FrankRuehl"/>
                <w:b/>
                <w:bCs/>
                <w:sz w:val="20"/>
                <w:szCs w:val="20"/>
                <w:rtl/>
              </w:rPr>
            </w:pPr>
            <w:r w:rsidRPr="008734A3">
              <w:rPr>
                <w:rFonts w:ascii="Arial" w:hAnsi="Arial" w:cs="FrankRuehl" w:hint="cs"/>
                <w:b/>
                <w:bCs/>
                <w:sz w:val="20"/>
                <w:szCs w:val="20"/>
                <w:rtl/>
              </w:rPr>
              <w:t>1993</w:t>
            </w:r>
          </w:p>
        </w:tc>
        <w:tc>
          <w:tcPr>
            <w:tcW w:w="1438" w:type="dxa"/>
            <w:tcBorders>
              <w:top w:val="single" w:sz="12" w:space="0" w:color="auto"/>
            </w:tcBorders>
            <w:vAlign w:val="center"/>
          </w:tcPr>
          <w:p w:rsidR="00AB3D9C" w:rsidRPr="008734A3" w:rsidP="007471DD">
            <w:pPr>
              <w:tabs>
                <w:tab w:val="left" w:pos="340"/>
              </w:tabs>
              <w:spacing w:before="40" w:after="40" w:line="220" w:lineRule="exact"/>
              <w:ind w:left="397"/>
              <w:rPr>
                <w:rFonts w:ascii="Arial" w:hAnsi="Arial" w:cs="FrankRuehl"/>
                <w:sz w:val="20"/>
                <w:szCs w:val="20"/>
                <w:rtl/>
              </w:rPr>
            </w:pPr>
            <w:r w:rsidRPr="008734A3">
              <w:rPr>
                <w:rFonts w:ascii="Arial" w:hAnsi="Arial" w:cs="FrankRuehl" w:hint="cs"/>
                <w:sz w:val="20"/>
                <w:szCs w:val="20"/>
                <w:rtl/>
              </w:rPr>
              <w:t>463</w:t>
            </w:r>
          </w:p>
        </w:tc>
        <w:tc>
          <w:tcPr>
            <w:tcW w:w="1300" w:type="dxa"/>
            <w:tcBorders>
              <w:top w:val="single" w:sz="12" w:space="0" w:color="auto"/>
            </w:tcBorders>
          </w:tcPr>
          <w:p w:rsidR="00AB3D9C" w:rsidRPr="008734A3" w:rsidP="007471DD">
            <w:pPr>
              <w:tabs>
                <w:tab w:val="left" w:pos="340"/>
              </w:tabs>
              <w:spacing w:before="40" w:after="40" w:line="220" w:lineRule="exact"/>
              <w:ind w:left="397"/>
              <w:rPr>
                <w:rFonts w:ascii="Arial" w:hAnsi="Arial" w:cs="FrankRuehl"/>
                <w:sz w:val="20"/>
                <w:szCs w:val="20"/>
                <w:rtl/>
              </w:rPr>
            </w:pPr>
            <w:r w:rsidRPr="008734A3">
              <w:rPr>
                <w:rFonts w:ascii="Arial" w:hAnsi="Arial" w:cs="FrankRuehl" w:hint="cs"/>
                <w:sz w:val="20"/>
                <w:szCs w:val="20"/>
                <w:rtl/>
              </w:rPr>
              <w:t>423</w:t>
            </w:r>
          </w:p>
        </w:tc>
        <w:tc>
          <w:tcPr>
            <w:tcW w:w="1300" w:type="dxa"/>
            <w:tcBorders>
              <w:top w:val="single" w:sz="12" w:space="0" w:color="auto"/>
            </w:tcBorders>
            <w:vAlign w:val="center"/>
          </w:tcPr>
          <w:p w:rsidR="00AB3D9C" w:rsidRPr="008734A3" w:rsidP="007471DD">
            <w:pPr>
              <w:tabs>
                <w:tab w:val="left" w:pos="340"/>
              </w:tabs>
              <w:spacing w:before="40" w:after="40" w:line="220" w:lineRule="exact"/>
              <w:ind w:left="397"/>
              <w:rPr>
                <w:rFonts w:ascii="Arial" w:hAnsi="Arial" w:cs="FrankRuehl"/>
                <w:sz w:val="20"/>
                <w:szCs w:val="20"/>
                <w:rtl/>
              </w:rPr>
            </w:pPr>
            <w:r w:rsidRPr="008734A3">
              <w:rPr>
                <w:rFonts w:ascii="Arial" w:hAnsi="Arial" w:cs="FrankRuehl" w:hint="cs"/>
                <w:sz w:val="20"/>
                <w:szCs w:val="20"/>
                <w:rtl/>
              </w:rPr>
              <w:t>40</w:t>
            </w:r>
          </w:p>
        </w:tc>
        <w:tc>
          <w:tcPr>
            <w:tcW w:w="1551" w:type="dxa"/>
            <w:tcBorders>
              <w:top w:val="single" w:sz="12" w:space="0" w:color="auto"/>
            </w:tcBorders>
            <w:vAlign w:val="center"/>
          </w:tcPr>
          <w:p w:rsidR="00AB3D9C" w:rsidRPr="008734A3" w:rsidP="007471DD">
            <w:pPr>
              <w:tabs>
                <w:tab w:val="left" w:pos="340"/>
              </w:tabs>
              <w:spacing w:before="40" w:after="40" w:line="220" w:lineRule="exact"/>
              <w:ind w:left="397"/>
              <w:rPr>
                <w:rFonts w:ascii="Arial" w:hAnsi="Arial" w:cs="FrankRuehl"/>
                <w:sz w:val="20"/>
                <w:szCs w:val="20"/>
                <w:rtl/>
              </w:rPr>
            </w:pPr>
            <w:r w:rsidRPr="008734A3">
              <w:rPr>
                <w:rFonts w:ascii="Arial" w:hAnsi="Arial" w:cs="FrankRuehl" w:hint="cs"/>
                <w:sz w:val="20"/>
                <w:szCs w:val="20"/>
                <w:rtl/>
              </w:rPr>
              <w:t>9%</w:t>
            </w:r>
          </w:p>
        </w:tc>
      </w:tr>
      <w:tr w:rsidTr="008734A3">
        <w:tblPrEx>
          <w:tblW w:w="6691" w:type="dxa"/>
          <w:jc w:val="center"/>
          <w:tblLook w:val="01E0"/>
        </w:tblPrEx>
        <w:trPr>
          <w:jc w:val="center"/>
        </w:trPr>
        <w:tc>
          <w:tcPr>
            <w:tcW w:w="0" w:type="auto"/>
            <w:vAlign w:val="center"/>
          </w:tcPr>
          <w:p w:rsidR="00AB3D9C" w:rsidRPr="008734A3" w:rsidP="008734A3">
            <w:pPr>
              <w:spacing w:before="40" w:after="40" w:line="220" w:lineRule="exact"/>
              <w:jc w:val="center"/>
              <w:rPr>
                <w:rFonts w:ascii="Arial" w:hAnsi="Arial" w:cs="FrankRuehl"/>
                <w:b/>
                <w:bCs/>
                <w:sz w:val="20"/>
                <w:szCs w:val="20"/>
                <w:rtl/>
              </w:rPr>
            </w:pPr>
            <w:r w:rsidRPr="008734A3">
              <w:rPr>
                <w:rFonts w:ascii="Arial" w:hAnsi="Arial" w:cs="FrankRuehl" w:hint="cs"/>
                <w:b/>
                <w:bCs/>
                <w:sz w:val="20"/>
                <w:szCs w:val="20"/>
                <w:rtl/>
              </w:rPr>
              <w:t>1997</w:t>
            </w:r>
          </w:p>
        </w:tc>
        <w:tc>
          <w:tcPr>
            <w:tcW w:w="1438" w:type="dxa"/>
            <w:vAlign w:val="center"/>
          </w:tcPr>
          <w:p w:rsidR="00AB3D9C" w:rsidRPr="008734A3" w:rsidP="007471DD">
            <w:pPr>
              <w:tabs>
                <w:tab w:val="left" w:pos="340"/>
              </w:tabs>
              <w:spacing w:before="40" w:after="40" w:line="220" w:lineRule="exact"/>
              <w:ind w:left="397"/>
              <w:rPr>
                <w:rFonts w:ascii="Arial" w:hAnsi="Arial" w:cs="FrankRuehl"/>
                <w:sz w:val="20"/>
                <w:szCs w:val="20"/>
                <w:rtl/>
              </w:rPr>
            </w:pPr>
            <w:r w:rsidRPr="008734A3">
              <w:rPr>
                <w:rFonts w:ascii="Arial" w:hAnsi="Arial" w:cs="FrankRuehl" w:hint="cs"/>
                <w:sz w:val="20"/>
                <w:szCs w:val="20"/>
                <w:rtl/>
              </w:rPr>
              <w:t>1,053</w:t>
            </w:r>
          </w:p>
        </w:tc>
        <w:tc>
          <w:tcPr>
            <w:tcW w:w="1300" w:type="dxa"/>
          </w:tcPr>
          <w:p w:rsidR="00AB3D9C" w:rsidRPr="008734A3" w:rsidP="007471DD">
            <w:pPr>
              <w:tabs>
                <w:tab w:val="left" w:pos="340"/>
              </w:tabs>
              <w:spacing w:before="40" w:after="40" w:line="220" w:lineRule="exact"/>
              <w:ind w:left="397"/>
              <w:rPr>
                <w:rFonts w:ascii="Arial" w:hAnsi="Arial" w:cs="FrankRuehl"/>
                <w:sz w:val="20"/>
                <w:szCs w:val="20"/>
                <w:rtl/>
              </w:rPr>
            </w:pPr>
            <w:r w:rsidRPr="008734A3">
              <w:rPr>
                <w:rFonts w:ascii="Arial" w:hAnsi="Arial" w:cs="FrankRuehl" w:hint="cs"/>
                <w:sz w:val="20"/>
                <w:szCs w:val="20"/>
                <w:rtl/>
              </w:rPr>
              <w:t>770</w:t>
            </w:r>
          </w:p>
        </w:tc>
        <w:tc>
          <w:tcPr>
            <w:tcW w:w="1300" w:type="dxa"/>
            <w:vAlign w:val="center"/>
          </w:tcPr>
          <w:p w:rsidR="00AB3D9C" w:rsidRPr="008734A3" w:rsidP="007471DD">
            <w:pPr>
              <w:tabs>
                <w:tab w:val="left" w:pos="340"/>
              </w:tabs>
              <w:spacing w:before="40" w:after="40" w:line="220" w:lineRule="exact"/>
              <w:ind w:left="397"/>
              <w:rPr>
                <w:rFonts w:ascii="Arial" w:hAnsi="Arial" w:cs="FrankRuehl"/>
                <w:sz w:val="20"/>
                <w:szCs w:val="20"/>
                <w:rtl/>
              </w:rPr>
            </w:pPr>
            <w:r w:rsidRPr="008734A3">
              <w:rPr>
                <w:rFonts w:ascii="Arial" w:hAnsi="Arial" w:cs="FrankRuehl" w:hint="cs"/>
                <w:sz w:val="20"/>
                <w:szCs w:val="20"/>
                <w:rtl/>
              </w:rPr>
              <w:t>283</w:t>
            </w:r>
          </w:p>
        </w:tc>
        <w:tc>
          <w:tcPr>
            <w:tcW w:w="1551" w:type="dxa"/>
            <w:vAlign w:val="center"/>
          </w:tcPr>
          <w:p w:rsidR="00AB3D9C" w:rsidRPr="008734A3" w:rsidP="007471DD">
            <w:pPr>
              <w:tabs>
                <w:tab w:val="left" w:pos="340"/>
              </w:tabs>
              <w:spacing w:before="40" w:after="40" w:line="220" w:lineRule="exact"/>
              <w:ind w:left="397"/>
              <w:rPr>
                <w:rFonts w:ascii="Arial" w:hAnsi="Arial" w:cs="FrankRuehl"/>
                <w:sz w:val="20"/>
                <w:szCs w:val="20"/>
                <w:rtl/>
              </w:rPr>
            </w:pPr>
            <w:r w:rsidRPr="008734A3">
              <w:rPr>
                <w:rFonts w:ascii="Arial" w:hAnsi="Arial" w:cs="FrankRuehl" w:hint="cs"/>
                <w:sz w:val="20"/>
                <w:szCs w:val="20"/>
                <w:rtl/>
              </w:rPr>
              <w:t>27%</w:t>
            </w:r>
          </w:p>
        </w:tc>
      </w:tr>
      <w:tr w:rsidTr="008734A3">
        <w:tblPrEx>
          <w:tblW w:w="6691" w:type="dxa"/>
          <w:jc w:val="center"/>
          <w:tblLook w:val="01E0"/>
        </w:tblPrEx>
        <w:trPr>
          <w:jc w:val="center"/>
        </w:trPr>
        <w:tc>
          <w:tcPr>
            <w:tcW w:w="0" w:type="auto"/>
            <w:vAlign w:val="center"/>
          </w:tcPr>
          <w:p w:rsidR="00AB3D9C" w:rsidRPr="008734A3" w:rsidP="008734A3">
            <w:pPr>
              <w:spacing w:before="40" w:after="40" w:line="220" w:lineRule="exact"/>
              <w:jc w:val="center"/>
              <w:rPr>
                <w:rFonts w:ascii="Arial" w:hAnsi="Arial" w:cs="FrankRuehl"/>
                <w:b/>
                <w:bCs/>
                <w:sz w:val="20"/>
                <w:szCs w:val="20"/>
                <w:rtl/>
              </w:rPr>
            </w:pPr>
            <w:r w:rsidRPr="008734A3">
              <w:rPr>
                <w:rFonts w:ascii="Arial" w:hAnsi="Arial" w:cs="FrankRuehl" w:hint="cs"/>
                <w:b/>
                <w:bCs/>
                <w:sz w:val="20"/>
                <w:szCs w:val="20"/>
                <w:rtl/>
              </w:rPr>
              <w:t>1999</w:t>
            </w:r>
          </w:p>
        </w:tc>
        <w:tc>
          <w:tcPr>
            <w:tcW w:w="1438" w:type="dxa"/>
            <w:vAlign w:val="center"/>
          </w:tcPr>
          <w:p w:rsidR="00AB3D9C" w:rsidRPr="008734A3" w:rsidP="007471DD">
            <w:pPr>
              <w:tabs>
                <w:tab w:val="left" w:pos="340"/>
              </w:tabs>
              <w:spacing w:before="40" w:after="40" w:line="220" w:lineRule="exact"/>
              <w:ind w:left="397"/>
              <w:rPr>
                <w:rFonts w:ascii="Arial" w:hAnsi="Arial" w:cs="FrankRuehl"/>
                <w:sz w:val="20"/>
                <w:szCs w:val="20"/>
                <w:rtl/>
              </w:rPr>
            </w:pPr>
            <w:r w:rsidRPr="008734A3">
              <w:rPr>
                <w:rFonts w:ascii="Arial" w:hAnsi="Arial" w:cs="FrankRuehl" w:hint="cs"/>
                <w:sz w:val="20"/>
                <w:szCs w:val="20"/>
                <w:rtl/>
              </w:rPr>
              <w:t>817</w:t>
            </w:r>
          </w:p>
        </w:tc>
        <w:tc>
          <w:tcPr>
            <w:tcW w:w="1300" w:type="dxa"/>
          </w:tcPr>
          <w:p w:rsidR="00AB3D9C" w:rsidRPr="008734A3" w:rsidP="007471DD">
            <w:pPr>
              <w:tabs>
                <w:tab w:val="left" w:pos="340"/>
              </w:tabs>
              <w:spacing w:before="40" w:after="40" w:line="220" w:lineRule="exact"/>
              <w:ind w:left="397"/>
              <w:rPr>
                <w:rFonts w:ascii="Arial" w:hAnsi="Arial" w:cs="FrankRuehl"/>
                <w:sz w:val="20"/>
                <w:szCs w:val="20"/>
                <w:rtl/>
              </w:rPr>
            </w:pPr>
            <w:r w:rsidRPr="008734A3">
              <w:rPr>
                <w:rFonts w:ascii="Arial" w:hAnsi="Arial" w:cs="FrankRuehl" w:hint="cs"/>
                <w:sz w:val="20"/>
                <w:szCs w:val="20"/>
                <w:rtl/>
              </w:rPr>
              <w:t>540</w:t>
            </w:r>
          </w:p>
        </w:tc>
        <w:tc>
          <w:tcPr>
            <w:tcW w:w="1300" w:type="dxa"/>
            <w:vAlign w:val="center"/>
          </w:tcPr>
          <w:p w:rsidR="00AB3D9C" w:rsidRPr="008734A3" w:rsidP="007471DD">
            <w:pPr>
              <w:tabs>
                <w:tab w:val="left" w:pos="340"/>
              </w:tabs>
              <w:spacing w:before="40" w:after="40" w:line="220" w:lineRule="exact"/>
              <w:ind w:left="397"/>
              <w:rPr>
                <w:rFonts w:ascii="Arial" w:hAnsi="Arial" w:cs="FrankRuehl"/>
                <w:sz w:val="20"/>
                <w:szCs w:val="20"/>
                <w:rtl/>
              </w:rPr>
            </w:pPr>
            <w:r w:rsidRPr="008734A3">
              <w:rPr>
                <w:rFonts w:ascii="Arial" w:hAnsi="Arial" w:cs="FrankRuehl" w:hint="cs"/>
                <w:sz w:val="20"/>
                <w:szCs w:val="20"/>
                <w:rtl/>
              </w:rPr>
              <w:t>277</w:t>
            </w:r>
          </w:p>
        </w:tc>
        <w:tc>
          <w:tcPr>
            <w:tcW w:w="1551" w:type="dxa"/>
            <w:vAlign w:val="center"/>
          </w:tcPr>
          <w:p w:rsidR="00AB3D9C" w:rsidRPr="008734A3" w:rsidP="007471DD">
            <w:pPr>
              <w:tabs>
                <w:tab w:val="left" w:pos="340"/>
              </w:tabs>
              <w:spacing w:before="40" w:after="40" w:line="220" w:lineRule="exact"/>
              <w:ind w:left="397"/>
              <w:rPr>
                <w:rFonts w:ascii="Arial" w:hAnsi="Arial" w:cs="FrankRuehl"/>
                <w:sz w:val="20"/>
                <w:szCs w:val="20"/>
                <w:rtl/>
              </w:rPr>
            </w:pPr>
            <w:r w:rsidRPr="008734A3">
              <w:rPr>
                <w:rFonts w:ascii="Arial" w:hAnsi="Arial" w:cs="FrankRuehl" w:hint="cs"/>
                <w:sz w:val="20"/>
                <w:szCs w:val="20"/>
                <w:rtl/>
              </w:rPr>
              <w:t>34%</w:t>
            </w:r>
          </w:p>
        </w:tc>
      </w:tr>
      <w:tr w:rsidTr="008734A3">
        <w:tblPrEx>
          <w:tblW w:w="6691" w:type="dxa"/>
          <w:jc w:val="center"/>
          <w:tblLook w:val="01E0"/>
        </w:tblPrEx>
        <w:trPr>
          <w:jc w:val="center"/>
        </w:trPr>
        <w:tc>
          <w:tcPr>
            <w:tcW w:w="0" w:type="auto"/>
            <w:vAlign w:val="center"/>
          </w:tcPr>
          <w:p w:rsidR="00AB3D9C" w:rsidRPr="008734A3" w:rsidP="008734A3">
            <w:pPr>
              <w:spacing w:before="40" w:after="40" w:line="220" w:lineRule="exact"/>
              <w:jc w:val="center"/>
              <w:rPr>
                <w:rFonts w:ascii="Arial" w:hAnsi="Arial" w:cs="FrankRuehl"/>
                <w:b/>
                <w:bCs/>
                <w:sz w:val="20"/>
                <w:szCs w:val="20"/>
                <w:rtl/>
              </w:rPr>
            </w:pPr>
            <w:r w:rsidRPr="008734A3">
              <w:rPr>
                <w:rFonts w:ascii="Arial" w:hAnsi="Arial" w:cs="FrankRuehl" w:hint="cs"/>
                <w:b/>
                <w:bCs/>
                <w:sz w:val="20"/>
                <w:szCs w:val="20"/>
                <w:rtl/>
              </w:rPr>
              <w:t>2006</w:t>
            </w:r>
          </w:p>
        </w:tc>
        <w:tc>
          <w:tcPr>
            <w:tcW w:w="1438" w:type="dxa"/>
            <w:vAlign w:val="center"/>
          </w:tcPr>
          <w:p w:rsidR="00AB3D9C" w:rsidRPr="008734A3" w:rsidP="007471DD">
            <w:pPr>
              <w:tabs>
                <w:tab w:val="left" w:pos="340"/>
              </w:tabs>
              <w:spacing w:before="40" w:after="40" w:line="220" w:lineRule="exact"/>
              <w:ind w:left="397"/>
              <w:rPr>
                <w:rFonts w:ascii="Arial" w:hAnsi="Arial" w:cs="FrankRuehl"/>
                <w:sz w:val="20"/>
                <w:szCs w:val="20"/>
                <w:rtl/>
              </w:rPr>
            </w:pPr>
            <w:r w:rsidRPr="008734A3">
              <w:rPr>
                <w:rFonts w:ascii="Arial" w:hAnsi="Arial" w:cs="FrankRuehl" w:hint="cs"/>
                <w:sz w:val="20"/>
                <w:szCs w:val="20"/>
                <w:rtl/>
              </w:rPr>
              <w:t>685</w:t>
            </w:r>
          </w:p>
        </w:tc>
        <w:tc>
          <w:tcPr>
            <w:tcW w:w="1300" w:type="dxa"/>
          </w:tcPr>
          <w:p w:rsidR="00AB3D9C" w:rsidRPr="008734A3" w:rsidP="007471DD">
            <w:pPr>
              <w:tabs>
                <w:tab w:val="left" w:pos="340"/>
              </w:tabs>
              <w:spacing w:before="40" w:after="40" w:line="220" w:lineRule="exact"/>
              <w:ind w:left="397"/>
              <w:rPr>
                <w:rFonts w:ascii="Arial" w:hAnsi="Arial" w:cs="FrankRuehl"/>
                <w:sz w:val="20"/>
                <w:szCs w:val="20"/>
                <w:rtl/>
              </w:rPr>
            </w:pPr>
            <w:r w:rsidRPr="008734A3">
              <w:rPr>
                <w:rFonts w:ascii="Arial" w:hAnsi="Arial" w:cs="FrankRuehl" w:hint="cs"/>
                <w:sz w:val="20"/>
                <w:szCs w:val="20"/>
                <w:rtl/>
              </w:rPr>
              <w:t>462</w:t>
            </w:r>
          </w:p>
        </w:tc>
        <w:tc>
          <w:tcPr>
            <w:tcW w:w="1300" w:type="dxa"/>
            <w:vAlign w:val="center"/>
          </w:tcPr>
          <w:p w:rsidR="00AB3D9C" w:rsidRPr="008734A3" w:rsidP="007471DD">
            <w:pPr>
              <w:tabs>
                <w:tab w:val="left" w:pos="340"/>
              </w:tabs>
              <w:spacing w:before="40" w:after="40" w:line="220" w:lineRule="exact"/>
              <w:ind w:left="397"/>
              <w:rPr>
                <w:rFonts w:ascii="Arial" w:hAnsi="Arial" w:cs="FrankRuehl"/>
                <w:sz w:val="20"/>
                <w:szCs w:val="20"/>
                <w:rtl/>
              </w:rPr>
            </w:pPr>
            <w:r w:rsidRPr="008734A3">
              <w:rPr>
                <w:rFonts w:ascii="Arial" w:hAnsi="Arial" w:cs="FrankRuehl" w:hint="cs"/>
                <w:sz w:val="20"/>
                <w:szCs w:val="20"/>
                <w:rtl/>
              </w:rPr>
              <w:t>223</w:t>
            </w:r>
          </w:p>
        </w:tc>
        <w:tc>
          <w:tcPr>
            <w:tcW w:w="1551" w:type="dxa"/>
            <w:vAlign w:val="center"/>
          </w:tcPr>
          <w:p w:rsidR="00AB3D9C" w:rsidRPr="008734A3" w:rsidP="007471DD">
            <w:pPr>
              <w:tabs>
                <w:tab w:val="left" w:pos="340"/>
              </w:tabs>
              <w:spacing w:before="40" w:after="40" w:line="220" w:lineRule="exact"/>
              <w:ind w:left="397"/>
              <w:rPr>
                <w:rFonts w:ascii="Arial" w:hAnsi="Arial" w:cs="FrankRuehl"/>
                <w:sz w:val="20"/>
                <w:szCs w:val="20"/>
                <w:rtl/>
              </w:rPr>
            </w:pPr>
            <w:r w:rsidRPr="008734A3">
              <w:rPr>
                <w:rFonts w:ascii="Arial" w:hAnsi="Arial" w:cs="FrankRuehl" w:hint="cs"/>
                <w:sz w:val="20"/>
                <w:szCs w:val="20"/>
                <w:rtl/>
              </w:rPr>
              <w:t>33%</w:t>
            </w:r>
          </w:p>
        </w:tc>
      </w:tr>
      <w:tr w:rsidTr="008734A3">
        <w:tblPrEx>
          <w:tblW w:w="6691" w:type="dxa"/>
          <w:jc w:val="center"/>
          <w:tblLook w:val="01E0"/>
        </w:tblPrEx>
        <w:trPr>
          <w:jc w:val="center"/>
        </w:trPr>
        <w:tc>
          <w:tcPr>
            <w:tcW w:w="0" w:type="auto"/>
            <w:vAlign w:val="center"/>
          </w:tcPr>
          <w:p w:rsidR="00AB3D9C" w:rsidRPr="008734A3" w:rsidP="008734A3">
            <w:pPr>
              <w:spacing w:before="40" w:after="40" w:line="220" w:lineRule="exact"/>
              <w:jc w:val="center"/>
              <w:rPr>
                <w:rFonts w:ascii="Arial" w:hAnsi="Arial" w:cs="FrankRuehl"/>
                <w:b/>
                <w:bCs/>
                <w:sz w:val="20"/>
                <w:szCs w:val="20"/>
                <w:rtl/>
              </w:rPr>
            </w:pPr>
            <w:r w:rsidRPr="008734A3">
              <w:rPr>
                <w:rFonts w:ascii="Arial" w:hAnsi="Arial" w:cs="FrankRuehl" w:hint="cs"/>
                <w:b/>
                <w:bCs/>
                <w:sz w:val="20"/>
                <w:szCs w:val="20"/>
                <w:rtl/>
              </w:rPr>
              <w:t>2007</w:t>
            </w:r>
          </w:p>
        </w:tc>
        <w:tc>
          <w:tcPr>
            <w:tcW w:w="1438" w:type="dxa"/>
            <w:vAlign w:val="center"/>
          </w:tcPr>
          <w:p w:rsidR="00AB3D9C" w:rsidRPr="008734A3" w:rsidP="007471DD">
            <w:pPr>
              <w:tabs>
                <w:tab w:val="left" w:pos="340"/>
              </w:tabs>
              <w:spacing w:before="40" w:after="40" w:line="220" w:lineRule="exact"/>
              <w:ind w:left="397"/>
              <w:rPr>
                <w:rFonts w:ascii="Arial" w:hAnsi="Arial" w:cs="FrankRuehl"/>
                <w:sz w:val="20"/>
                <w:szCs w:val="20"/>
                <w:rtl/>
              </w:rPr>
            </w:pPr>
            <w:r w:rsidRPr="008734A3">
              <w:rPr>
                <w:rFonts w:ascii="Arial" w:hAnsi="Arial" w:cs="FrankRuehl" w:hint="cs"/>
                <w:sz w:val="20"/>
                <w:szCs w:val="20"/>
                <w:rtl/>
              </w:rPr>
              <w:t>825</w:t>
            </w:r>
          </w:p>
        </w:tc>
        <w:tc>
          <w:tcPr>
            <w:tcW w:w="1300" w:type="dxa"/>
          </w:tcPr>
          <w:p w:rsidR="00AB3D9C" w:rsidRPr="008734A3" w:rsidP="007471DD">
            <w:pPr>
              <w:tabs>
                <w:tab w:val="left" w:pos="340"/>
              </w:tabs>
              <w:spacing w:before="40" w:after="40" w:line="220" w:lineRule="exact"/>
              <w:ind w:left="397"/>
              <w:rPr>
                <w:rFonts w:ascii="Arial" w:hAnsi="Arial" w:cs="FrankRuehl"/>
                <w:sz w:val="20"/>
                <w:szCs w:val="20"/>
                <w:rtl/>
              </w:rPr>
            </w:pPr>
            <w:r w:rsidRPr="008734A3">
              <w:rPr>
                <w:rFonts w:ascii="Arial" w:hAnsi="Arial" w:cs="FrankRuehl" w:hint="cs"/>
                <w:sz w:val="20"/>
                <w:szCs w:val="20"/>
                <w:rtl/>
              </w:rPr>
              <w:t>551</w:t>
            </w:r>
          </w:p>
        </w:tc>
        <w:tc>
          <w:tcPr>
            <w:tcW w:w="1300" w:type="dxa"/>
            <w:vAlign w:val="center"/>
          </w:tcPr>
          <w:p w:rsidR="00AB3D9C" w:rsidRPr="008734A3" w:rsidP="007471DD">
            <w:pPr>
              <w:tabs>
                <w:tab w:val="left" w:pos="340"/>
              </w:tabs>
              <w:spacing w:before="40" w:after="40" w:line="220" w:lineRule="exact"/>
              <w:ind w:left="397"/>
              <w:rPr>
                <w:rFonts w:ascii="Arial" w:hAnsi="Arial" w:cs="FrankRuehl"/>
                <w:sz w:val="20"/>
                <w:szCs w:val="20"/>
                <w:rtl/>
              </w:rPr>
            </w:pPr>
            <w:r w:rsidRPr="008734A3">
              <w:rPr>
                <w:rFonts w:ascii="Arial" w:hAnsi="Arial" w:cs="FrankRuehl" w:hint="cs"/>
                <w:sz w:val="20"/>
                <w:szCs w:val="20"/>
                <w:rtl/>
              </w:rPr>
              <w:t>274</w:t>
            </w:r>
          </w:p>
        </w:tc>
        <w:tc>
          <w:tcPr>
            <w:tcW w:w="1551" w:type="dxa"/>
            <w:vAlign w:val="center"/>
          </w:tcPr>
          <w:p w:rsidR="00AB3D9C" w:rsidRPr="008734A3" w:rsidP="007471DD">
            <w:pPr>
              <w:tabs>
                <w:tab w:val="left" w:pos="340"/>
              </w:tabs>
              <w:spacing w:before="40" w:after="40" w:line="220" w:lineRule="exact"/>
              <w:ind w:left="397"/>
              <w:rPr>
                <w:rFonts w:ascii="Arial" w:hAnsi="Arial" w:cs="FrankRuehl"/>
                <w:sz w:val="20"/>
                <w:szCs w:val="20"/>
                <w:rtl/>
              </w:rPr>
            </w:pPr>
            <w:r w:rsidRPr="008734A3">
              <w:rPr>
                <w:rFonts w:ascii="Arial" w:hAnsi="Arial" w:cs="FrankRuehl" w:hint="cs"/>
                <w:sz w:val="20"/>
                <w:szCs w:val="20"/>
                <w:rtl/>
              </w:rPr>
              <w:t>33%</w:t>
            </w:r>
          </w:p>
        </w:tc>
      </w:tr>
      <w:tr w:rsidTr="008734A3">
        <w:tblPrEx>
          <w:tblW w:w="6691" w:type="dxa"/>
          <w:jc w:val="center"/>
          <w:tblLook w:val="01E0"/>
        </w:tblPrEx>
        <w:trPr>
          <w:jc w:val="center"/>
        </w:trPr>
        <w:tc>
          <w:tcPr>
            <w:tcW w:w="0" w:type="auto"/>
            <w:vAlign w:val="center"/>
          </w:tcPr>
          <w:p w:rsidR="00AB3D9C" w:rsidRPr="008734A3" w:rsidP="008734A3">
            <w:pPr>
              <w:spacing w:before="40" w:after="40" w:line="220" w:lineRule="exact"/>
              <w:jc w:val="center"/>
              <w:rPr>
                <w:rFonts w:ascii="Arial" w:hAnsi="Arial" w:cs="FrankRuehl"/>
                <w:b/>
                <w:bCs/>
                <w:sz w:val="20"/>
                <w:szCs w:val="20"/>
                <w:rtl/>
              </w:rPr>
            </w:pPr>
            <w:r w:rsidRPr="008734A3">
              <w:rPr>
                <w:rFonts w:ascii="Arial" w:hAnsi="Arial" w:cs="FrankRuehl" w:hint="cs"/>
                <w:b/>
                <w:bCs/>
                <w:sz w:val="20"/>
                <w:szCs w:val="20"/>
                <w:rtl/>
              </w:rPr>
              <w:t>2010</w:t>
            </w:r>
          </w:p>
        </w:tc>
        <w:tc>
          <w:tcPr>
            <w:tcW w:w="1438" w:type="dxa"/>
            <w:vAlign w:val="center"/>
          </w:tcPr>
          <w:p w:rsidR="00AB3D9C" w:rsidRPr="008734A3" w:rsidP="007471DD">
            <w:pPr>
              <w:tabs>
                <w:tab w:val="left" w:pos="340"/>
              </w:tabs>
              <w:spacing w:before="40" w:after="40" w:line="220" w:lineRule="exact"/>
              <w:ind w:left="397"/>
              <w:rPr>
                <w:rFonts w:ascii="Arial" w:hAnsi="Arial" w:cs="FrankRuehl"/>
                <w:sz w:val="20"/>
                <w:szCs w:val="20"/>
                <w:rtl/>
              </w:rPr>
            </w:pPr>
            <w:r w:rsidRPr="008734A3">
              <w:rPr>
                <w:rFonts w:ascii="Arial" w:hAnsi="Arial" w:cs="FrankRuehl" w:hint="cs"/>
                <w:sz w:val="20"/>
                <w:szCs w:val="20"/>
                <w:rtl/>
              </w:rPr>
              <w:t>791</w:t>
            </w:r>
          </w:p>
        </w:tc>
        <w:tc>
          <w:tcPr>
            <w:tcW w:w="1300" w:type="dxa"/>
          </w:tcPr>
          <w:p w:rsidR="00AB3D9C" w:rsidRPr="008734A3" w:rsidP="007471DD">
            <w:pPr>
              <w:tabs>
                <w:tab w:val="left" w:pos="340"/>
              </w:tabs>
              <w:spacing w:before="40" w:after="40" w:line="220" w:lineRule="exact"/>
              <w:ind w:left="397"/>
              <w:rPr>
                <w:rFonts w:ascii="Arial" w:hAnsi="Arial" w:cs="FrankRuehl"/>
                <w:sz w:val="20"/>
                <w:szCs w:val="20"/>
                <w:rtl/>
              </w:rPr>
            </w:pPr>
            <w:r w:rsidRPr="008734A3">
              <w:rPr>
                <w:rFonts w:ascii="Arial" w:hAnsi="Arial" w:cs="FrankRuehl" w:hint="cs"/>
                <w:sz w:val="20"/>
                <w:szCs w:val="20"/>
                <w:rtl/>
              </w:rPr>
              <w:t>475</w:t>
            </w:r>
          </w:p>
        </w:tc>
        <w:tc>
          <w:tcPr>
            <w:tcW w:w="1300" w:type="dxa"/>
            <w:vAlign w:val="center"/>
          </w:tcPr>
          <w:p w:rsidR="00AB3D9C" w:rsidRPr="008734A3" w:rsidP="007471DD">
            <w:pPr>
              <w:tabs>
                <w:tab w:val="left" w:pos="340"/>
              </w:tabs>
              <w:spacing w:before="40" w:after="40" w:line="220" w:lineRule="exact"/>
              <w:ind w:left="397"/>
              <w:rPr>
                <w:rFonts w:ascii="Arial" w:hAnsi="Arial" w:cs="FrankRuehl"/>
                <w:sz w:val="20"/>
                <w:szCs w:val="20"/>
                <w:rtl/>
              </w:rPr>
            </w:pPr>
            <w:r w:rsidRPr="008734A3">
              <w:rPr>
                <w:rFonts w:ascii="Arial" w:hAnsi="Arial" w:cs="FrankRuehl" w:hint="cs"/>
                <w:sz w:val="20"/>
                <w:szCs w:val="20"/>
                <w:rtl/>
              </w:rPr>
              <w:t>316</w:t>
            </w:r>
          </w:p>
        </w:tc>
        <w:tc>
          <w:tcPr>
            <w:tcW w:w="1551" w:type="dxa"/>
            <w:vAlign w:val="center"/>
          </w:tcPr>
          <w:p w:rsidR="00AB3D9C" w:rsidRPr="008734A3" w:rsidP="007471DD">
            <w:pPr>
              <w:tabs>
                <w:tab w:val="left" w:pos="340"/>
              </w:tabs>
              <w:spacing w:before="40" w:after="40" w:line="220" w:lineRule="exact"/>
              <w:ind w:left="397"/>
              <w:rPr>
                <w:rFonts w:ascii="Arial" w:hAnsi="Arial" w:cs="FrankRuehl"/>
                <w:sz w:val="20"/>
                <w:szCs w:val="20"/>
                <w:rtl/>
              </w:rPr>
            </w:pPr>
            <w:r w:rsidRPr="008734A3">
              <w:rPr>
                <w:rFonts w:ascii="Arial" w:hAnsi="Arial" w:cs="FrankRuehl" w:hint="cs"/>
                <w:sz w:val="20"/>
                <w:szCs w:val="20"/>
                <w:rtl/>
              </w:rPr>
              <w:t>40%</w:t>
            </w:r>
          </w:p>
        </w:tc>
      </w:tr>
      <w:tr w:rsidTr="008734A3">
        <w:tblPrEx>
          <w:tblW w:w="6691" w:type="dxa"/>
          <w:jc w:val="center"/>
          <w:tblLook w:val="01E0"/>
        </w:tblPrEx>
        <w:trPr>
          <w:jc w:val="center"/>
        </w:trPr>
        <w:tc>
          <w:tcPr>
            <w:tcW w:w="0" w:type="auto"/>
            <w:vAlign w:val="center"/>
          </w:tcPr>
          <w:p w:rsidR="00AB3D9C" w:rsidRPr="008734A3" w:rsidP="008734A3">
            <w:pPr>
              <w:spacing w:before="40" w:after="40" w:line="220" w:lineRule="exact"/>
              <w:jc w:val="center"/>
              <w:rPr>
                <w:rFonts w:ascii="Arial" w:hAnsi="Arial" w:cs="FrankRuehl"/>
                <w:b/>
                <w:bCs/>
                <w:sz w:val="20"/>
                <w:szCs w:val="20"/>
                <w:rtl/>
              </w:rPr>
            </w:pPr>
            <w:r w:rsidRPr="008734A3">
              <w:rPr>
                <w:rFonts w:ascii="Arial" w:hAnsi="Arial" w:cs="FrankRuehl" w:hint="cs"/>
                <w:b/>
                <w:bCs/>
                <w:sz w:val="20"/>
                <w:szCs w:val="20"/>
                <w:rtl/>
              </w:rPr>
              <w:t>2012</w:t>
            </w:r>
          </w:p>
        </w:tc>
        <w:tc>
          <w:tcPr>
            <w:tcW w:w="1438" w:type="dxa"/>
            <w:vAlign w:val="center"/>
          </w:tcPr>
          <w:p w:rsidR="00AB3D9C" w:rsidRPr="008734A3" w:rsidP="007471DD">
            <w:pPr>
              <w:tabs>
                <w:tab w:val="left" w:pos="340"/>
              </w:tabs>
              <w:spacing w:before="40" w:after="40" w:line="220" w:lineRule="exact"/>
              <w:ind w:left="397"/>
              <w:rPr>
                <w:rFonts w:ascii="Arial" w:hAnsi="Arial" w:cs="FrankRuehl"/>
                <w:sz w:val="20"/>
                <w:szCs w:val="20"/>
                <w:rtl/>
              </w:rPr>
            </w:pPr>
            <w:r w:rsidRPr="008734A3">
              <w:rPr>
                <w:rFonts w:ascii="Arial" w:hAnsi="Arial" w:cs="FrankRuehl" w:hint="cs"/>
                <w:sz w:val="20"/>
                <w:szCs w:val="20"/>
                <w:rtl/>
              </w:rPr>
              <w:t>713</w:t>
            </w:r>
          </w:p>
        </w:tc>
        <w:tc>
          <w:tcPr>
            <w:tcW w:w="1300" w:type="dxa"/>
          </w:tcPr>
          <w:p w:rsidR="00AB3D9C" w:rsidRPr="008734A3" w:rsidP="007471DD">
            <w:pPr>
              <w:tabs>
                <w:tab w:val="left" w:pos="340"/>
              </w:tabs>
              <w:spacing w:before="40" w:after="40" w:line="220" w:lineRule="exact"/>
              <w:ind w:left="397"/>
              <w:rPr>
                <w:rFonts w:ascii="Arial" w:hAnsi="Arial" w:cs="FrankRuehl"/>
                <w:sz w:val="20"/>
                <w:szCs w:val="20"/>
                <w:rtl/>
              </w:rPr>
            </w:pPr>
            <w:r w:rsidRPr="008734A3">
              <w:rPr>
                <w:rFonts w:ascii="Arial" w:hAnsi="Arial" w:cs="FrankRuehl" w:hint="cs"/>
                <w:sz w:val="20"/>
                <w:szCs w:val="20"/>
                <w:rtl/>
              </w:rPr>
              <w:t>417</w:t>
            </w:r>
          </w:p>
        </w:tc>
        <w:tc>
          <w:tcPr>
            <w:tcW w:w="1300" w:type="dxa"/>
            <w:vAlign w:val="center"/>
          </w:tcPr>
          <w:p w:rsidR="00AB3D9C" w:rsidRPr="008734A3" w:rsidP="007471DD">
            <w:pPr>
              <w:tabs>
                <w:tab w:val="left" w:pos="340"/>
              </w:tabs>
              <w:spacing w:before="40" w:after="40" w:line="220" w:lineRule="exact"/>
              <w:ind w:left="397"/>
              <w:rPr>
                <w:rFonts w:ascii="Arial" w:hAnsi="Arial" w:cs="FrankRuehl"/>
                <w:sz w:val="20"/>
                <w:szCs w:val="20"/>
                <w:rtl/>
              </w:rPr>
            </w:pPr>
            <w:r w:rsidRPr="008734A3">
              <w:rPr>
                <w:rFonts w:ascii="Arial" w:hAnsi="Arial" w:cs="FrankRuehl" w:hint="cs"/>
                <w:sz w:val="20"/>
                <w:szCs w:val="20"/>
                <w:rtl/>
              </w:rPr>
              <w:t>296</w:t>
            </w:r>
          </w:p>
        </w:tc>
        <w:tc>
          <w:tcPr>
            <w:tcW w:w="1551" w:type="dxa"/>
            <w:vAlign w:val="center"/>
          </w:tcPr>
          <w:p w:rsidR="00AB3D9C" w:rsidRPr="008734A3" w:rsidP="007471DD">
            <w:pPr>
              <w:tabs>
                <w:tab w:val="left" w:pos="340"/>
              </w:tabs>
              <w:spacing w:before="40" w:after="40" w:line="220" w:lineRule="exact"/>
              <w:ind w:left="397"/>
              <w:rPr>
                <w:rFonts w:ascii="Arial" w:hAnsi="Arial" w:cs="FrankRuehl"/>
                <w:sz w:val="20"/>
                <w:szCs w:val="20"/>
                <w:rtl/>
              </w:rPr>
            </w:pPr>
            <w:r w:rsidRPr="008734A3">
              <w:rPr>
                <w:rFonts w:ascii="Arial" w:hAnsi="Arial" w:cs="FrankRuehl" w:hint="cs"/>
                <w:sz w:val="20"/>
                <w:szCs w:val="20"/>
                <w:rtl/>
              </w:rPr>
              <w:t>42%</w:t>
            </w:r>
          </w:p>
        </w:tc>
      </w:tr>
    </w:tbl>
    <w:p w:rsidR="00AB3D9C" w:rsidRPr="00B31BAD" w:rsidP="007471DD">
      <w:pPr>
        <w:spacing w:before="240" w:after="120" w:line="230" w:lineRule="exact"/>
        <w:ind w:left="11"/>
        <w:jc w:val="both"/>
        <w:rPr>
          <w:rFonts w:cs="FrankRuehl"/>
          <w:sz w:val="20"/>
          <w:szCs w:val="22"/>
          <w:rtl/>
        </w:rPr>
      </w:pPr>
      <w:r w:rsidRPr="00B31BAD">
        <w:rPr>
          <w:rFonts w:cs="FrankRuehl" w:hint="cs"/>
          <w:sz w:val="20"/>
          <w:szCs w:val="22"/>
          <w:rtl/>
        </w:rPr>
        <w:t xml:space="preserve">בלוח 9 שלהלן מוצגים נתונים בנוגע למינוי של נשים לדירקטוריונים של החברות הממשלתיות </w:t>
      </w:r>
      <w:r w:rsidR="00B31BAD">
        <w:rPr>
          <w:rFonts w:cs="FrankRuehl" w:hint="cs"/>
          <w:sz w:val="20"/>
          <w:szCs w:val="22"/>
          <w:rtl/>
        </w:rPr>
        <w:t xml:space="preserve"> </w:t>
      </w:r>
      <w:r w:rsidRPr="00B31BAD">
        <w:rPr>
          <w:rFonts w:cs="FrankRuehl" w:hint="cs"/>
          <w:sz w:val="20"/>
          <w:szCs w:val="22"/>
          <w:rtl/>
        </w:rPr>
        <w:t xml:space="preserve">בשנים 2002 עד 2012: </w:t>
      </w:r>
    </w:p>
    <w:p w:rsidR="00AB3D9C" w:rsidRPr="00ED3801" w:rsidP="007471DD">
      <w:pPr>
        <w:pStyle w:val="KOT5"/>
        <w:jc w:val="center"/>
        <w:rPr>
          <w:rtl/>
        </w:rPr>
      </w:pPr>
      <w:r>
        <w:rPr>
          <w:rFonts w:hint="cs"/>
          <w:rtl/>
        </w:rPr>
        <w:t>לוח 9</w:t>
      </w:r>
      <w:r>
        <w:rPr>
          <w:rtl/>
        </w:rPr>
        <w:br/>
      </w:r>
      <w:r w:rsidRPr="00ED3801">
        <w:rPr>
          <w:rFonts w:hint="cs"/>
          <w:rtl/>
        </w:rPr>
        <w:t>מינוי דירקטורים חדשים לחברות הממשלתיות בשנים 2011-2002</w:t>
      </w:r>
      <w:r>
        <w:rPr>
          <w:rStyle w:val="FootnoteReference"/>
          <w:rFonts w:ascii="Arial" w:hAnsi="Arial"/>
          <w:b w:val="0"/>
          <w:bCs w:val="0"/>
          <w:rtl/>
        </w:rPr>
        <w:footnoteReference w:id="128"/>
      </w:r>
    </w:p>
    <w:tbl>
      <w:tblPr>
        <w:bidiVisual/>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1E0"/>
      </w:tblPr>
      <w:tblGrid>
        <w:gridCol w:w="1426"/>
        <w:gridCol w:w="1808"/>
        <w:gridCol w:w="1634"/>
        <w:gridCol w:w="1823"/>
      </w:tblGrid>
      <w:tr w:rsidTr="007471DD">
        <w:tblPrEx>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1E0"/>
        </w:tblPrEx>
        <w:trPr>
          <w:tblHeader/>
          <w:jc w:val="center"/>
        </w:trPr>
        <w:tc>
          <w:tcPr>
            <w:tcW w:w="1134" w:type="dxa"/>
            <w:tcBorders>
              <w:top w:val="single" w:sz="12" w:space="0" w:color="auto"/>
              <w:bottom w:val="single" w:sz="12" w:space="0" w:color="auto"/>
            </w:tcBorders>
            <w:shd w:val="pct10" w:color="auto" w:fill="auto"/>
            <w:vAlign w:val="bottom"/>
          </w:tcPr>
          <w:p w:rsidR="00AB3D9C" w:rsidRPr="007471DD" w:rsidP="007471DD">
            <w:pPr>
              <w:spacing w:before="40" w:after="40" w:line="220" w:lineRule="exact"/>
              <w:jc w:val="center"/>
              <w:rPr>
                <w:rFonts w:ascii="Arial" w:hAnsi="Arial" w:cs="FrankRuehl"/>
                <w:b/>
                <w:bCs/>
                <w:sz w:val="20"/>
                <w:szCs w:val="20"/>
                <w:rtl/>
              </w:rPr>
            </w:pPr>
            <w:r w:rsidRPr="007471DD">
              <w:rPr>
                <w:rFonts w:ascii="Arial" w:hAnsi="Arial" w:cs="FrankRuehl" w:hint="cs"/>
                <w:b/>
                <w:bCs/>
                <w:sz w:val="20"/>
                <w:szCs w:val="20"/>
                <w:rtl/>
              </w:rPr>
              <w:t>השנה</w:t>
            </w:r>
          </w:p>
        </w:tc>
        <w:tc>
          <w:tcPr>
            <w:tcW w:w="1438" w:type="dxa"/>
            <w:tcBorders>
              <w:top w:val="single" w:sz="12" w:space="0" w:color="auto"/>
              <w:bottom w:val="single" w:sz="12" w:space="0" w:color="auto"/>
            </w:tcBorders>
            <w:shd w:val="pct10" w:color="auto" w:fill="auto"/>
            <w:vAlign w:val="bottom"/>
          </w:tcPr>
          <w:p w:rsidR="00AB3D9C" w:rsidRPr="007471DD" w:rsidP="007471DD">
            <w:pPr>
              <w:spacing w:before="40" w:after="40" w:line="220" w:lineRule="exact"/>
              <w:jc w:val="center"/>
              <w:rPr>
                <w:rFonts w:ascii="Arial" w:hAnsi="Arial" w:cs="FrankRuehl"/>
                <w:b/>
                <w:bCs/>
                <w:sz w:val="20"/>
                <w:szCs w:val="20"/>
                <w:rtl/>
              </w:rPr>
            </w:pPr>
            <w:r w:rsidRPr="007471DD">
              <w:rPr>
                <w:rFonts w:ascii="Arial" w:hAnsi="Arial" w:cs="FrankRuehl" w:hint="cs"/>
                <w:b/>
                <w:bCs/>
                <w:sz w:val="20"/>
                <w:szCs w:val="20"/>
                <w:rtl/>
              </w:rPr>
              <w:t>כלל הדירקטורים שמונו</w:t>
            </w:r>
          </w:p>
        </w:tc>
        <w:tc>
          <w:tcPr>
            <w:tcW w:w="1300" w:type="dxa"/>
            <w:tcBorders>
              <w:top w:val="single" w:sz="12" w:space="0" w:color="auto"/>
              <w:bottom w:val="single" w:sz="12" w:space="0" w:color="auto"/>
            </w:tcBorders>
            <w:shd w:val="pct10" w:color="auto" w:fill="auto"/>
            <w:vAlign w:val="bottom"/>
          </w:tcPr>
          <w:p w:rsidR="00AB3D9C" w:rsidRPr="007471DD" w:rsidP="007471DD">
            <w:pPr>
              <w:spacing w:before="40" w:after="40" w:line="220" w:lineRule="exact"/>
              <w:jc w:val="center"/>
              <w:rPr>
                <w:rFonts w:ascii="Arial" w:hAnsi="Arial" w:cs="FrankRuehl"/>
                <w:b/>
                <w:bCs/>
                <w:sz w:val="20"/>
                <w:szCs w:val="20"/>
                <w:rtl/>
              </w:rPr>
            </w:pPr>
            <w:r w:rsidRPr="007471DD">
              <w:rPr>
                <w:rFonts w:ascii="Arial" w:hAnsi="Arial" w:cs="FrankRuehl" w:hint="cs"/>
                <w:b/>
                <w:bCs/>
                <w:sz w:val="20"/>
                <w:szCs w:val="20"/>
                <w:rtl/>
              </w:rPr>
              <w:t xml:space="preserve">מספר הנשים שמונו </w:t>
            </w:r>
          </w:p>
        </w:tc>
        <w:tc>
          <w:tcPr>
            <w:tcW w:w="1450" w:type="dxa"/>
            <w:tcBorders>
              <w:top w:val="single" w:sz="12" w:space="0" w:color="auto"/>
              <w:bottom w:val="single" w:sz="12" w:space="0" w:color="auto"/>
            </w:tcBorders>
            <w:shd w:val="pct10" w:color="auto" w:fill="auto"/>
            <w:vAlign w:val="bottom"/>
          </w:tcPr>
          <w:p w:rsidR="00AB3D9C" w:rsidRPr="007471DD" w:rsidP="007471DD">
            <w:pPr>
              <w:spacing w:before="40" w:after="40" w:line="220" w:lineRule="exact"/>
              <w:jc w:val="center"/>
              <w:rPr>
                <w:rFonts w:ascii="Arial" w:hAnsi="Arial" w:cs="FrankRuehl"/>
                <w:b/>
                <w:bCs/>
                <w:sz w:val="20"/>
                <w:szCs w:val="20"/>
                <w:rtl/>
              </w:rPr>
            </w:pPr>
            <w:r w:rsidRPr="007471DD">
              <w:rPr>
                <w:rFonts w:ascii="Arial" w:hAnsi="Arial" w:cs="FrankRuehl" w:hint="cs"/>
                <w:b/>
                <w:bCs/>
                <w:sz w:val="20"/>
                <w:szCs w:val="20"/>
                <w:rtl/>
              </w:rPr>
              <w:t>שיעור הנשים בקרב כלל הדירקטורים שמונו</w:t>
            </w:r>
          </w:p>
        </w:tc>
      </w:tr>
      <w:tr w:rsidTr="007471DD">
        <w:tblPrEx>
          <w:tblW w:w="6691" w:type="dxa"/>
          <w:jc w:val="center"/>
          <w:tblLook w:val="01E0"/>
        </w:tblPrEx>
        <w:trPr>
          <w:jc w:val="center"/>
        </w:trPr>
        <w:tc>
          <w:tcPr>
            <w:tcW w:w="1134" w:type="dxa"/>
            <w:tcBorders>
              <w:top w:val="single" w:sz="12" w:space="0" w:color="auto"/>
            </w:tcBorders>
            <w:vAlign w:val="center"/>
          </w:tcPr>
          <w:p w:rsidR="00AB3D9C" w:rsidRPr="007471DD" w:rsidP="007471DD">
            <w:pPr>
              <w:spacing w:before="40" w:after="40" w:line="220" w:lineRule="exact"/>
              <w:jc w:val="center"/>
              <w:rPr>
                <w:rFonts w:ascii="Arial" w:hAnsi="Arial" w:cs="FrankRuehl"/>
                <w:sz w:val="20"/>
                <w:szCs w:val="20"/>
                <w:rtl/>
              </w:rPr>
            </w:pPr>
            <w:r w:rsidRPr="007471DD">
              <w:rPr>
                <w:rFonts w:ascii="Arial" w:hAnsi="Arial" w:cs="FrankRuehl" w:hint="cs"/>
                <w:sz w:val="20"/>
                <w:szCs w:val="20"/>
                <w:rtl/>
              </w:rPr>
              <w:t>2003</w:t>
            </w:r>
          </w:p>
        </w:tc>
        <w:tc>
          <w:tcPr>
            <w:tcW w:w="1438" w:type="dxa"/>
            <w:tcBorders>
              <w:top w:val="single" w:sz="12" w:space="0" w:color="auto"/>
            </w:tcBorders>
            <w:vAlign w:val="center"/>
          </w:tcPr>
          <w:p w:rsidR="00AB3D9C" w:rsidRPr="007471DD" w:rsidP="007471DD">
            <w:pPr>
              <w:spacing w:before="40" w:after="40" w:line="220" w:lineRule="exact"/>
              <w:jc w:val="center"/>
              <w:rPr>
                <w:rFonts w:ascii="Arial" w:hAnsi="Arial" w:cs="FrankRuehl"/>
                <w:sz w:val="20"/>
                <w:szCs w:val="20"/>
                <w:rtl/>
              </w:rPr>
            </w:pPr>
            <w:r w:rsidRPr="007471DD">
              <w:rPr>
                <w:rFonts w:ascii="Arial" w:hAnsi="Arial" w:cs="FrankRuehl" w:hint="cs"/>
                <w:sz w:val="20"/>
                <w:szCs w:val="20"/>
                <w:rtl/>
              </w:rPr>
              <w:t>217</w:t>
            </w:r>
          </w:p>
        </w:tc>
        <w:tc>
          <w:tcPr>
            <w:tcW w:w="1300" w:type="dxa"/>
            <w:tcBorders>
              <w:top w:val="single" w:sz="12" w:space="0" w:color="auto"/>
            </w:tcBorders>
            <w:vAlign w:val="center"/>
          </w:tcPr>
          <w:p w:rsidR="00AB3D9C" w:rsidRPr="007471DD" w:rsidP="007471DD">
            <w:pPr>
              <w:spacing w:before="40" w:after="40" w:line="220" w:lineRule="exact"/>
              <w:jc w:val="center"/>
              <w:rPr>
                <w:rFonts w:ascii="Arial" w:hAnsi="Arial" w:cs="FrankRuehl"/>
                <w:sz w:val="20"/>
                <w:szCs w:val="20"/>
                <w:rtl/>
              </w:rPr>
            </w:pPr>
            <w:r w:rsidRPr="007471DD">
              <w:rPr>
                <w:rFonts w:ascii="Arial" w:hAnsi="Arial" w:cs="FrankRuehl" w:hint="cs"/>
                <w:sz w:val="20"/>
                <w:szCs w:val="20"/>
                <w:rtl/>
              </w:rPr>
              <w:t>77</w:t>
            </w:r>
          </w:p>
        </w:tc>
        <w:tc>
          <w:tcPr>
            <w:tcW w:w="1450" w:type="dxa"/>
            <w:tcBorders>
              <w:top w:val="single" w:sz="12" w:space="0" w:color="auto"/>
            </w:tcBorders>
            <w:vAlign w:val="center"/>
          </w:tcPr>
          <w:p w:rsidR="00AB3D9C" w:rsidRPr="007471DD" w:rsidP="007471DD">
            <w:pPr>
              <w:spacing w:before="40" w:after="40" w:line="220" w:lineRule="exact"/>
              <w:jc w:val="center"/>
              <w:rPr>
                <w:rFonts w:ascii="Arial" w:hAnsi="Arial" w:cs="FrankRuehl"/>
                <w:sz w:val="20"/>
                <w:szCs w:val="20"/>
                <w:rtl/>
              </w:rPr>
            </w:pPr>
            <w:r w:rsidRPr="007471DD">
              <w:rPr>
                <w:rFonts w:ascii="Arial" w:hAnsi="Arial" w:cs="FrankRuehl" w:hint="cs"/>
                <w:sz w:val="20"/>
                <w:szCs w:val="20"/>
                <w:rtl/>
              </w:rPr>
              <w:t>35%</w:t>
            </w:r>
          </w:p>
        </w:tc>
      </w:tr>
      <w:tr w:rsidTr="007471DD">
        <w:tblPrEx>
          <w:tblW w:w="6691" w:type="dxa"/>
          <w:jc w:val="center"/>
          <w:tblLook w:val="01E0"/>
        </w:tblPrEx>
        <w:trPr>
          <w:jc w:val="center"/>
        </w:trPr>
        <w:tc>
          <w:tcPr>
            <w:tcW w:w="1134" w:type="dxa"/>
            <w:vAlign w:val="center"/>
          </w:tcPr>
          <w:p w:rsidR="00AB3D9C" w:rsidRPr="007471DD" w:rsidP="007471DD">
            <w:pPr>
              <w:spacing w:before="40" w:after="40" w:line="220" w:lineRule="exact"/>
              <w:jc w:val="center"/>
              <w:rPr>
                <w:rFonts w:ascii="Arial" w:hAnsi="Arial" w:cs="FrankRuehl"/>
                <w:sz w:val="20"/>
                <w:szCs w:val="20"/>
                <w:rtl/>
              </w:rPr>
            </w:pPr>
            <w:r w:rsidRPr="007471DD">
              <w:rPr>
                <w:rFonts w:ascii="Arial" w:hAnsi="Arial" w:cs="FrankRuehl" w:hint="cs"/>
                <w:sz w:val="20"/>
                <w:szCs w:val="20"/>
                <w:rtl/>
              </w:rPr>
              <w:t>2004</w:t>
            </w:r>
          </w:p>
        </w:tc>
        <w:tc>
          <w:tcPr>
            <w:tcW w:w="1438" w:type="dxa"/>
            <w:vAlign w:val="center"/>
          </w:tcPr>
          <w:p w:rsidR="00AB3D9C" w:rsidRPr="007471DD" w:rsidP="007471DD">
            <w:pPr>
              <w:spacing w:before="40" w:after="40" w:line="220" w:lineRule="exact"/>
              <w:jc w:val="center"/>
              <w:rPr>
                <w:rFonts w:ascii="Arial" w:hAnsi="Arial" w:cs="FrankRuehl"/>
                <w:sz w:val="20"/>
                <w:szCs w:val="20"/>
                <w:rtl/>
              </w:rPr>
            </w:pPr>
            <w:r w:rsidRPr="007471DD">
              <w:rPr>
                <w:rFonts w:ascii="Arial" w:hAnsi="Arial" w:cs="FrankRuehl" w:hint="cs"/>
                <w:sz w:val="20"/>
                <w:szCs w:val="20"/>
                <w:rtl/>
              </w:rPr>
              <w:t>271</w:t>
            </w:r>
          </w:p>
        </w:tc>
        <w:tc>
          <w:tcPr>
            <w:tcW w:w="1300" w:type="dxa"/>
            <w:vAlign w:val="center"/>
          </w:tcPr>
          <w:p w:rsidR="00AB3D9C" w:rsidRPr="007471DD" w:rsidP="007471DD">
            <w:pPr>
              <w:spacing w:before="40" w:after="40" w:line="220" w:lineRule="exact"/>
              <w:jc w:val="center"/>
              <w:rPr>
                <w:rFonts w:ascii="Arial" w:hAnsi="Arial" w:cs="FrankRuehl"/>
                <w:sz w:val="20"/>
                <w:szCs w:val="20"/>
                <w:rtl/>
              </w:rPr>
            </w:pPr>
            <w:r w:rsidRPr="007471DD">
              <w:rPr>
                <w:rFonts w:ascii="Arial" w:hAnsi="Arial" w:cs="FrankRuehl" w:hint="cs"/>
                <w:sz w:val="20"/>
                <w:szCs w:val="20"/>
                <w:rtl/>
              </w:rPr>
              <w:t>89</w:t>
            </w:r>
          </w:p>
        </w:tc>
        <w:tc>
          <w:tcPr>
            <w:tcW w:w="1450" w:type="dxa"/>
            <w:vAlign w:val="center"/>
          </w:tcPr>
          <w:p w:rsidR="00AB3D9C" w:rsidRPr="007471DD" w:rsidP="007471DD">
            <w:pPr>
              <w:spacing w:before="40" w:after="40" w:line="220" w:lineRule="exact"/>
              <w:jc w:val="center"/>
              <w:rPr>
                <w:rFonts w:ascii="Arial" w:hAnsi="Arial" w:cs="FrankRuehl"/>
                <w:sz w:val="20"/>
                <w:szCs w:val="20"/>
                <w:rtl/>
              </w:rPr>
            </w:pPr>
            <w:r w:rsidRPr="007471DD">
              <w:rPr>
                <w:rFonts w:ascii="Arial" w:hAnsi="Arial" w:cs="FrankRuehl" w:hint="cs"/>
                <w:sz w:val="20"/>
                <w:szCs w:val="20"/>
                <w:rtl/>
              </w:rPr>
              <w:t>33%</w:t>
            </w:r>
          </w:p>
        </w:tc>
      </w:tr>
      <w:tr w:rsidTr="007471DD">
        <w:tblPrEx>
          <w:tblW w:w="6691" w:type="dxa"/>
          <w:jc w:val="center"/>
          <w:tblLook w:val="01E0"/>
        </w:tblPrEx>
        <w:trPr>
          <w:jc w:val="center"/>
        </w:trPr>
        <w:tc>
          <w:tcPr>
            <w:tcW w:w="1134" w:type="dxa"/>
            <w:vAlign w:val="center"/>
          </w:tcPr>
          <w:p w:rsidR="00AB3D9C" w:rsidRPr="007471DD" w:rsidP="007471DD">
            <w:pPr>
              <w:spacing w:before="40" w:after="40" w:line="220" w:lineRule="exact"/>
              <w:jc w:val="center"/>
              <w:rPr>
                <w:rFonts w:ascii="Arial" w:hAnsi="Arial" w:cs="FrankRuehl"/>
                <w:sz w:val="20"/>
                <w:szCs w:val="20"/>
                <w:rtl/>
              </w:rPr>
            </w:pPr>
            <w:r w:rsidRPr="007471DD">
              <w:rPr>
                <w:rFonts w:ascii="Arial" w:hAnsi="Arial" w:cs="FrankRuehl" w:hint="cs"/>
                <w:sz w:val="20"/>
                <w:szCs w:val="20"/>
                <w:rtl/>
              </w:rPr>
              <w:t>2005</w:t>
            </w:r>
          </w:p>
        </w:tc>
        <w:tc>
          <w:tcPr>
            <w:tcW w:w="1438" w:type="dxa"/>
            <w:vAlign w:val="center"/>
          </w:tcPr>
          <w:p w:rsidR="00AB3D9C" w:rsidRPr="007471DD" w:rsidP="007471DD">
            <w:pPr>
              <w:spacing w:before="40" w:after="40" w:line="220" w:lineRule="exact"/>
              <w:jc w:val="center"/>
              <w:rPr>
                <w:rFonts w:ascii="Arial" w:hAnsi="Arial" w:cs="FrankRuehl"/>
                <w:sz w:val="20"/>
                <w:szCs w:val="20"/>
                <w:rtl/>
              </w:rPr>
            </w:pPr>
            <w:r w:rsidRPr="007471DD">
              <w:rPr>
                <w:rFonts w:ascii="Arial" w:hAnsi="Arial" w:cs="FrankRuehl" w:hint="cs"/>
                <w:sz w:val="20"/>
                <w:szCs w:val="20"/>
                <w:rtl/>
              </w:rPr>
              <w:t>182</w:t>
            </w:r>
          </w:p>
        </w:tc>
        <w:tc>
          <w:tcPr>
            <w:tcW w:w="1300" w:type="dxa"/>
            <w:vAlign w:val="center"/>
          </w:tcPr>
          <w:p w:rsidR="00AB3D9C" w:rsidRPr="007471DD" w:rsidP="007471DD">
            <w:pPr>
              <w:spacing w:before="40" w:after="40" w:line="220" w:lineRule="exact"/>
              <w:jc w:val="center"/>
              <w:rPr>
                <w:rFonts w:ascii="Arial" w:hAnsi="Arial" w:cs="FrankRuehl"/>
                <w:sz w:val="20"/>
                <w:szCs w:val="20"/>
                <w:rtl/>
              </w:rPr>
            </w:pPr>
            <w:r w:rsidRPr="007471DD">
              <w:rPr>
                <w:rFonts w:ascii="Arial" w:hAnsi="Arial" w:cs="FrankRuehl" w:hint="cs"/>
                <w:sz w:val="20"/>
                <w:szCs w:val="20"/>
                <w:rtl/>
              </w:rPr>
              <w:t>60</w:t>
            </w:r>
          </w:p>
        </w:tc>
        <w:tc>
          <w:tcPr>
            <w:tcW w:w="1450" w:type="dxa"/>
            <w:vAlign w:val="center"/>
          </w:tcPr>
          <w:p w:rsidR="00AB3D9C" w:rsidRPr="007471DD" w:rsidP="007471DD">
            <w:pPr>
              <w:spacing w:before="40" w:after="40" w:line="220" w:lineRule="exact"/>
              <w:jc w:val="center"/>
              <w:rPr>
                <w:rFonts w:ascii="Arial" w:hAnsi="Arial" w:cs="FrankRuehl"/>
                <w:sz w:val="20"/>
                <w:szCs w:val="20"/>
                <w:rtl/>
              </w:rPr>
            </w:pPr>
            <w:r w:rsidRPr="007471DD">
              <w:rPr>
                <w:rFonts w:ascii="Arial" w:hAnsi="Arial" w:cs="FrankRuehl" w:hint="cs"/>
                <w:sz w:val="20"/>
                <w:szCs w:val="20"/>
                <w:rtl/>
              </w:rPr>
              <w:t>33%</w:t>
            </w:r>
          </w:p>
        </w:tc>
      </w:tr>
      <w:tr w:rsidTr="007471DD">
        <w:tblPrEx>
          <w:tblW w:w="6691" w:type="dxa"/>
          <w:jc w:val="center"/>
          <w:tblLook w:val="01E0"/>
        </w:tblPrEx>
        <w:trPr>
          <w:jc w:val="center"/>
        </w:trPr>
        <w:tc>
          <w:tcPr>
            <w:tcW w:w="1134" w:type="dxa"/>
            <w:vAlign w:val="center"/>
          </w:tcPr>
          <w:p w:rsidR="00AB3D9C" w:rsidRPr="007471DD" w:rsidP="007471DD">
            <w:pPr>
              <w:spacing w:before="40" w:after="40" w:line="220" w:lineRule="exact"/>
              <w:jc w:val="center"/>
              <w:rPr>
                <w:rFonts w:ascii="Arial" w:hAnsi="Arial" w:cs="FrankRuehl"/>
                <w:sz w:val="20"/>
                <w:szCs w:val="20"/>
                <w:rtl/>
              </w:rPr>
            </w:pPr>
            <w:r w:rsidRPr="007471DD">
              <w:rPr>
                <w:rFonts w:ascii="Arial" w:hAnsi="Arial" w:cs="FrankRuehl" w:hint="cs"/>
                <w:sz w:val="20"/>
                <w:szCs w:val="20"/>
                <w:rtl/>
              </w:rPr>
              <w:t>2006</w:t>
            </w:r>
          </w:p>
        </w:tc>
        <w:tc>
          <w:tcPr>
            <w:tcW w:w="1438" w:type="dxa"/>
            <w:vAlign w:val="center"/>
          </w:tcPr>
          <w:p w:rsidR="00AB3D9C" w:rsidRPr="007471DD" w:rsidP="007471DD">
            <w:pPr>
              <w:spacing w:before="40" w:after="40" w:line="220" w:lineRule="exact"/>
              <w:jc w:val="center"/>
              <w:rPr>
                <w:rFonts w:ascii="Arial" w:hAnsi="Arial" w:cs="FrankRuehl"/>
                <w:sz w:val="20"/>
                <w:szCs w:val="20"/>
                <w:rtl/>
              </w:rPr>
            </w:pPr>
            <w:r w:rsidRPr="007471DD">
              <w:rPr>
                <w:rFonts w:ascii="Arial" w:hAnsi="Arial" w:cs="FrankRuehl" w:hint="cs"/>
                <w:sz w:val="20"/>
                <w:szCs w:val="20"/>
                <w:rtl/>
              </w:rPr>
              <w:t>145</w:t>
            </w:r>
          </w:p>
        </w:tc>
        <w:tc>
          <w:tcPr>
            <w:tcW w:w="1300" w:type="dxa"/>
            <w:vAlign w:val="center"/>
          </w:tcPr>
          <w:p w:rsidR="00AB3D9C" w:rsidRPr="007471DD" w:rsidP="007471DD">
            <w:pPr>
              <w:spacing w:before="40" w:after="40" w:line="220" w:lineRule="exact"/>
              <w:jc w:val="center"/>
              <w:rPr>
                <w:rFonts w:ascii="Arial" w:hAnsi="Arial" w:cs="FrankRuehl"/>
                <w:sz w:val="20"/>
                <w:szCs w:val="20"/>
                <w:rtl/>
              </w:rPr>
            </w:pPr>
            <w:r w:rsidRPr="007471DD">
              <w:rPr>
                <w:rFonts w:ascii="Arial" w:hAnsi="Arial" w:cs="FrankRuehl" w:hint="cs"/>
                <w:sz w:val="20"/>
                <w:szCs w:val="20"/>
                <w:rtl/>
              </w:rPr>
              <w:t>49</w:t>
            </w:r>
          </w:p>
        </w:tc>
        <w:tc>
          <w:tcPr>
            <w:tcW w:w="1450" w:type="dxa"/>
            <w:vAlign w:val="center"/>
          </w:tcPr>
          <w:p w:rsidR="00AB3D9C" w:rsidRPr="007471DD" w:rsidP="007471DD">
            <w:pPr>
              <w:spacing w:before="40" w:after="40" w:line="220" w:lineRule="exact"/>
              <w:jc w:val="center"/>
              <w:rPr>
                <w:rFonts w:ascii="Arial" w:hAnsi="Arial" w:cs="FrankRuehl"/>
                <w:sz w:val="20"/>
                <w:szCs w:val="20"/>
                <w:rtl/>
              </w:rPr>
            </w:pPr>
            <w:r w:rsidRPr="007471DD">
              <w:rPr>
                <w:rFonts w:ascii="Arial" w:hAnsi="Arial" w:cs="FrankRuehl" w:hint="cs"/>
                <w:sz w:val="20"/>
                <w:szCs w:val="20"/>
                <w:rtl/>
              </w:rPr>
              <w:t>34%</w:t>
            </w:r>
          </w:p>
        </w:tc>
      </w:tr>
      <w:tr w:rsidTr="007471DD">
        <w:tblPrEx>
          <w:tblW w:w="6691" w:type="dxa"/>
          <w:jc w:val="center"/>
          <w:tblLook w:val="01E0"/>
        </w:tblPrEx>
        <w:trPr>
          <w:jc w:val="center"/>
        </w:trPr>
        <w:tc>
          <w:tcPr>
            <w:tcW w:w="1134" w:type="dxa"/>
            <w:vAlign w:val="center"/>
          </w:tcPr>
          <w:p w:rsidR="00AB3D9C" w:rsidRPr="007471DD" w:rsidP="007471DD">
            <w:pPr>
              <w:spacing w:before="40" w:after="40" w:line="220" w:lineRule="exact"/>
              <w:jc w:val="center"/>
              <w:rPr>
                <w:rFonts w:ascii="Arial" w:hAnsi="Arial" w:cs="FrankRuehl"/>
                <w:sz w:val="20"/>
                <w:szCs w:val="20"/>
                <w:rtl/>
              </w:rPr>
            </w:pPr>
            <w:r w:rsidRPr="007471DD">
              <w:rPr>
                <w:rFonts w:ascii="Arial" w:hAnsi="Arial" w:cs="FrankRuehl" w:hint="cs"/>
                <w:sz w:val="20"/>
                <w:szCs w:val="20"/>
                <w:rtl/>
              </w:rPr>
              <w:t>2007</w:t>
            </w:r>
          </w:p>
        </w:tc>
        <w:tc>
          <w:tcPr>
            <w:tcW w:w="1438" w:type="dxa"/>
            <w:vAlign w:val="center"/>
          </w:tcPr>
          <w:p w:rsidR="00AB3D9C" w:rsidRPr="007471DD" w:rsidP="007471DD">
            <w:pPr>
              <w:spacing w:before="40" w:after="40" w:line="220" w:lineRule="exact"/>
              <w:jc w:val="center"/>
              <w:rPr>
                <w:rFonts w:ascii="Arial" w:hAnsi="Arial" w:cs="FrankRuehl"/>
                <w:sz w:val="20"/>
                <w:szCs w:val="20"/>
                <w:rtl/>
              </w:rPr>
            </w:pPr>
            <w:r w:rsidRPr="007471DD">
              <w:rPr>
                <w:rFonts w:ascii="Arial" w:hAnsi="Arial" w:cs="FrankRuehl" w:hint="cs"/>
                <w:sz w:val="20"/>
                <w:szCs w:val="20"/>
                <w:rtl/>
              </w:rPr>
              <w:t>282</w:t>
            </w:r>
          </w:p>
        </w:tc>
        <w:tc>
          <w:tcPr>
            <w:tcW w:w="1300" w:type="dxa"/>
            <w:vAlign w:val="center"/>
          </w:tcPr>
          <w:p w:rsidR="00AB3D9C" w:rsidRPr="007471DD" w:rsidP="007471DD">
            <w:pPr>
              <w:spacing w:before="40" w:after="40" w:line="220" w:lineRule="exact"/>
              <w:jc w:val="center"/>
              <w:rPr>
                <w:rFonts w:ascii="Arial" w:hAnsi="Arial" w:cs="FrankRuehl"/>
                <w:sz w:val="20"/>
                <w:szCs w:val="20"/>
                <w:rtl/>
              </w:rPr>
            </w:pPr>
            <w:r w:rsidRPr="007471DD">
              <w:rPr>
                <w:rFonts w:ascii="Arial" w:hAnsi="Arial" w:cs="FrankRuehl" w:hint="cs"/>
                <w:sz w:val="20"/>
                <w:szCs w:val="20"/>
                <w:rtl/>
              </w:rPr>
              <w:t>91</w:t>
            </w:r>
          </w:p>
        </w:tc>
        <w:tc>
          <w:tcPr>
            <w:tcW w:w="1450" w:type="dxa"/>
            <w:vAlign w:val="center"/>
          </w:tcPr>
          <w:p w:rsidR="00AB3D9C" w:rsidRPr="007471DD" w:rsidP="007471DD">
            <w:pPr>
              <w:spacing w:before="40" w:after="40" w:line="220" w:lineRule="exact"/>
              <w:jc w:val="center"/>
              <w:rPr>
                <w:rFonts w:ascii="Arial" w:hAnsi="Arial" w:cs="FrankRuehl"/>
                <w:sz w:val="20"/>
                <w:szCs w:val="20"/>
                <w:rtl/>
              </w:rPr>
            </w:pPr>
            <w:r w:rsidRPr="007471DD">
              <w:rPr>
                <w:rFonts w:ascii="Arial" w:hAnsi="Arial" w:cs="FrankRuehl" w:hint="cs"/>
                <w:sz w:val="20"/>
                <w:szCs w:val="20"/>
                <w:rtl/>
              </w:rPr>
              <w:t>32%</w:t>
            </w:r>
          </w:p>
        </w:tc>
      </w:tr>
      <w:tr w:rsidTr="007471DD">
        <w:tblPrEx>
          <w:tblW w:w="6691" w:type="dxa"/>
          <w:jc w:val="center"/>
          <w:tblLook w:val="01E0"/>
        </w:tblPrEx>
        <w:trPr>
          <w:jc w:val="center"/>
        </w:trPr>
        <w:tc>
          <w:tcPr>
            <w:tcW w:w="1134" w:type="dxa"/>
            <w:vAlign w:val="center"/>
          </w:tcPr>
          <w:p w:rsidR="00AB3D9C" w:rsidRPr="007471DD" w:rsidP="007471DD">
            <w:pPr>
              <w:spacing w:before="40" w:after="40" w:line="220" w:lineRule="exact"/>
              <w:jc w:val="center"/>
              <w:rPr>
                <w:rFonts w:ascii="Arial" w:hAnsi="Arial" w:cs="FrankRuehl"/>
                <w:sz w:val="20"/>
                <w:szCs w:val="20"/>
                <w:rtl/>
              </w:rPr>
            </w:pPr>
            <w:r w:rsidRPr="007471DD">
              <w:rPr>
                <w:rFonts w:ascii="Arial" w:hAnsi="Arial" w:cs="FrankRuehl" w:hint="cs"/>
                <w:sz w:val="20"/>
                <w:szCs w:val="20"/>
                <w:rtl/>
              </w:rPr>
              <w:t>2008</w:t>
            </w:r>
          </w:p>
        </w:tc>
        <w:tc>
          <w:tcPr>
            <w:tcW w:w="1438" w:type="dxa"/>
            <w:vAlign w:val="center"/>
          </w:tcPr>
          <w:p w:rsidR="00AB3D9C" w:rsidRPr="007471DD" w:rsidP="007471DD">
            <w:pPr>
              <w:spacing w:before="40" w:after="40" w:line="220" w:lineRule="exact"/>
              <w:jc w:val="center"/>
              <w:rPr>
                <w:rFonts w:ascii="Arial" w:hAnsi="Arial" w:cs="FrankRuehl"/>
                <w:sz w:val="20"/>
                <w:szCs w:val="20"/>
                <w:rtl/>
              </w:rPr>
            </w:pPr>
            <w:r w:rsidRPr="007471DD">
              <w:rPr>
                <w:rFonts w:ascii="Arial" w:hAnsi="Arial" w:cs="FrankRuehl" w:hint="cs"/>
                <w:sz w:val="20"/>
                <w:szCs w:val="20"/>
                <w:rtl/>
              </w:rPr>
              <w:t>258</w:t>
            </w:r>
          </w:p>
        </w:tc>
        <w:tc>
          <w:tcPr>
            <w:tcW w:w="1300" w:type="dxa"/>
            <w:vAlign w:val="center"/>
          </w:tcPr>
          <w:p w:rsidR="00AB3D9C" w:rsidRPr="007471DD" w:rsidP="007471DD">
            <w:pPr>
              <w:spacing w:before="40" w:after="40" w:line="220" w:lineRule="exact"/>
              <w:jc w:val="center"/>
              <w:rPr>
                <w:rFonts w:ascii="Arial" w:hAnsi="Arial" w:cs="FrankRuehl"/>
                <w:sz w:val="20"/>
                <w:szCs w:val="20"/>
                <w:rtl/>
              </w:rPr>
            </w:pPr>
            <w:r w:rsidRPr="007471DD">
              <w:rPr>
                <w:rFonts w:ascii="Arial" w:hAnsi="Arial" w:cs="FrankRuehl" w:hint="cs"/>
                <w:sz w:val="20"/>
                <w:szCs w:val="20"/>
                <w:rtl/>
              </w:rPr>
              <w:t>131</w:t>
            </w:r>
          </w:p>
        </w:tc>
        <w:tc>
          <w:tcPr>
            <w:tcW w:w="1450" w:type="dxa"/>
            <w:vAlign w:val="center"/>
          </w:tcPr>
          <w:p w:rsidR="00AB3D9C" w:rsidRPr="007471DD" w:rsidP="007471DD">
            <w:pPr>
              <w:spacing w:before="40" w:after="40" w:line="220" w:lineRule="exact"/>
              <w:jc w:val="center"/>
              <w:rPr>
                <w:rFonts w:ascii="Arial" w:hAnsi="Arial" w:cs="FrankRuehl"/>
                <w:sz w:val="20"/>
                <w:szCs w:val="20"/>
                <w:rtl/>
              </w:rPr>
            </w:pPr>
            <w:r w:rsidRPr="007471DD">
              <w:rPr>
                <w:rFonts w:ascii="Arial" w:hAnsi="Arial" w:cs="FrankRuehl" w:hint="cs"/>
                <w:sz w:val="20"/>
                <w:szCs w:val="20"/>
                <w:rtl/>
              </w:rPr>
              <w:t>51%</w:t>
            </w:r>
          </w:p>
        </w:tc>
      </w:tr>
      <w:tr w:rsidTr="007471DD">
        <w:tblPrEx>
          <w:tblW w:w="6691" w:type="dxa"/>
          <w:jc w:val="center"/>
          <w:tblLook w:val="01E0"/>
        </w:tblPrEx>
        <w:trPr>
          <w:jc w:val="center"/>
        </w:trPr>
        <w:tc>
          <w:tcPr>
            <w:tcW w:w="1134" w:type="dxa"/>
            <w:vAlign w:val="center"/>
          </w:tcPr>
          <w:p w:rsidR="00AB3D9C" w:rsidRPr="007471DD" w:rsidP="007471DD">
            <w:pPr>
              <w:spacing w:before="40" w:after="40" w:line="220" w:lineRule="exact"/>
              <w:jc w:val="center"/>
              <w:rPr>
                <w:rFonts w:ascii="Arial" w:hAnsi="Arial" w:cs="FrankRuehl"/>
                <w:sz w:val="20"/>
                <w:szCs w:val="20"/>
                <w:rtl/>
              </w:rPr>
            </w:pPr>
            <w:r w:rsidRPr="007471DD">
              <w:rPr>
                <w:rFonts w:ascii="Arial" w:hAnsi="Arial" w:cs="FrankRuehl" w:hint="cs"/>
                <w:sz w:val="20"/>
                <w:szCs w:val="20"/>
                <w:rtl/>
              </w:rPr>
              <w:t>2009</w:t>
            </w:r>
          </w:p>
        </w:tc>
        <w:tc>
          <w:tcPr>
            <w:tcW w:w="1438" w:type="dxa"/>
            <w:vAlign w:val="center"/>
          </w:tcPr>
          <w:p w:rsidR="00AB3D9C" w:rsidRPr="007471DD" w:rsidP="007471DD">
            <w:pPr>
              <w:spacing w:before="40" w:after="40" w:line="220" w:lineRule="exact"/>
              <w:jc w:val="center"/>
              <w:rPr>
                <w:rFonts w:ascii="Arial" w:hAnsi="Arial" w:cs="FrankRuehl"/>
                <w:sz w:val="20"/>
                <w:szCs w:val="20"/>
                <w:rtl/>
              </w:rPr>
            </w:pPr>
            <w:r w:rsidRPr="007471DD">
              <w:rPr>
                <w:rFonts w:ascii="Arial" w:hAnsi="Arial" w:cs="FrankRuehl" w:hint="cs"/>
                <w:sz w:val="20"/>
                <w:szCs w:val="20"/>
                <w:rtl/>
              </w:rPr>
              <w:t>104</w:t>
            </w:r>
          </w:p>
        </w:tc>
        <w:tc>
          <w:tcPr>
            <w:tcW w:w="1300" w:type="dxa"/>
            <w:vAlign w:val="center"/>
          </w:tcPr>
          <w:p w:rsidR="00AB3D9C" w:rsidRPr="007471DD" w:rsidP="007471DD">
            <w:pPr>
              <w:spacing w:before="40" w:after="40" w:line="220" w:lineRule="exact"/>
              <w:jc w:val="center"/>
              <w:rPr>
                <w:rFonts w:ascii="Arial" w:hAnsi="Arial" w:cs="FrankRuehl"/>
                <w:sz w:val="20"/>
                <w:szCs w:val="20"/>
                <w:rtl/>
              </w:rPr>
            </w:pPr>
            <w:r w:rsidRPr="007471DD">
              <w:rPr>
                <w:rFonts w:ascii="Arial" w:hAnsi="Arial" w:cs="FrankRuehl" w:hint="cs"/>
                <w:sz w:val="20"/>
                <w:szCs w:val="20"/>
                <w:rtl/>
              </w:rPr>
              <w:t>36</w:t>
            </w:r>
          </w:p>
        </w:tc>
        <w:tc>
          <w:tcPr>
            <w:tcW w:w="1450" w:type="dxa"/>
            <w:vAlign w:val="center"/>
          </w:tcPr>
          <w:p w:rsidR="00AB3D9C" w:rsidRPr="007471DD" w:rsidP="007471DD">
            <w:pPr>
              <w:spacing w:before="40" w:after="40" w:line="220" w:lineRule="exact"/>
              <w:jc w:val="center"/>
              <w:rPr>
                <w:rFonts w:ascii="Arial" w:hAnsi="Arial" w:cs="FrankRuehl"/>
                <w:sz w:val="20"/>
                <w:szCs w:val="20"/>
                <w:rtl/>
              </w:rPr>
            </w:pPr>
            <w:r w:rsidRPr="007471DD">
              <w:rPr>
                <w:rFonts w:ascii="Arial" w:hAnsi="Arial" w:cs="FrankRuehl" w:hint="cs"/>
                <w:sz w:val="20"/>
                <w:szCs w:val="20"/>
                <w:rtl/>
              </w:rPr>
              <w:t>35%</w:t>
            </w:r>
          </w:p>
        </w:tc>
      </w:tr>
      <w:tr w:rsidTr="007471DD">
        <w:tblPrEx>
          <w:tblW w:w="6691" w:type="dxa"/>
          <w:jc w:val="center"/>
          <w:tblLook w:val="01E0"/>
        </w:tblPrEx>
        <w:trPr>
          <w:jc w:val="center"/>
        </w:trPr>
        <w:tc>
          <w:tcPr>
            <w:tcW w:w="1134" w:type="dxa"/>
            <w:vAlign w:val="center"/>
          </w:tcPr>
          <w:p w:rsidR="00AB3D9C" w:rsidRPr="007471DD" w:rsidP="007471DD">
            <w:pPr>
              <w:spacing w:before="40" w:after="40" w:line="220" w:lineRule="exact"/>
              <w:jc w:val="center"/>
              <w:rPr>
                <w:rFonts w:ascii="Arial" w:hAnsi="Arial" w:cs="FrankRuehl"/>
                <w:sz w:val="20"/>
                <w:szCs w:val="20"/>
                <w:rtl/>
              </w:rPr>
            </w:pPr>
            <w:r w:rsidRPr="007471DD">
              <w:rPr>
                <w:rFonts w:ascii="Arial" w:hAnsi="Arial" w:cs="FrankRuehl" w:hint="cs"/>
                <w:sz w:val="20"/>
                <w:szCs w:val="20"/>
                <w:rtl/>
              </w:rPr>
              <w:t>2010</w:t>
            </w:r>
          </w:p>
        </w:tc>
        <w:tc>
          <w:tcPr>
            <w:tcW w:w="1438" w:type="dxa"/>
            <w:vAlign w:val="center"/>
          </w:tcPr>
          <w:p w:rsidR="00AB3D9C" w:rsidRPr="007471DD" w:rsidP="007471DD">
            <w:pPr>
              <w:spacing w:before="40" w:after="40" w:line="220" w:lineRule="exact"/>
              <w:jc w:val="center"/>
              <w:rPr>
                <w:rFonts w:ascii="Arial" w:hAnsi="Arial" w:cs="FrankRuehl"/>
                <w:sz w:val="20"/>
                <w:szCs w:val="20"/>
                <w:rtl/>
              </w:rPr>
            </w:pPr>
            <w:r w:rsidRPr="007471DD">
              <w:rPr>
                <w:rFonts w:ascii="Arial" w:hAnsi="Arial" w:cs="FrankRuehl" w:hint="cs"/>
                <w:sz w:val="20"/>
                <w:szCs w:val="20"/>
                <w:rtl/>
              </w:rPr>
              <w:t>250</w:t>
            </w:r>
          </w:p>
        </w:tc>
        <w:tc>
          <w:tcPr>
            <w:tcW w:w="1300" w:type="dxa"/>
            <w:vAlign w:val="center"/>
          </w:tcPr>
          <w:p w:rsidR="00AB3D9C" w:rsidRPr="007471DD" w:rsidP="007471DD">
            <w:pPr>
              <w:spacing w:before="40" w:after="40" w:line="220" w:lineRule="exact"/>
              <w:jc w:val="center"/>
              <w:rPr>
                <w:rFonts w:ascii="Arial" w:hAnsi="Arial" w:cs="FrankRuehl"/>
                <w:sz w:val="20"/>
                <w:szCs w:val="20"/>
                <w:rtl/>
              </w:rPr>
            </w:pPr>
            <w:r w:rsidRPr="007471DD">
              <w:rPr>
                <w:rFonts w:ascii="Arial" w:hAnsi="Arial" w:cs="FrankRuehl" w:hint="cs"/>
                <w:sz w:val="20"/>
                <w:szCs w:val="20"/>
                <w:rtl/>
              </w:rPr>
              <w:t>91</w:t>
            </w:r>
          </w:p>
        </w:tc>
        <w:tc>
          <w:tcPr>
            <w:tcW w:w="1450" w:type="dxa"/>
            <w:vAlign w:val="center"/>
          </w:tcPr>
          <w:p w:rsidR="00AB3D9C" w:rsidRPr="007471DD" w:rsidP="007471DD">
            <w:pPr>
              <w:spacing w:before="40" w:after="40" w:line="220" w:lineRule="exact"/>
              <w:jc w:val="center"/>
              <w:rPr>
                <w:rFonts w:ascii="Arial" w:hAnsi="Arial" w:cs="FrankRuehl"/>
                <w:sz w:val="20"/>
                <w:szCs w:val="20"/>
                <w:rtl/>
              </w:rPr>
            </w:pPr>
            <w:r w:rsidRPr="007471DD">
              <w:rPr>
                <w:rFonts w:ascii="Arial" w:hAnsi="Arial" w:cs="FrankRuehl" w:hint="cs"/>
                <w:sz w:val="20"/>
                <w:szCs w:val="20"/>
                <w:rtl/>
              </w:rPr>
              <w:t>36%</w:t>
            </w:r>
          </w:p>
        </w:tc>
      </w:tr>
      <w:tr w:rsidTr="007471DD">
        <w:tblPrEx>
          <w:tblW w:w="6691" w:type="dxa"/>
          <w:jc w:val="center"/>
          <w:tblLook w:val="01E0"/>
        </w:tblPrEx>
        <w:trPr>
          <w:trHeight w:val="189"/>
          <w:jc w:val="center"/>
        </w:trPr>
        <w:tc>
          <w:tcPr>
            <w:tcW w:w="1134" w:type="dxa"/>
            <w:vAlign w:val="center"/>
          </w:tcPr>
          <w:p w:rsidR="00AB3D9C" w:rsidRPr="007471DD" w:rsidP="007471DD">
            <w:pPr>
              <w:spacing w:before="40" w:after="40" w:line="220" w:lineRule="exact"/>
              <w:jc w:val="center"/>
              <w:rPr>
                <w:rFonts w:ascii="Arial" w:hAnsi="Arial" w:cs="FrankRuehl"/>
                <w:sz w:val="20"/>
                <w:szCs w:val="20"/>
                <w:rtl/>
              </w:rPr>
            </w:pPr>
            <w:r w:rsidRPr="007471DD">
              <w:rPr>
                <w:rFonts w:ascii="Arial" w:hAnsi="Arial" w:cs="FrankRuehl" w:hint="cs"/>
                <w:sz w:val="20"/>
                <w:szCs w:val="20"/>
                <w:rtl/>
              </w:rPr>
              <w:t>2011</w:t>
            </w:r>
          </w:p>
        </w:tc>
        <w:tc>
          <w:tcPr>
            <w:tcW w:w="1438" w:type="dxa"/>
            <w:vAlign w:val="center"/>
          </w:tcPr>
          <w:p w:rsidR="00AB3D9C" w:rsidRPr="007471DD" w:rsidP="007471DD">
            <w:pPr>
              <w:spacing w:before="40" w:after="40" w:line="220" w:lineRule="exact"/>
              <w:jc w:val="center"/>
              <w:rPr>
                <w:rFonts w:ascii="Arial" w:hAnsi="Arial" w:cs="FrankRuehl"/>
                <w:sz w:val="20"/>
                <w:szCs w:val="20"/>
                <w:rtl/>
              </w:rPr>
            </w:pPr>
            <w:r w:rsidRPr="007471DD">
              <w:rPr>
                <w:rFonts w:ascii="Arial" w:hAnsi="Arial" w:cs="FrankRuehl" w:hint="cs"/>
                <w:sz w:val="20"/>
                <w:szCs w:val="20"/>
                <w:rtl/>
              </w:rPr>
              <w:t>245</w:t>
            </w:r>
          </w:p>
        </w:tc>
        <w:tc>
          <w:tcPr>
            <w:tcW w:w="1300" w:type="dxa"/>
            <w:vAlign w:val="center"/>
          </w:tcPr>
          <w:p w:rsidR="00AB3D9C" w:rsidRPr="007471DD" w:rsidP="007471DD">
            <w:pPr>
              <w:spacing w:before="40" w:after="40" w:line="220" w:lineRule="exact"/>
              <w:jc w:val="center"/>
              <w:rPr>
                <w:rFonts w:ascii="Arial" w:hAnsi="Arial" w:cs="FrankRuehl"/>
                <w:sz w:val="20"/>
                <w:szCs w:val="20"/>
                <w:rtl/>
              </w:rPr>
            </w:pPr>
            <w:r w:rsidRPr="007471DD">
              <w:rPr>
                <w:rFonts w:ascii="Arial" w:hAnsi="Arial" w:cs="FrankRuehl" w:hint="cs"/>
                <w:sz w:val="20"/>
                <w:szCs w:val="20"/>
                <w:rtl/>
              </w:rPr>
              <w:t>120</w:t>
            </w:r>
          </w:p>
        </w:tc>
        <w:tc>
          <w:tcPr>
            <w:tcW w:w="1450" w:type="dxa"/>
            <w:vAlign w:val="center"/>
          </w:tcPr>
          <w:p w:rsidR="00AB3D9C" w:rsidRPr="007471DD" w:rsidP="007471DD">
            <w:pPr>
              <w:spacing w:before="40" w:after="40" w:line="220" w:lineRule="exact"/>
              <w:jc w:val="center"/>
              <w:rPr>
                <w:rFonts w:ascii="Arial" w:hAnsi="Arial" w:cs="FrankRuehl"/>
                <w:sz w:val="20"/>
                <w:szCs w:val="20"/>
                <w:rtl/>
              </w:rPr>
            </w:pPr>
            <w:r w:rsidRPr="007471DD">
              <w:rPr>
                <w:rFonts w:ascii="Arial" w:hAnsi="Arial" w:cs="FrankRuehl" w:hint="cs"/>
                <w:sz w:val="20"/>
                <w:szCs w:val="20"/>
                <w:rtl/>
              </w:rPr>
              <w:t>49%</w:t>
            </w:r>
          </w:p>
        </w:tc>
      </w:tr>
    </w:tbl>
    <w:p w:rsidR="007471DD" w:rsidRPr="007471DD" w:rsidP="007471DD">
      <w:pPr>
        <w:ind w:left="11"/>
        <w:jc w:val="both"/>
        <w:rPr>
          <w:rFonts w:cs="FrankRuehl"/>
          <w:sz w:val="20"/>
          <w:szCs w:val="22"/>
          <w:rtl/>
        </w:rPr>
      </w:pPr>
    </w:p>
    <w:p w:rsidR="00AB3D9C" w:rsidRPr="000052BF" w:rsidP="000052BF">
      <w:pPr>
        <w:pStyle w:val="RESHET"/>
        <w:keepLines/>
        <w:rPr>
          <w:sz w:val="20"/>
          <w:rtl/>
        </w:rPr>
      </w:pPr>
      <w:r w:rsidRPr="000052BF">
        <w:rPr>
          <w:rFonts w:hint="cs"/>
          <w:sz w:val="20"/>
          <w:rtl/>
        </w:rPr>
        <w:t xml:space="preserve">הנתונים שבלוחות 8 ו-9 ממחישים בבירור את יעילותן של החלטות הקובעות יעדים כמותיים: בשנת 1993 היה שיעור הנשים בדירקטוריונים 9%, בעקבות בג"ץ שדולת הנשים הראשון מ-1994 עלה שיעור הנשים ובשנת 1997 עמד על 27% ובשנת 1999 </w:t>
      </w:r>
      <w:r w:rsidRPr="000052BF">
        <w:rPr>
          <w:sz w:val="20"/>
          <w:rtl/>
        </w:rPr>
        <w:t>-</w:t>
      </w:r>
      <w:r w:rsidRPr="000052BF">
        <w:rPr>
          <w:rFonts w:hint="cs"/>
          <w:sz w:val="20"/>
          <w:rtl/>
        </w:rPr>
        <w:t xml:space="preserve"> 34%; בהמשך חלה התרופפות בהקפדה על מינוי נשים וייצוגן ירד - בשנת 2006 היה שיעורן </w:t>
      </w:r>
      <w:r w:rsidR="007471DD">
        <w:rPr>
          <w:sz w:val="20"/>
          <w:rtl/>
        </w:rPr>
        <w:br/>
      </w:r>
      <w:r w:rsidRPr="000052BF">
        <w:rPr>
          <w:rFonts w:hint="cs"/>
          <w:sz w:val="20"/>
          <w:rtl/>
        </w:rPr>
        <w:t>כ-33% בלבד</w:t>
      </w:r>
      <w:r>
        <w:rPr>
          <w:rStyle w:val="FootnoteReference"/>
          <w:rFonts w:cs="FrankRuehl"/>
          <w:sz w:val="20"/>
          <w:rtl/>
        </w:rPr>
        <w:footnoteReference w:id="129"/>
      </w:r>
      <w:r w:rsidRPr="000052BF">
        <w:rPr>
          <w:rFonts w:hint="cs"/>
          <w:sz w:val="20"/>
          <w:rtl/>
        </w:rPr>
        <w:t xml:space="preserve">. לאחר החלטת הממשלה מ-2007 שקבעה כי ייצוג הולם משמעו שוויון, ומשנקבע מנגנון בקרה ומעקב באמצעות נוהל העיכוב חלה עלייה ניכרת במינוי נשים לדירקטוריונים - </w:t>
      </w:r>
      <w:r w:rsidRPr="000052BF">
        <w:rPr>
          <w:rFonts w:hint="cs"/>
          <w:sz w:val="20"/>
          <w:rtl/>
        </w:rPr>
        <w:t>מכשליש</w:t>
      </w:r>
      <w:r w:rsidRPr="000052BF">
        <w:rPr>
          <w:rFonts w:hint="cs"/>
          <w:sz w:val="20"/>
          <w:rtl/>
        </w:rPr>
        <w:t xml:space="preserve"> שמונו עד אז ליותר ממחצית שמונו ב-2008, והיא שהביאה לעלייה במספר הנשים החברות בדירקטוריוני</w:t>
      </w:r>
      <w:r w:rsidRPr="000052BF">
        <w:rPr>
          <w:rFonts w:hint="eastAsia"/>
          <w:sz w:val="20"/>
          <w:rtl/>
        </w:rPr>
        <w:t>ם</w:t>
      </w:r>
      <w:r w:rsidRPr="000052BF">
        <w:rPr>
          <w:rFonts w:hint="cs"/>
          <w:sz w:val="20"/>
          <w:rtl/>
        </w:rPr>
        <w:t xml:space="preserve"> - מכ-33% בשנת 2007 ל-40% בשנת 2010 ול-42% ב-2012. </w:t>
      </w:r>
    </w:p>
    <w:p w:rsidR="00AB3D9C" w:rsidRPr="00B31BAD" w:rsidP="000052BF">
      <w:pPr>
        <w:spacing w:before="180" w:after="120" w:line="230" w:lineRule="exact"/>
        <w:jc w:val="both"/>
        <w:rPr>
          <w:rFonts w:cs="FrankRuehl"/>
          <w:sz w:val="20"/>
          <w:szCs w:val="22"/>
          <w:rtl/>
        </w:rPr>
      </w:pPr>
      <w:r w:rsidRPr="00B31BAD">
        <w:rPr>
          <w:rFonts w:cs="FrankRuehl" w:hint="cs"/>
          <w:sz w:val="20"/>
          <w:szCs w:val="22"/>
          <w:rtl/>
        </w:rPr>
        <w:t xml:space="preserve">בתשובתה למשרד מבקר המדינה ממאי 2013 הודיעה הוועדה לבדיקת מינויים, כי בינואר 2013 היא החליטה להחמיר את הקבוע בנוהל העיכוב, ולקבוע שהיא לא תאשר מועמד שמועמדותו אינה מתיישבת עם חובת הייצוג ההולם. במאי 2013 הודיע יו"ר הוועדה לבדיקת מינויים ליו"ר ועדת הכנסת לקידום מעמד האישה כי "שיטת העיכוב איננה יעילה דיה", וכי "מניסיוני שלי בעבודת הוועדה (כמ"מ היו"ר במשך שנים רבות וכיו"ר החל ממרץ 2012) נוכחתי כי, בפועל, מעדיפים מרבית הגורמים המופקדים על המינויים למנות </w:t>
      </w:r>
      <w:r w:rsidRPr="00B31BAD">
        <w:rPr>
          <w:rFonts w:cs="FrankRuehl"/>
          <w:sz w:val="20"/>
          <w:szCs w:val="22"/>
          <w:rtl/>
        </w:rPr>
        <w:t>-</w:t>
      </w:r>
      <w:r w:rsidRPr="00B31BAD">
        <w:rPr>
          <w:rFonts w:cs="FrankRuehl" w:hint="cs"/>
          <w:sz w:val="20"/>
          <w:szCs w:val="22"/>
          <w:rtl/>
        </w:rPr>
        <w:t xml:space="preserve"> ובעקבות זה גם להציע לבדיקה </w:t>
      </w:r>
      <w:r w:rsidRPr="00B31BAD">
        <w:rPr>
          <w:rFonts w:cs="FrankRuehl"/>
          <w:sz w:val="20"/>
          <w:szCs w:val="22"/>
          <w:rtl/>
        </w:rPr>
        <w:t>-</w:t>
      </w:r>
      <w:r w:rsidRPr="00B31BAD">
        <w:rPr>
          <w:rFonts w:cs="FrankRuehl" w:hint="cs"/>
          <w:sz w:val="20"/>
          <w:szCs w:val="22"/>
          <w:rtl/>
        </w:rPr>
        <w:t xml:space="preserve"> מועמדים ולא מועמדות". </w:t>
      </w:r>
    </w:p>
    <w:p w:rsidR="007471DD" w:rsidRPr="007471DD" w:rsidP="00230FE3">
      <w:pPr>
        <w:pStyle w:val="KOT6"/>
        <w:rPr>
          <w:szCs w:val="20"/>
          <w:rtl/>
        </w:rPr>
      </w:pPr>
      <w:r w:rsidRPr="007471DD">
        <w:rPr>
          <w:rStyle w:val="5"/>
          <w:rFonts w:ascii="Times New Roman" w:hAnsi="Times New Roman" w:cs="FrankRuehl" w:hint="cs"/>
          <w:b/>
          <w:bCs/>
          <w:i w:val="0"/>
          <w:iCs w:val="0"/>
          <w:spacing w:val="0"/>
          <w:sz w:val="20"/>
          <w:szCs w:val="20"/>
          <w:rtl/>
        </w:rPr>
        <w:t xml:space="preserve">(2) </w:t>
      </w:r>
      <w:r w:rsidRPr="007471DD">
        <w:rPr>
          <w:rStyle w:val="5"/>
          <w:rFonts w:ascii="Times New Roman" w:hAnsi="Times New Roman" w:cs="FrankRuehl" w:hint="cs"/>
          <w:b/>
          <w:bCs/>
          <w:i w:val="0"/>
          <w:iCs w:val="0"/>
          <w:sz w:val="20"/>
          <w:szCs w:val="20"/>
          <w:rtl/>
        </w:rPr>
        <w:tab/>
        <w:t>ייצוג הנשים בדירקטוריונים של חברות ממשלתיות משמעותיות</w:t>
      </w:r>
      <w:r w:rsidRPr="007471DD">
        <w:rPr>
          <w:rStyle w:val="7"/>
          <w:rFonts w:ascii="Times New Roman" w:hAnsi="Times New Roman" w:cs="FrankRuehl" w:hint="cs"/>
          <w:sz w:val="20"/>
          <w:szCs w:val="20"/>
          <w:rtl/>
        </w:rPr>
        <w:t xml:space="preserve"> </w:t>
      </w:r>
    </w:p>
    <w:p w:rsidR="00AB3D9C" w:rsidRPr="00B31BAD" w:rsidP="000052BF">
      <w:pPr>
        <w:spacing w:after="240" w:line="230" w:lineRule="exact"/>
        <w:jc w:val="both"/>
        <w:rPr>
          <w:rFonts w:cs="FrankRuehl"/>
          <w:sz w:val="20"/>
          <w:szCs w:val="22"/>
          <w:rtl/>
        </w:rPr>
      </w:pPr>
      <w:r w:rsidRPr="00B31BAD">
        <w:rPr>
          <w:rFonts w:cs="FrankRuehl" w:hint="cs"/>
          <w:sz w:val="20"/>
          <w:szCs w:val="22"/>
          <w:rtl/>
        </w:rPr>
        <w:t>רשות החברות הממשלתיות מגדירה חברות "משמעותיות" - חברות ממשלתיות שהן רווחיות, בעלות ההכנסות הגבוהות ביותר ובעלות הזדמנויות צמיחה וסיכויי הצלחה. במועד הביקורת סיווגה הרשות 28 מ-124 החברות הממשלתיות כמשמעותיות; על פי נתוני הרשות רק ב-16 מהחברות המשמעותיות מתקיים ייצוג הולם</w:t>
      </w:r>
      <w:r>
        <w:rPr>
          <w:rStyle w:val="FootnoteReference"/>
          <w:rFonts w:cs="FrankRuehl"/>
          <w:sz w:val="20"/>
          <w:szCs w:val="22"/>
          <w:rtl/>
        </w:rPr>
        <w:footnoteReference w:id="130"/>
      </w:r>
      <w:r w:rsidRPr="00B31BAD">
        <w:rPr>
          <w:rFonts w:cs="FrankRuehl" w:hint="cs"/>
          <w:sz w:val="20"/>
          <w:szCs w:val="22"/>
          <w:rtl/>
        </w:rPr>
        <w:t xml:space="preserve">. </w:t>
      </w:r>
    </w:p>
    <w:p w:rsidR="00AB3D9C" w:rsidRPr="000052BF" w:rsidP="000052BF">
      <w:pPr>
        <w:pStyle w:val="RESHET"/>
        <w:keepLines/>
        <w:rPr>
          <w:sz w:val="20"/>
          <w:rtl/>
        </w:rPr>
      </w:pPr>
      <w:r w:rsidRPr="000052BF">
        <w:rPr>
          <w:rFonts w:hint="cs"/>
          <w:sz w:val="20"/>
          <w:rtl/>
        </w:rPr>
        <w:t xml:space="preserve">משרד מבקר המדינה מעיר לרשות החברות ולשר האוצר, הממונה על הרשות, כי הם לא קיימו את החלטת הממשלה מ-2007 שקבעה חובת ייצוג שוויוני בתוך שנתיים, וכי הם השיגו את היעד שנקבע באופן חלקי בלבד: שיעורן של הנשים בדירקטוריונים היה בעת סיום הביקורת 43%, ייצוג הולם לנשים התקיים ב-67% בלבד מהחברות הממשלתיות, ורק ב-57% מהחברות המשמעותיות. היעדר ייצוג שוויוני לנשים בדירקטוריונים חמור במיוחד כשמדובר בדירקטוריונים של החברות המשמעותיות, שכן אלו הן חברות גדולות ומרכזיות, אשר יש להן כוח אדם גדול ומחזורים כספיים משמעותיים - ודווקא בחברות אלו נפקד מקומן השוויוני הראוי של הנשים. </w:t>
      </w:r>
    </w:p>
    <w:p w:rsidR="00AB3D9C" w:rsidRPr="000052BF" w:rsidP="000052BF">
      <w:pPr>
        <w:pStyle w:val="RESHET"/>
        <w:keepLines/>
        <w:rPr>
          <w:sz w:val="20"/>
          <w:rtl/>
        </w:rPr>
      </w:pPr>
      <w:r w:rsidRPr="000052BF">
        <w:rPr>
          <w:rFonts w:hint="cs"/>
          <w:sz w:val="20"/>
          <w:rtl/>
        </w:rPr>
        <w:t xml:space="preserve">יודגש כי אף שהיעד לא הושג, בולט היתרון המובהק של קביעת יעדים בני כימות ובקביעת לוח זמנים ברור להשגתם ומנגנון אכיפה, שכן אלה הביאו לעלייה של ממש בחלקן של הנשים בדירקטוריונים. </w:t>
      </w:r>
    </w:p>
    <w:p w:rsidR="007471DD" w:rsidRPr="007471DD" w:rsidP="007471DD">
      <w:pPr>
        <w:spacing w:after="120" w:line="230" w:lineRule="exact"/>
        <w:jc w:val="both"/>
        <w:rPr>
          <w:szCs w:val="22"/>
          <w:rtl/>
        </w:rPr>
      </w:pPr>
    </w:p>
    <w:p w:rsidR="007471DD" w:rsidRPr="007471DD" w:rsidP="00230FE3">
      <w:pPr>
        <w:pStyle w:val="KOT6"/>
        <w:rPr>
          <w:rStyle w:val="5"/>
          <w:rFonts w:ascii="Times New Roman" w:hAnsi="Times New Roman" w:cs="FrankRuehl"/>
          <w:b/>
          <w:bCs/>
          <w:i w:val="0"/>
          <w:iCs w:val="0"/>
          <w:spacing w:val="0"/>
          <w:sz w:val="20"/>
          <w:szCs w:val="20"/>
          <w:rtl/>
        </w:rPr>
      </w:pPr>
      <w:r w:rsidRPr="007471DD">
        <w:rPr>
          <w:rStyle w:val="5"/>
          <w:rFonts w:ascii="Times New Roman" w:hAnsi="Times New Roman" w:cs="FrankRuehl" w:hint="cs"/>
          <w:b/>
          <w:bCs/>
          <w:i w:val="0"/>
          <w:iCs w:val="0"/>
          <w:spacing w:val="0"/>
          <w:sz w:val="20"/>
          <w:szCs w:val="20"/>
          <w:rtl/>
        </w:rPr>
        <w:t xml:space="preserve">(3) </w:t>
      </w:r>
      <w:r w:rsidRPr="007471DD">
        <w:rPr>
          <w:rStyle w:val="5"/>
          <w:rFonts w:ascii="Times New Roman" w:hAnsi="Times New Roman" w:cs="FrankRuehl" w:hint="cs"/>
          <w:b/>
          <w:bCs/>
          <w:i w:val="0"/>
          <w:iCs w:val="0"/>
          <w:spacing w:val="0"/>
          <w:sz w:val="20"/>
          <w:szCs w:val="20"/>
          <w:rtl/>
        </w:rPr>
        <w:tab/>
      </w:r>
      <w:r w:rsidRPr="007471DD">
        <w:rPr>
          <w:rStyle w:val="5"/>
          <w:rFonts w:ascii="Times New Roman" w:hAnsi="Times New Roman" w:cs="FrankRuehl" w:hint="cs"/>
          <w:b/>
          <w:bCs/>
          <w:i w:val="0"/>
          <w:iCs w:val="0"/>
          <w:sz w:val="20"/>
          <w:szCs w:val="20"/>
          <w:rtl/>
        </w:rPr>
        <w:t>יושבי ראש הדירקטוריונים</w:t>
      </w:r>
      <w:r w:rsidRPr="007471DD">
        <w:rPr>
          <w:rStyle w:val="5"/>
          <w:rFonts w:ascii="Times New Roman" w:hAnsi="Times New Roman" w:cs="FrankRuehl" w:hint="cs"/>
          <w:b/>
          <w:bCs/>
          <w:i w:val="0"/>
          <w:iCs w:val="0"/>
          <w:spacing w:val="0"/>
          <w:sz w:val="20"/>
          <w:szCs w:val="20"/>
          <w:rtl/>
        </w:rPr>
        <w:t xml:space="preserve"> </w:t>
      </w:r>
    </w:p>
    <w:p w:rsidR="00AB3D9C" w:rsidRPr="00B31BAD" w:rsidP="000052BF">
      <w:pPr>
        <w:spacing w:before="180" w:after="240" w:line="230" w:lineRule="exact"/>
        <w:jc w:val="both"/>
        <w:rPr>
          <w:rFonts w:cs="FrankRuehl"/>
          <w:sz w:val="20"/>
          <w:szCs w:val="22"/>
          <w:rtl/>
        </w:rPr>
      </w:pPr>
      <w:r w:rsidRPr="00B31BAD">
        <w:rPr>
          <w:rFonts w:cs="FrankRuehl" w:hint="cs"/>
          <w:sz w:val="20"/>
          <w:szCs w:val="22"/>
          <w:rtl/>
        </w:rPr>
        <w:t>חוק החברות הממשלתיות קובע שתי דרכים לבחירת יו"ר: האחת - ה</w:t>
      </w:r>
      <w:r w:rsidRPr="00B31BAD">
        <w:rPr>
          <w:rFonts w:cs="FrankRuehl"/>
          <w:sz w:val="20"/>
          <w:szCs w:val="22"/>
          <w:rtl/>
        </w:rPr>
        <w:t>דירקטוריון יבחר באחד מחבריו ליו</w:t>
      </w:r>
      <w:r w:rsidRPr="00B31BAD">
        <w:rPr>
          <w:rFonts w:cs="FrankRuehl" w:hint="cs"/>
          <w:sz w:val="20"/>
          <w:szCs w:val="22"/>
          <w:rtl/>
        </w:rPr>
        <w:t>"ר.</w:t>
      </w:r>
      <w:r w:rsidRPr="00B31BAD">
        <w:rPr>
          <w:rFonts w:cs="FrankRuehl"/>
          <w:sz w:val="20"/>
          <w:szCs w:val="22"/>
          <w:rtl/>
        </w:rPr>
        <w:t xml:space="preserve"> הבחירה טעונה אישור השרים לאחר התייעצות עם הו</w:t>
      </w:r>
      <w:r w:rsidRPr="00B31BAD">
        <w:rPr>
          <w:rFonts w:cs="FrankRuehl" w:hint="cs"/>
          <w:sz w:val="20"/>
          <w:szCs w:val="22"/>
          <w:rtl/>
        </w:rPr>
        <w:t>ו</w:t>
      </w:r>
      <w:r w:rsidRPr="00B31BAD">
        <w:rPr>
          <w:rFonts w:cs="FrankRuehl"/>
          <w:sz w:val="20"/>
          <w:szCs w:val="22"/>
          <w:rtl/>
        </w:rPr>
        <w:t xml:space="preserve">עדה לבדיקת מינויים; </w:t>
      </w:r>
      <w:r w:rsidRPr="00B31BAD">
        <w:rPr>
          <w:rFonts w:cs="FrankRuehl" w:hint="cs"/>
          <w:sz w:val="20"/>
          <w:szCs w:val="22"/>
          <w:rtl/>
        </w:rPr>
        <w:t>השנייה - ה</w:t>
      </w:r>
      <w:r w:rsidRPr="00B31BAD">
        <w:rPr>
          <w:rFonts w:cs="FrankRuehl"/>
          <w:sz w:val="20"/>
          <w:szCs w:val="22"/>
          <w:rtl/>
        </w:rPr>
        <w:t xml:space="preserve">ממשלה </w:t>
      </w:r>
      <w:r w:rsidRPr="00B31BAD">
        <w:rPr>
          <w:rFonts w:cs="FrankRuehl" w:hint="cs"/>
          <w:sz w:val="20"/>
          <w:szCs w:val="22"/>
          <w:rtl/>
        </w:rPr>
        <w:t xml:space="preserve">רשאית </w:t>
      </w:r>
      <w:r w:rsidRPr="00B31BAD">
        <w:rPr>
          <w:rFonts w:cs="FrankRuehl"/>
          <w:sz w:val="20"/>
          <w:szCs w:val="22"/>
          <w:rtl/>
        </w:rPr>
        <w:t>למנות יו</w:t>
      </w:r>
      <w:r w:rsidRPr="00B31BAD">
        <w:rPr>
          <w:rFonts w:cs="FrankRuehl" w:hint="cs"/>
          <w:sz w:val="20"/>
          <w:szCs w:val="22"/>
          <w:rtl/>
        </w:rPr>
        <w:t>"ר לדירקטוריון</w:t>
      </w:r>
      <w:r w:rsidRPr="00B31BAD">
        <w:rPr>
          <w:rFonts w:cs="FrankRuehl"/>
          <w:sz w:val="20"/>
          <w:szCs w:val="22"/>
          <w:rtl/>
        </w:rPr>
        <w:t xml:space="preserve"> מבין חבריו, אם ראתה צורך בכך ולאחר שנועצה בו</w:t>
      </w:r>
      <w:r w:rsidRPr="00B31BAD">
        <w:rPr>
          <w:rFonts w:cs="FrankRuehl" w:hint="cs"/>
          <w:sz w:val="20"/>
          <w:szCs w:val="22"/>
          <w:rtl/>
        </w:rPr>
        <w:t>ו</w:t>
      </w:r>
      <w:r w:rsidRPr="00B31BAD">
        <w:rPr>
          <w:rFonts w:cs="FrankRuehl"/>
          <w:sz w:val="20"/>
          <w:szCs w:val="22"/>
          <w:rtl/>
        </w:rPr>
        <w:t>עדה לבדיקת מינויים</w:t>
      </w:r>
      <w:r w:rsidRPr="00B31BAD">
        <w:rPr>
          <w:rFonts w:cs="FrankRuehl" w:hint="cs"/>
          <w:sz w:val="20"/>
          <w:szCs w:val="22"/>
          <w:rtl/>
        </w:rPr>
        <w:t xml:space="preserve">. </w:t>
      </w:r>
    </w:p>
    <w:p w:rsidR="00AB3D9C" w:rsidRPr="007471DD" w:rsidP="007471DD">
      <w:pPr>
        <w:pStyle w:val="RESHET"/>
        <w:keepLines/>
        <w:rPr>
          <w:sz w:val="20"/>
          <w:rtl/>
        </w:rPr>
      </w:pPr>
      <w:r w:rsidRPr="007471DD">
        <w:rPr>
          <w:rFonts w:hint="cs"/>
          <w:sz w:val="20"/>
          <w:rtl/>
        </w:rPr>
        <w:t>על פי נתוני רשות החברות, במועד סיום הביקורת, דצמבר 2012, כיהנו 59 יושבי ראש בדירקטוריונים של החברות הממשלתיות, בהם 49 גברים ורק 10 נשים (17%); מבין 22 יושבי הראש של הדירקטוריונים של החברות המשמעותיות - רק שתיים היו נשים (9%).</w:t>
      </w:r>
    </w:p>
    <w:p w:rsidR="007471DD" w:rsidRPr="007471DD" w:rsidP="007471DD">
      <w:pPr>
        <w:spacing w:after="120" w:line="230" w:lineRule="exact"/>
        <w:jc w:val="both"/>
        <w:rPr>
          <w:szCs w:val="22"/>
          <w:rtl/>
        </w:rPr>
      </w:pPr>
    </w:p>
    <w:p w:rsidR="007471DD" w:rsidRPr="007471DD" w:rsidP="00230FE3">
      <w:pPr>
        <w:pStyle w:val="KOT6"/>
        <w:rPr>
          <w:rStyle w:val="5"/>
          <w:rFonts w:ascii="Times New Roman" w:hAnsi="Times New Roman" w:cs="FrankRuehl"/>
          <w:b/>
          <w:bCs/>
          <w:i w:val="0"/>
          <w:iCs w:val="0"/>
          <w:spacing w:val="0"/>
          <w:sz w:val="20"/>
          <w:szCs w:val="20"/>
          <w:rtl/>
        </w:rPr>
      </w:pPr>
      <w:r w:rsidRPr="007471DD">
        <w:rPr>
          <w:rStyle w:val="5"/>
          <w:rFonts w:ascii="Times New Roman" w:hAnsi="Times New Roman" w:cs="FrankRuehl" w:hint="cs"/>
          <w:b/>
          <w:bCs/>
          <w:i w:val="0"/>
          <w:iCs w:val="0"/>
          <w:spacing w:val="0"/>
          <w:sz w:val="20"/>
          <w:szCs w:val="20"/>
          <w:rtl/>
        </w:rPr>
        <w:t xml:space="preserve">(4) </w:t>
      </w:r>
      <w:r w:rsidRPr="007471DD">
        <w:rPr>
          <w:rStyle w:val="5"/>
          <w:rFonts w:ascii="Times New Roman" w:hAnsi="Times New Roman" w:cs="FrankRuehl" w:hint="cs"/>
          <w:b/>
          <w:bCs/>
          <w:i w:val="0"/>
          <w:iCs w:val="0"/>
          <w:spacing w:val="0"/>
          <w:sz w:val="20"/>
          <w:szCs w:val="20"/>
          <w:rtl/>
        </w:rPr>
        <w:tab/>
      </w:r>
      <w:r w:rsidRPr="007471DD">
        <w:rPr>
          <w:rStyle w:val="5"/>
          <w:rFonts w:ascii="Times New Roman" w:hAnsi="Times New Roman" w:cs="FrankRuehl" w:hint="cs"/>
          <w:b/>
          <w:bCs/>
          <w:i w:val="0"/>
          <w:iCs w:val="0"/>
          <w:sz w:val="20"/>
          <w:szCs w:val="20"/>
          <w:rtl/>
        </w:rPr>
        <w:t>מנכ"לים של חברות ממשלתיות</w:t>
      </w:r>
      <w:r w:rsidRPr="007471DD">
        <w:rPr>
          <w:rStyle w:val="5"/>
          <w:rFonts w:ascii="Times New Roman" w:hAnsi="Times New Roman" w:cs="FrankRuehl" w:hint="cs"/>
          <w:b/>
          <w:bCs/>
          <w:i w:val="0"/>
          <w:iCs w:val="0"/>
          <w:spacing w:val="0"/>
          <w:sz w:val="20"/>
          <w:szCs w:val="20"/>
          <w:rtl/>
        </w:rPr>
        <w:t xml:space="preserve"> </w:t>
      </w:r>
    </w:p>
    <w:p w:rsidR="00AB3D9C" w:rsidRPr="00B31BAD" w:rsidP="007471DD">
      <w:pPr>
        <w:spacing w:before="180" w:after="120" w:line="230" w:lineRule="exact"/>
        <w:jc w:val="both"/>
        <w:rPr>
          <w:rFonts w:cs="FrankRuehl"/>
          <w:sz w:val="20"/>
          <w:szCs w:val="22"/>
          <w:rtl/>
        </w:rPr>
      </w:pPr>
      <w:r w:rsidRPr="00B31BAD">
        <w:rPr>
          <w:rFonts w:cs="FrankRuehl" w:hint="cs"/>
          <w:sz w:val="20"/>
          <w:szCs w:val="22"/>
          <w:rtl/>
        </w:rPr>
        <w:t>מנכ"ל חברה ממשלתית אחראי לניהול השוטף של ענייני החברה</w:t>
      </w:r>
      <w:r w:rsidRPr="00B31BAD">
        <w:rPr>
          <w:rFonts w:cs="FrankRuehl"/>
          <w:sz w:val="20"/>
          <w:szCs w:val="22"/>
          <w:rtl/>
        </w:rPr>
        <w:t xml:space="preserve"> </w:t>
      </w:r>
      <w:r w:rsidRPr="00B31BAD">
        <w:rPr>
          <w:rFonts w:cs="FrankRuehl" w:hint="cs"/>
          <w:sz w:val="20"/>
          <w:szCs w:val="22"/>
          <w:rtl/>
        </w:rPr>
        <w:t>על פי</w:t>
      </w:r>
      <w:r w:rsidRPr="00B31BAD">
        <w:rPr>
          <w:rFonts w:cs="FrankRuehl"/>
          <w:sz w:val="20"/>
          <w:szCs w:val="22"/>
          <w:rtl/>
        </w:rPr>
        <w:t xml:space="preserve"> התקציב והתכניות שנקבעו ל</w:t>
      </w:r>
      <w:r w:rsidRPr="00B31BAD">
        <w:rPr>
          <w:rFonts w:cs="FrankRuehl" w:hint="cs"/>
          <w:sz w:val="20"/>
          <w:szCs w:val="22"/>
          <w:rtl/>
        </w:rPr>
        <w:t xml:space="preserve">ה ועל פי </w:t>
      </w:r>
      <w:r w:rsidRPr="00B31BAD">
        <w:rPr>
          <w:rFonts w:cs="FrankRuehl"/>
          <w:sz w:val="20"/>
          <w:szCs w:val="22"/>
          <w:rtl/>
        </w:rPr>
        <w:t>החלטות</w:t>
      </w:r>
      <w:r w:rsidR="007471DD">
        <w:rPr>
          <w:rFonts w:cs="FrankRuehl" w:hint="cs"/>
          <w:sz w:val="20"/>
          <w:szCs w:val="22"/>
          <w:rtl/>
        </w:rPr>
        <w:t xml:space="preserve"> </w:t>
      </w:r>
      <w:r w:rsidRPr="00B31BAD">
        <w:rPr>
          <w:rFonts w:cs="FrankRuehl" w:hint="cs"/>
          <w:sz w:val="20"/>
          <w:szCs w:val="22"/>
          <w:rtl/>
        </w:rPr>
        <w:t xml:space="preserve">הדירקטוריון. חוק החברות הממשלתיות קובע שתי דרכים למינוי מנכ"ל: האחת - מינוי בידי דירקטוריון החברה. מינוי בדרך זו טעון אישור שר האוצר והשר האחראי לענייני </w:t>
      </w:r>
      <w:r w:rsidRPr="00B31BAD">
        <w:rPr>
          <w:rFonts w:cs="FrankRuehl" w:hint="cs"/>
          <w:sz w:val="20"/>
          <w:szCs w:val="22"/>
          <w:rtl/>
        </w:rPr>
        <w:t xml:space="preserve">החברה; השנייה - מינוי על ידי הממשלה אם ראתה צורך בכך. בשני המקרים על הוועדה לבדיקת מינויים לבדוק את כשירותם והתאמתם של המועמדים לתפקיד ולייעץ לשרים בעניין זה. </w:t>
      </w:r>
    </w:p>
    <w:p w:rsidR="00AB3D9C" w:rsidRPr="00B31BAD" w:rsidP="000052BF">
      <w:pPr>
        <w:spacing w:after="240" w:line="230" w:lineRule="exact"/>
        <w:jc w:val="both"/>
        <w:rPr>
          <w:rFonts w:cs="FrankRuehl"/>
          <w:sz w:val="20"/>
          <w:szCs w:val="22"/>
          <w:rtl/>
        </w:rPr>
      </w:pPr>
      <w:r w:rsidRPr="00B31BAD">
        <w:rPr>
          <w:rFonts w:cs="FrankRuehl" w:hint="cs"/>
          <w:sz w:val="20"/>
          <w:szCs w:val="22"/>
          <w:rtl/>
        </w:rPr>
        <w:t>בשנת 2002 קבע בג"ץ</w:t>
      </w:r>
      <w:r>
        <w:rPr>
          <w:rStyle w:val="FootnoteReference"/>
          <w:rFonts w:cs="FrankRuehl"/>
          <w:sz w:val="20"/>
          <w:szCs w:val="22"/>
          <w:rtl/>
        </w:rPr>
        <w:footnoteReference w:id="131"/>
      </w:r>
      <w:r w:rsidRPr="00B31BAD">
        <w:rPr>
          <w:rFonts w:cs="FrankRuehl" w:hint="cs"/>
          <w:sz w:val="20"/>
          <w:szCs w:val="22"/>
          <w:rtl/>
        </w:rPr>
        <w:t xml:space="preserve"> כי סעיף 6ג לחוק שיווי הזכויות, העוסק בחובת ייצוג הולם של נשים, חל גם על מינויים של מנכ"לים בגופים ציבוריים, וכי בהליך מינויו של מנכ"ל יש להביא בחשבון את עקרון הייצוג ההולם, ובכלל זה חיפוש אקטיבי של מועמדות מתאימות לתפקיד. </w:t>
      </w:r>
    </w:p>
    <w:p w:rsidR="00AB3D9C" w:rsidRPr="009739A8" w:rsidP="000052BF">
      <w:pPr>
        <w:pStyle w:val="RESHET"/>
        <w:keepLines/>
        <w:rPr>
          <w:sz w:val="20"/>
          <w:highlight w:val="lightGray"/>
          <w:rtl/>
        </w:rPr>
      </w:pPr>
      <w:r w:rsidRPr="000052BF">
        <w:rPr>
          <w:rFonts w:hint="cs"/>
          <w:sz w:val="20"/>
          <w:rtl/>
        </w:rPr>
        <w:t xml:space="preserve">על פי נתוני רשות החברות הממשלתיות, בדצמבר 2012, ב-68 החברות הממשלתיות שבהן כיהנו מנכ"לים, שררה הגמוניה גברית מוחלטת בתפקיד זה. </w:t>
      </w:r>
    </w:p>
    <w:p w:rsidR="007471DD" w:rsidRPr="00075F16" w:rsidP="007471DD">
      <w:pPr>
        <w:spacing w:after="120" w:line="230" w:lineRule="exact"/>
        <w:jc w:val="both"/>
        <w:rPr>
          <w:rFonts w:cs="FrankRuehl"/>
          <w:sz w:val="22"/>
          <w:szCs w:val="22"/>
          <w:rtl/>
        </w:rPr>
      </w:pPr>
    </w:p>
    <w:p w:rsidR="007471DD" w:rsidRPr="00E01499" w:rsidP="007471DD">
      <w:pPr>
        <w:pStyle w:val="KOT2"/>
        <w:keepNext w:val="0"/>
        <w:spacing w:before="240" w:after="240" w:line="240" w:lineRule="atLeast"/>
        <w:rPr>
          <w:sz w:val="28"/>
          <w:szCs w:val="28"/>
          <w:rtl/>
          <w:lang w:eastAsia="en-US"/>
        </w:rPr>
      </w:pPr>
      <w:r>
        <w:rPr>
          <w:rFonts w:ascii="Wingdings 2" w:hAnsi="Wingdings 2"/>
          <w:sz w:val="28"/>
          <w:szCs w:val="28"/>
          <w:lang w:eastAsia="en-US"/>
        </w:rPr>
        <w:sym w:font="Wingdings 2" w:char="F0F3"/>
      </w:r>
    </w:p>
    <w:p w:rsidR="007471DD" w:rsidP="007471DD">
      <w:pPr>
        <w:spacing w:after="120" w:line="230" w:lineRule="exact"/>
        <w:jc w:val="both"/>
        <w:rPr>
          <w:rFonts w:cs="FrankRuehl"/>
          <w:b/>
          <w:bCs/>
          <w:sz w:val="22"/>
          <w:szCs w:val="22"/>
          <w:rtl/>
        </w:rPr>
      </w:pPr>
    </w:p>
    <w:p w:rsidR="00AB3D9C" w:rsidRPr="000052BF" w:rsidP="000052BF">
      <w:pPr>
        <w:pStyle w:val="RESHET"/>
        <w:keepLines/>
        <w:rPr>
          <w:sz w:val="20"/>
          <w:rtl/>
        </w:rPr>
      </w:pPr>
      <w:r w:rsidRPr="000052BF">
        <w:rPr>
          <w:rFonts w:hint="cs"/>
          <w:sz w:val="20"/>
          <w:rtl/>
        </w:rPr>
        <w:t xml:space="preserve">הנתונים מצביעים על נפקדותן הכמעט מוחלטת של נשים מתפקידי הניהול הבכירים בחברות הממשלתיות - יו"ר דירקטוריון ומנכ"ל, זאת אף על פי שקיימים חוקים, נהלים והנחיות שמטרתם להבטיח שנשים ימונו לאותם תפקידים. מחדל זה מונח לפתחם של שרי הממשלה לדורותיהם, שמבצעים או מאשרים את המינויים לתפקידים אלה. היה בכוחם לתקן את העיוות ולפעול להעלאת מספרן של הנשים באותם תפקידים - אולם הם לא עשו זאת. בכך הנציחו השרים את המצב בעוד שהיה עליהם לשנותו. </w:t>
      </w:r>
    </w:p>
    <w:p w:rsidR="00AB3D9C" w:rsidRPr="000052BF" w:rsidP="000052BF">
      <w:pPr>
        <w:pStyle w:val="RESHET"/>
        <w:keepLines/>
        <w:rPr>
          <w:sz w:val="20"/>
          <w:rtl/>
        </w:rPr>
      </w:pPr>
      <w:r w:rsidRPr="000052BF">
        <w:rPr>
          <w:rFonts w:hint="cs"/>
          <w:sz w:val="20"/>
          <w:rtl/>
        </w:rPr>
        <w:t xml:space="preserve">אשר לוועדה לבדיקת מינויים, היה עליה למצות גם היא את הכלים שבידיה כדי להביא להשגת שוויון מגדרי, ובייחוד בכל הנוגע למינוי יושבי ראש של דירקטוריונים - שייצוג הנשים בקרבם הוא דל, ועל מינוי מנכ"לים - שבהם אין אפילו אישה אחת. מחובתה של הוועדה היה לפעול לפי הנחיית היועץ המשפטי לממשלה </w:t>
      </w:r>
      <w:r w:rsidRPr="000052BF">
        <w:rPr>
          <w:sz w:val="20"/>
          <w:rtl/>
        </w:rPr>
        <w:t>1.1503</w:t>
      </w:r>
      <w:r w:rsidRPr="000052BF">
        <w:rPr>
          <w:rFonts w:hint="cs"/>
          <w:sz w:val="20"/>
          <w:rtl/>
        </w:rPr>
        <w:t xml:space="preserve"> ולבחון אם מתקיים ייצוג שוויוני של גברים ונשים גם בתפקידים אלו, בשים לב לייצוגן בתפקידים בכירים באותו תאגיד, לייצוגן בתפקידים אלה בתאגידים ובחברות הנתונות לסמכותו של השר הרלוונטי ובכלל התאגידים והחברות הממשלתיות. הוועדה לא עשתה כן ובכך אפשרה מינויים שהדירו לחלוטין את הנשים מתפקיד מנכ"ל והביאו לייצוגן המזערי בתפקיד יו"ר דירקטוריון. </w:t>
      </w:r>
    </w:p>
    <w:p w:rsidR="00AB3D9C" w:rsidRPr="00B31BAD" w:rsidP="000052BF">
      <w:pPr>
        <w:spacing w:after="120" w:line="230" w:lineRule="exact"/>
        <w:jc w:val="both"/>
        <w:rPr>
          <w:rFonts w:cs="FrankRuehl"/>
          <w:b/>
          <w:bCs/>
          <w:sz w:val="20"/>
          <w:szCs w:val="22"/>
          <w:rtl/>
        </w:rPr>
      </w:pPr>
    </w:p>
    <w:p w:rsidR="00AB3D9C" w:rsidRPr="007471DD" w:rsidP="007471DD">
      <w:pPr>
        <w:pStyle w:val="KOT6"/>
        <w:rPr>
          <w:rStyle w:val="5"/>
          <w:rFonts w:ascii="Times New Roman" w:hAnsi="Times New Roman" w:cs="FrankRuehl"/>
          <w:b/>
          <w:bCs/>
          <w:i w:val="0"/>
          <w:iCs w:val="0"/>
          <w:sz w:val="20"/>
          <w:szCs w:val="20"/>
          <w:rtl/>
        </w:rPr>
      </w:pPr>
      <w:r w:rsidRPr="007471DD">
        <w:rPr>
          <w:rStyle w:val="5"/>
          <w:rFonts w:ascii="Times New Roman" w:hAnsi="Times New Roman" w:cs="FrankRuehl" w:hint="cs"/>
          <w:b/>
          <w:bCs/>
          <w:i w:val="0"/>
          <w:iCs w:val="0"/>
          <w:spacing w:val="0"/>
          <w:sz w:val="20"/>
          <w:szCs w:val="20"/>
          <w:rtl/>
        </w:rPr>
        <w:t>(5)</w:t>
      </w:r>
      <w:r w:rsidRPr="007471DD">
        <w:rPr>
          <w:rStyle w:val="5"/>
          <w:rFonts w:ascii="Times New Roman" w:hAnsi="Times New Roman" w:cs="FrankRuehl" w:hint="cs"/>
          <w:b/>
          <w:bCs/>
          <w:i w:val="0"/>
          <w:iCs w:val="0"/>
          <w:spacing w:val="0"/>
          <w:sz w:val="20"/>
          <w:szCs w:val="20"/>
          <w:rtl/>
        </w:rPr>
        <w:tab/>
      </w:r>
      <w:r w:rsidRPr="007471DD">
        <w:rPr>
          <w:rStyle w:val="5"/>
          <w:rFonts w:ascii="Times New Roman" w:hAnsi="Times New Roman" w:cs="FrankRuehl" w:hint="cs"/>
          <w:b/>
          <w:bCs/>
          <w:i w:val="0"/>
          <w:iCs w:val="0"/>
          <w:sz w:val="20"/>
          <w:szCs w:val="20"/>
          <w:rtl/>
        </w:rPr>
        <w:t xml:space="preserve">ייצוג הולם בתפקידים בכירים בחברות ממשלתיות </w:t>
      </w:r>
    </w:p>
    <w:p w:rsidR="00AB3D9C" w:rsidRPr="00B31BAD" w:rsidP="004C10C1">
      <w:pPr>
        <w:spacing w:after="120" w:line="230" w:lineRule="exact"/>
        <w:jc w:val="both"/>
        <w:rPr>
          <w:rFonts w:cs="FrankRuehl"/>
          <w:sz w:val="20"/>
          <w:szCs w:val="22"/>
          <w:rtl/>
        </w:rPr>
      </w:pPr>
      <w:r w:rsidRPr="00B31BAD">
        <w:rPr>
          <w:rFonts w:cs="FrankRuehl" w:hint="cs"/>
          <w:sz w:val="20"/>
          <w:szCs w:val="22"/>
          <w:rtl/>
        </w:rPr>
        <w:t>הביקורת העלתה כי שיעורן של הנשים נמוך במיוחד בקרב דרגי הניהול הבכירים בחברות הממשלתיות שאליהן נשלחו שאלוני הביקורת</w:t>
      </w:r>
      <w:r>
        <w:rPr>
          <w:rStyle w:val="FootnoteReference"/>
          <w:rFonts w:cs="FrankRuehl"/>
          <w:sz w:val="20"/>
          <w:szCs w:val="22"/>
          <w:rtl/>
        </w:rPr>
        <w:footnoteReference w:id="132"/>
      </w:r>
      <w:r w:rsidRPr="00B31BAD">
        <w:rPr>
          <w:rFonts w:cs="FrankRuehl" w:hint="cs"/>
          <w:sz w:val="20"/>
          <w:szCs w:val="22"/>
          <w:rtl/>
        </w:rPr>
        <w:t xml:space="preserve">, כפי שמובא בלוחות 11-10 ובתרשים </w:t>
      </w:r>
      <w:r w:rsidR="004C10C1">
        <w:rPr>
          <w:rFonts w:cs="FrankRuehl" w:hint="cs"/>
          <w:sz w:val="20"/>
          <w:szCs w:val="22"/>
          <w:rtl/>
        </w:rPr>
        <w:t>7</w:t>
      </w:r>
      <w:r w:rsidRPr="00B31BAD">
        <w:rPr>
          <w:rFonts w:cs="FrankRuehl" w:hint="cs"/>
          <w:sz w:val="20"/>
          <w:szCs w:val="22"/>
          <w:rtl/>
        </w:rPr>
        <w:t xml:space="preserve"> להלן: </w:t>
      </w:r>
    </w:p>
    <w:p w:rsidR="00AB3D9C" w:rsidRPr="00ED3801" w:rsidP="000052BF">
      <w:pPr>
        <w:spacing w:line="240" w:lineRule="auto"/>
        <w:rPr>
          <w:rtl/>
        </w:rPr>
      </w:pPr>
    </w:p>
    <w:p w:rsidR="00AB3D9C" w:rsidRPr="00ED3801" w:rsidP="007471DD">
      <w:pPr>
        <w:pStyle w:val="KOT5"/>
        <w:jc w:val="center"/>
        <w:rPr>
          <w:rtl/>
        </w:rPr>
      </w:pPr>
      <w:r>
        <w:rPr>
          <w:rtl/>
        </w:rPr>
        <w:br w:type="page"/>
      </w:r>
      <w:r w:rsidR="007471DD">
        <w:rPr>
          <w:rFonts w:hint="cs"/>
          <w:rtl/>
        </w:rPr>
        <w:t>לוח 10</w:t>
      </w:r>
      <w:r w:rsidR="007471DD">
        <w:rPr>
          <w:rtl/>
        </w:rPr>
        <w:br/>
      </w:r>
      <w:r w:rsidRPr="00ED3801">
        <w:rPr>
          <w:rFonts w:hint="cs"/>
          <w:rtl/>
        </w:rPr>
        <w:t>הנהלות חברות ממשלתיות (2012)</w:t>
      </w: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2860"/>
        <w:gridCol w:w="474"/>
        <w:gridCol w:w="509"/>
        <w:gridCol w:w="677"/>
        <w:gridCol w:w="595"/>
        <w:gridCol w:w="595"/>
        <w:gridCol w:w="981"/>
      </w:tblGrid>
      <w:tr w:rsidTr="00112A74">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Ex>
        <w:trPr>
          <w:tblHeader/>
          <w:jc w:val="center"/>
        </w:trPr>
        <w:tc>
          <w:tcPr>
            <w:tcW w:w="0" w:type="auto"/>
            <w:vMerge w:val="restart"/>
            <w:tcBorders>
              <w:top w:val="single" w:sz="12" w:space="0" w:color="auto"/>
              <w:left w:val="single" w:sz="12" w:space="0" w:color="auto"/>
              <w:right w:val="single" w:sz="12" w:space="0" w:color="auto"/>
            </w:tcBorders>
            <w:shd w:val="pct10" w:color="auto" w:fill="auto"/>
            <w:vAlign w:val="bottom"/>
          </w:tcPr>
          <w:p w:rsidR="00AB3D9C" w:rsidRPr="007471DD" w:rsidP="007471DD">
            <w:pPr>
              <w:spacing w:before="40" w:after="40" w:line="220" w:lineRule="exact"/>
              <w:jc w:val="center"/>
              <w:rPr>
                <w:rFonts w:cs="FrankRuehl"/>
                <w:b/>
                <w:bCs/>
                <w:sz w:val="20"/>
                <w:szCs w:val="20"/>
                <w:rtl/>
              </w:rPr>
            </w:pPr>
            <w:r w:rsidRPr="007471DD">
              <w:rPr>
                <w:rFonts w:cs="FrankRuehl" w:hint="cs"/>
                <w:b/>
                <w:bCs/>
                <w:sz w:val="20"/>
                <w:szCs w:val="20"/>
                <w:rtl/>
              </w:rPr>
              <w:t>החברה</w:t>
            </w:r>
          </w:p>
        </w:tc>
        <w:tc>
          <w:tcPr>
            <w:tcW w:w="0" w:type="auto"/>
            <w:gridSpan w:val="3"/>
            <w:tcBorders>
              <w:top w:val="single" w:sz="12" w:space="0" w:color="auto"/>
              <w:left w:val="single" w:sz="12" w:space="0" w:color="auto"/>
              <w:right w:val="single" w:sz="12" w:space="0" w:color="auto"/>
            </w:tcBorders>
            <w:shd w:val="pct10" w:color="auto" w:fill="auto"/>
            <w:vAlign w:val="bottom"/>
          </w:tcPr>
          <w:p w:rsidR="00AB3D9C" w:rsidRPr="007471DD" w:rsidP="007471DD">
            <w:pPr>
              <w:spacing w:before="40" w:after="40" w:line="220" w:lineRule="exact"/>
              <w:jc w:val="center"/>
              <w:rPr>
                <w:rFonts w:cs="FrankRuehl"/>
                <w:b/>
                <w:bCs/>
                <w:sz w:val="20"/>
                <w:szCs w:val="20"/>
                <w:rtl/>
              </w:rPr>
            </w:pPr>
            <w:r w:rsidRPr="007471DD">
              <w:rPr>
                <w:rFonts w:cs="FrankRuehl" w:hint="cs"/>
                <w:b/>
                <w:bCs/>
                <w:sz w:val="20"/>
                <w:szCs w:val="20"/>
                <w:rtl/>
              </w:rPr>
              <w:t>מספר חברי ההנהלה</w:t>
            </w:r>
          </w:p>
        </w:tc>
        <w:tc>
          <w:tcPr>
            <w:tcW w:w="0" w:type="auto"/>
            <w:gridSpan w:val="3"/>
            <w:tcBorders>
              <w:top w:val="single" w:sz="12" w:space="0" w:color="auto"/>
              <w:left w:val="single" w:sz="12" w:space="0" w:color="auto"/>
              <w:right w:val="single" w:sz="12" w:space="0" w:color="auto"/>
            </w:tcBorders>
            <w:shd w:val="pct10" w:color="auto" w:fill="auto"/>
            <w:vAlign w:val="bottom"/>
          </w:tcPr>
          <w:p w:rsidR="00AB3D9C" w:rsidRPr="007471DD" w:rsidP="007471DD">
            <w:pPr>
              <w:spacing w:before="40" w:after="40" w:line="220" w:lineRule="exact"/>
              <w:jc w:val="center"/>
              <w:rPr>
                <w:rFonts w:cs="FrankRuehl"/>
                <w:b/>
                <w:bCs/>
                <w:sz w:val="20"/>
                <w:szCs w:val="20"/>
                <w:rtl/>
              </w:rPr>
            </w:pPr>
            <w:r w:rsidRPr="007471DD">
              <w:rPr>
                <w:rFonts w:cs="FrankRuehl" w:hint="cs"/>
                <w:b/>
                <w:bCs/>
                <w:sz w:val="20"/>
                <w:szCs w:val="20"/>
                <w:rtl/>
              </w:rPr>
              <w:t>מספר העובדים בארגון</w:t>
            </w:r>
          </w:p>
        </w:tc>
      </w:tr>
      <w:tr w:rsidTr="00112A74">
        <w:tblPrEx>
          <w:tblW w:w="6691" w:type="dxa"/>
          <w:jc w:val="center"/>
          <w:tblCellMar>
            <w:left w:w="57" w:type="dxa"/>
            <w:right w:w="57" w:type="dxa"/>
          </w:tblCellMar>
          <w:tblLook w:val="01E0"/>
        </w:tblPrEx>
        <w:trPr>
          <w:tblHeader/>
          <w:jc w:val="center"/>
        </w:trPr>
        <w:tc>
          <w:tcPr>
            <w:tcW w:w="0" w:type="auto"/>
            <w:vMerge/>
            <w:tcBorders>
              <w:left w:val="single" w:sz="12" w:space="0" w:color="auto"/>
              <w:bottom w:val="single" w:sz="12" w:space="0" w:color="auto"/>
              <w:right w:val="single" w:sz="12" w:space="0" w:color="auto"/>
            </w:tcBorders>
            <w:shd w:val="pct10" w:color="auto" w:fill="auto"/>
            <w:vAlign w:val="bottom"/>
          </w:tcPr>
          <w:p w:rsidR="00AB3D9C" w:rsidRPr="007471DD" w:rsidP="007471DD">
            <w:pPr>
              <w:spacing w:before="40" w:after="40" w:line="220" w:lineRule="exact"/>
              <w:rPr>
                <w:rFonts w:cs="FrankRuehl"/>
                <w:b/>
                <w:bCs/>
                <w:sz w:val="20"/>
                <w:szCs w:val="20"/>
                <w:rtl/>
              </w:rPr>
            </w:pPr>
          </w:p>
        </w:tc>
        <w:tc>
          <w:tcPr>
            <w:tcW w:w="0" w:type="auto"/>
            <w:tcBorders>
              <w:left w:val="single" w:sz="12" w:space="0" w:color="auto"/>
              <w:bottom w:val="single" w:sz="12" w:space="0" w:color="auto"/>
            </w:tcBorders>
            <w:shd w:val="pct10" w:color="auto" w:fill="auto"/>
            <w:vAlign w:val="bottom"/>
          </w:tcPr>
          <w:p w:rsidR="00AB3D9C" w:rsidRPr="007471DD" w:rsidP="007471DD">
            <w:pPr>
              <w:spacing w:before="40" w:after="40" w:line="220" w:lineRule="exact"/>
              <w:jc w:val="center"/>
              <w:rPr>
                <w:rFonts w:cs="FrankRuehl"/>
                <w:b/>
                <w:bCs/>
                <w:sz w:val="20"/>
                <w:szCs w:val="20"/>
                <w:rtl/>
              </w:rPr>
            </w:pPr>
            <w:r w:rsidRPr="007471DD">
              <w:rPr>
                <w:rFonts w:cs="FrankRuehl" w:hint="cs"/>
                <w:b/>
                <w:bCs/>
                <w:sz w:val="20"/>
                <w:szCs w:val="20"/>
                <w:rtl/>
              </w:rPr>
              <w:t>סה"כ</w:t>
            </w:r>
          </w:p>
        </w:tc>
        <w:tc>
          <w:tcPr>
            <w:tcW w:w="0" w:type="auto"/>
            <w:tcBorders>
              <w:bottom w:val="single" w:sz="12" w:space="0" w:color="auto"/>
            </w:tcBorders>
            <w:shd w:val="pct10" w:color="auto" w:fill="auto"/>
            <w:vAlign w:val="bottom"/>
          </w:tcPr>
          <w:p w:rsidR="00AB3D9C" w:rsidRPr="007471DD" w:rsidP="007471DD">
            <w:pPr>
              <w:spacing w:before="40" w:after="40" w:line="220" w:lineRule="exact"/>
              <w:jc w:val="center"/>
              <w:rPr>
                <w:rFonts w:cs="FrankRuehl"/>
                <w:b/>
                <w:bCs/>
                <w:sz w:val="20"/>
                <w:szCs w:val="20"/>
                <w:rtl/>
              </w:rPr>
            </w:pPr>
            <w:r w:rsidRPr="007471DD">
              <w:rPr>
                <w:rFonts w:cs="FrankRuehl" w:hint="cs"/>
                <w:b/>
                <w:bCs/>
                <w:sz w:val="20"/>
                <w:szCs w:val="20"/>
                <w:rtl/>
              </w:rPr>
              <w:t>גברים</w:t>
            </w:r>
          </w:p>
        </w:tc>
        <w:tc>
          <w:tcPr>
            <w:tcW w:w="0" w:type="auto"/>
            <w:tcBorders>
              <w:bottom w:val="single" w:sz="12" w:space="0" w:color="auto"/>
              <w:right w:val="single" w:sz="12" w:space="0" w:color="auto"/>
            </w:tcBorders>
            <w:shd w:val="pct10" w:color="auto" w:fill="auto"/>
            <w:vAlign w:val="bottom"/>
          </w:tcPr>
          <w:p w:rsidR="00AB3D9C" w:rsidRPr="007471DD" w:rsidP="007471DD">
            <w:pPr>
              <w:spacing w:before="40" w:after="40" w:line="220" w:lineRule="exact"/>
              <w:jc w:val="center"/>
              <w:rPr>
                <w:rFonts w:cs="FrankRuehl"/>
                <w:b/>
                <w:bCs/>
                <w:sz w:val="20"/>
                <w:szCs w:val="20"/>
                <w:rtl/>
              </w:rPr>
            </w:pPr>
            <w:r w:rsidRPr="007471DD">
              <w:rPr>
                <w:rFonts w:cs="FrankRuehl" w:hint="cs"/>
                <w:b/>
                <w:bCs/>
                <w:sz w:val="20"/>
                <w:szCs w:val="20"/>
                <w:rtl/>
              </w:rPr>
              <w:t>נשים</w:t>
            </w:r>
          </w:p>
        </w:tc>
        <w:tc>
          <w:tcPr>
            <w:tcW w:w="0" w:type="auto"/>
            <w:tcBorders>
              <w:left w:val="single" w:sz="12" w:space="0" w:color="auto"/>
              <w:bottom w:val="single" w:sz="12" w:space="0" w:color="auto"/>
            </w:tcBorders>
            <w:shd w:val="pct10" w:color="auto" w:fill="auto"/>
            <w:vAlign w:val="bottom"/>
          </w:tcPr>
          <w:p w:rsidR="00AB3D9C" w:rsidRPr="007471DD" w:rsidP="007471DD">
            <w:pPr>
              <w:spacing w:before="40" w:after="40" w:line="220" w:lineRule="exact"/>
              <w:jc w:val="center"/>
              <w:rPr>
                <w:rFonts w:cs="FrankRuehl"/>
                <w:b/>
                <w:bCs/>
                <w:sz w:val="20"/>
                <w:szCs w:val="20"/>
                <w:rtl/>
              </w:rPr>
            </w:pPr>
            <w:r w:rsidRPr="007471DD">
              <w:rPr>
                <w:rFonts w:cs="FrankRuehl" w:hint="cs"/>
                <w:b/>
                <w:bCs/>
                <w:sz w:val="20"/>
                <w:szCs w:val="20"/>
                <w:rtl/>
              </w:rPr>
              <w:t>סה"כ</w:t>
            </w:r>
          </w:p>
        </w:tc>
        <w:tc>
          <w:tcPr>
            <w:tcW w:w="0" w:type="auto"/>
            <w:tcBorders>
              <w:bottom w:val="single" w:sz="12" w:space="0" w:color="auto"/>
            </w:tcBorders>
            <w:shd w:val="pct10" w:color="auto" w:fill="auto"/>
            <w:vAlign w:val="bottom"/>
          </w:tcPr>
          <w:p w:rsidR="00AB3D9C" w:rsidRPr="007471DD" w:rsidP="007471DD">
            <w:pPr>
              <w:spacing w:before="40" w:after="40" w:line="220" w:lineRule="exact"/>
              <w:jc w:val="center"/>
              <w:rPr>
                <w:rFonts w:cs="FrankRuehl"/>
                <w:b/>
                <w:bCs/>
                <w:sz w:val="20"/>
                <w:szCs w:val="20"/>
                <w:rtl/>
              </w:rPr>
            </w:pPr>
            <w:r w:rsidRPr="007471DD">
              <w:rPr>
                <w:rFonts w:cs="FrankRuehl" w:hint="cs"/>
                <w:b/>
                <w:bCs/>
                <w:sz w:val="20"/>
                <w:szCs w:val="20"/>
                <w:rtl/>
              </w:rPr>
              <w:t>גברים</w:t>
            </w:r>
          </w:p>
        </w:tc>
        <w:tc>
          <w:tcPr>
            <w:tcW w:w="0" w:type="auto"/>
            <w:tcBorders>
              <w:bottom w:val="single" w:sz="12" w:space="0" w:color="auto"/>
              <w:right w:val="single" w:sz="12" w:space="0" w:color="auto"/>
            </w:tcBorders>
            <w:shd w:val="pct10" w:color="auto" w:fill="auto"/>
            <w:vAlign w:val="bottom"/>
          </w:tcPr>
          <w:p w:rsidR="00AB3D9C" w:rsidRPr="007471DD" w:rsidP="007471DD">
            <w:pPr>
              <w:spacing w:before="40" w:after="40" w:line="220" w:lineRule="exact"/>
              <w:jc w:val="center"/>
              <w:rPr>
                <w:rFonts w:cs="FrankRuehl"/>
                <w:b/>
                <w:bCs/>
                <w:sz w:val="20"/>
                <w:szCs w:val="20"/>
                <w:rtl/>
              </w:rPr>
            </w:pPr>
            <w:r w:rsidRPr="007471DD">
              <w:rPr>
                <w:rFonts w:cs="FrankRuehl" w:hint="cs"/>
                <w:b/>
                <w:bCs/>
                <w:sz w:val="20"/>
                <w:szCs w:val="20"/>
                <w:rtl/>
              </w:rPr>
              <w:t>נשים</w:t>
            </w:r>
          </w:p>
        </w:tc>
      </w:tr>
      <w:tr w:rsidTr="00112A74">
        <w:tblPrEx>
          <w:tblW w:w="6691" w:type="dxa"/>
          <w:jc w:val="center"/>
          <w:tblCellMar>
            <w:left w:w="57" w:type="dxa"/>
            <w:right w:w="57" w:type="dxa"/>
          </w:tblCellMar>
          <w:tblLook w:val="01E0"/>
        </w:tblPrEx>
        <w:trPr>
          <w:jc w:val="center"/>
        </w:trPr>
        <w:tc>
          <w:tcPr>
            <w:tcW w:w="0" w:type="auto"/>
            <w:tcBorders>
              <w:top w:val="single" w:sz="12" w:space="0" w:color="auto"/>
              <w:left w:val="single" w:sz="12" w:space="0" w:color="auto"/>
              <w:right w:val="single" w:sz="12" w:space="0" w:color="auto"/>
            </w:tcBorders>
            <w:shd w:val="clear" w:color="auto" w:fill="auto"/>
            <w:vAlign w:val="center"/>
          </w:tcPr>
          <w:p w:rsidR="00AB3D9C" w:rsidRPr="007471DD" w:rsidP="007471DD">
            <w:pPr>
              <w:spacing w:before="40" w:after="40" w:line="220" w:lineRule="exact"/>
              <w:rPr>
                <w:rFonts w:cs="FrankRuehl"/>
                <w:sz w:val="20"/>
                <w:szCs w:val="20"/>
                <w:rtl/>
              </w:rPr>
            </w:pPr>
            <w:r w:rsidRPr="007471DD">
              <w:rPr>
                <w:rFonts w:cs="FrankRuehl" w:hint="cs"/>
                <w:sz w:val="20"/>
                <w:szCs w:val="20"/>
                <w:rtl/>
              </w:rPr>
              <w:t>התעשייה האווירית לישראל</w:t>
            </w:r>
          </w:p>
        </w:tc>
        <w:tc>
          <w:tcPr>
            <w:tcW w:w="0" w:type="auto"/>
            <w:tcBorders>
              <w:top w:val="single" w:sz="12" w:space="0" w:color="auto"/>
              <w:left w:val="single" w:sz="12" w:space="0" w:color="auto"/>
            </w:tcBorders>
            <w:shd w:val="clear" w:color="auto" w:fill="auto"/>
          </w:tcPr>
          <w:p w:rsidR="00AB3D9C" w:rsidRPr="007471DD" w:rsidP="007471DD">
            <w:pPr>
              <w:spacing w:before="40" w:after="40" w:line="220" w:lineRule="exact"/>
              <w:rPr>
                <w:rFonts w:cs="FrankRuehl"/>
                <w:sz w:val="20"/>
                <w:szCs w:val="20"/>
                <w:rtl/>
              </w:rPr>
            </w:pPr>
            <w:r w:rsidRPr="007471DD">
              <w:rPr>
                <w:rFonts w:cs="FrankRuehl" w:hint="cs"/>
                <w:sz w:val="20"/>
                <w:szCs w:val="20"/>
                <w:rtl/>
              </w:rPr>
              <w:t>20</w:t>
            </w:r>
          </w:p>
        </w:tc>
        <w:tc>
          <w:tcPr>
            <w:tcW w:w="0" w:type="auto"/>
            <w:tcBorders>
              <w:top w:val="single" w:sz="12" w:space="0" w:color="auto"/>
            </w:tcBorders>
            <w:shd w:val="clear" w:color="auto" w:fill="auto"/>
          </w:tcPr>
          <w:p w:rsidR="00AB3D9C" w:rsidRPr="007471DD" w:rsidP="007471DD">
            <w:pPr>
              <w:spacing w:before="40" w:after="40" w:line="220" w:lineRule="exact"/>
              <w:rPr>
                <w:rFonts w:cs="FrankRuehl"/>
                <w:sz w:val="20"/>
                <w:szCs w:val="20"/>
                <w:rtl/>
              </w:rPr>
            </w:pPr>
            <w:r w:rsidRPr="007471DD">
              <w:rPr>
                <w:rFonts w:cs="FrankRuehl" w:hint="cs"/>
                <w:sz w:val="20"/>
                <w:szCs w:val="20"/>
                <w:rtl/>
              </w:rPr>
              <w:t>20</w:t>
            </w:r>
          </w:p>
        </w:tc>
        <w:tc>
          <w:tcPr>
            <w:tcW w:w="0" w:type="auto"/>
            <w:tcBorders>
              <w:top w:val="single" w:sz="12" w:space="0" w:color="auto"/>
              <w:right w:val="single" w:sz="12" w:space="0" w:color="auto"/>
            </w:tcBorders>
            <w:shd w:val="clear" w:color="auto" w:fill="auto"/>
          </w:tcPr>
          <w:p w:rsidR="00AB3D9C" w:rsidRPr="007471DD" w:rsidP="007471DD">
            <w:pPr>
              <w:spacing w:before="40" w:after="40" w:line="220" w:lineRule="exact"/>
              <w:rPr>
                <w:rFonts w:cs="FrankRuehl"/>
                <w:sz w:val="20"/>
                <w:szCs w:val="20"/>
                <w:rtl/>
              </w:rPr>
            </w:pPr>
            <w:r w:rsidRPr="007471DD">
              <w:rPr>
                <w:rFonts w:cs="FrankRuehl" w:hint="cs"/>
                <w:sz w:val="20"/>
                <w:szCs w:val="20"/>
                <w:rtl/>
              </w:rPr>
              <w:t>0 (0%)</w:t>
            </w:r>
          </w:p>
        </w:tc>
        <w:tc>
          <w:tcPr>
            <w:tcW w:w="0" w:type="auto"/>
            <w:tcBorders>
              <w:top w:val="single" w:sz="12" w:space="0" w:color="auto"/>
              <w:left w:val="single" w:sz="12" w:space="0" w:color="auto"/>
            </w:tcBorders>
          </w:tcPr>
          <w:p w:rsidR="00AB3D9C" w:rsidRPr="007471DD" w:rsidP="007471DD">
            <w:pPr>
              <w:spacing w:before="40" w:after="40" w:line="220" w:lineRule="exact"/>
              <w:rPr>
                <w:rFonts w:cs="FrankRuehl"/>
                <w:sz w:val="20"/>
                <w:szCs w:val="20"/>
                <w:rtl/>
              </w:rPr>
            </w:pPr>
            <w:r w:rsidRPr="007471DD">
              <w:rPr>
                <w:rFonts w:cs="FrankRuehl" w:hint="cs"/>
                <w:sz w:val="20"/>
                <w:szCs w:val="20"/>
                <w:rtl/>
              </w:rPr>
              <w:t>15,718</w:t>
            </w:r>
          </w:p>
        </w:tc>
        <w:tc>
          <w:tcPr>
            <w:tcW w:w="0" w:type="auto"/>
            <w:tcBorders>
              <w:top w:val="single" w:sz="12" w:space="0" w:color="auto"/>
            </w:tcBorders>
            <w:shd w:val="clear" w:color="auto" w:fill="auto"/>
          </w:tcPr>
          <w:p w:rsidR="00AB3D9C" w:rsidRPr="007471DD" w:rsidP="007471DD">
            <w:pPr>
              <w:spacing w:before="40" w:after="40" w:line="220" w:lineRule="exact"/>
              <w:rPr>
                <w:rFonts w:cs="FrankRuehl"/>
                <w:sz w:val="20"/>
                <w:szCs w:val="20"/>
                <w:rtl/>
              </w:rPr>
            </w:pPr>
            <w:r w:rsidRPr="007471DD">
              <w:rPr>
                <w:rFonts w:cs="FrankRuehl" w:hint="cs"/>
                <w:sz w:val="20"/>
                <w:szCs w:val="20"/>
                <w:rtl/>
              </w:rPr>
              <w:t>13,212</w:t>
            </w:r>
          </w:p>
        </w:tc>
        <w:tc>
          <w:tcPr>
            <w:tcW w:w="0" w:type="auto"/>
            <w:tcBorders>
              <w:top w:val="single" w:sz="12" w:space="0" w:color="auto"/>
              <w:right w:val="single" w:sz="12" w:space="0" w:color="auto"/>
            </w:tcBorders>
            <w:shd w:val="clear" w:color="auto" w:fill="auto"/>
          </w:tcPr>
          <w:p w:rsidR="00AB3D9C" w:rsidRPr="007471DD" w:rsidP="007471DD">
            <w:pPr>
              <w:spacing w:before="40" w:after="40" w:line="220" w:lineRule="exact"/>
              <w:rPr>
                <w:rFonts w:cs="FrankRuehl"/>
                <w:sz w:val="20"/>
                <w:szCs w:val="20"/>
                <w:rtl/>
              </w:rPr>
            </w:pPr>
            <w:r w:rsidRPr="007471DD">
              <w:rPr>
                <w:rFonts w:cs="FrankRuehl" w:hint="cs"/>
                <w:sz w:val="20"/>
                <w:szCs w:val="20"/>
                <w:rtl/>
              </w:rPr>
              <w:t>2506 (16%)</w:t>
            </w:r>
          </w:p>
        </w:tc>
      </w:tr>
      <w:tr w:rsidTr="00112A74">
        <w:tblPrEx>
          <w:tblW w:w="6691" w:type="dxa"/>
          <w:jc w:val="center"/>
          <w:tblCellMar>
            <w:left w:w="57" w:type="dxa"/>
            <w:right w:w="57" w:type="dxa"/>
          </w:tblCellMar>
          <w:tblLook w:val="01E0"/>
        </w:tblPrEx>
        <w:trPr>
          <w:jc w:val="center"/>
        </w:trPr>
        <w:tc>
          <w:tcPr>
            <w:tcW w:w="0" w:type="auto"/>
            <w:tcBorders>
              <w:left w:val="single" w:sz="12" w:space="0" w:color="auto"/>
              <w:right w:val="single" w:sz="12" w:space="0" w:color="auto"/>
            </w:tcBorders>
            <w:shd w:val="clear" w:color="auto" w:fill="auto"/>
            <w:vAlign w:val="center"/>
          </w:tcPr>
          <w:p w:rsidR="00AB3D9C" w:rsidRPr="007471DD" w:rsidP="007471DD">
            <w:pPr>
              <w:spacing w:before="40" w:after="40" w:line="220" w:lineRule="exact"/>
              <w:rPr>
                <w:rFonts w:cs="FrankRuehl"/>
                <w:sz w:val="20"/>
                <w:szCs w:val="20"/>
                <w:rtl/>
              </w:rPr>
            </w:pPr>
            <w:r w:rsidRPr="007471DD">
              <w:rPr>
                <w:rFonts w:cs="FrankRuehl" w:hint="cs"/>
                <w:sz w:val="20"/>
                <w:szCs w:val="20"/>
                <w:rtl/>
              </w:rPr>
              <w:t xml:space="preserve">עשות אשקלון תעשיות </w:t>
            </w:r>
          </w:p>
        </w:tc>
        <w:tc>
          <w:tcPr>
            <w:tcW w:w="0" w:type="auto"/>
            <w:tcBorders>
              <w:left w:val="single" w:sz="12" w:space="0" w:color="auto"/>
            </w:tcBorders>
            <w:shd w:val="clear" w:color="auto" w:fill="auto"/>
          </w:tcPr>
          <w:p w:rsidR="00AB3D9C" w:rsidRPr="007471DD" w:rsidP="007471DD">
            <w:pPr>
              <w:spacing w:before="40" w:after="40" w:line="220" w:lineRule="exact"/>
              <w:rPr>
                <w:rFonts w:cs="FrankRuehl"/>
                <w:sz w:val="20"/>
                <w:szCs w:val="20"/>
                <w:rtl/>
              </w:rPr>
            </w:pPr>
            <w:r w:rsidRPr="007471DD">
              <w:rPr>
                <w:rFonts w:cs="FrankRuehl" w:hint="cs"/>
                <w:sz w:val="20"/>
                <w:szCs w:val="20"/>
                <w:rtl/>
              </w:rPr>
              <w:t>8</w:t>
            </w:r>
          </w:p>
        </w:tc>
        <w:tc>
          <w:tcPr>
            <w:tcW w:w="0" w:type="auto"/>
            <w:shd w:val="clear" w:color="auto" w:fill="auto"/>
          </w:tcPr>
          <w:p w:rsidR="00AB3D9C" w:rsidRPr="007471DD" w:rsidP="007471DD">
            <w:pPr>
              <w:spacing w:before="40" w:after="40" w:line="220" w:lineRule="exact"/>
              <w:rPr>
                <w:rFonts w:cs="FrankRuehl"/>
                <w:sz w:val="20"/>
                <w:szCs w:val="20"/>
                <w:rtl/>
              </w:rPr>
            </w:pPr>
            <w:r w:rsidRPr="007471DD">
              <w:rPr>
                <w:rFonts w:cs="FrankRuehl" w:hint="cs"/>
                <w:sz w:val="20"/>
                <w:szCs w:val="20"/>
                <w:rtl/>
              </w:rPr>
              <w:t>8</w:t>
            </w:r>
          </w:p>
        </w:tc>
        <w:tc>
          <w:tcPr>
            <w:tcW w:w="0" w:type="auto"/>
            <w:tcBorders>
              <w:right w:val="single" w:sz="12" w:space="0" w:color="auto"/>
            </w:tcBorders>
            <w:shd w:val="clear" w:color="auto" w:fill="auto"/>
          </w:tcPr>
          <w:p w:rsidR="00AB3D9C" w:rsidRPr="007471DD" w:rsidP="007471DD">
            <w:pPr>
              <w:spacing w:before="40" w:after="40" w:line="220" w:lineRule="exact"/>
              <w:rPr>
                <w:rFonts w:cs="FrankRuehl"/>
                <w:sz w:val="20"/>
                <w:szCs w:val="20"/>
                <w:rtl/>
              </w:rPr>
            </w:pPr>
            <w:r w:rsidRPr="007471DD">
              <w:rPr>
                <w:rFonts w:cs="FrankRuehl" w:hint="cs"/>
                <w:sz w:val="20"/>
                <w:szCs w:val="20"/>
                <w:rtl/>
              </w:rPr>
              <w:t>0 (0%)</w:t>
            </w:r>
          </w:p>
        </w:tc>
        <w:tc>
          <w:tcPr>
            <w:tcW w:w="0" w:type="auto"/>
            <w:tcBorders>
              <w:left w:val="single" w:sz="12" w:space="0" w:color="auto"/>
            </w:tcBorders>
          </w:tcPr>
          <w:p w:rsidR="00AB3D9C" w:rsidRPr="007471DD" w:rsidP="007471DD">
            <w:pPr>
              <w:spacing w:before="40" w:after="40" w:line="220" w:lineRule="exact"/>
              <w:rPr>
                <w:rFonts w:cs="FrankRuehl"/>
                <w:sz w:val="20"/>
                <w:szCs w:val="20"/>
                <w:rtl/>
              </w:rPr>
            </w:pPr>
            <w:r w:rsidRPr="007471DD">
              <w:rPr>
                <w:rFonts w:cs="FrankRuehl" w:hint="cs"/>
                <w:sz w:val="20"/>
                <w:szCs w:val="20"/>
                <w:rtl/>
              </w:rPr>
              <w:t>427</w:t>
            </w:r>
          </w:p>
        </w:tc>
        <w:tc>
          <w:tcPr>
            <w:tcW w:w="0" w:type="auto"/>
            <w:shd w:val="clear" w:color="auto" w:fill="auto"/>
          </w:tcPr>
          <w:p w:rsidR="00AB3D9C" w:rsidRPr="007471DD" w:rsidP="007471DD">
            <w:pPr>
              <w:spacing w:before="40" w:after="40" w:line="220" w:lineRule="exact"/>
              <w:rPr>
                <w:rFonts w:cs="FrankRuehl"/>
                <w:sz w:val="20"/>
                <w:szCs w:val="20"/>
                <w:rtl/>
              </w:rPr>
            </w:pPr>
            <w:r w:rsidRPr="007471DD">
              <w:rPr>
                <w:rFonts w:cs="FrankRuehl" w:hint="cs"/>
                <w:sz w:val="20"/>
                <w:szCs w:val="20"/>
                <w:rtl/>
              </w:rPr>
              <w:t>384</w:t>
            </w:r>
          </w:p>
        </w:tc>
        <w:tc>
          <w:tcPr>
            <w:tcW w:w="0" w:type="auto"/>
            <w:tcBorders>
              <w:right w:val="single" w:sz="12" w:space="0" w:color="auto"/>
            </w:tcBorders>
            <w:shd w:val="clear" w:color="auto" w:fill="auto"/>
          </w:tcPr>
          <w:p w:rsidR="00AB3D9C" w:rsidRPr="007471DD" w:rsidP="007471DD">
            <w:pPr>
              <w:spacing w:before="40" w:after="40" w:line="220" w:lineRule="exact"/>
              <w:rPr>
                <w:rFonts w:cs="FrankRuehl"/>
                <w:sz w:val="20"/>
                <w:szCs w:val="20"/>
                <w:rtl/>
              </w:rPr>
            </w:pPr>
            <w:r w:rsidRPr="007471DD">
              <w:rPr>
                <w:rFonts w:cs="FrankRuehl" w:hint="cs"/>
                <w:sz w:val="20"/>
                <w:szCs w:val="20"/>
                <w:rtl/>
              </w:rPr>
              <w:t>43 (10%)</w:t>
            </w:r>
          </w:p>
        </w:tc>
      </w:tr>
      <w:tr w:rsidTr="00112A74">
        <w:tblPrEx>
          <w:tblW w:w="6691" w:type="dxa"/>
          <w:jc w:val="center"/>
          <w:tblCellMar>
            <w:left w:w="57" w:type="dxa"/>
            <w:right w:w="57" w:type="dxa"/>
          </w:tblCellMar>
          <w:tblLook w:val="01E0"/>
        </w:tblPrEx>
        <w:trPr>
          <w:jc w:val="center"/>
        </w:trPr>
        <w:tc>
          <w:tcPr>
            <w:tcW w:w="0" w:type="auto"/>
            <w:tcBorders>
              <w:left w:val="single" w:sz="12" w:space="0" w:color="auto"/>
              <w:right w:val="single" w:sz="12" w:space="0" w:color="auto"/>
            </w:tcBorders>
            <w:shd w:val="clear" w:color="auto" w:fill="auto"/>
            <w:vAlign w:val="center"/>
          </w:tcPr>
          <w:p w:rsidR="00AB3D9C" w:rsidRPr="007471DD" w:rsidP="007471DD">
            <w:pPr>
              <w:spacing w:before="40" w:after="40" w:line="220" w:lineRule="exact"/>
              <w:rPr>
                <w:rFonts w:cs="FrankRuehl"/>
                <w:sz w:val="20"/>
                <w:szCs w:val="20"/>
                <w:rtl/>
              </w:rPr>
            </w:pPr>
            <w:r w:rsidRPr="007471DD">
              <w:rPr>
                <w:rFonts w:cs="FrankRuehl" w:hint="cs"/>
                <w:sz w:val="20"/>
                <w:szCs w:val="20"/>
                <w:rtl/>
              </w:rPr>
              <w:t>התעשייה הצבאית לישראל (תעש)</w:t>
            </w:r>
          </w:p>
        </w:tc>
        <w:tc>
          <w:tcPr>
            <w:tcW w:w="0" w:type="auto"/>
            <w:tcBorders>
              <w:left w:val="single" w:sz="12" w:space="0" w:color="auto"/>
            </w:tcBorders>
            <w:shd w:val="clear" w:color="auto" w:fill="auto"/>
          </w:tcPr>
          <w:p w:rsidR="00AB3D9C" w:rsidRPr="007471DD" w:rsidP="007471DD">
            <w:pPr>
              <w:spacing w:before="40" w:after="40" w:line="220" w:lineRule="exact"/>
              <w:rPr>
                <w:rFonts w:cs="FrankRuehl"/>
                <w:sz w:val="20"/>
                <w:szCs w:val="20"/>
                <w:rtl/>
              </w:rPr>
            </w:pPr>
            <w:r w:rsidRPr="007471DD">
              <w:rPr>
                <w:rFonts w:cs="FrankRuehl" w:hint="cs"/>
                <w:sz w:val="20"/>
                <w:szCs w:val="20"/>
                <w:rtl/>
              </w:rPr>
              <w:t>15</w:t>
            </w:r>
          </w:p>
        </w:tc>
        <w:tc>
          <w:tcPr>
            <w:tcW w:w="0" w:type="auto"/>
            <w:shd w:val="clear" w:color="auto" w:fill="auto"/>
          </w:tcPr>
          <w:p w:rsidR="00AB3D9C" w:rsidRPr="007471DD" w:rsidP="007471DD">
            <w:pPr>
              <w:spacing w:before="40" w:after="40" w:line="220" w:lineRule="exact"/>
              <w:rPr>
                <w:rFonts w:cs="FrankRuehl"/>
                <w:sz w:val="20"/>
                <w:szCs w:val="20"/>
                <w:rtl/>
              </w:rPr>
            </w:pPr>
            <w:r w:rsidRPr="007471DD">
              <w:rPr>
                <w:rFonts w:cs="FrankRuehl" w:hint="cs"/>
                <w:sz w:val="20"/>
                <w:szCs w:val="20"/>
                <w:rtl/>
              </w:rPr>
              <w:t>14</w:t>
            </w:r>
          </w:p>
        </w:tc>
        <w:tc>
          <w:tcPr>
            <w:tcW w:w="0" w:type="auto"/>
            <w:tcBorders>
              <w:right w:val="single" w:sz="12" w:space="0" w:color="auto"/>
            </w:tcBorders>
            <w:shd w:val="clear" w:color="auto" w:fill="auto"/>
          </w:tcPr>
          <w:p w:rsidR="00AB3D9C" w:rsidRPr="007471DD" w:rsidP="007471DD">
            <w:pPr>
              <w:spacing w:before="40" w:after="40" w:line="220" w:lineRule="exact"/>
              <w:rPr>
                <w:rFonts w:cs="FrankRuehl"/>
                <w:sz w:val="20"/>
                <w:szCs w:val="20"/>
                <w:rtl/>
              </w:rPr>
            </w:pPr>
            <w:r w:rsidRPr="007471DD">
              <w:rPr>
                <w:rFonts w:cs="FrankRuehl" w:hint="cs"/>
                <w:sz w:val="20"/>
                <w:szCs w:val="20"/>
                <w:rtl/>
              </w:rPr>
              <w:t>1 (7%)</w:t>
            </w:r>
          </w:p>
        </w:tc>
        <w:tc>
          <w:tcPr>
            <w:tcW w:w="0" w:type="auto"/>
            <w:tcBorders>
              <w:left w:val="single" w:sz="12" w:space="0" w:color="auto"/>
            </w:tcBorders>
          </w:tcPr>
          <w:p w:rsidR="00AB3D9C" w:rsidRPr="007471DD" w:rsidP="007471DD">
            <w:pPr>
              <w:spacing w:before="40" w:after="40" w:line="220" w:lineRule="exact"/>
              <w:rPr>
                <w:rFonts w:cs="FrankRuehl"/>
                <w:sz w:val="20"/>
                <w:szCs w:val="20"/>
                <w:rtl/>
              </w:rPr>
            </w:pPr>
            <w:r w:rsidRPr="007471DD">
              <w:rPr>
                <w:rFonts w:cs="FrankRuehl" w:hint="cs"/>
                <w:sz w:val="20"/>
                <w:szCs w:val="20"/>
                <w:rtl/>
              </w:rPr>
              <w:t>3,047</w:t>
            </w:r>
          </w:p>
        </w:tc>
        <w:tc>
          <w:tcPr>
            <w:tcW w:w="0" w:type="auto"/>
            <w:shd w:val="clear" w:color="auto" w:fill="auto"/>
          </w:tcPr>
          <w:p w:rsidR="00AB3D9C" w:rsidRPr="007471DD" w:rsidP="007471DD">
            <w:pPr>
              <w:spacing w:before="40" w:after="40" w:line="220" w:lineRule="exact"/>
              <w:rPr>
                <w:rFonts w:cs="FrankRuehl"/>
                <w:sz w:val="20"/>
                <w:szCs w:val="20"/>
                <w:rtl/>
              </w:rPr>
            </w:pPr>
            <w:r w:rsidRPr="007471DD">
              <w:rPr>
                <w:rFonts w:cs="FrankRuehl" w:hint="cs"/>
                <w:sz w:val="20"/>
                <w:szCs w:val="20"/>
                <w:rtl/>
              </w:rPr>
              <w:t>2,594</w:t>
            </w:r>
          </w:p>
        </w:tc>
        <w:tc>
          <w:tcPr>
            <w:tcW w:w="0" w:type="auto"/>
            <w:tcBorders>
              <w:right w:val="single" w:sz="12" w:space="0" w:color="auto"/>
            </w:tcBorders>
            <w:shd w:val="clear" w:color="auto" w:fill="auto"/>
          </w:tcPr>
          <w:p w:rsidR="00AB3D9C" w:rsidRPr="007471DD" w:rsidP="007471DD">
            <w:pPr>
              <w:spacing w:before="40" w:after="40" w:line="220" w:lineRule="exact"/>
              <w:rPr>
                <w:rFonts w:cs="FrankRuehl"/>
                <w:sz w:val="20"/>
                <w:szCs w:val="20"/>
                <w:rtl/>
              </w:rPr>
            </w:pPr>
            <w:r w:rsidRPr="007471DD">
              <w:rPr>
                <w:rFonts w:cs="FrankRuehl" w:hint="cs"/>
                <w:sz w:val="20"/>
                <w:szCs w:val="20"/>
                <w:rtl/>
              </w:rPr>
              <w:t>443 (15%)</w:t>
            </w:r>
          </w:p>
        </w:tc>
      </w:tr>
      <w:tr w:rsidTr="00112A74">
        <w:tblPrEx>
          <w:tblW w:w="6691" w:type="dxa"/>
          <w:jc w:val="center"/>
          <w:tblCellMar>
            <w:left w:w="57" w:type="dxa"/>
            <w:right w:w="57" w:type="dxa"/>
          </w:tblCellMar>
          <w:tblLook w:val="01E0"/>
        </w:tblPrEx>
        <w:trPr>
          <w:jc w:val="center"/>
        </w:trPr>
        <w:tc>
          <w:tcPr>
            <w:tcW w:w="0" w:type="auto"/>
            <w:tcBorders>
              <w:left w:val="single" w:sz="12" w:space="0" w:color="auto"/>
              <w:right w:val="single" w:sz="12" w:space="0" w:color="auto"/>
            </w:tcBorders>
            <w:shd w:val="clear" w:color="auto" w:fill="auto"/>
            <w:vAlign w:val="center"/>
          </w:tcPr>
          <w:p w:rsidR="00AB3D9C" w:rsidRPr="007471DD" w:rsidP="007471DD">
            <w:pPr>
              <w:spacing w:before="40" w:after="40" w:line="220" w:lineRule="exact"/>
              <w:rPr>
                <w:rFonts w:cs="FrankRuehl"/>
                <w:sz w:val="20"/>
                <w:szCs w:val="20"/>
                <w:rtl/>
              </w:rPr>
            </w:pPr>
            <w:r w:rsidRPr="007471DD">
              <w:rPr>
                <w:rFonts w:cs="FrankRuehl" w:hint="cs"/>
                <w:sz w:val="20"/>
                <w:szCs w:val="20"/>
                <w:rtl/>
              </w:rPr>
              <w:t>רפאל מערכות לחימה מתקדמות</w:t>
            </w:r>
          </w:p>
        </w:tc>
        <w:tc>
          <w:tcPr>
            <w:tcW w:w="0" w:type="auto"/>
            <w:tcBorders>
              <w:left w:val="single" w:sz="12" w:space="0" w:color="auto"/>
            </w:tcBorders>
            <w:shd w:val="clear" w:color="auto" w:fill="auto"/>
          </w:tcPr>
          <w:p w:rsidR="00AB3D9C" w:rsidRPr="007471DD" w:rsidP="007471DD">
            <w:pPr>
              <w:spacing w:before="40" w:after="40" w:line="220" w:lineRule="exact"/>
              <w:rPr>
                <w:rFonts w:cs="FrankRuehl"/>
                <w:sz w:val="20"/>
                <w:szCs w:val="20"/>
                <w:rtl/>
              </w:rPr>
            </w:pPr>
            <w:r w:rsidRPr="007471DD">
              <w:rPr>
                <w:rFonts w:cs="FrankRuehl" w:hint="cs"/>
                <w:sz w:val="20"/>
                <w:szCs w:val="20"/>
                <w:rtl/>
              </w:rPr>
              <w:t>13</w:t>
            </w:r>
          </w:p>
        </w:tc>
        <w:tc>
          <w:tcPr>
            <w:tcW w:w="0" w:type="auto"/>
            <w:shd w:val="clear" w:color="auto" w:fill="auto"/>
          </w:tcPr>
          <w:p w:rsidR="00AB3D9C" w:rsidRPr="007471DD" w:rsidP="007471DD">
            <w:pPr>
              <w:spacing w:before="40" w:after="40" w:line="220" w:lineRule="exact"/>
              <w:rPr>
                <w:rFonts w:cs="FrankRuehl"/>
                <w:sz w:val="20"/>
                <w:szCs w:val="20"/>
                <w:rtl/>
              </w:rPr>
            </w:pPr>
            <w:r w:rsidRPr="007471DD">
              <w:rPr>
                <w:rFonts w:cs="FrankRuehl" w:hint="cs"/>
                <w:sz w:val="20"/>
                <w:szCs w:val="20"/>
                <w:rtl/>
              </w:rPr>
              <w:t>13</w:t>
            </w:r>
          </w:p>
        </w:tc>
        <w:tc>
          <w:tcPr>
            <w:tcW w:w="0" w:type="auto"/>
            <w:tcBorders>
              <w:right w:val="single" w:sz="12" w:space="0" w:color="auto"/>
            </w:tcBorders>
            <w:shd w:val="clear" w:color="auto" w:fill="auto"/>
          </w:tcPr>
          <w:p w:rsidR="00AB3D9C" w:rsidRPr="007471DD" w:rsidP="007471DD">
            <w:pPr>
              <w:spacing w:before="40" w:after="40" w:line="220" w:lineRule="exact"/>
              <w:rPr>
                <w:rFonts w:cs="FrankRuehl"/>
                <w:sz w:val="20"/>
                <w:szCs w:val="20"/>
                <w:rtl/>
              </w:rPr>
            </w:pPr>
            <w:r w:rsidRPr="007471DD">
              <w:rPr>
                <w:rFonts w:cs="FrankRuehl" w:hint="cs"/>
                <w:sz w:val="20"/>
                <w:szCs w:val="20"/>
                <w:rtl/>
              </w:rPr>
              <w:t>0</w:t>
            </w:r>
            <w:r w:rsidR="007471DD">
              <w:rPr>
                <w:rFonts w:cs="FrankRuehl" w:hint="cs"/>
                <w:sz w:val="20"/>
                <w:szCs w:val="20"/>
                <w:rtl/>
              </w:rPr>
              <w:t xml:space="preserve"> </w:t>
            </w:r>
            <w:r w:rsidRPr="007471DD">
              <w:rPr>
                <w:rFonts w:cs="FrankRuehl" w:hint="cs"/>
                <w:sz w:val="20"/>
                <w:szCs w:val="20"/>
                <w:rtl/>
              </w:rPr>
              <w:t>(0%)</w:t>
            </w:r>
          </w:p>
        </w:tc>
        <w:tc>
          <w:tcPr>
            <w:tcW w:w="0" w:type="auto"/>
            <w:tcBorders>
              <w:left w:val="single" w:sz="12" w:space="0" w:color="auto"/>
            </w:tcBorders>
          </w:tcPr>
          <w:p w:rsidR="00AB3D9C" w:rsidRPr="007471DD" w:rsidP="007471DD">
            <w:pPr>
              <w:spacing w:before="40" w:after="40" w:line="220" w:lineRule="exact"/>
              <w:rPr>
                <w:rFonts w:cs="FrankRuehl"/>
                <w:sz w:val="20"/>
                <w:szCs w:val="20"/>
                <w:rtl/>
              </w:rPr>
            </w:pPr>
            <w:r w:rsidRPr="007471DD">
              <w:rPr>
                <w:rFonts w:cs="FrankRuehl" w:hint="cs"/>
                <w:sz w:val="20"/>
                <w:szCs w:val="20"/>
                <w:rtl/>
              </w:rPr>
              <w:t>6,300</w:t>
            </w:r>
          </w:p>
        </w:tc>
        <w:tc>
          <w:tcPr>
            <w:tcW w:w="0" w:type="auto"/>
            <w:shd w:val="clear" w:color="auto" w:fill="auto"/>
          </w:tcPr>
          <w:p w:rsidR="00AB3D9C" w:rsidRPr="007471DD" w:rsidP="007471DD">
            <w:pPr>
              <w:spacing w:before="40" w:after="40" w:line="220" w:lineRule="exact"/>
              <w:rPr>
                <w:rFonts w:cs="FrankRuehl"/>
                <w:sz w:val="20"/>
                <w:szCs w:val="20"/>
                <w:rtl/>
              </w:rPr>
            </w:pPr>
            <w:r w:rsidRPr="007471DD">
              <w:rPr>
                <w:rFonts w:cs="FrankRuehl" w:hint="cs"/>
                <w:sz w:val="20"/>
                <w:szCs w:val="20"/>
                <w:rtl/>
              </w:rPr>
              <w:t>3,780</w:t>
            </w:r>
          </w:p>
        </w:tc>
        <w:tc>
          <w:tcPr>
            <w:tcW w:w="0" w:type="auto"/>
            <w:tcBorders>
              <w:right w:val="single" w:sz="12" w:space="0" w:color="auto"/>
            </w:tcBorders>
            <w:shd w:val="clear" w:color="auto" w:fill="auto"/>
          </w:tcPr>
          <w:p w:rsidR="00AB3D9C" w:rsidRPr="007471DD" w:rsidP="007471DD">
            <w:pPr>
              <w:spacing w:before="40" w:after="40" w:line="220" w:lineRule="exact"/>
              <w:rPr>
                <w:rFonts w:cs="FrankRuehl"/>
                <w:sz w:val="20"/>
                <w:szCs w:val="20"/>
                <w:rtl/>
              </w:rPr>
            </w:pPr>
            <w:r w:rsidRPr="007471DD">
              <w:rPr>
                <w:rFonts w:cs="FrankRuehl" w:hint="cs"/>
                <w:sz w:val="20"/>
                <w:szCs w:val="20"/>
                <w:rtl/>
              </w:rPr>
              <w:t>2,520 (40%)</w:t>
            </w:r>
          </w:p>
        </w:tc>
      </w:tr>
      <w:tr w:rsidTr="00112A74">
        <w:tblPrEx>
          <w:tblW w:w="6691" w:type="dxa"/>
          <w:jc w:val="center"/>
          <w:tblCellMar>
            <w:left w:w="57" w:type="dxa"/>
            <w:right w:w="57" w:type="dxa"/>
          </w:tblCellMar>
          <w:tblLook w:val="01E0"/>
        </w:tblPrEx>
        <w:trPr>
          <w:jc w:val="center"/>
        </w:trPr>
        <w:tc>
          <w:tcPr>
            <w:tcW w:w="0" w:type="auto"/>
            <w:tcBorders>
              <w:left w:val="single" w:sz="12" w:space="0" w:color="auto"/>
              <w:right w:val="single" w:sz="12" w:space="0" w:color="auto"/>
            </w:tcBorders>
            <w:shd w:val="clear" w:color="auto" w:fill="auto"/>
            <w:vAlign w:val="center"/>
          </w:tcPr>
          <w:p w:rsidR="00AB3D9C" w:rsidRPr="007471DD" w:rsidP="007471DD">
            <w:pPr>
              <w:spacing w:before="40" w:after="40" w:line="220" w:lineRule="exact"/>
              <w:rPr>
                <w:rFonts w:cs="FrankRuehl"/>
                <w:sz w:val="20"/>
                <w:szCs w:val="20"/>
                <w:rtl/>
              </w:rPr>
            </w:pPr>
            <w:r w:rsidRPr="007471DD">
              <w:rPr>
                <w:rFonts w:cs="FrankRuehl" w:hint="cs"/>
                <w:sz w:val="20"/>
                <w:szCs w:val="20"/>
                <w:rtl/>
              </w:rPr>
              <w:t>עמידר - החברה הלאומית לשיכון בישראל</w:t>
            </w:r>
          </w:p>
        </w:tc>
        <w:tc>
          <w:tcPr>
            <w:tcW w:w="0" w:type="auto"/>
            <w:tcBorders>
              <w:left w:val="single" w:sz="12" w:space="0" w:color="auto"/>
            </w:tcBorders>
            <w:shd w:val="clear" w:color="auto" w:fill="auto"/>
          </w:tcPr>
          <w:p w:rsidR="00AB3D9C" w:rsidRPr="007471DD" w:rsidP="007471DD">
            <w:pPr>
              <w:spacing w:before="40" w:after="40" w:line="220" w:lineRule="exact"/>
              <w:rPr>
                <w:rFonts w:cs="FrankRuehl"/>
                <w:sz w:val="20"/>
                <w:szCs w:val="20"/>
                <w:rtl/>
              </w:rPr>
            </w:pPr>
            <w:r w:rsidRPr="007471DD">
              <w:rPr>
                <w:rFonts w:cs="FrankRuehl" w:hint="cs"/>
                <w:sz w:val="20"/>
                <w:szCs w:val="20"/>
                <w:rtl/>
              </w:rPr>
              <w:t>24</w:t>
            </w:r>
          </w:p>
        </w:tc>
        <w:tc>
          <w:tcPr>
            <w:tcW w:w="0" w:type="auto"/>
            <w:shd w:val="clear" w:color="auto" w:fill="auto"/>
          </w:tcPr>
          <w:p w:rsidR="00AB3D9C" w:rsidRPr="007471DD" w:rsidP="007471DD">
            <w:pPr>
              <w:spacing w:before="40" w:after="40" w:line="220" w:lineRule="exact"/>
              <w:rPr>
                <w:rFonts w:cs="FrankRuehl"/>
                <w:sz w:val="20"/>
                <w:szCs w:val="20"/>
                <w:rtl/>
              </w:rPr>
            </w:pPr>
            <w:r w:rsidRPr="007471DD">
              <w:rPr>
                <w:rFonts w:cs="FrankRuehl" w:hint="cs"/>
                <w:sz w:val="20"/>
                <w:szCs w:val="20"/>
                <w:rtl/>
              </w:rPr>
              <w:t>22</w:t>
            </w:r>
          </w:p>
        </w:tc>
        <w:tc>
          <w:tcPr>
            <w:tcW w:w="0" w:type="auto"/>
            <w:tcBorders>
              <w:right w:val="single" w:sz="12" w:space="0" w:color="auto"/>
            </w:tcBorders>
            <w:shd w:val="clear" w:color="auto" w:fill="auto"/>
          </w:tcPr>
          <w:p w:rsidR="00AB3D9C" w:rsidRPr="007471DD" w:rsidP="007471DD">
            <w:pPr>
              <w:spacing w:before="40" w:after="40" w:line="220" w:lineRule="exact"/>
              <w:rPr>
                <w:rFonts w:cs="FrankRuehl"/>
                <w:sz w:val="20"/>
                <w:szCs w:val="20"/>
                <w:rtl/>
              </w:rPr>
            </w:pPr>
            <w:r w:rsidRPr="007471DD">
              <w:rPr>
                <w:rFonts w:cs="FrankRuehl" w:hint="cs"/>
                <w:sz w:val="20"/>
                <w:szCs w:val="20"/>
                <w:rtl/>
              </w:rPr>
              <w:t>2 (8%)</w:t>
            </w:r>
          </w:p>
        </w:tc>
        <w:tc>
          <w:tcPr>
            <w:tcW w:w="0" w:type="auto"/>
            <w:tcBorders>
              <w:left w:val="single" w:sz="12" w:space="0" w:color="auto"/>
            </w:tcBorders>
          </w:tcPr>
          <w:p w:rsidR="00AB3D9C" w:rsidRPr="007471DD" w:rsidP="007471DD">
            <w:pPr>
              <w:spacing w:before="40" w:after="40" w:line="220" w:lineRule="exact"/>
              <w:rPr>
                <w:rFonts w:cs="FrankRuehl"/>
                <w:sz w:val="20"/>
                <w:szCs w:val="20"/>
                <w:rtl/>
              </w:rPr>
            </w:pPr>
            <w:r w:rsidRPr="007471DD">
              <w:rPr>
                <w:rFonts w:cs="FrankRuehl" w:hint="cs"/>
                <w:sz w:val="20"/>
                <w:szCs w:val="20"/>
                <w:rtl/>
              </w:rPr>
              <w:t>529</w:t>
            </w:r>
          </w:p>
        </w:tc>
        <w:tc>
          <w:tcPr>
            <w:tcW w:w="0" w:type="auto"/>
            <w:shd w:val="clear" w:color="auto" w:fill="auto"/>
          </w:tcPr>
          <w:p w:rsidR="00AB3D9C" w:rsidRPr="007471DD" w:rsidP="007471DD">
            <w:pPr>
              <w:spacing w:before="40" w:after="40" w:line="220" w:lineRule="exact"/>
              <w:rPr>
                <w:rFonts w:cs="FrankRuehl"/>
                <w:sz w:val="20"/>
                <w:szCs w:val="20"/>
                <w:rtl/>
              </w:rPr>
            </w:pPr>
            <w:r w:rsidRPr="007471DD">
              <w:rPr>
                <w:rFonts w:cs="FrankRuehl" w:hint="cs"/>
                <w:sz w:val="20"/>
                <w:szCs w:val="20"/>
                <w:rtl/>
              </w:rPr>
              <w:t>217</w:t>
            </w:r>
          </w:p>
        </w:tc>
        <w:tc>
          <w:tcPr>
            <w:tcW w:w="0" w:type="auto"/>
            <w:tcBorders>
              <w:right w:val="single" w:sz="12" w:space="0" w:color="auto"/>
            </w:tcBorders>
            <w:shd w:val="clear" w:color="auto" w:fill="auto"/>
          </w:tcPr>
          <w:p w:rsidR="00AB3D9C" w:rsidRPr="007471DD" w:rsidP="007471DD">
            <w:pPr>
              <w:spacing w:before="40" w:after="40" w:line="220" w:lineRule="exact"/>
              <w:rPr>
                <w:rFonts w:cs="FrankRuehl"/>
                <w:sz w:val="20"/>
                <w:szCs w:val="20"/>
                <w:rtl/>
              </w:rPr>
            </w:pPr>
            <w:r w:rsidRPr="007471DD">
              <w:rPr>
                <w:rFonts w:cs="FrankRuehl" w:hint="cs"/>
                <w:sz w:val="20"/>
                <w:szCs w:val="20"/>
                <w:rtl/>
              </w:rPr>
              <w:t>312 (59%)</w:t>
            </w:r>
          </w:p>
        </w:tc>
      </w:tr>
      <w:tr w:rsidTr="00112A74">
        <w:tblPrEx>
          <w:tblW w:w="6691" w:type="dxa"/>
          <w:jc w:val="center"/>
          <w:tblCellMar>
            <w:left w:w="57" w:type="dxa"/>
            <w:right w:w="57" w:type="dxa"/>
          </w:tblCellMar>
          <w:tblLook w:val="01E0"/>
        </w:tblPrEx>
        <w:trPr>
          <w:jc w:val="center"/>
        </w:trPr>
        <w:tc>
          <w:tcPr>
            <w:tcW w:w="0" w:type="auto"/>
            <w:tcBorders>
              <w:left w:val="single" w:sz="12" w:space="0" w:color="auto"/>
              <w:right w:val="single" w:sz="12" w:space="0" w:color="auto"/>
            </w:tcBorders>
            <w:shd w:val="clear" w:color="auto" w:fill="auto"/>
            <w:vAlign w:val="center"/>
          </w:tcPr>
          <w:p w:rsidR="00AB3D9C" w:rsidRPr="007471DD" w:rsidP="007471DD">
            <w:pPr>
              <w:spacing w:before="40" w:after="40" w:line="220" w:lineRule="exact"/>
              <w:rPr>
                <w:rFonts w:cs="FrankRuehl"/>
                <w:sz w:val="20"/>
                <w:szCs w:val="20"/>
                <w:rtl/>
              </w:rPr>
            </w:pPr>
            <w:r w:rsidRPr="007471DD">
              <w:rPr>
                <w:rFonts w:cs="FrankRuehl" w:hint="cs"/>
                <w:sz w:val="20"/>
                <w:szCs w:val="20"/>
                <w:rtl/>
              </w:rPr>
              <w:t>החברה הלאומית לדרכים ותשתיות</w:t>
            </w:r>
          </w:p>
        </w:tc>
        <w:tc>
          <w:tcPr>
            <w:tcW w:w="0" w:type="auto"/>
            <w:tcBorders>
              <w:left w:val="single" w:sz="12" w:space="0" w:color="auto"/>
            </w:tcBorders>
            <w:shd w:val="clear" w:color="auto" w:fill="auto"/>
          </w:tcPr>
          <w:p w:rsidR="00AB3D9C" w:rsidRPr="007471DD" w:rsidP="007471DD">
            <w:pPr>
              <w:spacing w:before="40" w:after="40" w:line="220" w:lineRule="exact"/>
              <w:rPr>
                <w:rFonts w:cs="FrankRuehl"/>
                <w:sz w:val="20"/>
                <w:szCs w:val="20"/>
                <w:rtl/>
              </w:rPr>
            </w:pPr>
            <w:r w:rsidRPr="007471DD">
              <w:rPr>
                <w:rFonts w:cs="FrankRuehl" w:hint="cs"/>
                <w:sz w:val="20"/>
                <w:szCs w:val="20"/>
                <w:rtl/>
              </w:rPr>
              <w:t>12</w:t>
            </w:r>
          </w:p>
        </w:tc>
        <w:tc>
          <w:tcPr>
            <w:tcW w:w="0" w:type="auto"/>
            <w:shd w:val="clear" w:color="auto" w:fill="auto"/>
          </w:tcPr>
          <w:p w:rsidR="00AB3D9C" w:rsidRPr="007471DD" w:rsidP="007471DD">
            <w:pPr>
              <w:spacing w:before="40" w:after="40" w:line="220" w:lineRule="exact"/>
              <w:rPr>
                <w:rFonts w:cs="FrankRuehl"/>
                <w:sz w:val="20"/>
                <w:szCs w:val="20"/>
                <w:rtl/>
              </w:rPr>
            </w:pPr>
            <w:r w:rsidRPr="007471DD">
              <w:rPr>
                <w:rFonts w:cs="FrankRuehl" w:hint="cs"/>
                <w:sz w:val="20"/>
                <w:szCs w:val="20"/>
                <w:rtl/>
              </w:rPr>
              <w:t>11</w:t>
            </w:r>
          </w:p>
        </w:tc>
        <w:tc>
          <w:tcPr>
            <w:tcW w:w="0" w:type="auto"/>
            <w:tcBorders>
              <w:right w:val="single" w:sz="12" w:space="0" w:color="auto"/>
            </w:tcBorders>
            <w:shd w:val="clear" w:color="auto" w:fill="auto"/>
          </w:tcPr>
          <w:p w:rsidR="00AB3D9C" w:rsidRPr="007471DD" w:rsidP="007471DD">
            <w:pPr>
              <w:spacing w:before="40" w:after="40" w:line="220" w:lineRule="exact"/>
              <w:rPr>
                <w:rFonts w:cs="FrankRuehl"/>
                <w:sz w:val="20"/>
                <w:szCs w:val="20"/>
                <w:rtl/>
              </w:rPr>
            </w:pPr>
            <w:r w:rsidRPr="007471DD">
              <w:rPr>
                <w:rFonts w:cs="FrankRuehl" w:hint="cs"/>
                <w:sz w:val="20"/>
                <w:szCs w:val="20"/>
                <w:rtl/>
              </w:rPr>
              <w:t>1 (8%)</w:t>
            </w:r>
          </w:p>
        </w:tc>
        <w:tc>
          <w:tcPr>
            <w:tcW w:w="0" w:type="auto"/>
            <w:tcBorders>
              <w:left w:val="single" w:sz="12" w:space="0" w:color="auto"/>
            </w:tcBorders>
          </w:tcPr>
          <w:p w:rsidR="00AB3D9C" w:rsidRPr="007471DD" w:rsidP="007471DD">
            <w:pPr>
              <w:spacing w:before="40" w:after="40" w:line="220" w:lineRule="exact"/>
              <w:rPr>
                <w:rFonts w:cs="FrankRuehl"/>
                <w:sz w:val="20"/>
                <w:szCs w:val="20"/>
                <w:rtl/>
              </w:rPr>
            </w:pPr>
            <w:r w:rsidRPr="007471DD">
              <w:rPr>
                <w:rFonts w:cs="FrankRuehl" w:hint="cs"/>
                <w:sz w:val="20"/>
                <w:szCs w:val="20"/>
                <w:rtl/>
              </w:rPr>
              <w:t>322</w:t>
            </w:r>
          </w:p>
        </w:tc>
        <w:tc>
          <w:tcPr>
            <w:tcW w:w="0" w:type="auto"/>
            <w:shd w:val="clear" w:color="auto" w:fill="auto"/>
          </w:tcPr>
          <w:p w:rsidR="00AB3D9C" w:rsidRPr="007471DD" w:rsidP="007471DD">
            <w:pPr>
              <w:spacing w:before="40" w:after="40" w:line="220" w:lineRule="exact"/>
              <w:rPr>
                <w:rFonts w:cs="FrankRuehl"/>
                <w:sz w:val="20"/>
                <w:szCs w:val="20"/>
                <w:rtl/>
              </w:rPr>
            </w:pPr>
            <w:r w:rsidRPr="007471DD">
              <w:rPr>
                <w:rFonts w:cs="FrankRuehl" w:hint="cs"/>
                <w:sz w:val="20"/>
                <w:szCs w:val="20"/>
                <w:rtl/>
              </w:rPr>
              <w:t>173</w:t>
            </w:r>
          </w:p>
        </w:tc>
        <w:tc>
          <w:tcPr>
            <w:tcW w:w="0" w:type="auto"/>
            <w:tcBorders>
              <w:right w:val="single" w:sz="12" w:space="0" w:color="auto"/>
            </w:tcBorders>
            <w:shd w:val="clear" w:color="auto" w:fill="auto"/>
          </w:tcPr>
          <w:p w:rsidR="00AB3D9C" w:rsidRPr="007471DD" w:rsidP="007471DD">
            <w:pPr>
              <w:spacing w:before="40" w:after="40" w:line="220" w:lineRule="exact"/>
              <w:rPr>
                <w:rFonts w:cs="FrankRuehl"/>
                <w:sz w:val="20"/>
                <w:szCs w:val="20"/>
                <w:rtl/>
              </w:rPr>
            </w:pPr>
            <w:r w:rsidRPr="007471DD">
              <w:rPr>
                <w:rFonts w:cs="FrankRuehl" w:hint="cs"/>
                <w:sz w:val="20"/>
                <w:szCs w:val="20"/>
                <w:rtl/>
              </w:rPr>
              <w:t>149 (46%)</w:t>
            </w:r>
          </w:p>
        </w:tc>
      </w:tr>
      <w:tr w:rsidTr="00112A74">
        <w:tblPrEx>
          <w:tblW w:w="6691" w:type="dxa"/>
          <w:jc w:val="center"/>
          <w:tblCellMar>
            <w:left w:w="57" w:type="dxa"/>
            <w:right w:w="57" w:type="dxa"/>
          </w:tblCellMar>
          <w:tblLook w:val="01E0"/>
        </w:tblPrEx>
        <w:trPr>
          <w:jc w:val="center"/>
        </w:trPr>
        <w:tc>
          <w:tcPr>
            <w:tcW w:w="0" w:type="auto"/>
            <w:tcBorders>
              <w:left w:val="single" w:sz="12" w:space="0" w:color="auto"/>
              <w:right w:val="single" w:sz="12" w:space="0" w:color="auto"/>
            </w:tcBorders>
            <w:shd w:val="clear" w:color="auto" w:fill="auto"/>
            <w:vAlign w:val="center"/>
          </w:tcPr>
          <w:p w:rsidR="00AB3D9C" w:rsidRPr="007471DD" w:rsidP="007471DD">
            <w:pPr>
              <w:spacing w:before="40" w:after="40" w:line="220" w:lineRule="exact"/>
              <w:rPr>
                <w:rFonts w:cs="FrankRuehl"/>
                <w:sz w:val="20"/>
                <w:szCs w:val="20"/>
                <w:rtl/>
              </w:rPr>
            </w:pPr>
            <w:r w:rsidRPr="007471DD">
              <w:rPr>
                <w:rFonts w:cs="FrankRuehl" w:hint="cs"/>
                <w:sz w:val="20"/>
                <w:szCs w:val="20"/>
                <w:rtl/>
              </w:rPr>
              <w:t>רכבת ישראל</w:t>
            </w:r>
          </w:p>
        </w:tc>
        <w:tc>
          <w:tcPr>
            <w:tcW w:w="0" w:type="auto"/>
            <w:tcBorders>
              <w:left w:val="single" w:sz="12" w:space="0" w:color="auto"/>
            </w:tcBorders>
            <w:shd w:val="clear" w:color="auto" w:fill="auto"/>
          </w:tcPr>
          <w:p w:rsidR="00AB3D9C" w:rsidRPr="007471DD" w:rsidP="007471DD">
            <w:pPr>
              <w:spacing w:before="40" w:after="40" w:line="220" w:lineRule="exact"/>
              <w:rPr>
                <w:rFonts w:cs="FrankRuehl"/>
                <w:sz w:val="20"/>
                <w:szCs w:val="20"/>
                <w:rtl/>
              </w:rPr>
            </w:pPr>
            <w:r w:rsidRPr="007471DD">
              <w:rPr>
                <w:rFonts w:cs="FrankRuehl" w:hint="cs"/>
                <w:sz w:val="20"/>
                <w:szCs w:val="20"/>
                <w:rtl/>
              </w:rPr>
              <w:t>18</w:t>
            </w:r>
          </w:p>
        </w:tc>
        <w:tc>
          <w:tcPr>
            <w:tcW w:w="0" w:type="auto"/>
            <w:shd w:val="clear" w:color="auto" w:fill="auto"/>
          </w:tcPr>
          <w:p w:rsidR="00AB3D9C" w:rsidRPr="007471DD" w:rsidP="007471DD">
            <w:pPr>
              <w:spacing w:before="40" w:after="40" w:line="220" w:lineRule="exact"/>
              <w:rPr>
                <w:rFonts w:cs="FrankRuehl"/>
                <w:sz w:val="20"/>
                <w:szCs w:val="20"/>
                <w:rtl/>
              </w:rPr>
            </w:pPr>
            <w:r w:rsidRPr="007471DD">
              <w:rPr>
                <w:rFonts w:cs="FrankRuehl" w:hint="cs"/>
                <w:sz w:val="20"/>
                <w:szCs w:val="20"/>
                <w:rtl/>
              </w:rPr>
              <w:t>14</w:t>
            </w:r>
          </w:p>
        </w:tc>
        <w:tc>
          <w:tcPr>
            <w:tcW w:w="0" w:type="auto"/>
            <w:tcBorders>
              <w:right w:val="single" w:sz="12" w:space="0" w:color="auto"/>
            </w:tcBorders>
            <w:shd w:val="clear" w:color="auto" w:fill="auto"/>
          </w:tcPr>
          <w:p w:rsidR="00AB3D9C" w:rsidRPr="007471DD" w:rsidP="007471DD">
            <w:pPr>
              <w:spacing w:before="40" w:after="40" w:line="220" w:lineRule="exact"/>
              <w:rPr>
                <w:rFonts w:cs="FrankRuehl"/>
                <w:sz w:val="20"/>
                <w:szCs w:val="20"/>
                <w:rtl/>
              </w:rPr>
            </w:pPr>
            <w:r w:rsidRPr="007471DD">
              <w:rPr>
                <w:rFonts w:cs="FrankRuehl" w:hint="cs"/>
                <w:sz w:val="20"/>
                <w:szCs w:val="20"/>
                <w:rtl/>
              </w:rPr>
              <w:t>4 (22%)</w:t>
            </w:r>
          </w:p>
        </w:tc>
        <w:tc>
          <w:tcPr>
            <w:tcW w:w="0" w:type="auto"/>
            <w:tcBorders>
              <w:left w:val="single" w:sz="12" w:space="0" w:color="auto"/>
            </w:tcBorders>
          </w:tcPr>
          <w:p w:rsidR="00AB3D9C" w:rsidRPr="007471DD" w:rsidP="007471DD">
            <w:pPr>
              <w:spacing w:before="40" w:after="40" w:line="220" w:lineRule="exact"/>
              <w:rPr>
                <w:rFonts w:cs="FrankRuehl"/>
                <w:sz w:val="20"/>
                <w:szCs w:val="20"/>
                <w:rtl/>
              </w:rPr>
            </w:pPr>
            <w:r w:rsidRPr="007471DD">
              <w:rPr>
                <w:rFonts w:cs="FrankRuehl" w:hint="cs"/>
                <w:sz w:val="20"/>
                <w:szCs w:val="20"/>
                <w:rtl/>
              </w:rPr>
              <w:t>2,507</w:t>
            </w:r>
          </w:p>
        </w:tc>
        <w:tc>
          <w:tcPr>
            <w:tcW w:w="0" w:type="auto"/>
            <w:shd w:val="clear" w:color="auto" w:fill="auto"/>
          </w:tcPr>
          <w:p w:rsidR="00AB3D9C" w:rsidRPr="007471DD" w:rsidP="007471DD">
            <w:pPr>
              <w:spacing w:before="40" w:after="40" w:line="220" w:lineRule="exact"/>
              <w:rPr>
                <w:rFonts w:cs="FrankRuehl"/>
                <w:sz w:val="20"/>
                <w:szCs w:val="20"/>
                <w:rtl/>
              </w:rPr>
            </w:pPr>
            <w:r w:rsidRPr="007471DD">
              <w:rPr>
                <w:rFonts w:cs="FrankRuehl" w:hint="cs"/>
                <w:sz w:val="20"/>
                <w:szCs w:val="20"/>
                <w:rtl/>
              </w:rPr>
              <w:t>2,255</w:t>
            </w:r>
          </w:p>
        </w:tc>
        <w:tc>
          <w:tcPr>
            <w:tcW w:w="0" w:type="auto"/>
            <w:tcBorders>
              <w:right w:val="single" w:sz="12" w:space="0" w:color="auto"/>
            </w:tcBorders>
            <w:shd w:val="clear" w:color="auto" w:fill="auto"/>
          </w:tcPr>
          <w:p w:rsidR="00AB3D9C" w:rsidRPr="007471DD" w:rsidP="007471DD">
            <w:pPr>
              <w:spacing w:before="40" w:after="40" w:line="220" w:lineRule="exact"/>
              <w:rPr>
                <w:rFonts w:cs="FrankRuehl"/>
                <w:sz w:val="20"/>
                <w:szCs w:val="20"/>
                <w:rtl/>
              </w:rPr>
            </w:pPr>
            <w:r w:rsidRPr="007471DD">
              <w:rPr>
                <w:rFonts w:cs="FrankRuehl" w:hint="cs"/>
                <w:sz w:val="20"/>
                <w:szCs w:val="20"/>
                <w:rtl/>
              </w:rPr>
              <w:t>252 (10%)</w:t>
            </w:r>
          </w:p>
        </w:tc>
      </w:tr>
      <w:tr w:rsidTr="00112A74">
        <w:tblPrEx>
          <w:tblW w:w="6691" w:type="dxa"/>
          <w:jc w:val="center"/>
          <w:tblCellMar>
            <w:left w:w="57" w:type="dxa"/>
            <w:right w:w="57" w:type="dxa"/>
          </w:tblCellMar>
          <w:tblLook w:val="01E0"/>
        </w:tblPrEx>
        <w:trPr>
          <w:jc w:val="center"/>
        </w:trPr>
        <w:tc>
          <w:tcPr>
            <w:tcW w:w="0" w:type="auto"/>
            <w:tcBorders>
              <w:left w:val="single" w:sz="12" w:space="0" w:color="auto"/>
              <w:bottom w:val="single" w:sz="4" w:space="0" w:color="auto"/>
              <w:right w:val="single" w:sz="12" w:space="0" w:color="auto"/>
            </w:tcBorders>
            <w:shd w:val="clear" w:color="auto" w:fill="auto"/>
            <w:vAlign w:val="center"/>
          </w:tcPr>
          <w:p w:rsidR="00AB3D9C" w:rsidRPr="007471DD" w:rsidP="007471DD">
            <w:pPr>
              <w:spacing w:before="40" w:after="40" w:line="220" w:lineRule="exact"/>
              <w:rPr>
                <w:rFonts w:cs="FrankRuehl"/>
                <w:sz w:val="20"/>
                <w:szCs w:val="20"/>
                <w:rtl/>
              </w:rPr>
            </w:pPr>
            <w:r w:rsidRPr="007471DD">
              <w:rPr>
                <w:rFonts w:cs="FrankRuehl" w:hint="cs"/>
                <w:sz w:val="20"/>
                <w:szCs w:val="20"/>
                <w:rtl/>
              </w:rPr>
              <w:t>חברת החשמל לישראל</w:t>
            </w:r>
          </w:p>
        </w:tc>
        <w:tc>
          <w:tcPr>
            <w:tcW w:w="0" w:type="auto"/>
            <w:tcBorders>
              <w:left w:val="single" w:sz="12" w:space="0" w:color="auto"/>
              <w:bottom w:val="single" w:sz="4" w:space="0" w:color="auto"/>
            </w:tcBorders>
            <w:shd w:val="clear" w:color="auto" w:fill="auto"/>
          </w:tcPr>
          <w:p w:rsidR="00AB3D9C" w:rsidRPr="007471DD" w:rsidP="007471DD">
            <w:pPr>
              <w:spacing w:before="40" w:after="40" w:line="220" w:lineRule="exact"/>
              <w:rPr>
                <w:rFonts w:cs="FrankRuehl"/>
                <w:sz w:val="20"/>
                <w:szCs w:val="20"/>
                <w:rtl/>
              </w:rPr>
            </w:pPr>
            <w:r w:rsidRPr="007471DD">
              <w:rPr>
                <w:rFonts w:cs="FrankRuehl" w:hint="cs"/>
                <w:sz w:val="20"/>
                <w:szCs w:val="20"/>
                <w:rtl/>
              </w:rPr>
              <w:t>29</w:t>
            </w:r>
          </w:p>
        </w:tc>
        <w:tc>
          <w:tcPr>
            <w:tcW w:w="0" w:type="auto"/>
            <w:tcBorders>
              <w:bottom w:val="single" w:sz="4" w:space="0" w:color="auto"/>
            </w:tcBorders>
            <w:shd w:val="clear" w:color="auto" w:fill="auto"/>
          </w:tcPr>
          <w:p w:rsidR="00AB3D9C" w:rsidRPr="007471DD" w:rsidP="007471DD">
            <w:pPr>
              <w:spacing w:before="40" w:after="40" w:line="220" w:lineRule="exact"/>
              <w:rPr>
                <w:rFonts w:cs="FrankRuehl"/>
                <w:sz w:val="20"/>
                <w:szCs w:val="20"/>
                <w:rtl/>
              </w:rPr>
            </w:pPr>
            <w:r w:rsidRPr="007471DD">
              <w:rPr>
                <w:rFonts w:cs="FrankRuehl" w:hint="cs"/>
                <w:sz w:val="20"/>
                <w:szCs w:val="20"/>
                <w:rtl/>
              </w:rPr>
              <w:t>28</w:t>
            </w:r>
          </w:p>
        </w:tc>
        <w:tc>
          <w:tcPr>
            <w:tcW w:w="0" w:type="auto"/>
            <w:tcBorders>
              <w:bottom w:val="single" w:sz="4" w:space="0" w:color="auto"/>
              <w:right w:val="single" w:sz="12" w:space="0" w:color="auto"/>
            </w:tcBorders>
            <w:shd w:val="clear" w:color="auto" w:fill="auto"/>
          </w:tcPr>
          <w:p w:rsidR="00AB3D9C" w:rsidRPr="007471DD" w:rsidP="007471DD">
            <w:pPr>
              <w:spacing w:before="40" w:after="40" w:line="220" w:lineRule="exact"/>
              <w:rPr>
                <w:rFonts w:cs="FrankRuehl"/>
                <w:sz w:val="20"/>
                <w:szCs w:val="20"/>
                <w:rtl/>
              </w:rPr>
            </w:pPr>
            <w:r w:rsidRPr="007471DD">
              <w:rPr>
                <w:rFonts w:cs="FrankRuehl" w:hint="cs"/>
                <w:sz w:val="20"/>
                <w:szCs w:val="20"/>
                <w:rtl/>
              </w:rPr>
              <w:t>1 (3%)</w:t>
            </w:r>
          </w:p>
        </w:tc>
        <w:tc>
          <w:tcPr>
            <w:tcW w:w="0" w:type="auto"/>
            <w:tcBorders>
              <w:left w:val="single" w:sz="12" w:space="0" w:color="auto"/>
              <w:bottom w:val="single" w:sz="4" w:space="0" w:color="auto"/>
            </w:tcBorders>
          </w:tcPr>
          <w:p w:rsidR="00AB3D9C" w:rsidRPr="007471DD" w:rsidP="007471DD">
            <w:pPr>
              <w:spacing w:before="40" w:after="40" w:line="220" w:lineRule="exact"/>
              <w:rPr>
                <w:rFonts w:cs="FrankRuehl"/>
                <w:sz w:val="20"/>
                <w:szCs w:val="20"/>
                <w:rtl/>
              </w:rPr>
            </w:pPr>
            <w:r w:rsidRPr="007471DD">
              <w:rPr>
                <w:rFonts w:cs="FrankRuehl" w:hint="cs"/>
                <w:sz w:val="20"/>
                <w:szCs w:val="20"/>
                <w:rtl/>
              </w:rPr>
              <w:t>13,032</w:t>
            </w:r>
          </w:p>
        </w:tc>
        <w:tc>
          <w:tcPr>
            <w:tcW w:w="0" w:type="auto"/>
            <w:tcBorders>
              <w:bottom w:val="single" w:sz="4" w:space="0" w:color="auto"/>
            </w:tcBorders>
            <w:shd w:val="clear" w:color="auto" w:fill="auto"/>
          </w:tcPr>
          <w:p w:rsidR="00AB3D9C" w:rsidRPr="007471DD" w:rsidP="007471DD">
            <w:pPr>
              <w:spacing w:before="40" w:after="40" w:line="220" w:lineRule="exact"/>
              <w:rPr>
                <w:rFonts w:cs="FrankRuehl"/>
                <w:sz w:val="20"/>
                <w:szCs w:val="20"/>
                <w:rtl/>
              </w:rPr>
            </w:pPr>
            <w:r w:rsidRPr="007471DD">
              <w:rPr>
                <w:rFonts w:cs="FrankRuehl" w:hint="cs"/>
                <w:sz w:val="20"/>
                <w:szCs w:val="20"/>
                <w:rtl/>
              </w:rPr>
              <w:t>10,477</w:t>
            </w:r>
          </w:p>
        </w:tc>
        <w:tc>
          <w:tcPr>
            <w:tcW w:w="0" w:type="auto"/>
            <w:tcBorders>
              <w:bottom w:val="single" w:sz="4" w:space="0" w:color="auto"/>
              <w:right w:val="single" w:sz="12" w:space="0" w:color="auto"/>
            </w:tcBorders>
            <w:shd w:val="clear" w:color="auto" w:fill="auto"/>
          </w:tcPr>
          <w:p w:rsidR="00AB3D9C" w:rsidRPr="007471DD" w:rsidP="007471DD">
            <w:pPr>
              <w:spacing w:before="40" w:after="40" w:line="220" w:lineRule="exact"/>
              <w:rPr>
                <w:rFonts w:cs="FrankRuehl"/>
                <w:sz w:val="20"/>
                <w:szCs w:val="20"/>
                <w:rtl/>
              </w:rPr>
            </w:pPr>
            <w:r w:rsidRPr="007471DD">
              <w:rPr>
                <w:rFonts w:cs="FrankRuehl" w:hint="cs"/>
                <w:sz w:val="20"/>
                <w:szCs w:val="20"/>
                <w:rtl/>
              </w:rPr>
              <w:t>2,555 (20%)</w:t>
            </w:r>
          </w:p>
        </w:tc>
      </w:tr>
      <w:tr w:rsidTr="00112A74">
        <w:tblPrEx>
          <w:tblW w:w="6691" w:type="dxa"/>
          <w:jc w:val="center"/>
          <w:tblCellMar>
            <w:left w:w="57" w:type="dxa"/>
            <w:right w:w="57" w:type="dxa"/>
          </w:tblCellMar>
          <w:tblLook w:val="01E0"/>
        </w:tblPrEx>
        <w:trPr>
          <w:jc w:val="center"/>
        </w:trPr>
        <w:tc>
          <w:tcPr>
            <w:tcW w:w="0" w:type="auto"/>
            <w:tcBorders>
              <w:left w:val="single" w:sz="12" w:space="0" w:color="auto"/>
              <w:bottom w:val="single" w:sz="12" w:space="0" w:color="auto"/>
              <w:right w:val="single" w:sz="12" w:space="0" w:color="auto"/>
            </w:tcBorders>
            <w:shd w:val="clear" w:color="auto" w:fill="auto"/>
            <w:vAlign w:val="center"/>
          </w:tcPr>
          <w:p w:rsidR="00AB3D9C" w:rsidRPr="007471DD" w:rsidP="007471DD">
            <w:pPr>
              <w:spacing w:before="40" w:after="40" w:line="220" w:lineRule="exact"/>
              <w:rPr>
                <w:rFonts w:cs="FrankRuehl"/>
                <w:sz w:val="20"/>
                <w:szCs w:val="20"/>
                <w:rtl/>
              </w:rPr>
            </w:pPr>
            <w:r w:rsidRPr="007471DD">
              <w:rPr>
                <w:rFonts w:cs="FrankRuehl" w:hint="cs"/>
                <w:sz w:val="20"/>
                <w:szCs w:val="20"/>
                <w:rtl/>
              </w:rPr>
              <w:t>מקורות חברת המים הלאומית</w:t>
            </w:r>
          </w:p>
        </w:tc>
        <w:tc>
          <w:tcPr>
            <w:tcW w:w="0" w:type="auto"/>
            <w:tcBorders>
              <w:left w:val="single" w:sz="12" w:space="0" w:color="auto"/>
              <w:bottom w:val="single" w:sz="12" w:space="0" w:color="auto"/>
            </w:tcBorders>
            <w:shd w:val="clear" w:color="auto" w:fill="auto"/>
          </w:tcPr>
          <w:p w:rsidR="00AB3D9C" w:rsidRPr="007471DD" w:rsidP="007471DD">
            <w:pPr>
              <w:spacing w:before="40" w:after="40" w:line="220" w:lineRule="exact"/>
              <w:rPr>
                <w:rFonts w:cs="FrankRuehl"/>
                <w:sz w:val="20"/>
                <w:szCs w:val="20"/>
                <w:rtl/>
              </w:rPr>
            </w:pPr>
            <w:r w:rsidRPr="007471DD">
              <w:rPr>
                <w:rFonts w:cs="FrankRuehl" w:hint="cs"/>
                <w:sz w:val="20"/>
                <w:szCs w:val="20"/>
                <w:rtl/>
              </w:rPr>
              <w:t>14</w:t>
            </w:r>
          </w:p>
        </w:tc>
        <w:tc>
          <w:tcPr>
            <w:tcW w:w="0" w:type="auto"/>
            <w:tcBorders>
              <w:bottom w:val="single" w:sz="12" w:space="0" w:color="auto"/>
            </w:tcBorders>
            <w:shd w:val="clear" w:color="auto" w:fill="auto"/>
          </w:tcPr>
          <w:p w:rsidR="00AB3D9C" w:rsidRPr="007471DD" w:rsidP="007471DD">
            <w:pPr>
              <w:spacing w:before="40" w:after="40" w:line="220" w:lineRule="exact"/>
              <w:rPr>
                <w:rFonts w:cs="FrankRuehl"/>
                <w:sz w:val="20"/>
                <w:szCs w:val="20"/>
                <w:rtl/>
              </w:rPr>
            </w:pPr>
            <w:r w:rsidRPr="007471DD">
              <w:rPr>
                <w:rFonts w:cs="FrankRuehl" w:hint="cs"/>
                <w:sz w:val="20"/>
                <w:szCs w:val="20"/>
                <w:rtl/>
              </w:rPr>
              <w:t>12</w:t>
            </w:r>
          </w:p>
        </w:tc>
        <w:tc>
          <w:tcPr>
            <w:tcW w:w="0" w:type="auto"/>
            <w:tcBorders>
              <w:bottom w:val="single" w:sz="12" w:space="0" w:color="auto"/>
              <w:right w:val="single" w:sz="12" w:space="0" w:color="auto"/>
            </w:tcBorders>
            <w:shd w:val="clear" w:color="auto" w:fill="auto"/>
          </w:tcPr>
          <w:p w:rsidR="00AB3D9C" w:rsidRPr="007471DD" w:rsidP="007471DD">
            <w:pPr>
              <w:spacing w:before="40" w:after="40" w:line="220" w:lineRule="exact"/>
              <w:rPr>
                <w:rFonts w:cs="FrankRuehl"/>
                <w:sz w:val="20"/>
                <w:szCs w:val="20"/>
                <w:rtl/>
              </w:rPr>
            </w:pPr>
            <w:r w:rsidRPr="007471DD">
              <w:rPr>
                <w:rFonts w:cs="FrankRuehl" w:hint="cs"/>
                <w:sz w:val="20"/>
                <w:szCs w:val="20"/>
                <w:rtl/>
              </w:rPr>
              <w:t>2 (14%)</w:t>
            </w:r>
          </w:p>
        </w:tc>
        <w:tc>
          <w:tcPr>
            <w:tcW w:w="0" w:type="auto"/>
            <w:tcBorders>
              <w:left w:val="single" w:sz="12" w:space="0" w:color="auto"/>
              <w:bottom w:val="single" w:sz="12" w:space="0" w:color="auto"/>
            </w:tcBorders>
          </w:tcPr>
          <w:p w:rsidR="00AB3D9C" w:rsidRPr="007471DD" w:rsidP="007471DD">
            <w:pPr>
              <w:spacing w:before="40" w:after="40" w:line="220" w:lineRule="exact"/>
              <w:rPr>
                <w:rFonts w:cs="FrankRuehl"/>
                <w:sz w:val="20"/>
                <w:szCs w:val="20"/>
                <w:rtl/>
              </w:rPr>
            </w:pPr>
            <w:r w:rsidRPr="007471DD">
              <w:rPr>
                <w:rFonts w:cs="FrankRuehl" w:hint="cs"/>
                <w:sz w:val="20"/>
                <w:szCs w:val="20"/>
                <w:rtl/>
              </w:rPr>
              <w:t>1,553</w:t>
            </w:r>
          </w:p>
        </w:tc>
        <w:tc>
          <w:tcPr>
            <w:tcW w:w="0" w:type="auto"/>
            <w:tcBorders>
              <w:bottom w:val="single" w:sz="12" w:space="0" w:color="auto"/>
            </w:tcBorders>
            <w:shd w:val="clear" w:color="auto" w:fill="auto"/>
          </w:tcPr>
          <w:p w:rsidR="00AB3D9C" w:rsidRPr="007471DD" w:rsidP="007471DD">
            <w:pPr>
              <w:spacing w:before="40" w:after="40" w:line="220" w:lineRule="exact"/>
              <w:rPr>
                <w:rFonts w:cs="FrankRuehl"/>
                <w:sz w:val="20"/>
                <w:szCs w:val="20"/>
                <w:rtl/>
              </w:rPr>
            </w:pPr>
            <w:r w:rsidRPr="007471DD">
              <w:rPr>
                <w:rFonts w:cs="FrankRuehl" w:hint="cs"/>
                <w:sz w:val="20"/>
                <w:szCs w:val="20"/>
                <w:rtl/>
              </w:rPr>
              <w:t>1190</w:t>
            </w:r>
          </w:p>
        </w:tc>
        <w:tc>
          <w:tcPr>
            <w:tcW w:w="0" w:type="auto"/>
            <w:tcBorders>
              <w:bottom w:val="single" w:sz="12" w:space="0" w:color="auto"/>
              <w:right w:val="single" w:sz="12" w:space="0" w:color="auto"/>
            </w:tcBorders>
            <w:shd w:val="clear" w:color="auto" w:fill="auto"/>
          </w:tcPr>
          <w:p w:rsidR="00AB3D9C" w:rsidRPr="007471DD" w:rsidP="007471DD">
            <w:pPr>
              <w:spacing w:before="40" w:after="40" w:line="220" w:lineRule="exact"/>
              <w:rPr>
                <w:rFonts w:cs="FrankRuehl"/>
                <w:sz w:val="20"/>
                <w:szCs w:val="20"/>
                <w:rtl/>
              </w:rPr>
            </w:pPr>
            <w:r w:rsidRPr="007471DD">
              <w:rPr>
                <w:rFonts w:cs="FrankRuehl" w:hint="cs"/>
                <w:sz w:val="20"/>
                <w:szCs w:val="20"/>
                <w:rtl/>
              </w:rPr>
              <w:t>363 (23%)</w:t>
            </w:r>
          </w:p>
        </w:tc>
      </w:tr>
    </w:tbl>
    <w:p w:rsidR="007471DD" w:rsidRPr="00A8204D" w:rsidP="00A8204D">
      <w:pPr>
        <w:spacing w:before="240" w:after="240" w:line="240" w:lineRule="atLeast"/>
        <w:jc w:val="center"/>
        <w:rPr>
          <w:rtl/>
        </w:rPr>
      </w:pPr>
      <w:r>
        <w:pict>
          <v:shape id="_x0000_i1039" type="#_x0000_t75" style="width:340.5pt;height:204.5pt">
            <v:imagedata r:id="rId23" o:title="grf-7"/>
          </v:shape>
        </w:pict>
      </w:r>
    </w:p>
    <w:p w:rsidR="00134089" w:rsidP="000052BF">
      <w:pPr>
        <w:spacing w:after="120" w:line="230" w:lineRule="exact"/>
        <w:jc w:val="both"/>
        <w:rPr>
          <w:rFonts w:cs="FrankRuehl"/>
          <w:sz w:val="20"/>
          <w:szCs w:val="22"/>
          <w:rtl/>
        </w:rPr>
      </w:pPr>
    </w:p>
    <w:p w:rsidR="00AB3D9C" w:rsidRPr="00B31BAD" w:rsidP="000052BF">
      <w:pPr>
        <w:spacing w:after="120" w:line="230" w:lineRule="exact"/>
        <w:jc w:val="both"/>
        <w:rPr>
          <w:rFonts w:cs="FrankRuehl"/>
          <w:sz w:val="20"/>
          <w:szCs w:val="22"/>
          <w:rtl/>
        </w:rPr>
      </w:pPr>
      <w:r w:rsidRPr="00B31BAD">
        <w:rPr>
          <w:rFonts w:cs="FrankRuehl" w:hint="cs"/>
          <w:sz w:val="20"/>
          <w:szCs w:val="22"/>
          <w:rtl/>
        </w:rPr>
        <w:t>בלוח 11 שלהלן מפורטת ההתפלגות המגדרית של בעלי תפקידים בדרגי הניהול הבכירים</w:t>
      </w:r>
      <w:r>
        <w:rPr>
          <w:rStyle w:val="FootnoteReference"/>
          <w:rFonts w:cs="FrankRuehl"/>
          <w:sz w:val="20"/>
          <w:szCs w:val="22"/>
          <w:rtl/>
        </w:rPr>
        <w:footnoteReference w:id="133"/>
      </w:r>
      <w:r w:rsidRPr="00B31BAD">
        <w:rPr>
          <w:rFonts w:cs="FrankRuehl" w:hint="cs"/>
          <w:sz w:val="20"/>
          <w:szCs w:val="22"/>
          <w:rtl/>
        </w:rPr>
        <w:t xml:space="preserve"> בשנת 2012:</w:t>
      </w:r>
    </w:p>
    <w:p w:rsidR="00EB6C8F" w:rsidRPr="00ED3801" w:rsidP="00EB6C8F">
      <w:pPr>
        <w:pStyle w:val="KOT5"/>
        <w:jc w:val="center"/>
        <w:rPr>
          <w:rtl/>
        </w:rPr>
      </w:pPr>
      <w:r>
        <w:rPr>
          <w:rFonts w:hint="cs"/>
          <w:rtl/>
        </w:rPr>
        <w:t>לוח 11</w:t>
      </w:r>
      <w:r>
        <w:rPr>
          <w:rtl/>
        </w:rPr>
        <w:br/>
      </w:r>
      <w:r w:rsidRPr="00ED3801">
        <w:rPr>
          <w:rFonts w:hint="cs"/>
          <w:rtl/>
        </w:rPr>
        <w:t>תפקידי ניהול בדרגים השני, השלישי והרביעי בחברות ממשלתיות (2012)</w:t>
      </w:r>
    </w:p>
    <w:tbl>
      <w:tblPr>
        <w:bidiVisual/>
        <w:tblW w:w="669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780"/>
        <w:gridCol w:w="676"/>
        <w:gridCol w:w="632"/>
        <w:gridCol w:w="560"/>
        <w:gridCol w:w="593"/>
        <w:gridCol w:w="632"/>
        <w:gridCol w:w="593"/>
        <w:gridCol w:w="593"/>
        <w:gridCol w:w="632"/>
      </w:tblGrid>
      <w:tr w:rsidTr="00F974EF">
        <w:tblPrEx>
          <w:tblW w:w="669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Ex>
        <w:trPr>
          <w:jc w:val="center"/>
        </w:trPr>
        <w:tc>
          <w:tcPr>
            <w:tcW w:w="0" w:type="auto"/>
            <w:vMerge w:val="restart"/>
            <w:tcBorders>
              <w:top w:val="single" w:sz="12" w:space="0" w:color="auto"/>
              <w:bottom w:val="single" w:sz="4" w:space="0" w:color="auto"/>
              <w:right w:val="single" w:sz="12" w:space="0" w:color="auto"/>
            </w:tcBorders>
            <w:shd w:val="pct10" w:color="auto" w:fill="auto"/>
            <w:vAlign w:val="bottom"/>
          </w:tcPr>
          <w:p w:rsidR="00EB6C8F" w:rsidRPr="007471DD" w:rsidP="00F974EF">
            <w:pPr>
              <w:spacing w:before="40" w:after="40" w:line="220" w:lineRule="exact"/>
              <w:jc w:val="center"/>
              <w:rPr>
                <w:rFonts w:cs="FrankRuehl"/>
                <w:sz w:val="20"/>
                <w:szCs w:val="20"/>
                <w:rtl/>
              </w:rPr>
            </w:pPr>
            <w:r w:rsidRPr="002F0163">
              <w:rPr>
                <w:rFonts w:cs="FrankRuehl" w:hint="cs"/>
                <w:b/>
                <w:bCs/>
                <w:sz w:val="20"/>
                <w:szCs w:val="20"/>
                <w:rtl/>
              </w:rPr>
              <w:t>החברה</w:t>
            </w:r>
          </w:p>
        </w:tc>
        <w:tc>
          <w:tcPr>
            <w:tcW w:w="0" w:type="auto"/>
            <w:gridSpan w:val="2"/>
            <w:tcBorders>
              <w:top w:val="single" w:sz="12" w:space="0" w:color="auto"/>
              <w:left w:val="single" w:sz="12" w:space="0" w:color="auto"/>
              <w:bottom w:val="single" w:sz="4" w:space="0" w:color="auto"/>
              <w:right w:val="single" w:sz="12" w:space="0" w:color="auto"/>
            </w:tcBorders>
            <w:shd w:val="pct10" w:color="auto" w:fill="auto"/>
            <w:vAlign w:val="bottom"/>
          </w:tcPr>
          <w:p w:rsidR="00EB6C8F" w:rsidRPr="002F0163" w:rsidP="00F974EF">
            <w:pPr>
              <w:spacing w:before="40" w:after="40" w:line="220" w:lineRule="exact"/>
              <w:jc w:val="center"/>
              <w:rPr>
                <w:rFonts w:cs="FrankRuehl"/>
                <w:b/>
                <w:bCs/>
                <w:sz w:val="20"/>
                <w:szCs w:val="20"/>
                <w:rtl/>
              </w:rPr>
            </w:pPr>
            <w:r w:rsidRPr="002F0163">
              <w:rPr>
                <w:rFonts w:cs="FrankRuehl" w:hint="cs"/>
                <w:b/>
                <w:bCs/>
                <w:sz w:val="20"/>
                <w:szCs w:val="20"/>
                <w:rtl/>
              </w:rPr>
              <w:t xml:space="preserve">מספר העובדים </w:t>
            </w:r>
          </w:p>
        </w:tc>
        <w:tc>
          <w:tcPr>
            <w:tcW w:w="0" w:type="auto"/>
            <w:gridSpan w:val="3"/>
            <w:tcBorders>
              <w:top w:val="single" w:sz="12" w:space="0" w:color="auto"/>
              <w:left w:val="single" w:sz="12" w:space="0" w:color="auto"/>
              <w:bottom w:val="single" w:sz="4" w:space="0" w:color="auto"/>
              <w:right w:val="single" w:sz="12" w:space="0" w:color="auto"/>
            </w:tcBorders>
            <w:shd w:val="pct10" w:color="auto" w:fill="auto"/>
            <w:vAlign w:val="bottom"/>
          </w:tcPr>
          <w:p w:rsidR="00EB6C8F" w:rsidRPr="002F0163" w:rsidP="00F974EF">
            <w:pPr>
              <w:spacing w:before="40" w:after="40" w:line="220" w:lineRule="exact"/>
              <w:jc w:val="center"/>
              <w:rPr>
                <w:rFonts w:cs="FrankRuehl"/>
                <w:b/>
                <w:bCs/>
                <w:sz w:val="20"/>
                <w:szCs w:val="20"/>
                <w:rtl/>
              </w:rPr>
            </w:pPr>
            <w:r w:rsidRPr="002F0163">
              <w:rPr>
                <w:rFonts w:cs="FrankRuehl" w:hint="cs"/>
                <w:b/>
                <w:bCs/>
                <w:sz w:val="20"/>
                <w:szCs w:val="20"/>
                <w:rtl/>
              </w:rPr>
              <w:t xml:space="preserve">מספר העובדים </w:t>
            </w:r>
            <w:r w:rsidRPr="002F0163">
              <w:rPr>
                <w:rFonts w:cs="FrankRuehl"/>
                <w:b/>
                <w:bCs/>
                <w:sz w:val="20"/>
                <w:szCs w:val="20"/>
                <w:rtl/>
              </w:rPr>
              <w:br/>
            </w:r>
            <w:r w:rsidRPr="002F0163">
              <w:rPr>
                <w:rFonts w:cs="FrankRuehl" w:hint="cs"/>
                <w:b/>
                <w:bCs/>
                <w:sz w:val="20"/>
                <w:szCs w:val="20"/>
                <w:rtl/>
              </w:rPr>
              <w:t>בדרג השני</w:t>
            </w:r>
          </w:p>
        </w:tc>
        <w:tc>
          <w:tcPr>
            <w:tcW w:w="0" w:type="auto"/>
            <w:gridSpan w:val="3"/>
            <w:tcBorders>
              <w:top w:val="single" w:sz="12" w:space="0" w:color="auto"/>
              <w:left w:val="single" w:sz="12" w:space="0" w:color="auto"/>
              <w:bottom w:val="single" w:sz="4" w:space="0" w:color="auto"/>
            </w:tcBorders>
            <w:shd w:val="pct10" w:color="auto" w:fill="auto"/>
            <w:vAlign w:val="bottom"/>
          </w:tcPr>
          <w:p w:rsidR="00EB6C8F" w:rsidRPr="002F0163" w:rsidP="00F974EF">
            <w:pPr>
              <w:spacing w:before="40" w:after="40" w:line="220" w:lineRule="exact"/>
              <w:jc w:val="center"/>
              <w:rPr>
                <w:rFonts w:cs="FrankRuehl"/>
                <w:b/>
                <w:bCs/>
                <w:sz w:val="20"/>
                <w:szCs w:val="20"/>
                <w:rtl/>
              </w:rPr>
            </w:pPr>
            <w:r w:rsidRPr="002F0163">
              <w:rPr>
                <w:rFonts w:cs="FrankRuehl" w:hint="cs"/>
                <w:b/>
                <w:bCs/>
                <w:sz w:val="20"/>
                <w:szCs w:val="20"/>
                <w:rtl/>
              </w:rPr>
              <w:t xml:space="preserve">מספר העובדים </w:t>
            </w:r>
            <w:r w:rsidRPr="002F0163">
              <w:rPr>
                <w:rFonts w:cs="FrankRuehl"/>
                <w:b/>
                <w:bCs/>
                <w:sz w:val="20"/>
                <w:szCs w:val="20"/>
                <w:rtl/>
              </w:rPr>
              <w:br/>
            </w:r>
            <w:r w:rsidRPr="002F0163">
              <w:rPr>
                <w:rFonts w:cs="FrankRuehl" w:hint="cs"/>
                <w:b/>
                <w:bCs/>
                <w:sz w:val="20"/>
                <w:szCs w:val="20"/>
                <w:rtl/>
              </w:rPr>
              <w:t>בדרגים השלישי והרביעי</w:t>
            </w:r>
          </w:p>
        </w:tc>
      </w:tr>
      <w:tr w:rsidTr="00F974EF">
        <w:tblPrEx>
          <w:tblW w:w="6691" w:type="dxa"/>
          <w:jc w:val="center"/>
          <w:tblLook w:val="01E0"/>
        </w:tblPrEx>
        <w:trPr>
          <w:jc w:val="center"/>
        </w:trPr>
        <w:tc>
          <w:tcPr>
            <w:tcW w:w="0" w:type="auto"/>
            <w:vMerge/>
            <w:tcBorders>
              <w:top w:val="single" w:sz="4" w:space="0" w:color="auto"/>
              <w:bottom w:val="single" w:sz="12" w:space="0" w:color="auto"/>
              <w:right w:val="single" w:sz="12" w:space="0" w:color="auto"/>
            </w:tcBorders>
            <w:shd w:val="pct10" w:color="auto" w:fill="auto"/>
            <w:vAlign w:val="bottom"/>
          </w:tcPr>
          <w:p w:rsidR="00EB6C8F" w:rsidRPr="007471DD" w:rsidP="00F974EF">
            <w:pPr>
              <w:spacing w:before="40" w:after="40" w:line="220" w:lineRule="exact"/>
              <w:rPr>
                <w:rFonts w:cs="FrankRuehl"/>
                <w:sz w:val="20"/>
                <w:szCs w:val="20"/>
                <w:rtl/>
              </w:rPr>
            </w:pPr>
          </w:p>
        </w:tc>
        <w:tc>
          <w:tcPr>
            <w:tcW w:w="0" w:type="auto"/>
            <w:tcBorders>
              <w:top w:val="single" w:sz="4" w:space="0" w:color="auto"/>
              <w:left w:val="single" w:sz="12" w:space="0" w:color="auto"/>
              <w:bottom w:val="single" w:sz="12" w:space="0" w:color="auto"/>
            </w:tcBorders>
            <w:shd w:val="pct10" w:color="auto" w:fill="auto"/>
            <w:vAlign w:val="bottom"/>
          </w:tcPr>
          <w:p w:rsidR="00EB6C8F" w:rsidRPr="002F0163" w:rsidP="00F974EF">
            <w:pPr>
              <w:spacing w:before="40" w:after="40" w:line="220" w:lineRule="exact"/>
              <w:jc w:val="center"/>
              <w:rPr>
                <w:rFonts w:cs="FrankRuehl"/>
                <w:b/>
                <w:bCs/>
                <w:sz w:val="20"/>
                <w:szCs w:val="20"/>
                <w:rtl/>
              </w:rPr>
            </w:pPr>
            <w:r w:rsidRPr="002F0163">
              <w:rPr>
                <w:rFonts w:cs="FrankRuehl" w:hint="cs"/>
                <w:b/>
                <w:bCs/>
                <w:sz w:val="20"/>
                <w:szCs w:val="20"/>
                <w:rtl/>
              </w:rPr>
              <w:t>גברים</w:t>
            </w:r>
          </w:p>
        </w:tc>
        <w:tc>
          <w:tcPr>
            <w:tcW w:w="0" w:type="auto"/>
            <w:tcBorders>
              <w:top w:val="single" w:sz="4" w:space="0" w:color="auto"/>
              <w:bottom w:val="single" w:sz="12" w:space="0" w:color="auto"/>
              <w:right w:val="single" w:sz="12" w:space="0" w:color="auto"/>
            </w:tcBorders>
            <w:shd w:val="pct10" w:color="auto" w:fill="auto"/>
            <w:vAlign w:val="bottom"/>
          </w:tcPr>
          <w:p w:rsidR="00EB6C8F" w:rsidRPr="002F0163" w:rsidP="00F974EF">
            <w:pPr>
              <w:spacing w:before="40" w:after="40" w:line="220" w:lineRule="exact"/>
              <w:jc w:val="center"/>
              <w:rPr>
                <w:rFonts w:cs="FrankRuehl"/>
                <w:b/>
                <w:bCs/>
                <w:sz w:val="20"/>
                <w:szCs w:val="20"/>
                <w:rtl/>
              </w:rPr>
            </w:pPr>
            <w:r w:rsidRPr="002F0163">
              <w:rPr>
                <w:rFonts w:cs="FrankRuehl" w:hint="cs"/>
                <w:b/>
                <w:bCs/>
                <w:sz w:val="20"/>
                <w:szCs w:val="20"/>
                <w:rtl/>
              </w:rPr>
              <w:t>נשים</w:t>
            </w:r>
          </w:p>
        </w:tc>
        <w:tc>
          <w:tcPr>
            <w:tcW w:w="0" w:type="auto"/>
            <w:tcBorders>
              <w:top w:val="single" w:sz="4" w:space="0" w:color="auto"/>
              <w:left w:val="single" w:sz="12" w:space="0" w:color="auto"/>
              <w:bottom w:val="single" w:sz="12" w:space="0" w:color="auto"/>
            </w:tcBorders>
            <w:shd w:val="pct10" w:color="auto" w:fill="auto"/>
            <w:vAlign w:val="bottom"/>
          </w:tcPr>
          <w:p w:rsidR="00EB6C8F" w:rsidRPr="002F0163" w:rsidP="00F974EF">
            <w:pPr>
              <w:spacing w:before="40" w:after="40" w:line="220" w:lineRule="exact"/>
              <w:jc w:val="center"/>
              <w:rPr>
                <w:rFonts w:cs="FrankRuehl"/>
                <w:b/>
                <w:bCs/>
                <w:sz w:val="20"/>
                <w:szCs w:val="20"/>
                <w:rtl/>
              </w:rPr>
            </w:pPr>
            <w:r w:rsidRPr="002F0163">
              <w:rPr>
                <w:rFonts w:cs="FrankRuehl" w:hint="cs"/>
                <w:b/>
                <w:bCs/>
                <w:sz w:val="20"/>
                <w:szCs w:val="20"/>
                <w:rtl/>
              </w:rPr>
              <w:t>סה"כ</w:t>
            </w:r>
          </w:p>
        </w:tc>
        <w:tc>
          <w:tcPr>
            <w:tcW w:w="0" w:type="auto"/>
            <w:tcBorders>
              <w:top w:val="single" w:sz="4" w:space="0" w:color="auto"/>
              <w:bottom w:val="single" w:sz="12" w:space="0" w:color="auto"/>
            </w:tcBorders>
            <w:shd w:val="pct10" w:color="auto" w:fill="auto"/>
            <w:vAlign w:val="bottom"/>
          </w:tcPr>
          <w:p w:rsidR="00EB6C8F" w:rsidRPr="002F0163" w:rsidP="00F974EF">
            <w:pPr>
              <w:spacing w:before="40" w:after="40" w:line="220" w:lineRule="exact"/>
              <w:jc w:val="center"/>
              <w:rPr>
                <w:rFonts w:cs="FrankRuehl"/>
                <w:b/>
                <w:bCs/>
                <w:sz w:val="20"/>
                <w:szCs w:val="20"/>
                <w:rtl/>
              </w:rPr>
            </w:pPr>
            <w:r w:rsidRPr="002F0163">
              <w:rPr>
                <w:rFonts w:cs="FrankRuehl" w:hint="cs"/>
                <w:b/>
                <w:bCs/>
                <w:sz w:val="20"/>
                <w:szCs w:val="20"/>
                <w:rtl/>
              </w:rPr>
              <w:t>גברים</w:t>
            </w:r>
          </w:p>
        </w:tc>
        <w:tc>
          <w:tcPr>
            <w:tcW w:w="0" w:type="auto"/>
            <w:tcBorders>
              <w:top w:val="single" w:sz="4" w:space="0" w:color="auto"/>
              <w:bottom w:val="single" w:sz="12" w:space="0" w:color="auto"/>
              <w:right w:val="single" w:sz="12" w:space="0" w:color="auto"/>
            </w:tcBorders>
            <w:shd w:val="pct10" w:color="auto" w:fill="auto"/>
            <w:vAlign w:val="bottom"/>
          </w:tcPr>
          <w:p w:rsidR="00EB6C8F" w:rsidRPr="002F0163" w:rsidP="00F974EF">
            <w:pPr>
              <w:spacing w:before="40" w:after="40" w:line="220" w:lineRule="exact"/>
              <w:jc w:val="center"/>
              <w:rPr>
                <w:rFonts w:cs="FrankRuehl"/>
                <w:b/>
                <w:bCs/>
                <w:sz w:val="20"/>
                <w:szCs w:val="20"/>
                <w:rtl/>
              </w:rPr>
            </w:pPr>
            <w:r w:rsidRPr="002F0163">
              <w:rPr>
                <w:rFonts w:cs="FrankRuehl" w:hint="cs"/>
                <w:b/>
                <w:bCs/>
                <w:sz w:val="20"/>
                <w:szCs w:val="20"/>
                <w:rtl/>
              </w:rPr>
              <w:t>נשים</w:t>
            </w:r>
          </w:p>
        </w:tc>
        <w:tc>
          <w:tcPr>
            <w:tcW w:w="0" w:type="auto"/>
            <w:tcBorders>
              <w:top w:val="single" w:sz="4" w:space="0" w:color="auto"/>
              <w:left w:val="single" w:sz="12" w:space="0" w:color="auto"/>
              <w:bottom w:val="single" w:sz="12" w:space="0" w:color="auto"/>
            </w:tcBorders>
            <w:shd w:val="pct10" w:color="auto" w:fill="auto"/>
            <w:vAlign w:val="bottom"/>
          </w:tcPr>
          <w:p w:rsidR="00EB6C8F" w:rsidRPr="002F0163" w:rsidP="00F974EF">
            <w:pPr>
              <w:spacing w:before="40" w:after="40" w:line="220" w:lineRule="exact"/>
              <w:jc w:val="center"/>
              <w:rPr>
                <w:rFonts w:cs="FrankRuehl"/>
                <w:b/>
                <w:bCs/>
                <w:sz w:val="20"/>
                <w:szCs w:val="20"/>
                <w:rtl/>
              </w:rPr>
            </w:pPr>
            <w:r w:rsidRPr="002F0163">
              <w:rPr>
                <w:rFonts w:cs="FrankRuehl" w:hint="cs"/>
                <w:b/>
                <w:bCs/>
                <w:sz w:val="20"/>
                <w:szCs w:val="20"/>
                <w:rtl/>
              </w:rPr>
              <w:t>סה"כ</w:t>
            </w:r>
          </w:p>
        </w:tc>
        <w:tc>
          <w:tcPr>
            <w:tcW w:w="0" w:type="auto"/>
            <w:tcBorders>
              <w:top w:val="single" w:sz="4" w:space="0" w:color="auto"/>
              <w:bottom w:val="single" w:sz="12" w:space="0" w:color="auto"/>
            </w:tcBorders>
            <w:shd w:val="pct10" w:color="auto" w:fill="auto"/>
            <w:vAlign w:val="bottom"/>
          </w:tcPr>
          <w:p w:rsidR="00EB6C8F" w:rsidRPr="002F0163" w:rsidP="00F974EF">
            <w:pPr>
              <w:spacing w:before="40" w:after="40" w:line="220" w:lineRule="exact"/>
              <w:jc w:val="center"/>
              <w:rPr>
                <w:rFonts w:cs="FrankRuehl"/>
                <w:b/>
                <w:bCs/>
                <w:sz w:val="20"/>
                <w:szCs w:val="20"/>
                <w:rtl/>
              </w:rPr>
            </w:pPr>
            <w:r w:rsidRPr="002F0163">
              <w:rPr>
                <w:rFonts w:cs="FrankRuehl" w:hint="cs"/>
                <w:b/>
                <w:bCs/>
                <w:sz w:val="20"/>
                <w:szCs w:val="20"/>
                <w:rtl/>
              </w:rPr>
              <w:t>גברים</w:t>
            </w:r>
          </w:p>
        </w:tc>
        <w:tc>
          <w:tcPr>
            <w:tcW w:w="0" w:type="auto"/>
            <w:tcBorders>
              <w:top w:val="single" w:sz="4" w:space="0" w:color="auto"/>
              <w:bottom w:val="single" w:sz="12" w:space="0" w:color="auto"/>
            </w:tcBorders>
            <w:shd w:val="pct10" w:color="auto" w:fill="auto"/>
            <w:vAlign w:val="bottom"/>
          </w:tcPr>
          <w:p w:rsidR="00EB6C8F" w:rsidRPr="002F0163" w:rsidP="00F974EF">
            <w:pPr>
              <w:spacing w:before="40" w:after="40" w:line="220" w:lineRule="exact"/>
              <w:jc w:val="center"/>
              <w:rPr>
                <w:rFonts w:cs="FrankRuehl"/>
                <w:b/>
                <w:bCs/>
                <w:sz w:val="20"/>
                <w:szCs w:val="20"/>
                <w:rtl/>
              </w:rPr>
            </w:pPr>
            <w:r w:rsidRPr="002F0163">
              <w:rPr>
                <w:rFonts w:cs="FrankRuehl" w:hint="cs"/>
                <w:b/>
                <w:bCs/>
                <w:sz w:val="20"/>
                <w:szCs w:val="20"/>
                <w:rtl/>
              </w:rPr>
              <w:t>נשים</w:t>
            </w:r>
          </w:p>
        </w:tc>
      </w:tr>
      <w:tr w:rsidTr="00F974EF">
        <w:tblPrEx>
          <w:tblW w:w="6691" w:type="dxa"/>
          <w:jc w:val="center"/>
          <w:tblLook w:val="01E0"/>
        </w:tblPrEx>
        <w:trPr>
          <w:jc w:val="center"/>
        </w:trPr>
        <w:tc>
          <w:tcPr>
            <w:tcW w:w="0" w:type="auto"/>
            <w:tcBorders>
              <w:top w:val="single" w:sz="12" w:space="0" w:color="auto"/>
              <w:bottom w:val="single" w:sz="4" w:space="0" w:color="auto"/>
              <w:right w:val="single" w:sz="12" w:space="0" w:color="auto"/>
            </w:tcBorders>
            <w:shd w:val="clear" w:color="auto" w:fill="auto"/>
          </w:tcPr>
          <w:p w:rsidR="00EB6C8F" w:rsidRPr="007471DD" w:rsidP="00F974EF">
            <w:pPr>
              <w:spacing w:before="40" w:after="40" w:line="220" w:lineRule="exact"/>
              <w:rPr>
                <w:rFonts w:cs="FrankRuehl"/>
                <w:sz w:val="20"/>
                <w:szCs w:val="20"/>
                <w:rtl/>
              </w:rPr>
            </w:pPr>
            <w:r w:rsidRPr="007471DD">
              <w:rPr>
                <w:rFonts w:cs="FrankRuehl" w:hint="cs"/>
                <w:sz w:val="20"/>
                <w:szCs w:val="20"/>
                <w:rtl/>
              </w:rPr>
              <w:t xml:space="preserve">התעשייה האווירית לישראל </w:t>
            </w:r>
          </w:p>
        </w:tc>
        <w:tc>
          <w:tcPr>
            <w:tcW w:w="0" w:type="auto"/>
            <w:tcBorders>
              <w:top w:val="single" w:sz="12" w:space="0" w:color="auto"/>
              <w:left w:val="single" w:sz="12" w:space="0" w:color="auto"/>
              <w:bottom w:val="single" w:sz="4" w:space="0" w:color="auto"/>
            </w:tcBorders>
            <w:shd w:val="clear" w:color="auto" w:fill="auto"/>
          </w:tcPr>
          <w:p w:rsidR="00EB6C8F" w:rsidRPr="007471DD" w:rsidP="00F974EF">
            <w:pPr>
              <w:spacing w:before="40" w:after="40" w:line="220" w:lineRule="exact"/>
              <w:rPr>
                <w:rFonts w:cs="FrankRuehl"/>
                <w:sz w:val="20"/>
                <w:szCs w:val="20"/>
                <w:rtl/>
              </w:rPr>
            </w:pPr>
            <w:r w:rsidRPr="007471DD">
              <w:rPr>
                <w:rFonts w:cs="FrankRuehl" w:hint="cs"/>
                <w:sz w:val="20"/>
                <w:szCs w:val="20"/>
                <w:rtl/>
              </w:rPr>
              <w:t>13,212</w:t>
            </w:r>
          </w:p>
        </w:tc>
        <w:tc>
          <w:tcPr>
            <w:tcW w:w="0" w:type="auto"/>
            <w:tcBorders>
              <w:top w:val="single" w:sz="12" w:space="0" w:color="auto"/>
              <w:bottom w:val="single" w:sz="4" w:space="0" w:color="auto"/>
              <w:right w:val="single" w:sz="12" w:space="0" w:color="auto"/>
            </w:tcBorders>
            <w:shd w:val="clear" w:color="auto" w:fill="auto"/>
          </w:tcPr>
          <w:p w:rsidR="00EB6C8F" w:rsidRPr="007471DD" w:rsidP="00F974EF">
            <w:pPr>
              <w:spacing w:before="40" w:after="40" w:line="220" w:lineRule="exact"/>
              <w:rPr>
                <w:rFonts w:cs="FrankRuehl"/>
                <w:sz w:val="20"/>
                <w:szCs w:val="20"/>
                <w:rtl/>
              </w:rPr>
            </w:pPr>
            <w:r w:rsidRPr="007471DD">
              <w:rPr>
                <w:rFonts w:cs="FrankRuehl" w:hint="cs"/>
                <w:sz w:val="20"/>
                <w:szCs w:val="20"/>
                <w:rtl/>
              </w:rPr>
              <w:t>2</w:t>
            </w:r>
            <w:r>
              <w:rPr>
                <w:rFonts w:cs="FrankRuehl" w:hint="cs"/>
                <w:sz w:val="20"/>
                <w:szCs w:val="20"/>
                <w:rtl/>
              </w:rPr>
              <w:t>,</w:t>
            </w:r>
            <w:r w:rsidRPr="007471DD">
              <w:rPr>
                <w:rFonts w:cs="FrankRuehl" w:hint="cs"/>
                <w:sz w:val="20"/>
                <w:szCs w:val="20"/>
                <w:rtl/>
              </w:rPr>
              <w:t>506</w:t>
            </w:r>
            <w:r>
              <w:rPr>
                <w:rFonts w:cs="FrankRuehl" w:hint="cs"/>
                <w:sz w:val="20"/>
                <w:szCs w:val="20"/>
                <w:rtl/>
              </w:rPr>
              <w:br/>
            </w:r>
            <w:r w:rsidRPr="007471DD">
              <w:rPr>
                <w:rFonts w:cs="FrankRuehl" w:hint="cs"/>
                <w:sz w:val="20"/>
                <w:szCs w:val="20"/>
                <w:rtl/>
              </w:rPr>
              <w:t>(16%)</w:t>
            </w:r>
          </w:p>
        </w:tc>
        <w:tc>
          <w:tcPr>
            <w:tcW w:w="0" w:type="auto"/>
            <w:tcBorders>
              <w:top w:val="single" w:sz="12" w:space="0" w:color="auto"/>
              <w:left w:val="single" w:sz="12" w:space="0" w:color="auto"/>
              <w:bottom w:val="single" w:sz="4" w:space="0" w:color="auto"/>
            </w:tcBorders>
            <w:shd w:val="clear" w:color="auto" w:fill="auto"/>
          </w:tcPr>
          <w:p w:rsidR="00EB6C8F" w:rsidRPr="007471DD" w:rsidP="00F974EF">
            <w:pPr>
              <w:spacing w:before="40" w:after="40" w:line="220" w:lineRule="exact"/>
              <w:rPr>
                <w:rFonts w:cs="FrankRuehl"/>
                <w:sz w:val="20"/>
                <w:szCs w:val="20"/>
                <w:rtl/>
              </w:rPr>
            </w:pPr>
            <w:r w:rsidRPr="007471DD">
              <w:rPr>
                <w:rFonts w:cs="FrankRuehl" w:hint="cs"/>
                <w:sz w:val="20"/>
                <w:szCs w:val="20"/>
                <w:rtl/>
              </w:rPr>
              <w:t>20</w:t>
            </w:r>
          </w:p>
        </w:tc>
        <w:tc>
          <w:tcPr>
            <w:tcW w:w="0" w:type="auto"/>
            <w:tcBorders>
              <w:top w:val="single" w:sz="12" w:space="0" w:color="auto"/>
              <w:bottom w:val="single" w:sz="4" w:space="0" w:color="auto"/>
            </w:tcBorders>
            <w:shd w:val="clear" w:color="auto" w:fill="auto"/>
          </w:tcPr>
          <w:p w:rsidR="00EB6C8F" w:rsidRPr="007471DD" w:rsidP="00F974EF">
            <w:pPr>
              <w:spacing w:before="40" w:after="40" w:line="220" w:lineRule="exact"/>
              <w:rPr>
                <w:rFonts w:cs="FrankRuehl"/>
                <w:sz w:val="20"/>
                <w:szCs w:val="20"/>
                <w:rtl/>
              </w:rPr>
            </w:pPr>
            <w:r w:rsidRPr="007471DD">
              <w:rPr>
                <w:rFonts w:cs="FrankRuehl" w:hint="cs"/>
                <w:sz w:val="20"/>
                <w:szCs w:val="20"/>
                <w:rtl/>
              </w:rPr>
              <w:t>20</w:t>
            </w:r>
          </w:p>
        </w:tc>
        <w:tc>
          <w:tcPr>
            <w:tcW w:w="0" w:type="auto"/>
            <w:tcBorders>
              <w:top w:val="single" w:sz="12" w:space="0" w:color="auto"/>
              <w:bottom w:val="single" w:sz="4" w:space="0" w:color="auto"/>
              <w:right w:val="single" w:sz="12" w:space="0" w:color="auto"/>
            </w:tcBorders>
            <w:shd w:val="clear" w:color="auto" w:fill="auto"/>
          </w:tcPr>
          <w:p w:rsidR="00EB6C8F" w:rsidRPr="007471DD" w:rsidP="00F974EF">
            <w:pPr>
              <w:tabs>
                <w:tab w:val="left" w:pos="340"/>
              </w:tabs>
              <w:spacing w:before="40" w:after="40" w:line="220" w:lineRule="exact"/>
              <w:rPr>
                <w:rFonts w:cs="FrankRuehl"/>
                <w:sz w:val="20"/>
                <w:szCs w:val="20"/>
                <w:rtl/>
              </w:rPr>
            </w:pPr>
            <w:r w:rsidRPr="007471DD">
              <w:rPr>
                <w:rFonts w:cs="FrankRuehl" w:hint="cs"/>
                <w:sz w:val="20"/>
                <w:szCs w:val="20"/>
                <w:rtl/>
              </w:rPr>
              <w:t>0</w:t>
            </w:r>
            <w:r>
              <w:rPr>
                <w:rFonts w:cs="FrankRuehl" w:hint="cs"/>
                <w:sz w:val="20"/>
                <w:szCs w:val="20"/>
                <w:rtl/>
              </w:rPr>
              <w:br/>
            </w:r>
            <w:r w:rsidRPr="007471DD">
              <w:rPr>
                <w:rFonts w:cs="FrankRuehl" w:hint="cs"/>
                <w:sz w:val="20"/>
                <w:szCs w:val="20"/>
                <w:rtl/>
              </w:rPr>
              <w:t>(0%)</w:t>
            </w:r>
          </w:p>
        </w:tc>
        <w:tc>
          <w:tcPr>
            <w:tcW w:w="0" w:type="auto"/>
            <w:tcBorders>
              <w:top w:val="single" w:sz="12" w:space="0" w:color="auto"/>
              <w:left w:val="single" w:sz="12" w:space="0" w:color="auto"/>
              <w:bottom w:val="single" w:sz="4" w:space="0" w:color="auto"/>
            </w:tcBorders>
            <w:shd w:val="clear" w:color="auto" w:fill="auto"/>
          </w:tcPr>
          <w:p w:rsidR="00EB6C8F" w:rsidRPr="007471DD" w:rsidP="00F974EF">
            <w:pPr>
              <w:spacing w:before="40" w:after="40" w:line="220" w:lineRule="exact"/>
              <w:rPr>
                <w:rFonts w:cs="FrankRuehl"/>
                <w:sz w:val="20"/>
                <w:szCs w:val="20"/>
                <w:rtl/>
              </w:rPr>
            </w:pPr>
            <w:r w:rsidRPr="007471DD">
              <w:rPr>
                <w:rFonts w:cs="FrankRuehl" w:hint="cs"/>
                <w:sz w:val="20"/>
                <w:szCs w:val="20"/>
                <w:rtl/>
              </w:rPr>
              <w:t>379</w:t>
            </w:r>
          </w:p>
        </w:tc>
        <w:tc>
          <w:tcPr>
            <w:tcW w:w="0" w:type="auto"/>
            <w:tcBorders>
              <w:top w:val="single" w:sz="12" w:space="0" w:color="auto"/>
              <w:bottom w:val="single" w:sz="4" w:space="0" w:color="auto"/>
            </w:tcBorders>
            <w:shd w:val="clear" w:color="auto" w:fill="auto"/>
          </w:tcPr>
          <w:p w:rsidR="00EB6C8F" w:rsidRPr="007471DD" w:rsidP="00F974EF">
            <w:pPr>
              <w:spacing w:before="40" w:after="40" w:line="220" w:lineRule="exact"/>
              <w:rPr>
                <w:rFonts w:cs="FrankRuehl"/>
                <w:sz w:val="20"/>
                <w:szCs w:val="20"/>
                <w:rtl/>
              </w:rPr>
            </w:pPr>
            <w:r w:rsidRPr="007471DD">
              <w:rPr>
                <w:rFonts w:cs="FrankRuehl" w:hint="cs"/>
                <w:sz w:val="20"/>
                <w:szCs w:val="20"/>
                <w:rtl/>
              </w:rPr>
              <w:t>356</w:t>
            </w:r>
          </w:p>
        </w:tc>
        <w:tc>
          <w:tcPr>
            <w:tcW w:w="0" w:type="auto"/>
            <w:tcBorders>
              <w:top w:val="single" w:sz="12" w:space="0" w:color="auto"/>
              <w:bottom w:val="single" w:sz="4" w:space="0" w:color="auto"/>
            </w:tcBorders>
            <w:shd w:val="clear" w:color="auto" w:fill="auto"/>
          </w:tcPr>
          <w:p w:rsidR="00EB6C8F" w:rsidRPr="007471DD" w:rsidP="00F974EF">
            <w:pPr>
              <w:tabs>
                <w:tab w:val="left" w:pos="340"/>
              </w:tabs>
              <w:spacing w:before="40" w:after="40" w:line="220" w:lineRule="exact"/>
              <w:rPr>
                <w:rFonts w:cs="FrankRuehl"/>
                <w:sz w:val="20"/>
                <w:szCs w:val="20"/>
                <w:rtl/>
              </w:rPr>
            </w:pPr>
            <w:r w:rsidRPr="007471DD">
              <w:rPr>
                <w:rFonts w:cs="FrankRuehl" w:hint="cs"/>
                <w:sz w:val="20"/>
                <w:szCs w:val="20"/>
                <w:rtl/>
              </w:rPr>
              <w:t>23</w:t>
            </w:r>
            <w:r>
              <w:rPr>
                <w:rFonts w:cs="FrankRuehl" w:hint="cs"/>
                <w:sz w:val="20"/>
                <w:szCs w:val="20"/>
                <w:rtl/>
              </w:rPr>
              <w:br/>
            </w:r>
            <w:r w:rsidRPr="007471DD">
              <w:rPr>
                <w:rFonts w:cs="FrankRuehl" w:hint="cs"/>
                <w:sz w:val="20"/>
                <w:szCs w:val="20"/>
                <w:rtl/>
              </w:rPr>
              <w:t>(6%)</w:t>
            </w:r>
          </w:p>
        </w:tc>
      </w:tr>
      <w:tr w:rsidTr="00F974EF">
        <w:tblPrEx>
          <w:tblW w:w="6691" w:type="dxa"/>
          <w:jc w:val="center"/>
          <w:tblLook w:val="01E0"/>
        </w:tblPrEx>
        <w:trPr>
          <w:jc w:val="center"/>
        </w:trPr>
        <w:tc>
          <w:tcPr>
            <w:tcW w:w="0" w:type="auto"/>
            <w:tcBorders>
              <w:top w:val="single" w:sz="4" w:space="0" w:color="auto"/>
              <w:bottom w:val="single" w:sz="4" w:space="0" w:color="auto"/>
              <w:right w:val="single" w:sz="12" w:space="0" w:color="auto"/>
            </w:tcBorders>
            <w:shd w:val="clear" w:color="auto" w:fill="auto"/>
          </w:tcPr>
          <w:p w:rsidR="00EB6C8F" w:rsidRPr="007471DD" w:rsidP="00F974EF">
            <w:pPr>
              <w:spacing w:before="40" w:after="40" w:line="220" w:lineRule="exact"/>
              <w:rPr>
                <w:rFonts w:cs="FrankRuehl"/>
                <w:sz w:val="20"/>
                <w:szCs w:val="20"/>
                <w:rtl/>
              </w:rPr>
            </w:pPr>
            <w:r w:rsidRPr="007471DD">
              <w:rPr>
                <w:rFonts w:cs="FrankRuehl" w:hint="cs"/>
                <w:sz w:val="20"/>
                <w:szCs w:val="20"/>
                <w:rtl/>
              </w:rPr>
              <w:t>עשות אשקלון תעשיות</w:t>
            </w:r>
          </w:p>
        </w:tc>
        <w:tc>
          <w:tcPr>
            <w:tcW w:w="0" w:type="auto"/>
            <w:tcBorders>
              <w:top w:val="single" w:sz="4" w:space="0" w:color="auto"/>
              <w:left w:val="single" w:sz="12" w:space="0" w:color="auto"/>
              <w:bottom w:val="single" w:sz="4" w:space="0" w:color="auto"/>
            </w:tcBorders>
            <w:shd w:val="clear" w:color="auto" w:fill="auto"/>
          </w:tcPr>
          <w:p w:rsidR="00EB6C8F" w:rsidRPr="007471DD" w:rsidP="00F974EF">
            <w:pPr>
              <w:spacing w:before="40" w:after="40" w:line="220" w:lineRule="exact"/>
              <w:rPr>
                <w:rFonts w:cs="FrankRuehl"/>
                <w:sz w:val="20"/>
                <w:szCs w:val="20"/>
                <w:rtl/>
              </w:rPr>
            </w:pPr>
            <w:r w:rsidRPr="007471DD">
              <w:rPr>
                <w:rFonts w:cs="FrankRuehl" w:hint="cs"/>
                <w:sz w:val="20"/>
                <w:szCs w:val="20"/>
                <w:rtl/>
              </w:rPr>
              <w:t>384</w:t>
            </w:r>
          </w:p>
        </w:tc>
        <w:tc>
          <w:tcPr>
            <w:tcW w:w="0" w:type="auto"/>
            <w:tcBorders>
              <w:top w:val="single" w:sz="4" w:space="0" w:color="auto"/>
              <w:bottom w:val="single" w:sz="4" w:space="0" w:color="auto"/>
              <w:right w:val="single" w:sz="12" w:space="0" w:color="auto"/>
            </w:tcBorders>
            <w:shd w:val="clear" w:color="auto" w:fill="auto"/>
          </w:tcPr>
          <w:p w:rsidR="00EB6C8F" w:rsidRPr="007471DD" w:rsidP="00F974EF">
            <w:pPr>
              <w:spacing w:before="40" w:after="40" w:line="220" w:lineRule="exact"/>
              <w:rPr>
                <w:rFonts w:cs="FrankRuehl"/>
                <w:sz w:val="20"/>
                <w:szCs w:val="20"/>
                <w:rtl/>
              </w:rPr>
            </w:pPr>
            <w:r w:rsidRPr="007471DD">
              <w:rPr>
                <w:rFonts w:cs="FrankRuehl" w:hint="cs"/>
                <w:sz w:val="20"/>
                <w:szCs w:val="20"/>
                <w:rtl/>
              </w:rPr>
              <w:t>43</w:t>
            </w:r>
            <w:r>
              <w:rPr>
                <w:rFonts w:cs="FrankRuehl" w:hint="cs"/>
                <w:sz w:val="20"/>
                <w:szCs w:val="20"/>
                <w:rtl/>
              </w:rPr>
              <w:br/>
            </w:r>
            <w:r w:rsidRPr="007471DD">
              <w:rPr>
                <w:rFonts w:cs="FrankRuehl" w:hint="cs"/>
                <w:sz w:val="20"/>
                <w:szCs w:val="20"/>
                <w:rtl/>
              </w:rPr>
              <w:t>(10%)</w:t>
            </w:r>
          </w:p>
        </w:tc>
        <w:tc>
          <w:tcPr>
            <w:tcW w:w="0" w:type="auto"/>
            <w:tcBorders>
              <w:top w:val="single" w:sz="4" w:space="0" w:color="auto"/>
              <w:left w:val="single" w:sz="12" w:space="0" w:color="auto"/>
              <w:bottom w:val="single" w:sz="4" w:space="0" w:color="auto"/>
            </w:tcBorders>
            <w:shd w:val="clear" w:color="auto" w:fill="auto"/>
          </w:tcPr>
          <w:p w:rsidR="00EB6C8F" w:rsidRPr="007471DD" w:rsidP="00F974EF">
            <w:pPr>
              <w:spacing w:before="40" w:after="40" w:line="220" w:lineRule="exact"/>
              <w:rPr>
                <w:rFonts w:cs="FrankRuehl"/>
                <w:sz w:val="20"/>
                <w:szCs w:val="20"/>
                <w:rtl/>
              </w:rPr>
            </w:pPr>
            <w:r w:rsidRPr="007471DD">
              <w:rPr>
                <w:rFonts w:cs="FrankRuehl" w:hint="cs"/>
                <w:sz w:val="20"/>
                <w:szCs w:val="20"/>
                <w:rtl/>
              </w:rPr>
              <w:t>8</w:t>
            </w:r>
          </w:p>
        </w:tc>
        <w:tc>
          <w:tcPr>
            <w:tcW w:w="0" w:type="auto"/>
            <w:tcBorders>
              <w:top w:val="single" w:sz="4" w:space="0" w:color="auto"/>
              <w:bottom w:val="single" w:sz="4" w:space="0" w:color="auto"/>
            </w:tcBorders>
            <w:shd w:val="clear" w:color="auto" w:fill="auto"/>
          </w:tcPr>
          <w:p w:rsidR="00EB6C8F" w:rsidRPr="007471DD" w:rsidP="00F974EF">
            <w:pPr>
              <w:spacing w:before="40" w:after="40" w:line="220" w:lineRule="exact"/>
              <w:rPr>
                <w:rFonts w:cs="FrankRuehl"/>
                <w:sz w:val="20"/>
                <w:szCs w:val="20"/>
                <w:rtl/>
              </w:rPr>
            </w:pPr>
            <w:r w:rsidRPr="007471DD">
              <w:rPr>
                <w:rFonts w:cs="FrankRuehl" w:hint="cs"/>
                <w:sz w:val="20"/>
                <w:szCs w:val="20"/>
                <w:rtl/>
              </w:rPr>
              <w:t>8</w:t>
            </w:r>
          </w:p>
        </w:tc>
        <w:tc>
          <w:tcPr>
            <w:tcW w:w="0" w:type="auto"/>
            <w:tcBorders>
              <w:top w:val="single" w:sz="4" w:space="0" w:color="auto"/>
              <w:bottom w:val="single" w:sz="4" w:space="0" w:color="auto"/>
              <w:right w:val="single" w:sz="12" w:space="0" w:color="auto"/>
            </w:tcBorders>
            <w:shd w:val="clear" w:color="auto" w:fill="auto"/>
          </w:tcPr>
          <w:p w:rsidR="00EB6C8F" w:rsidRPr="007471DD" w:rsidP="00F974EF">
            <w:pPr>
              <w:tabs>
                <w:tab w:val="left" w:pos="340"/>
              </w:tabs>
              <w:spacing w:before="40" w:after="40" w:line="220" w:lineRule="exact"/>
              <w:rPr>
                <w:rFonts w:cs="FrankRuehl"/>
                <w:sz w:val="20"/>
                <w:szCs w:val="20"/>
                <w:rtl/>
              </w:rPr>
            </w:pPr>
            <w:r w:rsidRPr="007471DD">
              <w:rPr>
                <w:rFonts w:cs="FrankRuehl" w:hint="cs"/>
                <w:sz w:val="20"/>
                <w:szCs w:val="20"/>
                <w:rtl/>
              </w:rPr>
              <w:t>0</w:t>
            </w:r>
            <w:r>
              <w:rPr>
                <w:rFonts w:cs="FrankRuehl" w:hint="cs"/>
                <w:sz w:val="20"/>
                <w:szCs w:val="20"/>
                <w:rtl/>
              </w:rPr>
              <w:br/>
            </w:r>
            <w:r w:rsidRPr="007471DD">
              <w:rPr>
                <w:rFonts w:cs="FrankRuehl" w:hint="cs"/>
                <w:sz w:val="20"/>
                <w:szCs w:val="20"/>
                <w:rtl/>
              </w:rPr>
              <w:t>(0%)</w:t>
            </w:r>
          </w:p>
        </w:tc>
        <w:tc>
          <w:tcPr>
            <w:tcW w:w="0" w:type="auto"/>
            <w:tcBorders>
              <w:top w:val="single" w:sz="4" w:space="0" w:color="auto"/>
              <w:left w:val="single" w:sz="12" w:space="0" w:color="auto"/>
              <w:bottom w:val="single" w:sz="4" w:space="0" w:color="auto"/>
            </w:tcBorders>
            <w:shd w:val="clear" w:color="auto" w:fill="auto"/>
          </w:tcPr>
          <w:p w:rsidR="00EB6C8F" w:rsidRPr="007471DD" w:rsidP="00F974EF">
            <w:pPr>
              <w:spacing w:before="40" w:after="40" w:line="220" w:lineRule="exact"/>
              <w:rPr>
                <w:rFonts w:cs="FrankRuehl"/>
                <w:sz w:val="20"/>
                <w:szCs w:val="20"/>
                <w:rtl/>
              </w:rPr>
            </w:pPr>
            <w:r w:rsidRPr="007471DD">
              <w:rPr>
                <w:rFonts w:cs="FrankRuehl" w:hint="cs"/>
                <w:sz w:val="20"/>
                <w:szCs w:val="20"/>
                <w:rtl/>
              </w:rPr>
              <w:t>61</w:t>
            </w:r>
          </w:p>
        </w:tc>
        <w:tc>
          <w:tcPr>
            <w:tcW w:w="0" w:type="auto"/>
            <w:tcBorders>
              <w:top w:val="single" w:sz="4" w:space="0" w:color="auto"/>
              <w:bottom w:val="single" w:sz="4" w:space="0" w:color="auto"/>
            </w:tcBorders>
            <w:shd w:val="clear" w:color="auto" w:fill="auto"/>
          </w:tcPr>
          <w:p w:rsidR="00EB6C8F" w:rsidRPr="007471DD" w:rsidP="00F974EF">
            <w:pPr>
              <w:spacing w:before="40" w:after="40" w:line="220" w:lineRule="exact"/>
              <w:rPr>
                <w:rFonts w:cs="FrankRuehl"/>
                <w:sz w:val="20"/>
                <w:szCs w:val="20"/>
                <w:rtl/>
              </w:rPr>
            </w:pPr>
            <w:r w:rsidRPr="007471DD">
              <w:rPr>
                <w:rFonts w:cs="FrankRuehl" w:hint="cs"/>
                <w:sz w:val="20"/>
                <w:szCs w:val="20"/>
                <w:rtl/>
              </w:rPr>
              <w:t>56</w:t>
            </w:r>
          </w:p>
        </w:tc>
        <w:tc>
          <w:tcPr>
            <w:tcW w:w="0" w:type="auto"/>
            <w:tcBorders>
              <w:top w:val="single" w:sz="4" w:space="0" w:color="auto"/>
              <w:bottom w:val="single" w:sz="4" w:space="0" w:color="auto"/>
            </w:tcBorders>
            <w:shd w:val="clear" w:color="auto" w:fill="auto"/>
          </w:tcPr>
          <w:p w:rsidR="00EB6C8F" w:rsidRPr="007471DD" w:rsidP="00F974EF">
            <w:pPr>
              <w:tabs>
                <w:tab w:val="left" w:pos="340"/>
              </w:tabs>
              <w:spacing w:before="40" w:after="40" w:line="220" w:lineRule="exact"/>
              <w:rPr>
                <w:rFonts w:cs="FrankRuehl"/>
                <w:sz w:val="20"/>
                <w:szCs w:val="20"/>
                <w:rtl/>
              </w:rPr>
            </w:pPr>
            <w:r w:rsidRPr="007471DD">
              <w:rPr>
                <w:rFonts w:cs="FrankRuehl" w:hint="cs"/>
                <w:sz w:val="20"/>
                <w:szCs w:val="20"/>
                <w:rtl/>
              </w:rPr>
              <w:t>5</w:t>
            </w:r>
            <w:r>
              <w:rPr>
                <w:rFonts w:cs="FrankRuehl" w:hint="cs"/>
                <w:sz w:val="20"/>
                <w:szCs w:val="20"/>
                <w:rtl/>
              </w:rPr>
              <w:br/>
            </w:r>
            <w:r w:rsidRPr="007471DD">
              <w:rPr>
                <w:rFonts w:cs="FrankRuehl" w:hint="cs"/>
                <w:sz w:val="20"/>
                <w:szCs w:val="20"/>
                <w:rtl/>
              </w:rPr>
              <w:t>(8%)</w:t>
            </w:r>
          </w:p>
        </w:tc>
      </w:tr>
      <w:tr w:rsidTr="00F974EF">
        <w:tblPrEx>
          <w:tblW w:w="6691" w:type="dxa"/>
          <w:jc w:val="center"/>
          <w:tblLook w:val="01E0"/>
        </w:tblPrEx>
        <w:trPr>
          <w:jc w:val="center"/>
        </w:trPr>
        <w:tc>
          <w:tcPr>
            <w:tcW w:w="0" w:type="auto"/>
            <w:tcBorders>
              <w:top w:val="single" w:sz="4" w:space="0" w:color="auto"/>
              <w:bottom w:val="single" w:sz="4" w:space="0" w:color="auto"/>
              <w:right w:val="single" w:sz="12" w:space="0" w:color="auto"/>
            </w:tcBorders>
            <w:shd w:val="clear" w:color="auto" w:fill="auto"/>
          </w:tcPr>
          <w:p w:rsidR="00EB6C8F" w:rsidRPr="007471DD" w:rsidP="00F974EF">
            <w:pPr>
              <w:spacing w:before="40" w:after="40" w:line="220" w:lineRule="exact"/>
              <w:rPr>
                <w:rFonts w:cs="FrankRuehl"/>
                <w:sz w:val="20"/>
                <w:szCs w:val="20"/>
                <w:rtl/>
              </w:rPr>
            </w:pPr>
            <w:r w:rsidRPr="007471DD">
              <w:rPr>
                <w:rFonts w:cs="FrankRuehl" w:hint="cs"/>
                <w:sz w:val="20"/>
                <w:szCs w:val="20"/>
                <w:rtl/>
              </w:rPr>
              <w:t>התעשייה הצבאית לישראל (תעש)</w:t>
            </w:r>
          </w:p>
        </w:tc>
        <w:tc>
          <w:tcPr>
            <w:tcW w:w="0" w:type="auto"/>
            <w:tcBorders>
              <w:top w:val="single" w:sz="4" w:space="0" w:color="auto"/>
              <w:left w:val="single" w:sz="12" w:space="0" w:color="auto"/>
              <w:bottom w:val="single" w:sz="4" w:space="0" w:color="auto"/>
            </w:tcBorders>
            <w:shd w:val="clear" w:color="auto" w:fill="auto"/>
          </w:tcPr>
          <w:p w:rsidR="00EB6C8F" w:rsidRPr="007471DD" w:rsidP="00F974EF">
            <w:pPr>
              <w:spacing w:before="40" w:after="40" w:line="220" w:lineRule="exact"/>
              <w:rPr>
                <w:rFonts w:cs="FrankRuehl"/>
                <w:sz w:val="20"/>
                <w:szCs w:val="20"/>
                <w:rtl/>
              </w:rPr>
            </w:pPr>
            <w:r w:rsidRPr="007471DD">
              <w:rPr>
                <w:rFonts w:cs="FrankRuehl" w:hint="cs"/>
                <w:sz w:val="20"/>
                <w:szCs w:val="20"/>
                <w:rtl/>
              </w:rPr>
              <w:t>2,594</w:t>
            </w:r>
          </w:p>
        </w:tc>
        <w:tc>
          <w:tcPr>
            <w:tcW w:w="0" w:type="auto"/>
            <w:tcBorders>
              <w:top w:val="single" w:sz="4" w:space="0" w:color="auto"/>
              <w:bottom w:val="single" w:sz="4" w:space="0" w:color="auto"/>
              <w:right w:val="single" w:sz="12" w:space="0" w:color="auto"/>
            </w:tcBorders>
            <w:shd w:val="clear" w:color="auto" w:fill="auto"/>
          </w:tcPr>
          <w:p w:rsidR="00EB6C8F" w:rsidRPr="007471DD" w:rsidP="00F974EF">
            <w:pPr>
              <w:spacing w:before="40" w:after="40" w:line="220" w:lineRule="exact"/>
              <w:rPr>
                <w:rFonts w:cs="FrankRuehl"/>
                <w:sz w:val="20"/>
                <w:szCs w:val="20"/>
                <w:rtl/>
              </w:rPr>
            </w:pPr>
            <w:r w:rsidRPr="007471DD">
              <w:rPr>
                <w:rFonts w:cs="FrankRuehl" w:hint="cs"/>
                <w:sz w:val="20"/>
                <w:szCs w:val="20"/>
                <w:rtl/>
              </w:rPr>
              <w:t>443</w:t>
            </w:r>
            <w:r>
              <w:rPr>
                <w:rFonts w:cs="FrankRuehl" w:hint="cs"/>
                <w:sz w:val="20"/>
                <w:szCs w:val="20"/>
                <w:rtl/>
              </w:rPr>
              <w:br/>
            </w:r>
            <w:r w:rsidRPr="007471DD">
              <w:rPr>
                <w:rFonts w:cs="FrankRuehl" w:hint="cs"/>
                <w:sz w:val="20"/>
                <w:szCs w:val="20"/>
                <w:rtl/>
              </w:rPr>
              <w:t>(15%)</w:t>
            </w:r>
          </w:p>
        </w:tc>
        <w:tc>
          <w:tcPr>
            <w:tcW w:w="0" w:type="auto"/>
            <w:tcBorders>
              <w:top w:val="single" w:sz="4" w:space="0" w:color="auto"/>
              <w:left w:val="single" w:sz="12" w:space="0" w:color="auto"/>
              <w:bottom w:val="single" w:sz="4" w:space="0" w:color="auto"/>
            </w:tcBorders>
            <w:shd w:val="clear" w:color="auto" w:fill="auto"/>
          </w:tcPr>
          <w:p w:rsidR="00EB6C8F" w:rsidRPr="007471DD" w:rsidP="00F974EF">
            <w:pPr>
              <w:spacing w:before="40" w:after="40" w:line="220" w:lineRule="exact"/>
              <w:rPr>
                <w:rFonts w:cs="FrankRuehl"/>
                <w:sz w:val="20"/>
                <w:szCs w:val="20"/>
                <w:rtl/>
              </w:rPr>
            </w:pPr>
            <w:r w:rsidRPr="007471DD">
              <w:rPr>
                <w:rFonts w:cs="FrankRuehl" w:hint="cs"/>
                <w:sz w:val="20"/>
                <w:szCs w:val="20"/>
                <w:rtl/>
              </w:rPr>
              <w:t>15</w:t>
            </w:r>
          </w:p>
        </w:tc>
        <w:tc>
          <w:tcPr>
            <w:tcW w:w="0" w:type="auto"/>
            <w:tcBorders>
              <w:top w:val="single" w:sz="4" w:space="0" w:color="auto"/>
              <w:bottom w:val="single" w:sz="4" w:space="0" w:color="auto"/>
            </w:tcBorders>
            <w:shd w:val="clear" w:color="auto" w:fill="auto"/>
          </w:tcPr>
          <w:p w:rsidR="00EB6C8F" w:rsidRPr="007471DD" w:rsidP="00F974EF">
            <w:pPr>
              <w:spacing w:before="40" w:after="40" w:line="220" w:lineRule="exact"/>
              <w:rPr>
                <w:rFonts w:cs="FrankRuehl"/>
                <w:sz w:val="20"/>
                <w:szCs w:val="20"/>
                <w:rtl/>
              </w:rPr>
            </w:pPr>
            <w:r w:rsidRPr="007471DD">
              <w:rPr>
                <w:rFonts w:cs="FrankRuehl" w:hint="cs"/>
                <w:sz w:val="20"/>
                <w:szCs w:val="20"/>
                <w:rtl/>
              </w:rPr>
              <w:t>14</w:t>
            </w:r>
          </w:p>
        </w:tc>
        <w:tc>
          <w:tcPr>
            <w:tcW w:w="0" w:type="auto"/>
            <w:tcBorders>
              <w:top w:val="single" w:sz="4" w:space="0" w:color="auto"/>
              <w:bottom w:val="single" w:sz="4" w:space="0" w:color="auto"/>
              <w:right w:val="single" w:sz="12" w:space="0" w:color="auto"/>
            </w:tcBorders>
            <w:shd w:val="clear" w:color="auto" w:fill="auto"/>
          </w:tcPr>
          <w:p w:rsidR="00EB6C8F" w:rsidRPr="007471DD" w:rsidP="00F974EF">
            <w:pPr>
              <w:tabs>
                <w:tab w:val="left" w:pos="340"/>
              </w:tabs>
              <w:spacing w:before="40" w:after="40" w:line="220" w:lineRule="exact"/>
              <w:rPr>
                <w:rFonts w:cs="FrankRuehl"/>
                <w:sz w:val="20"/>
                <w:szCs w:val="20"/>
                <w:rtl/>
              </w:rPr>
            </w:pPr>
            <w:r w:rsidRPr="007471DD">
              <w:rPr>
                <w:rFonts w:cs="FrankRuehl" w:hint="cs"/>
                <w:sz w:val="20"/>
                <w:szCs w:val="20"/>
                <w:rtl/>
              </w:rPr>
              <w:t>1</w:t>
            </w:r>
            <w:r>
              <w:rPr>
                <w:rFonts w:cs="FrankRuehl" w:hint="cs"/>
                <w:sz w:val="20"/>
                <w:szCs w:val="20"/>
                <w:rtl/>
              </w:rPr>
              <w:br/>
            </w:r>
            <w:r w:rsidRPr="007471DD">
              <w:rPr>
                <w:rFonts w:cs="FrankRuehl" w:hint="cs"/>
                <w:sz w:val="20"/>
                <w:szCs w:val="20"/>
                <w:rtl/>
              </w:rPr>
              <w:t>(7%)</w:t>
            </w:r>
          </w:p>
        </w:tc>
        <w:tc>
          <w:tcPr>
            <w:tcW w:w="0" w:type="auto"/>
            <w:tcBorders>
              <w:top w:val="single" w:sz="4" w:space="0" w:color="auto"/>
              <w:left w:val="single" w:sz="12" w:space="0" w:color="auto"/>
              <w:bottom w:val="single" w:sz="4" w:space="0" w:color="auto"/>
            </w:tcBorders>
            <w:shd w:val="clear" w:color="auto" w:fill="auto"/>
          </w:tcPr>
          <w:p w:rsidR="00EB6C8F" w:rsidRPr="007471DD" w:rsidP="00F974EF">
            <w:pPr>
              <w:spacing w:before="40" w:after="40" w:line="220" w:lineRule="exact"/>
              <w:rPr>
                <w:rFonts w:cs="FrankRuehl"/>
                <w:sz w:val="20"/>
                <w:szCs w:val="20"/>
                <w:rtl/>
              </w:rPr>
            </w:pPr>
            <w:r w:rsidRPr="007471DD">
              <w:rPr>
                <w:rFonts w:cs="FrankRuehl" w:hint="cs"/>
                <w:sz w:val="20"/>
                <w:szCs w:val="20"/>
                <w:rtl/>
              </w:rPr>
              <w:t>502</w:t>
            </w:r>
          </w:p>
        </w:tc>
        <w:tc>
          <w:tcPr>
            <w:tcW w:w="0" w:type="auto"/>
            <w:tcBorders>
              <w:top w:val="single" w:sz="4" w:space="0" w:color="auto"/>
              <w:bottom w:val="single" w:sz="4" w:space="0" w:color="auto"/>
            </w:tcBorders>
            <w:shd w:val="clear" w:color="auto" w:fill="auto"/>
          </w:tcPr>
          <w:p w:rsidR="00EB6C8F" w:rsidRPr="007471DD" w:rsidP="00F974EF">
            <w:pPr>
              <w:spacing w:before="40" w:after="40" w:line="220" w:lineRule="exact"/>
              <w:rPr>
                <w:rFonts w:cs="FrankRuehl"/>
                <w:sz w:val="20"/>
                <w:szCs w:val="20"/>
                <w:rtl/>
              </w:rPr>
            </w:pPr>
            <w:r w:rsidRPr="007471DD">
              <w:rPr>
                <w:rFonts w:cs="FrankRuehl" w:hint="cs"/>
                <w:sz w:val="20"/>
                <w:szCs w:val="20"/>
                <w:rtl/>
              </w:rPr>
              <w:t>452</w:t>
            </w:r>
          </w:p>
        </w:tc>
        <w:tc>
          <w:tcPr>
            <w:tcW w:w="0" w:type="auto"/>
            <w:tcBorders>
              <w:top w:val="single" w:sz="4" w:space="0" w:color="auto"/>
              <w:bottom w:val="single" w:sz="4" w:space="0" w:color="auto"/>
            </w:tcBorders>
            <w:shd w:val="clear" w:color="auto" w:fill="auto"/>
          </w:tcPr>
          <w:p w:rsidR="00EB6C8F" w:rsidRPr="007471DD" w:rsidP="00F974EF">
            <w:pPr>
              <w:tabs>
                <w:tab w:val="left" w:pos="340"/>
              </w:tabs>
              <w:spacing w:before="40" w:after="40" w:line="220" w:lineRule="exact"/>
              <w:rPr>
                <w:rFonts w:cs="FrankRuehl"/>
                <w:sz w:val="20"/>
                <w:szCs w:val="20"/>
                <w:rtl/>
              </w:rPr>
            </w:pPr>
            <w:r w:rsidRPr="007471DD">
              <w:rPr>
                <w:rFonts w:cs="FrankRuehl" w:hint="cs"/>
                <w:sz w:val="20"/>
                <w:szCs w:val="20"/>
                <w:rtl/>
              </w:rPr>
              <w:t>50</w:t>
            </w:r>
            <w:r>
              <w:rPr>
                <w:rFonts w:cs="FrankRuehl" w:hint="cs"/>
                <w:sz w:val="20"/>
                <w:szCs w:val="20"/>
                <w:rtl/>
              </w:rPr>
              <w:br/>
            </w:r>
            <w:r w:rsidRPr="007471DD">
              <w:rPr>
                <w:rFonts w:cs="FrankRuehl" w:hint="cs"/>
                <w:sz w:val="20"/>
                <w:szCs w:val="20"/>
                <w:rtl/>
              </w:rPr>
              <w:t>(10%)</w:t>
            </w:r>
          </w:p>
        </w:tc>
      </w:tr>
      <w:tr w:rsidTr="00F974EF">
        <w:tblPrEx>
          <w:tblW w:w="6691" w:type="dxa"/>
          <w:jc w:val="center"/>
          <w:tblLook w:val="01E0"/>
        </w:tblPrEx>
        <w:trPr>
          <w:jc w:val="center"/>
        </w:trPr>
        <w:tc>
          <w:tcPr>
            <w:tcW w:w="0" w:type="auto"/>
            <w:tcBorders>
              <w:top w:val="single" w:sz="4" w:space="0" w:color="auto"/>
              <w:bottom w:val="single" w:sz="4" w:space="0" w:color="auto"/>
              <w:right w:val="single" w:sz="12" w:space="0" w:color="auto"/>
            </w:tcBorders>
            <w:shd w:val="clear" w:color="auto" w:fill="auto"/>
          </w:tcPr>
          <w:p w:rsidR="00EB6C8F" w:rsidRPr="007471DD" w:rsidP="00F974EF">
            <w:pPr>
              <w:spacing w:before="40" w:after="40" w:line="220" w:lineRule="exact"/>
              <w:rPr>
                <w:rFonts w:cs="FrankRuehl"/>
                <w:sz w:val="20"/>
                <w:szCs w:val="20"/>
                <w:rtl/>
              </w:rPr>
            </w:pPr>
            <w:r w:rsidRPr="007471DD">
              <w:rPr>
                <w:rFonts w:cs="FrankRuehl" w:hint="cs"/>
                <w:sz w:val="20"/>
                <w:szCs w:val="20"/>
                <w:rtl/>
              </w:rPr>
              <w:t>רפאל מערכות לחימה מתקדמות</w:t>
            </w:r>
          </w:p>
        </w:tc>
        <w:tc>
          <w:tcPr>
            <w:tcW w:w="0" w:type="auto"/>
            <w:tcBorders>
              <w:top w:val="single" w:sz="4" w:space="0" w:color="auto"/>
              <w:left w:val="single" w:sz="12" w:space="0" w:color="auto"/>
              <w:bottom w:val="single" w:sz="4" w:space="0" w:color="auto"/>
            </w:tcBorders>
            <w:shd w:val="clear" w:color="auto" w:fill="auto"/>
          </w:tcPr>
          <w:p w:rsidR="00EB6C8F" w:rsidRPr="007471DD" w:rsidP="00F974EF">
            <w:pPr>
              <w:spacing w:before="40" w:after="40" w:line="220" w:lineRule="exact"/>
              <w:rPr>
                <w:rFonts w:cs="FrankRuehl"/>
                <w:sz w:val="20"/>
                <w:szCs w:val="20"/>
                <w:rtl/>
              </w:rPr>
            </w:pPr>
            <w:r w:rsidRPr="007471DD">
              <w:rPr>
                <w:rFonts w:cs="FrankRuehl" w:hint="cs"/>
                <w:sz w:val="20"/>
                <w:szCs w:val="20"/>
                <w:rtl/>
              </w:rPr>
              <w:t>3,780</w:t>
            </w:r>
          </w:p>
        </w:tc>
        <w:tc>
          <w:tcPr>
            <w:tcW w:w="0" w:type="auto"/>
            <w:tcBorders>
              <w:top w:val="single" w:sz="4" w:space="0" w:color="auto"/>
              <w:bottom w:val="single" w:sz="4" w:space="0" w:color="auto"/>
              <w:right w:val="single" w:sz="12" w:space="0" w:color="auto"/>
            </w:tcBorders>
            <w:shd w:val="clear" w:color="auto" w:fill="auto"/>
          </w:tcPr>
          <w:p w:rsidR="00EB6C8F" w:rsidRPr="007471DD" w:rsidP="00F974EF">
            <w:pPr>
              <w:spacing w:before="40" w:after="40" w:line="220" w:lineRule="exact"/>
              <w:rPr>
                <w:rFonts w:cs="FrankRuehl"/>
                <w:sz w:val="20"/>
                <w:szCs w:val="20"/>
                <w:rtl/>
              </w:rPr>
            </w:pPr>
            <w:r w:rsidRPr="007471DD">
              <w:rPr>
                <w:rFonts w:cs="FrankRuehl" w:hint="cs"/>
                <w:sz w:val="20"/>
                <w:szCs w:val="20"/>
                <w:rtl/>
              </w:rPr>
              <w:t>2,520</w:t>
            </w:r>
            <w:r>
              <w:rPr>
                <w:rFonts w:cs="FrankRuehl" w:hint="cs"/>
                <w:sz w:val="20"/>
                <w:szCs w:val="20"/>
                <w:rtl/>
              </w:rPr>
              <w:br/>
            </w:r>
            <w:r w:rsidRPr="007471DD">
              <w:rPr>
                <w:rFonts w:cs="FrankRuehl" w:hint="cs"/>
                <w:sz w:val="20"/>
                <w:szCs w:val="20"/>
                <w:rtl/>
              </w:rPr>
              <w:t>(40%)</w:t>
            </w:r>
          </w:p>
        </w:tc>
        <w:tc>
          <w:tcPr>
            <w:tcW w:w="0" w:type="auto"/>
            <w:tcBorders>
              <w:top w:val="single" w:sz="4" w:space="0" w:color="auto"/>
              <w:left w:val="single" w:sz="12" w:space="0" w:color="auto"/>
              <w:bottom w:val="single" w:sz="4" w:space="0" w:color="auto"/>
            </w:tcBorders>
            <w:shd w:val="clear" w:color="auto" w:fill="auto"/>
          </w:tcPr>
          <w:p w:rsidR="00EB6C8F" w:rsidRPr="007471DD" w:rsidP="00F974EF">
            <w:pPr>
              <w:spacing w:before="40" w:after="40" w:line="220" w:lineRule="exact"/>
              <w:rPr>
                <w:rFonts w:cs="FrankRuehl"/>
                <w:sz w:val="20"/>
                <w:szCs w:val="20"/>
                <w:rtl/>
              </w:rPr>
            </w:pPr>
            <w:r w:rsidRPr="007471DD">
              <w:rPr>
                <w:rFonts w:cs="FrankRuehl" w:hint="cs"/>
                <w:sz w:val="20"/>
                <w:szCs w:val="20"/>
                <w:rtl/>
              </w:rPr>
              <w:t>13</w:t>
            </w:r>
          </w:p>
        </w:tc>
        <w:tc>
          <w:tcPr>
            <w:tcW w:w="0" w:type="auto"/>
            <w:tcBorders>
              <w:top w:val="single" w:sz="4" w:space="0" w:color="auto"/>
              <w:bottom w:val="single" w:sz="4" w:space="0" w:color="auto"/>
            </w:tcBorders>
            <w:shd w:val="clear" w:color="auto" w:fill="auto"/>
          </w:tcPr>
          <w:p w:rsidR="00EB6C8F" w:rsidRPr="007471DD" w:rsidP="00F974EF">
            <w:pPr>
              <w:spacing w:before="40" w:after="40" w:line="220" w:lineRule="exact"/>
              <w:rPr>
                <w:rFonts w:cs="FrankRuehl"/>
                <w:sz w:val="20"/>
                <w:szCs w:val="20"/>
                <w:rtl/>
              </w:rPr>
            </w:pPr>
            <w:r w:rsidRPr="007471DD">
              <w:rPr>
                <w:rFonts w:cs="FrankRuehl" w:hint="cs"/>
                <w:sz w:val="20"/>
                <w:szCs w:val="20"/>
                <w:rtl/>
              </w:rPr>
              <w:t>12</w:t>
            </w:r>
          </w:p>
        </w:tc>
        <w:tc>
          <w:tcPr>
            <w:tcW w:w="0" w:type="auto"/>
            <w:tcBorders>
              <w:top w:val="single" w:sz="4" w:space="0" w:color="auto"/>
              <w:bottom w:val="single" w:sz="4" w:space="0" w:color="auto"/>
              <w:right w:val="single" w:sz="12" w:space="0" w:color="auto"/>
            </w:tcBorders>
            <w:shd w:val="clear" w:color="auto" w:fill="auto"/>
          </w:tcPr>
          <w:p w:rsidR="00EB6C8F" w:rsidRPr="007471DD" w:rsidP="00F974EF">
            <w:pPr>
              <w:tabs>
                <w:tab w:val="left" w:pos="340"/>
              </w:tabs>
              <w:spacing w:before="40" w:after="40" w:line="220" w:lineRule="exact"/>
              <w:rPr>
                <w:rFonts w:cs="FrankRuehl"/>
                <w:sz w:val="20"/>
                <w:szCs w:val="20"/>
                <w:rtl/>
              </w:rPr>
            </w:pPr>
            <w:r w:rsidRPr="007471DD">
              <w:rPr>
                <w:rFonts w:cs="FrankRuehl" w:hint="cs"/>
                <w:sz w:val="20"/>
                <w:szCs w:val="20"/>
                <w:rtl/>
              </w:rPr>
              <w:t>1</w:t>
            </w:r>
            <w:r>
              <w:rPr>
                <w:rFonts w:cs="FrankRuehl" w:hint="cs"/>
                <w:sz w:val="20"/>
                <w:szCs w:val="20"/>
                <w:rtl/>
              </w:rPr>
              <w:br/>
            </w:r>
            <w:r w:rsidRPr="007471DD">
              <w:rPr>
                <w:rFonts w:cs="FrankRuehl" w:hint="cs"/>
                <w:sz w:val="20"/>
                <w:szCs w:val="20"/>
                <w:rtl/>
              </w:rPr>
              <w:t>(8%)</w:t>
            </w:r>
          </w:p>
        </w:tc>
        <w:tc>
          <w:tcPr>
            <w:tcW w:w="0" w:type="auto"/>
            <w:tcBorders>
              <w:top w:val="single" w:sz="4" w:space="0" w:color="auto"/>
              <w:left w:val="single" w:sz="12" w:space="0" w:color="auto"/>
              <w:bottom w:val="single" w:sz="4" w:space="0" w:color="auto"/>
            </w:tcBorders>
            <w:shd w:val="clear" w:color="auto" w:fill="auto"/>
          </w:tcPr>
          <w:p w:rsidR="00EB6C8F" w:rsidRPr="007471DD" w:rsidP="00F974EF">
            <w:pPr>
              <w:spacing w:before="40" w:after="40" w:line="220" w:lineRule="exact"/>
              <w:rPr>
                <w:rFonts w:cs="FrankRuehl"/>
                <w:sz w:val="20"/>
                <w:szCs w:val="20"/>
                <w:rtl/>
              </w:rPr>
            </w:pPr>
            <w:r w:rsidRPr="007471DD">
              <w:rPr>
                <w:rFonts w:cs="FrankRuehl" w:hint="cs"/>
                <w:sz w:val="20"/>
                <w:szCs w:val="20"/>
                <w:rtl/>
              </w:rPr>
              <w:t>1,860</w:t>
            </w:r>
          </w:p>
        </w:tc>
        <w:tc>
          <w:tcPr>
            <w:tcW w:w="0" w:type="auto"/>
            <w:tcBorders>
              <w:top w:val="single" w:sz="4" w:space="0" w:color="auto"/>
              <w:bottom w:val="single" w:sz="4" w:space="0" w:color="auto"/>
            </w:tcBorders>
            <w:shd w:val="clear" w:color="auto" w:fill="auto"/>
          </w:tcPr>
          <w:p w:rsidR="00EB6C8F" w:rsidRPr="007471DD" w:rsidP="00F974EF">
            <w:pPr>
              <w:spacing w:before="40" w:after="40" w:line="220" w:lineRule="exact"/>
              <w:rPr>
                <w:rFonts w:cs="FrankRuehl"/>
                <w:sz w:val="20"/>
                <w:szCs w:val="20"/>
                <w:rtl/>
              </w:rPr>
            </w:pPr>
            <w:r w:rsidRPr="007471DD">
              <w:rPr>
                <w:rFonts w:cs="FrankRuehl" w:hint="cs"/>
                <w:sz w:val="20"/>
                <w:szCs w:val="20"/>
                <w:rtl/>
              </w:rPr>
              <w:t>1,510</w:t>
            </w:r>
          </w:p>
        </w:tc>
        <w:tc>
          <w:tcPr>
            <w:tcW w:w="0" w:type="auto"/>
            <w:tcBorders>
              <w:top w:val="single" w:sz="4" w:space="0" w:color="auto"/>
              <w:bottom w:val="single" w:sz="4" w:space="0" w:color="auto"/>
            </w:tcBorders>
            <w:shd w:val="clear" w:color="auto" w:fill="auto"/>
          </w:tcPr>
          <w:p w:rsidR="00EB6C8F" w:rsidRPr="007471DD" w:rsidP="00F974EF">
            <w:pPr>
              <w:tabs>
                <w:tab w:val="left" w:pos="340"/>
              </w:tabs>
              <w:spacing w:before="40" w:after="40" w:line="220" w:lineRule="exact"/>
              <w:rPr>
                <w:rFonts w:cs="FrankRuehl"/>
                <w:sz w:val="20"/>
                <w:szCs w:val="20"/>
                <w:rtl/>
              </w:rPr>
            </w:pPr>
            <w:r w:rsidRPr="007471DD">
              <w:rPr>
                <w:rFonts w:cs="FrankRuehl" w:hint="cs"/>
                <w:sz w:val="20"/>
                <w:szCs w:val="20"/>
                <w:rtl/>
              </w:rPr>
              <w:t>506</w:t>
            </w:r>
            <w:r>
              <w:rPr>
                <w:rFonts w:cs="FrankRuehl" w:hint="cs"/>
                <w:sz w:val="20"/>
                <w:szCs w:val="20"/>
                <w:rtl/>
              </w:rPr>
              <w:br/>
            </w:r>
            <w:r w:rsidRPr="007471DD">
              <w:rPr>
                <w:rFonts w:cs="FrankRuehl" w:hint="cs"/>
                <w:sz w:val="20"/>
                <w:szCs w:val="20"/>
                <w:rtl/>
              </w:rPr>
              <w:t>(27%)</w:t>
            </w:r>
          </w:p>
        </w:tc>
      </w:tr>
      <w:tr w:rsidTr="00F974EF">
        <w:tblPrEx>
          <w:tblW w:w="6691" w:type="dxa"/>
          <w:jc w:val="center"/>
          <w:tblLook w:val="01E0"/>
        </w:tblPrEx>
        <w:trPr>
          <w:jc w:val="center"/>
        </w:trPr>
        <w:tc>
          <w:tcPr>
            <w:tcW w:w="0" w:type="auto"/>
            <w:tcBorders>
              <w:top w:val="single" w:sz="4" w:space="0" w:color="auto"/>
              <w:bottom w:val="single" w:sz="4" w:space="0" w:color="auto"/>
              <w:right w:val="single" w:sz="12" w:space="0" w:color="auto"/>
            </w:tcBorders>
            <w:shd w:val="clear" w:color="auto" w:fill="auto"/>
          </w:tcPr>
          <w:p w:rsidR="00EB6C8F" w:rsidRPr="007471DD" w:rsidP="00F974EF">
            <w:pPr>
              <w:spacing w:before="40" w:after="40" w:line="220" w:lineRule="exact"/>
              <w:rPr>
                <w:rFonts w:cs="FrankRuehl"/>
                <w:sz w:val="20"/>
                <w:szCs w:val="20"/>
                <w:rtl/>
              </w:rPr>
            </w:pPr>
            <w:r w:rsidRPr="007471DD">
              <w:rPr>
                <w:rFonts w:cs="FrankRuehl" w:hint="cs"/>
                <w:sz w:val="20"/>
                <w:szCs w:val="20"/>
                <w:rtl/>
              </w:rPr>
              <w:t xml:space="preserve">עמידר </w:t>
            </w:r>
            <w:r w:rsidRPr="007471DD">
              <w:rPr>
                <w:rFonts w:cs="FrankRuehl"/>
                <w:sz w:val="20"/>
                <w:szCs w:val="20"/>
                <w:rtl/>
              </w:rPr>
              <w:t>-</w:t>
            </w:r>
            <w:r w:rsidRPr="007471DD">
              <w:rPr>
                <w:rFonts w:cs="FrankRuehl" w:hint="cs"/>
                <w:sz w:val="20"/>
                <w:szCs w:val="20"/>
                <w:rtl/>
              </w:rPr>
              <w:t xml:space="preserve"> החברה הלאומית לשיכון בישראל</w:t>
            </w:r>
          </w:p>
        </w:tc>
        <w:tc>
          <w:tcPr>
            <w:tcW w:w="0" w:type="auto"/>
            <w:tcBorders>
              <w:top w:val="single" w:sz="4" w:space="0" w:color="auto"/>
              <w:left w:val="single" w:sz="12" w:space="0" w:color="auto"/>
              <w:bottom w:val="single" w:sz="4" w:space="0" w:color="auto"/>
            </w:tcBorders>
            <w:shd w:val="clear" w:color="auto" w:fill="auto"/>
          </w:tcPr>
          <w:p w:rsidR="00EB6C8F" w:rsidRPr="007471DD" w:rsidP="00F974EF">
            <w:pPr>
              <w:spacing w:before="40" w:after="40" w:line="220" w:lineRule="exact"/>
              <w:rPr>
                <w:rFonts w:cs="FrankRuehl"/>
                <w:sz w:val="20"/>
                <w:szCs w:val="20"/>
                <w:rtl/>
              </w:rPr>
            </w:pPr>
            <w:r w:rsidRPr="007471DD">
              <w:rPr>
                <w:rFonts w:cs="FrankRuehl" w:hint="cs"/>
                <w:sz w:val="20"/>
                <w:szCs w:val="20"/>
                <w:rtl/>
              </w:rPr>
              <w:t>217</w:t>
            </w:r>
          </w:p>
        </w:tc>
        <w:tc>
          <w:tcPr>
            <w:tcW w:w="0" w:type="auto"/>
            <w:tcBorders>
              <w:top w:val="single" w:sz="4" w:space="0" w:color="auto"/>
              <w:bottom w:val="single" w:sz="4" w:space="0" w:color="auto"/>
              <w:right w:val="single" w:sz="12" w:space="0" w:color="auto"/>
            </w:tcBorders>
            <w:shd w:val="clear" w:color="auto" w:fill="auto"/>
          </w:tcPr>
          <w:p w:rsidR="00EB6C8F" w:rsidRPr="007471DD" w:rsidP="00F974EF">
            <w:pPr>
              <w:spacing w:before="40" w:after="40" w:line="220" w:lineRule="exact"/>
              <w:rPr>
                <w:rFonts w:cs="FrankRuehl"/>
                <w:sz w:val="20"/>
                <w:szCs w:val="20"/>
                <w:rtl/>
              </w:rPr>
            </w:pPr>
            <w:r w:rsidRPr="007471DD">
              <w:rPr>
                <w:rFonts w:cs="FrankRuehl" w:hint="cs"/>
                <w:sz w:val="20"/>
                <w:szCs w:val="20"/>
                <w:rtl/>
              </w:rPr>
              <w:t>312</w:t>
            </w:r>
            <w:r>
              <w:rPr>
                <w:rFonts w:cs="FrankRuehl" w:hint="cs"/>
                <w:sz w:val="20"/>
                <w:szCs w:val="20"/>
                <w:rtl/>
              </w:rPr>
              <w:br/>
            </w:r>
            <w:r w:rsidRPr="007471DD">
              <w:rPr>
                <w:rFonts w:cs="FrankRuehl" w:hint="cs"/>
                <w:sz w:val="20"/>
                <w:szCs w:val="20"/>
                <w:rtl/>
              </w:rPr>
              <w:t>(59%)</w:t>
            </w:r>
          </w:p>
        </w:tc>
        <w:tc>
          <w:tcPr>
            <w:tcW w:w="0" w:type="auto"/>
            <w:tcBorders>
              <w:top w:val="single" w:sz="4" w:space="0" w:color="auto"/>
              <w:left w:val="single" w:sz="12" w:space="0" w:color="auto"/>
              <w:bottom w:val="single" w:sz="4" w:space="0" w:color="auto"/>
            </w:tcBorders>
            <w:shd w:val="clear" w:color="auto" w:fill="auto"/>
          </w:tcPr>
          <w:p w:rsidR="00EB6C8F" w:rsidRPr="007471DD" w:rsidP="00F974EF">
            <w:pPr>
              <w:spacing w:before="40" w:after="40" w:line="220" w:lineRule="exact"/>
              <w:rPr>
                <w:rFonts w:cs="FrankRuehl"/>
                <w:sz w:val="20"/>
                <w:szCs w:val="20"/>
                <w:rtl/>
              </w:rPr>
            </w:pPr>
            <w:r w:rsidRPr="007471DD">
              <w:rPr>
                <w:rFonts w:cs="FrankRuehl" w:hint="cs"/>
                <w:sz w:val="20"/>
                <w:szCs w:val="20"/>
                <w:rtl/>
              </w:rPr>
              <w:t>13</w:t>
            </w:r>
          </w:p>
        </w:tc>
        <w:tc>
          <w:tcPr>
            <w:tcW w:w="0" w:type="auto"/>
            <w:tcBorders>
              <w:top w:val="single" w:sz="4" w:space="0" w:color="auto"/>
              <w:bottom w:val="single" w:sz="4" w:space="0" w:color="auto"/>
            </w:tcBorders>
            <w:shd w:val="clear" w:color="auto" w:fill="auto"/>
          </w:tcPr>
          <w:p w:rsidR="00EB6C8F" w:rsidRPr="007471DD" w:rsidP="00F974EF">
            <w:pPr>
              <w:spacing w:before="40" w:after="40" w:line="220" w:lineRule="exact"/>
              <w:rPr>
                <w:rFonts w:cs="FrankRuehl"/>
                <w:sz w:val="20"/>
                <w:szCs w:val="20"/>
                <w:rtl/>
              </w:rPr>
            </w:pPr>
            <w:r w:rsidRPr="007471DD">
              <w:rPr>
                <w:rFonts w:cs="FrankRuehl" w:hint="cs"/>
                <w:sz w:val="20"/>
                <w:szCs w:val="20"/>
                <w:rtl/>
              </w:rPr>
              <w:t>11</w:t>
            </w:r>
          </w:p>
        </w:tc>
        <w:tc>
          <w:tcPr>
            <w:tcW w:w="0" w:type="auto"/>
            <w:tcBorders>
              <w:top w:val="single" w:sz="4" w:space="0" w:color="auto"/>
              <w:bottom w:val="single" w:sz="4" w:space="0" w:color="auto"/>
              <w:right w:val="single" w:sz="12" w:space="0" w:color="auto"/>
            </w:tcBorders>
            <w:shd w:val="clear" w:color="auto" w:fill="auto"/>
          </w:tcPr>
          <w:p w:rsidR="00EB6C8F" w:rsidRPr="007471DD" w:rsidP="00F974EF">
            <w:pPr>
              <w:tabs>
                <w:tab w:val="left" w:pos="340"/>
              </w:tabs>
              <w:spacing w:before="40" w:after="40" w:line="220" w:lineRule="exact"/>
              <w:rPr>
                <w:rFonts w:cs="FrankRuehl"/>
                <w:sz w:val="20"/>
                <w:szCs w:val="20"/>
                <w:rtl/>
              </w:rPr>
            </w:pPr>
            <w:r w:rsidRPr="007471DD">
              <w:rPr>
                <w:rFonts w:cs="FrankRuehl" w:hint="cs"/>
                <w:sz w:val="20"/>
                <w:szCs w:val="20"/>
                <w:rtl/>
              </w:rPr>
              <w:t>2</w:t>
            </w:r>
            <w:r>
              <w:rPr>
                <w:rFonts w:cs="FrankRuehl" w:hint="cs"/>
                <w:sz w:val="20"/>
                <w:szCs w:val="20"/>
                <w:rtl/>
              </w:rPr>
              <w:br/>
            </w:r>
            <w:r w:rsidRPr="007471DD">
              <w:rPr>
                <w:rFonts w:cs="FrankRuehl" w:hint="cs"/>
                <w:sz w:val="20"/>
                <w:szCs w:val="20"/>
                <w:rtl/>
              </w:rPr>
              <w:t>(15%)</w:t>
            </w:r>
          </w:p>
        </w:tc>
        <w:tc>
          <w:tcPr>
            <w:tcW w:w="0" w:type="auto"/>
            <w:tcBorders>
              <w:top w:val="single" w:sz="4" w:space="0" w:color="auto"/>
              <w:left w:val="single" w:sz="12" w:space="0" w:color="auto"/>
              <w:bottom w:val="single" w:sz="4" w:space="0" w:color="auto"/>
            </w:tcBorders>
            <w:shd w:val="clear" w:color="auto" w:fill="auto"/>
          </w:tcPr>
          <w:p w:rsidR="00EB6C8F" w:rsidRPr="007471DD" w:rsidP="00F974EF">
            <w:pPr>
              <w:spacing w:before="40" w:after="40" w:line="220" w:lineRule="exact"/>
              <w:rPr>
                <w:rFonts w:cs="FrankRuehl"/>
                <w:sz w:val="20"/>
                <w:szCs w:val="20"/>
                <w:rtl/>
              </w:rPr>
            </w:pPr>
            <w:r w:rsidRPr="007471DD">
              <w:rPr>
                <w:rFonts w:cs="FrankRuehl" w:hint="cs"/>
                <w:sz w:val="20"/>
                <w:szCs w:val="20"/>
                <w:rtl/>
              </w:rPr>
              <w:t>60</w:t>
            </w:r>
          </w:p>
        </w:tc>
        <w:tc>
          <w:tcPr>
            <w:tcW w:w="0" w:type="auto"/>
            <w:tcBorders>
              <w:top w:val="single" w:sz="4" w:space="0" w:color="auto"/>
              <w:bottom w:val="single" w:sz="4" w:space="0" w:color="auto"/>
            </w:tcBorders>
            <w:shd w:val="clear" w:color="auto" w:fill="auto"/>
          </w:tcPr>
          <w:p w:rsidR="00EB6C8F" w:rsidRPr="007471DD" w:rsidP="00F974EF">
            <w:pPr>
              <w:spacing w:before="40" w:after="40" w:line="220" w:lineRule="exact"/>
              <w:rPr>
                <w:rFonts w:cs="FrankRuehl"/>
                <w:sz w:val="20"/>
                <w:szCs w:val="20"/>
                <w:rtl/>
              </w:rPr>
            </w:pPr>
            <w:r w:rsidRPr="007471DD">
              <w:rPr>
                <w:rFonts w:cs="FrankRuehl" w:hint="cs"/>
                <w:sz w:val="20"/>
                <w:szCs w:val="20"/>
                <w:rtl/>
              </w:rPr>
              <w:t>39</w:t>
            </w:r>
          </w:p>
        </w:tc>
        <w:tc>
          <w:tcPr>
            <w:tcW w:w="0" w:type="auto"/>
            <w:tcBorders>
              <w:top w:val="single" w:sz="4" w:space="0" w:color="auto"/>
              <w:bottom w:val="single" w:sz="4" w:space="0" w:color="auto"/>
            </w:tcBorders>
            <w:shd w:val="clear" w:color="auto" w:fill="auto"/>
          </w:tcPr>
          <w:p w:rsidR="00EB6C8F" w:rsidRPr="007471DD" w:rsidP="00F974EF">
            <w:pPr>
              <w:tabs>
                <w:tab w:val="left" w:pos="340"/>
              </w:tabs>
              <w:spacing w:before="40" w:after="40" w:line="220" w:lineRule="exact"/>
              <w:rPr>
                <w:rFonts w:cs="FrankRuehl"/>
                <w:sz w:val="20"/>
                <w:szCs w:val="20"/>
                <w:rtl/>
              </w:rPr>
            </w:pPr>
            <w:r w:rsidRPr="007471DD">
              <w:rPr>
                <w:rFonts w:cs="FrankRuehl" w:hint="cs"/>
                <w:sz w:val="20"/>
                <w:szCs w:val="20"/>
                <w:rtl/>
              </w:rPr>
              <w:t>21</w:t>
            </w:r>
            <w:r>
              <w:rPr>
                <w:rFonts w:cs="FrankRuehl" w:hint="cs"/>
                <w:sz w:val="20"/>
                <w:szCs w:val="20"/>
                <w:rtl/>
              </w:rPr>
              <w:br/>
            </w:r>
            <w:r w:rsidRPr="007471DD">
              <w:rPr>
                <w:rFonts w:cs="FrankRuehl" w:hint="cs"/>
                <w:sz w:val="20"/>
                <w:szCs w:val="20"/>
                <w:rtl/>
              </w:rPr>
              <w:t>(35%)</w:t>
            </w:r>
          </w:p>
        </w:tc>
      </w:tr>
      <w:tr w:rsidTr="00F974EF">
        <w:tblPrEx>
          <w:tblW w:w="6691" w:type="dxa"/>
          <w:jc w:val="center"/>
          <w:tblLook w:val="01E0"/>
        </w:tblPrEx>
        <w:trPr>
          <w:jc w:val="center"/>
        </w:trPr>
        <w:tc>
          <w:tcPr>
            <w:tcW w:w="0" w:type="auto"/>
            <w:tcBorders>
              <w:top w:val="single" w:sz="4" w:space="0" w:color="auto"/>
              <w:bottom w:val="single" w:sz="4" w:space="0" w:color="auto"/>
              <w:right w:val="single" w:sz="12" w:space="0" w:color="auto"/>
            </w:tcBorders>
            <w:shd w:val="clear" w:color="auto" w:fill="auto"/>
          </w:tcPr>
          <w:p w:rsidR="00EB6C8F" w:rsidRPr="007471DD" w:rsidP="00F974EF">
            <w:pPr>
              <w:spacing w:before="40" w:after="40" w:line="220" w:lineRule="exact"/>
              <w:rPr>
                <w:rFonts w:cs="FrankRuehl"/>
                <w:sz w:val="20"/>
                <w:szCs w:val="20"/>
                <w:rtl/>
              </w:rPr>
            </w:pPr>
            <w:r w:rsidRPr="007471DD">
              <w:rPr>
                <w:rFonts w:cs="FrankRuehl" w:hint="cs"/>
                <w:sz w:val="20"/>
                <w:szCs w:val="20"/>
                <w:rtl/>
              </w:rPr>
              <w:t>החברה הלאומית לדרכים ותשתיות</w:t>
            </w:r>
          </w:p>
        </w:tc>
        <w:tc>
          <w:tcPr>
            <w:tcW w:w="0" w:type="auto"/>
            <w:tcBorders>
              <w:top w:val="single" w:sz="4" w:space="0" w:color="auto"/>
              <w:left w:val="single" w:sz="12" w:space="0" w:color="auto"/>
              <w:bottom w:val="single" w:sz="4" w:space="0" w:color="auto"/>
            </w:tcBorders>
            <w:shd w:val="clear" w:color="auto" w:fill="auto"/>
          </w:tcPr>
          <w:p w:rsidR="00EB6C8F" w:rsidRPr="007471DD" w:rsidP="00F974EF">
            <w:pPr>
              <w:spacing w:before="40" w:after="40" w:line="220" w:lineRule="exact"/>
              <w:rPr>
                <w:rFonts w:cs="FrankRuehl"/>
                <w:sz w:val="20"/>
                <w:szCs w:val="20"/>
                <w:rtl/>
              </w:rPr>
            </w:pPr>
            <w:r w:rsidRPr="007471DD">
              <w:rPr>
                <w:rFonts w:cs="FrankRuehl" w:hint="cs"/>
                <w:sz w:val="20"/>
                <w:szCs w:val="20"/>
                <w:rtl/>
              </w:rPr>
              <w:t>173</w:t>
            </w:r>
          </w:p>
        </w:tc>
        <w:tc>
          <w:tcPr>
            <w:tcW w:w="0" w:type="auto"/>
            <w:tcBorders>
              <w:top w:val="single" w:sz="4" w:space="0" w:color="auto"/>
              <w:bottom w:val="single" w:sz="4" w:space="0" w:color="auto"/>
              <w:right w:val="single" w:sz="12" w:space="0" w:color="auto"/>
            </w:tcBorders>
            <w:shd w:val="clear" w:color="auto" w:fill="auto"/>
          </w:tcPr>
          <w:p w:rsidR="00EB6C8F" w:rsidRPr="007471DD" w:rsidP="00F974EF">
            <w:pPr>
              <w:spacing w:before="40" w:after="40" w:line="220" w:lineRule="exact"/>
              <w:rPr>
                <w:rFonts w:cs="FrankRuehl"/>
                <w:sz w:val="20"/>
                <w:szCs w:val="20"/>
                <w:rtl/>
              </w:rPr>
            </w:pPr>
            <w:r w:rsidRPr="007471DD">
              <w:rPr>
                <w:rFonts w:cs="FrankRuehl" w:hint="cs"/>
                <w:sz w:val="20"/>
                <w:szCs w:val="20"/>
                <w:rtl/>
              </w:rPr>
              <w:t>149</w:t>
            </w:r>
            <w:r>
              <w:rPr>
                <w:rFonts w:cs="FrankRuehl" w:hint="cs"/>
                <w:sz w:val="20"/>
                <w:szCs w:val="20"/>
                <w:rtl/>
              </w:rPr>
              <w:br/>
            </w:r>
            <w:r w:rsidRPr="007471DD">
              <w:rPr>
                <w:rFonts w:cs="FrankRuehl" w:hint="cs"/>
                <w:sz w:val="20"/>
                <w:szCs w:val="20"/>
                <w:rtl/>
              </w:rPr>
              <w:t>(46%)</w:t>
            </w:r>
          </w:p>
        </w:tc>
        <w:tc>
          <w:tcPr>
            <w:tcW w:w="0" w:type="auto"/>
            <w:tcBorders>
              <w:top w:val="single" w:sz="4" w:space="0" w:color="auto"/>
              <w:left w:val="single" w:sz="12" w:space="0" w:color="auto"/>
              <w:bottom w:val="single" w:sz="4" w:space="0" w:color="auto"/>
            </w:tcBorders>
            <w:shd w:val="clear" w:color="auto" w:fill="auto"/>
          </w:tcPr>
          <w:p w:rsidR="00EB6C8F" w:rsidRPr="007471DD" w:rsidP="00F974EF">
            <w:pPr>
              <w:spacing w:before="40" w:after="40" w:line="220" w:lineRule="exact"/>
              <w:rPr>
                <w:rFonts w:cs="FrankRuehl"/>
                <w:sz w:val="20"/>
                <w:szCs w:val="20"/>
                <w:rtl/>
              </w:rPr>
            </w:pPr>
            <w:r w:rsidRPr="007471DD">
              <w:rPr>
                <w:rFonts w:cs="FrankRuehl" w:hint="cs"/>
                <w:sz w:val="20"/>
                <w:szCs w:val="20"/>
                <w:rtl/>
              </w:rPr>
              <w:t>18</w:t>
            </w:r>
          </w:p>
        </w:tc>
        <w:tc>
          <w:tcPr>
            <w:tcW w:w="0" w:type="auto"/>
            <w:tcBorders>
              <w:top w:val="single" w:sz="4" w:space="0" w:color="auto"/>
              <w:bottom w:val="single" w:sz="4" w:space="0" w:color="auto"/>
            </w:tcBorders>
            <w:shd w:val="clear" w:color="auto" w:fill="auto"/>
          </w:tcPr>
          <w:p w:rsidR="00EB6C8F" w:rsidRPr="007471DD" w:rsidP="00F974EF">
            <w:pPr>
              <w:spacing w:before="40" w:after="40" w:line="220" w:lineRule="exact"/>
              <w:rPr>
                <w:rFonts w:cs="FrankRuehl"/>
                <w:sz w:val="20"/>
                <w:szCs w:val="20"/>
                <w:rtl/>
              </w:rPr>
            </w:pPr>
            <w:r w:rsidRPr="007471DD">
              <w:rPr>
                <w:rFonts w:cs="FrankRuehl" w:hint="cs"/>
                <w:sz w:val="20"/>
                <w:szCs w:val="20"/>
                <w:rtl/>
              </w:rPr>
              <w:t>12</w:t>
            </w:r>
          </w:p>
        </w:tc>
        <w:tc>
          <w:tcPr>
            <w:tcW w:w="0" w:type="auto"/>
            <w:tcBorders>
              <w:top w:val="single" w:sz="4" w:space="0" w:color="auto"/>
              <w:bottom w:val="single" w:sz="4" w:space="0" w:color="auto"/>
              <w:right w:val="single" w:sz="12" w:space="0" w:color="auto"/>
            </w:tcBorders>
            <w:shd w:val="clear" w:color="auto" w:fill="auto"/>
          </w:tcPr>
          <w:p w:rsidR="00EB6C8F" w:rsidRPr="007471DD" w:rsidP="00F974EF">
            <w:pPr>
              <w:tabs>
                <w:tab w:val="left" w:pos="340"/>
              </w:tabs>
              <w:spacing w:before="40" w:after="40" w:line="220" w:lineRule="exact"/>
              <w:rPr>
                <w:rFonts w:cs="FrankRuehl"/>
                <w:sz w:val="20"/>
                <w:szCs w:val="20"/>
                <w:rtl/>
              </w:rPr>
            </w:pPr>
            <w:r w:rsidRPr="007471DD">
              <w:rPr>
                <w:rFonts w:cs="FrankRuehl" w:hint="cs"/>
                <w:sz w:val="20"/>
                <w:szCs w:val="20"/>
                <w:rtl/>
              </w:rPr>
              <w:t>6</w:t>
            </w:r>
            <w:r>
              <w:rPr>
                <w:rFonts w:cs="FrankRuehl" w:hint="cs"/>
                <w:sz w:val="20"/>
                <w:szCs w:val="20"/>
                <w:rtl/>
              </w:rPr>
              <w:br/>
            </w:r>
            <w:r w:rsidRPr="007471DD">
              <w:rPr>
                <w:rFonts w:cs="FrankRuehl" w:hint="cs"/>
                <w:sz w:val="20"/>
                <w:szCs w:val="20"/>
                <w:rtl/>
              </w:rPr>
              <w:t>(33%)</w:t>
            </w:r>
          </w:p>
        </w:tc>
        <w:tc>
          <w:tcPr>
            <w:tcW w:w="0" w:type="auto"/>
            <w:tcBorders>
              <w:top w:val="single" w:sz="4" w:space="0" w:color="auto"/>
              <w:left w:val="single" w:sz="12" w:space="0" w:color="auto"/>
              <w:bottom w:val="single" w:sz="4" w:space="0" w:color="auto"/>
            </w:tcBorders>
            <w:shd w:val="clear" w:color="auto" w:fill="auto"/>
          </w:tcPr>
          <w:p w:rsidR="00EB6C8F" w:rsidRPr="007471DD" w:rsidP="00F974EF">
            <w:pPr>
              <w:spacing w:before="40" w:after="40" w:line="220" w:lineRule="exact"/>
              <w:rPr>
                <w:rFonts w:cs="FrankRuehl"/>
                <w:sz w:val="20"/>
                <w:szCs w:val="20"/>
                <w:rtl/>
              </w:rPr>
            </w:pPr>
            <w:r w:rsidRPr="007471DD">
              <w:rPr>
                <w:rFonts w:cs="FrankRuehl" w:hint="cs"/>
                <w:sz w:val="20"/>
                <w:szCs w:val="20"/>
                <w:rtl/>
              </w:rPr>
              <w:t>66</w:t>
            </w:r>
          </w:p>
        </w:tc>
        <w:tc>
          <w:tcPr>
            <w:tcW w:w="0" w:type="auto"/>
            <w:tcBorders>
              <w:top w:val="single" w:sz="4" w:space="0" w:color="auto"/>
              <w:bottom w:val="single" w:sz="4" w:space="0" w:color="auto"/>
            </w:tcBorders>
            <w:shd w:val="clear" w:color="auto" w:fill="auto"/>
          </w:tcPr>
          <w:p w:rsidR="00EB6C8F" w:rsidRPr="007471DD" w:rsidP="00F974EF">
            <w:pPr>
              <w:spacing w:before="40" w:after="40" w:line="220" w:lineRule="exact"/>
              <w:rPr>
                <w:rFonts w:cs="FrankRuehl"/>
                <w:sz w:val="20"/>
                <w:szCs w:val="20"/>
                <w:rtl/>
              </w:rPr>
            </w:pPr>
            <w:r w:rsidRPr="007471DD">
              <w:rPr>
                <w:rFonts w:cs="FrankRuehl" w:hint="cs"/>
                <w:sz w:val="20"/>
                <w:szCs w:val="20"/>
                <w:rtl/>
              </w:rPr>
              <w:t>44</w:t>
            </w:r>
          </w:p>
        </w:tc>
        <w:tc>
          <w:tcPr>
            <w:tcW w:w="0" w:type="auto"/>
            <w:tcBorders>
              <w:top w:val="single" w:sz="4" w:space="0" w:color="auto"/>
              <w:bottom w:val="single" w:sz="4" w:space="0" w:color="auto"/>
            </w:tcBorders>
            <w:shd w:val="clear" w:color="auto" w:fill="auto"/>
          </w:tcPr>
          <w:p w:rsidR="00EB6C8F" w:rsidRPr="007471DD" w:rsidP="00F974EF">
            <w:pPr>
              <w:tabs>
                <w:tab w:val="left" w:pos="340"/>
              </w:tabs>
              <w:spacing w:before="40" w:after="40" w:line="220" w:lineRule="exact"/>
              <w:rPr>
                <w:rFonts w:cs="FrankRuehl"/>
                <w:sz w:val="20"/>
                <w:szCs w:val="20"/>
                <w:rtl/>
              </w:rPr>
            </w:pPr>
            <w:r w:rsidRPr="007471DD">
              <w:rPr>
                <w:rFonts w:cs="FrankRuehl" w:hint="cs"/>
                <w:sz w:val="20"/>
                <w:szCs w:val="20"/>
                <w:rtl/>
              </w:rPr>
              <w:t>22</w:t>
            </w:r>
            <w:r>
              <w:rPr>
                <w:rFonts w:cs="FrankRuehl" w:hint="cs"/>
                <w:sz w:val="20"/>
                <w:szCs w:val="20"/>
                <w:rtl/>
              </w:rPr>
              <w:br/>
            </w:r>
            <w:r w:rsidRPr="007471DD">
              <w:rPr>
                <w:rFonts w:cs="FrankRuehl" w:hint="cs"/>
                <w:sz w:val="20"/>
                <w:szCs w:val="20"/>
                <w:rtl/>
              </w:rPr>
              <w:t>33%)</w:t>
            </w:r>
          </w:p>
        </w:tc>
      </w:tr>
      <w:tr w:rsidTr="00F974EF">
        <w:tblPrEx>
          <w:tblW w:w="6691" w:type="dxa"/>
          <w:jc w:val="center"/>
          <w:tblLook w:val="01E0"/>
        </w:tblPrEx>
        <w:trPr>
          <w:jc w:val="center"/>
        </w:trPr>
        <w:tc>
          <w:tcPr>
            <w:tcW w:w="0" w:type="auto"/>
            <w:tcBorders>
              <w:top w:val="single" w:sz="4" w:space="0" w:color="auto"/>
              <w:bottom w:val="single" w:sz="4" w:space="0" w:color="auto"/>
              <w:right w:val="single" w:sz="12" w:space="0" w:color="auto"/>
            </w:tcBorders>
            <w:shd w:val="clear" w:color="auto" w:fill="auto"/>
          </w:tcPr>
          <w:p w:rsidR="00EB6C8F" w:rsidRPr="007471DD" w:rsidP="00F974EF">
            <w:pPr>
              <w:spacing w:before="40" w:after="40" w:line="220" w:lineRule="exact"/>
              <w:rPr>
                <w:rFonts w:cs="FrankRuehl"/>
                <w:sz w:val="20"/>
                <w:szCs w:val="20"/>
                <w:rtl/>
              </w:rPr>
            </w:pPr>
            <w:r w:rsidRPr="007471DD">
              <w:rPr>
                <w:rFonts w:cs="FrankRuehl" w:hint="cs"/>
                <w:sz w:val="20"/>
                <w:szCs w:val="20"/>
                <w:rtl/>
              </w:rPr>
              <w:t>רכבת ישראל</w:t>
            </w:r>
          </w:p>
        </w:tc>
        <w:tc>
          <w:tcPr>
            <w:tcW w:w="0" w:type="auto"/>
            <w:tcBorders>
              <w:top w:val="single" w:sz="4" w:space="0" w:color="auto"/>
              <w:left w:val="single" w:sz="12" w:space="0" w:color="auto"/>
              <w:bottom w:val="single" w:sz="4" w:space="0" w:color="auto"/>
            </w:tcBorders>
            <w:shd w:val="clear" w:color="auto" w:fill="auto"/>
          </w:tcPr>
          <w:p w:rsidR="00EB6C8F" w:rsidRPr="007471DD" w:rsidP="00F974EF">
            <w:pPr>
              <w:spacing w:before="40" w:after="40" w:line="220" w:lineRule="exact"/>
              <w:rPr>
                <w:rFonts w:cs="FrankRuehl"/>
                <w:sz w:val="20"/>
                <w:szCs w:val="20"/>
                <w:rtl/>
              </w:rPr>
            </w:pPr>
            <w:r w:rsidRPr="007471DD">
              <w:rPr>
                <w:rFonts w:cs="FrankRuehl" w:hint="cs"/>
                <w:sz w:val="20"/>
                <w:szCs w:val="20"/>
                <w:rtl/>
              </w:rPr>
              <w:t>2,255</w:t>
            </w:r>
          </w:p>
        </w:tc>
        <w:tc>
          <w:tcPr>
            <w:tcW w:w="0" w:type="auto"/>
            <w:tcBorders>
              <w:top w:val="single" w:sz="4" w:space="0" w:color="auto"/>
              <w:bottom w:val="single" w:sz="4" w:space="0" w:color="auto"/>
              <w:right w:val="single" w:sz="12" w:space="0" w:color="auto"/>
            </w:tcBorders>
            <w:shd w:val="clear" w:color="auto" w:fill="auto"/>
          </w:tcPr>
          <w:p w:rsidR="00EB6C8F" w:rsidRPr="007471DD" w:rsidP="00F974EF">
            <w:pPr>
              <w:spacing w:before="40" w:after="40" w:line="220" w:lineRule="exact"/>
              <w:rPr>
                <w:rFonts w:cs="FrankRuehl"/>
                <w:sz w:val="20"/>
                <w:szCs w:val="20"/>
                <w:rtl/>
              </w:rPr>
            </w:pPr>
            <w:r w:rsidRPr="007471DD">
              <w:rPr>
                <w:rFonts w:cs="FrankRuehl" w:hint="cs"/>
                <w:sz w:val="20"/>
                <w:szCs w:val="20"/>
                <w:rtl/>
              </w:rPr>
              <w:t>252</w:t>
            </w:r>
            <w:r>
              <w:rPr>
                <w:rFonts w:cs="FrankRuehl" w:hint="cs"/>
                <w:sz w:val="20"/>
                <w:szCs w:val="20"/>
                <w:rtl/>
              </w:rPr>
              <w:br/>
            </w:r>
            <w:r w:rsidRPr="007471DD">
              <w:rPr>
                <w:rFonts w:cs="FrankRuehl" w:hint="cs"/>
                <w:sz w:val="20"/>
                <w:szCs w:val="20"/>
                <w:rtl/>
              </w:rPr>
              <w:t>(10%)</w:t>
            </w:r>
          </w:p>
        </w:tc>
        <w:tc>
          <w:tcPr>
            <w:tcW w:w="0" w:type="auto"/>
            <w:tcBorders>
              <w:top w:val="single" w:sz="4" w:space="0" w:color="auto"/>
              <w:left w:val="single" w:sz="12" w:space="0" w:color="auto"/>
              <w:bottom w:val="single" w:sz="4" w:space="0" w:color="auto"/>
            </w:tcBorders>
            <w:shd w:val="clear" w:color="auto" w:fill="auto"/>
          </w:tcPr>
          <w:p w:rsidR="00EB6C8F" w:rsidRPr="007471DD" w:rsidP="00F974EF">
            <w:pPr>
              <w:spacing w:before="40" w:after="40" w:line="220" w:lineRule="exact"/>
              <w:rPr>
                <w:rFonts w:cs="FrankRuehl"/>
                <w:sz w:val="20"/>
                <w:szCs w:val="20"/>
                <w:rtl/>
              </w:rPr>
            </w:pPr>
            <w:r w:rsidRPr="007471DD">
              <w:rPr>
                <w:rFonts w:cs="FrankRuehl" w:hint="cs"/>
                <w:sz w:val="20"/>
                <w:szCs w:val="20"/>
                <w:rtl/>
              </w:rPr>
              <w:t>18</w:t>
            </w:r>
          </w:p>
        </w:tc>
        <w:tc>
          <w:tcPr>
            <w:tcW w:w="0" w:type="auto"/>
            <w:tcBorders>
              <w:top w:val="single" w:sz="4" w:space="0" w:color="auto"/>
              <w:bottom w:val="single" w:sz="4" w:space="0" w:color="auto"/>
            </w:tcBorders>
            <w:shd w:val="clear" w:color="auto" w:fill="auto"/>
          </w:tcPr>
          <w:p w:rsidR="00EB6C8F" w:rsidRPr="007471DD" w:rsidP="00F974EF">
            <w:pPr>
              <w:spacing w:before="40" w:after="40" w:line="220" w:lineRule="exact"/>
              <w:rPr>
                <w:rFonts w:cs="FrankRuehl"/>
                <w:sz w:val="20"/>
                <w:szCs w:val="20"/>
                <w:rtl/>
              </w:rPr>
            </w:pPr>
            <w:r w:rsidRPr="007471DD">
              <w:rPr>
                <w:rFonts w:cs="FrankRuehl" w:hint="cs"/>
                <w:sz w:val="20"/>
                <w:szCs w:val="20"/>
                <w:rtl/>
              </w:rPr>
              <w:t>14</w:t>
            </w:r>
          </w:p>
        </w:tc>
        <w:tc>
          <w:tcPr>
            <w:tcW w:w="0" w:type="auto"/>
            <w:tcBorders>
              <w:top w:val="single" w:sz="4" w:space="0" w:color="auto"/>
              <w:bottom w:val="single" w:sz="4" w:space="0" w:color="auto"/>
              <w:right w:val="single" w:sz="12" w:space="0" w:color="auto"/>
            </w:tcBorders>
            <w:shd w:val="clear" w:color="auto" w:fill="auto"/>
          </w:tcPr>
          <w:p w:rsidR="00EB6C8F" w:rsidRPr="007471DD" w:rsidP="00F974EF">
            <w:pPr>
              <w:tabs>
                <w:tab w:val="left" w:pos="340"/>
              </w:tabs>
              <w:spacing w:before="40" w:after="40" w:line="220" w:lineRule="exact"/>
              <w:rPr>
                <w:rFonts w:cs="FrankRuehl"/>
                <w:sz w:val="20"/>
                <w:szCs w:val="20"/>
                <w:rtl/>
              </w:rPr>
            </w:pPr>
            <w:r w:rsidRPr="007471DD">
              <w:rPr>
                <w:rFonts w:cs="FrankRuehl" w:hint="cs"/>
                <w:sz w:val="20"/>
                <w:szCs w:val="20"/>
                <w:rtl/>
              </w:rPr>
              <w:t>4</w:t>
            </w:r>
            <w:r>
              <w:rPr>
                <w:rFonts w:cs="FrankRuehl" w:hint="cs"/>
                <w:sz w:val="20"/>
                <w:szCs w:val="20"/>
                <w:rtl/>
              </w:rPr>
              <w:br/>
            </w:r>
            <w:r w:rsidRPr="007471DD">
              <w:rPr>
                <w:rFonts w:cs="FrankRuehl" w:hint="cs"/>
                <w:sz w:val="20"/>
                <w:szCs w:val="20"/>
                <w:rtl/>
              </w:rPr>
              <w:t>(22%)</w:t>
            </w:r>
          </w:p>
        </w:tc>
        <w:tc>
          <w:tcPr>
            <w:tcW w:w="0" w:type="auto"/>
            <w:tcBorders>
              <w:top w:val="single" w:sz="4" w:space="0" w:color="auto"/>
              <w:left w:val="single" w:sz="12" w:space="0" w:color="auto"/>
              <w:bottom w:val="single" w:sz="4" w:space="0" w:color="auto"/>
            </w:tcBorders>
            <w:shd w:val="clear" w:color="auto" w:fill="auto"/>
          </w:tcPr>
          <w:p w:rsidR="00EB6C8F" w:rsidRPr="007471DD" w:rsidP="00F974EF">
            <w:pPr>
              <w:spacing w:before="40" w:after="40" w:line="220" w:lineRule="exact"/>
              <w:rPr>
                <w:rFonts w:cs="FrankRuehl"/>
                <w:sz w:val="20"/>
                <w:szCs w:val="20"/>
                <w:rtl/>
              </w:rPr>
            </w:pPr>
            <w:r w:rsidRPr="007471DD">
              <w:rPr>
                <w:rFonts w:cs="FrankRuehl" w:hint="cs"/>
                <w:sz w:val="20"/>
                <w:szCs w:val="20"/>
                <w:rtl/>
              </w:rPr>
              <w:t>36</w:t>
            </w:r>
          </w:p>
        </w:tc>
        <w:tc>
          <w:tcPr>
            <w:tcW w:w="0" w:type="auto"/>
            <w:tcBorders>
              <w:top w:val="single" w:sz="4" w:space="0" w:color="auto"/>
              <w:bottom w:val="single" w:sz="4" w:space="0" w:color="auto"/>
            </w:tcBorders>
            <w:shd w:val="clear" w:color="auto" w:fill="auto"/>
          </w:tcPr>
          <w:p w:rsidR="00EB6C8F" w:rsidRPr="007471DD" w:rsidP="00F974EF">
            <w:pPr>
              <w:spacing w:before="40" w:after="40" w:line="220" w:lineRule="exact"/>
              <w:rPr>
                <w:rFonts w:cs="FrankRuehl"/>
                <w:sz w:val="20"/>
                <w:szCs w:val="20"/>
                <w:rtl/>
              </w:rPr>
            </w:pPr>
            <w:r w:rsidRPr="007471DD">
              <w:rPr>
                <w:rFonts w:cs="FrankRuehl" w:hint="cs"/>
                <w:sz w:val="20"/>
                <w:szCs w:val="20"/>
                <w:rtl/>
              </w:rPr>
              <w:t>30</w:t>
            </w:r>
          </w:p>
        </w:tc>
        <w:tc>
          <w:tcPr>
            <w:tcW w:w="0" w:type="auto"/>
            <w:tcBorders>
              <w:top w:val="single" w:sz="4" w:space="0" w:color="auto"/>
              <w:bottom w:val="single" w:sz="4" w:space="0" w:color="auto"/>
            </w:tcBorders>
            <w:shd w:val="clear" w:color="auto" w:fill="auto"/>
          </w:tcPr>
          <w:p w:rsidR="00EB6C8F" w:rsidRPr="007471DD" w:rsidP="00F974EF">
            <w:pPr>
              <w:tabs>
                <w:tab w:val="left" w:pos="340"/>
              </w:tabs>
              <w:spacing w:before="40" w:after="40" w:line="220" w:lineRule="exact"/>
              <w:rPr>
                <w:rFonts w:cs="FrankRuehl"/>
                <w:sz w:val="20"/>
                <w:szCs w:val="20"/>
                <w:rtl/>
              </w:rPr>
            </w:pPr>
            <w:r w:rsidRPr="007471DD">
              <w:rPr>
                <w:rFonts w:cs="FrankRuehl" w:hint="cs"/>
                <w:sz w:val="20"/>
                <w:szCs w:val="20"/>
                <w:rtl/>
              </w:rPr>
              <w:t>6</w:t>
            </w:r>
            <w:r>
              <w:rPr>
                <w:rFonts w:cs="FrankRuehl" w:hint="cs"/>
                <w:sz w:val="20"/>
                <w:szCs w:val="20"/>
                <w:rtl/>
              </w:rPr>
              <w:br/>
            </w:r>
            <w:r w:rsidRPr="007471DD">
              <w:rPr>
                <w:rFonts w:cs="FrankRuehl" w:hint="cs"/>
                <w:sz w:val="20"/>
                <w:szCs w:val="20"/>
                <w:rtl/>
              </w:rPr>
              <w:t>(17%)</w:t>
            </w:r>
          </w:p>
        </w:tc>
      </w:tr>
      <w:tr w:rsidTr="00F974EF">
        <w:tblPrEx>
          <w:tblW w:w="6691" w:type="dxa"/>
          <w:jc w:val="center"/>
          <w:tblLook w:val="01E0"/>
        </w:tblPrEx>
        <w:trPr>
          <w:jc w:val="center"/>
        </w:trPr>
        <w:tc>
          <w:tcPr>
            <w:tcW w:w="0" w:type="auto"/>
            <w:tcBorders>
              <w:top w:val="single" w:sz="4" w:space="0" w:color="auto"/>
              <w:bottom w:val="single" w:sz="4" w:space="0" w:color="auto"/>
              <w:right w:val="single" w:sz="12" w:space="0" w:color="auto"/>
            </w:tcBorders>
            <w:shd w:val="clear" w:color="auto" w:fill="auto"/>
          </w:tcPr>
          <w:p w:rsidR="00EB6C8F" w:rsidRPr="007471DD" w:rsidP="00F974EF">
            <w:pPr>
              <w:spacing w:before="40" w:after="40" w:line="220" w:lineRule="exact"/>
              <w:rPr>
                <w:rFonts w:cs="FrankRuehl"/>
                <w:sz w:val="20"/>
                <w:szCs w:val="20"/>
                <w:rtl/>
              </w:rPr>
            </w:pPr>
            <w:r w:rsidRPr="007471DD">
              <w:rPr>
                <w:rFonts w:cs="FrankRuehl" w:hint="cs"/>
                <w:sz w:val="20"/>
                <w:szCs w:val="20"/>
                <w:rtl/>
              </w:rPr>
              <w:t>חברת החשמל לישראל</w:t>
            </w:r>
          </w:p>
        </w:tc>
        <w:tc>
          <w:tcPr>
            <w:tcW w:w="0" w:type="auto"/>
            <w:tcBorders>
              <w:top w:val="single" w:sz="4" w:space="0" w:color="auto"/>
              <w:left w:val="single" w:sz="12" w:space="0" w:color="auto"/>
              <w:bottom w:val="single" w:sz="4" w:space="0" w:color="auto"/>
            </w:tcBorders>
            <w:shd w:val="clear" w:color="auto" w:fill="auto"/>
          </w:tcPr>
          <w:p w:rsidR="00EB6C8F" w:rsidRPr="007471DD" w:rsidP="00F974EF">
            <w:pPr>
              <w:spacing w:before="40" w:after="40" w:line="220" w:lineRule="exact"/>
              <w:rPr>
                <w:rFonts w:cs="FrankRuehl"/>
                <w:sz w:val="20"/>
                <w:szCs w:val="20"/>
                <w:rtl/>
              </w:rPr>
            </w:pPr>
            <w:r w:rsidRPr="007471DD">
              <w:rPr>
                <w:rFonts w:cs="FrankRuehl" w:hint="cs"/>
                <w:sz w:val="20"/>
                <w:szCs w:val="20"/>
                <w:rtl/>
              </w:rPr>
              <w:t>10,477</w:t>
            </w:r>
          </w:p>
        </w:tc>
        <w:tc>
          <w:tcPr>
            <w:tcW w:w="0" w:type="auto"/>
            <w:tcBorders>
              <w:top w:val="single" w:sz="4" w:space="0" w:color="auto"/>
              <w:bottom w:val="single" w:sz="4" w:space="0" w:color="auto"/>
              <w:right w:val="single" w:sz="12" w:space="0" w:color="auto"/>
            </w:tcBorders>
            <w:shd w:val="clear" w:color="auto" w:fill="auto"/>
          </w:tcPr>
          <w:p w:rsidR="00EB6C8F" w:rsidRPr="007471DD" w:rsidP="00F974EF">
            <w:pPr>
              <w:spacing w:before="40" w:after="40" w:line="220" w:lineRule="exact"/>
              <w:rPr>
                <w:rFonts w:cs="FrankRuehl"/>
                <w:sz w:val="20"/>
                <w:szCs w:val="20"/>
                <w:rtl/>
              </w:rPr>
            </w:pPr>
            <w:r w:rsidRPr="007471DD">
              <w:rPr>
                <w:rFonts w:cs="FrankRuehl" w:hint="cs"/>
                <w:sz w:val="20"/>
                <w:szCs w:val="20"/>
                <w:rtl/>
              </w:rPr>
              <w:t>2,555</w:t>
            </w:r>
            <w:r>
              <w:rPr>
                <w:rFonts w:cs="FrankRuehl" w:hint="cs"/>
                <w:sz w:val="20"/>
                <w:szCs w:val="20"/>
                <w:rtl/>
              </w:rPr>
              <w:br/>
            </w:r>
            <w:r w:rsidRPr="007471DD">
              <w:rPr>
                <w:rFonts w:cs="FrankRuehl" w:hint="cs"/>
                <w:sz w:val="20"/>
                <w:szCs w:val="20"/>
                <w:rtl/>
              </w:rPr>
              <w:t>(20%)</w:t>
            </w:r>
          </w:p>
        </w:tc>
        <w:tc>
          <w:tcPr>
            <w:tcW w:w="0" w:type="auto"/>
            <w:tcBorders>
              <w:top w:val="single" w:sz="4" w:space="0" w:color="auto"/>
              <w:left w:val="single" w:sz="12" w:space="0" w:color="auto"/>
              <w:bottom w:val="single" w:sz="4" w:space="0" w:color="auto"/>
            </w:tcBorders>
            <w:shd w:val="clear" w:color="auto" w:fill="auto"/>
          </w:tcPr>
          <w:p w:rsidR="00EB6C8F" w:rsidRPr="007471DD" w:rsidP="00F974EF">
            <w:pPr>
              <w:spacing w:before="40" w:after="40" w:line="220" w:lineRule="exact"/>
              <w:rPr>
                <w:rFonts w:cs="FrankRuehl"/>
                <w:sz w:val="20"/>
                <w:szCs w:val="20"/>
                <w:rtl/>
              </w:rPr>
            </w:pPr>
            <w:r w:rsidRPr="007471DD">
              <w:rPr>
                <w:rFonts w:cs="FrankRuehl" w:hint="cs"/>
                <w:sz w:val="20"/>
                <w:szCs w:val="20"/>
                <w:rtl/>
              </w:rPr>
              <w:t>7</w:t>
            </w:r>
          </w:p>
        </w:tc>
        <w:tc>
          <w:tcPr>
            <w:tcW w:w="0" w:type="auto"/>
            <w:tcBorders>
              <w:top w:val="single" w:sz="4" w:space="0" w:color="auto"/>
              <w:bottom w:val="single" w:sz="4" w:space="0" w:color="auto"/>
            </w:tcBorders>
            <w:shd w:val="clear" w:color="auto" w:fill="auto"/>
          </w:tcPr>
          <w:p w:rsidR="00EB6C8F" w:rsidRPr="007471DD" w:rsidP="00F974EF">
            <w:pPr>
              <w:spacing w:before="40" w:after="40" w:line="220" w:lineRule="exact"/>
              <w:rPr>
                <w:rFonts w:cs="FrankRuehl"/>
                <w:sz w:val="20"/>
                <w:szCs w:val="20"/>
                <w:rtl/>
              </w:rPr>
            </w:pPr>
            <w:r w:rsidRPr="007471DD">
              <w:rPr>
                <w:rFonts w:cs="FrankRuehl" w:hint="cs"/>
                <w:sz w:val="20"/>
                <w:szCs w:val="20"/>
                <w:rtl/>
              </w:rPr>
              <w:t>7</w:t>
            </w:r>
          </w:p>
        </w:tc>
        <w:tc>
          <w:tcPr>
            <w:tcW w:w="0" w:type="auto"/>
            <w:tcBorders>
              <w:top w:val="single" w:sz="4" w:space="0" w:color="auto"/>
              <w:bottom w:val="single" w:sz="4" w:space="0" w:color="auto"/>
              <w:right w:val="single" w:sz="12" w:space="0" w:color="auto"/>
            </w:tcBorders>
            <w:shd w:val="clear" w:color="auto" w:fill="auto"/>
          </w:tcPr>
          <w:p w:rsidR="00EB6C8F" w:rsidRPr="007471DD" w:rsidP="00F974EF">
            <w:pPr>
              <w:tabs>
                <w:tab w:val="left" w:pos="340"/>
              </w:tabs>
              <w:spacing w:before="40" w:after="40" w:line="220" w:lineRule="exact"/>
              <w:rPr>
                <w:rFonts w:cs="FrankRuehl"/>
                <w:sz w:val="20"/>
                <w:szCs w:val="20"/>
                <w:rtl/>
              </w:rPr>
            </w:pPr>
            <w:r w:rsidRPr="007471DD">
              <w:rPr>
                <w:rFonts w:cs="FrankRuehl" w:hint="cs"/>
                <w:sz w:val="20"/>
                <w:szCs w:val="20"/>
                <w:rtl/>
              </w:rPr>
              <w:t>0</w:t>
            </w:r>
            <w:r>
              <w:rPr>
                <w:rFonts w:cs="FrankRuehl" w:hint="cs"/>
                <w:sz w:val="20"/>
                <w:szCs w:val="20"/>
                <w:rtl/>
              </w:rPr>
              <w:br/>
            </w:r>
            <w:r w:rsidRPr="007471DD">
              <w:rPr>
                <w:rFonts w:cs="FrankRuehl" w:hint="cs"/>
                <w:sz w:val="20"/>
                <w:szCs w:val="20"/>
                <w:rtl/>
              </w:rPr>
              <w:t>(0%)</w:t>
            </w:r>
          </w:p>
        </w:tc>
        <w:tc>
          <w:tcPr>
            <w:tcW w:w="0" w:type="auto"/>
            <w:tcBorders>
              <w:top w:val="single" w:sz="4" w:space="0" w:color="auto"/>
              <w:left w:val="single" w:sz="12" w:space="0" w:color="auto"/>
              <w:bottom w:val="single" w:sz="4" w:space="0" w:color="auto"/>
            </w:tcBorders>
            <w:shd w:val="clear" w:color="auto" w:fill="auto"/>
          </w:tcPr>
          <w:p w:rsidR="00EB6C8F" w:rsidRPr="007471DD" w:rsidP="00F974EF">
            <w:pPr>
              <w:spacing w:before="40" w:after="40" w:line="220" w:lineRule="exact"/>
              <w:rPr>
                <w:rFonts w:cs="FrankRuehl"/>
                <w:sz w:val="20"/>
                <w:szCs w:val="20"/>
                <w:rtl/>
              </w:rPr>
            </w:pPr>
            <w:r w:rsidRPr="007471DD">
              <w:rPr>
                <w:rFonts w:cs="FrankRuehl" w:hint="cs"/>
                <w:sz w:val="20"/>
                <w:szCs w:val="20"/>
                <w:rtl/>
              </w:rPr>
              <w:t>95</w:t>
            </w:r>
          </w:p>
        </w:tc>
        <w:tc>
          <w:tcPr>
            <w:tcW w:w="0" w:type="auto"/>
            <w:tcBorders>
              <w:top w:val="single" w:sz="4" w:space="0" w:color="auto"/>
              <w:bottom w:val="single" w:sz="4" w:space="0" w:color="auto"/>
            </w:tcBorders>
            <w:shd w:val="clear" w:color="auto" w:fill="auto"/>
          </w:tcPr>
          <w:p w:rsidR="00EB6C8F" w:rsidRPr="007471DD" w:rsidP="00F974EF">
            <w:pPr>
              <w:spacing w:before="40" w:after="40" w:line="220" w:lineRule="exact"/>
              <w:rPr>
                <w:rFonts w:cs="FrankRuehl"/>
                <w:sz w:val="20"/>
                <w:szCs w:val="20"/>
                <w:rtl/>
              </w:rPr>
            </w:pPr>
            <w:r w:rsidRPr="007471DD">
              <w:rPr>
                <w:rFonts w:cs="FrankRuehl" w:hint="cs"/>
                <w:sz w:val="20"/>
                <w:szCs w:val="20"/>
                <w:rtl/>
              </w:rPr>
              <w:t>86</w:t>
            </w:r>
          </w:p>
        </w:tc>
        <w:tc>
          <w:tcPr>
            <w:tcW w:w="0" w:type="auto"/>
            <w:tcBorders>
              <w:top w:val="single" w:sz="4" w:space="0" w:color="auto"/>
              <w:bottom w:val="single" w:sz="4" w:space="0" w:color="auto"/>
            </w:tcBorders>
            <w:shd w:val="clear" w:color="auto" w:fill="auto"/>
          </w:tcPr>
          <w:p w:rsidR="00EB6C8F" w:rsidRPr="007471DD" w:rsidP="00F974EF">
            <w:pPr>
              <w:tabs>
                <w:tab w:val="left" w:pos="340"/>
              </w:tabs>
              <w:spacing w:before="40" w:after="40" w:line="220" w:lineRule="exact"/>
              <w:rPr>
                <w:rFonts w:cs="FrankRuehl"/>
                <w:sz w:val="20"/>
                <w:szCs w:val="20"/>
                <w:rtl/>
              </w:rPr>
            </w:pPr>
            <w:r w:rsidRPr="007471DD">
              <w:rPr>
                <w:rFonts w:cs="FrankRuehl" w:hint="cs"/>
                <w:sz w:val="20"/>
                <w:szCs w:val="20"/>
                <w:rtl/>
              </w:rPr>
              <w:t>9</w:t>
            </w:r>
            <w:r>
              <w:rPr>
                <w:rFonts w:cs="FrankRuehl" w:hint="cs"/>
                <w:sz w:val="20"/>
                <w:szCs w:val="20"/>
                <w:rtl/>
              </w:rPr>
              <w:br/>
            </w:r>
            <w:r w:rsidRPr="007471DD">
              <w:rPr>
                <w:rFonts w:cs="FrankRuehl" w:hint="cs"/>
                <w:sz w:val="20"/>
                <w:szCs w:val="20"/>
                <w:rtl/>
              </w:rPr>
              <w:t>(9%)</w:t>
            </w:r>
          </w:p>
        </w:tc>
      </w:tr>
      <w:tr w:rsidTr="00F974EF">
        <w:tblPrEx>
          <w:tblW w:w="6691" w:type="dxa"/>
          <w:jc w:val="center"/>
          <w:tblLook w:val="01E0"/>
        </w:tblPrEx>
        <w:trPr>
          <w:jc w:val="center"/>
        </w:trPr>
        <w:tc>
          <w:tcPr>
            <w:tcW w:w="0" w:type="auto"/>
            <w:tcBorders>
              <w:top w:val="single" w:sz="4" w:space="0" w:color="auto"/>
              <w:bottom w:val="single" w:sz="12" w:space="0" w:color="auto"/>
              <w:right w:val="single" w:sz="12" w:space="0" w:color="auto"/>
            </w:tcBorders>
            <w:shd w:val="clear" w:color="auto" w:fill="auto"/>
          </w:tcPr>
          <w:p w:rsidR="00EB6C8F" w:rsidRPr="007471DD" w:rsidP="00F974EF">
            <w:pPr>
              <w:spacing w:before="40" w:after="40" w:line="220" w:lineRule="exact"/>
              <w:rPr>
                <w:rFonts w:cs="FrankRuehl"/>
                <w:sz w:val="20"/>
                <w:szCs w:val="20"/>
                <w:rtl/>
              </w:rPr>
            </w:pPr>
            <w:r w:rsidRPr="007471DD">
              <w:rPr>
                <w:rFonts w:cs="FrankRuehl" w:hint="cs"/>
                <w:sz w:val="20"/>
                <w:szCs w:val="20"/>
                <w:rtl/>
              </w:rPr>
              <w:t>מקורות חברת מים</w:t>
            </w:r>
          </w:p>
        </w:tc>
        <w:tc>
          <w:tcPr>
            <w:tcW w:w="0" w:type="auto"/>
            <w:tcBorders>
              <w:top w:val="single" w:sz="4" w:space="0" w:color="auto"/>
              <w:left w:val="single" w:sz="12" w:space="0" w:color="auto"/>
              <w:bottom w:val="single" w:sz="12" w:space="0" w:color="auto"/>
            </w:tcBorders>
            <w:shd w:val="clear" w:color="auto" w:fill="auto"/>
          </w:tcPr>
          <w:p w:rsidR="00EB6C8F" w:rsidRPr="007471DD" w:rsidP="00F974EF">
            <w:pPr>
              <w:spacing w:before="40" w:after="40" w:line="220" w:lineRule="exact"/>
              <w:rPr>
                <w:rFonts w:cs="FrankRuehl"/>
                <w:sz w:val="20"/>
                <w:szCs w:val="20"/>
                <w:rtl/>
              </w:rPr>
            </w:pPr>
            <w:r w:rsidRPr="007471DD">
              <w:rPr>
                <w:rFonts w:cs="FrankRuehl" w:hint="cs"/>
                <w:sz w:val="20"/>
                <w:szCs w:val="20"/>
                <w:rtl/>
              </w:rPr>
              <w:t>1190</w:t>
            </w:r>
          </w:p>
        </w:tc>
        <w:tc>
          <w:tcPr>
            <w:tcW w:w="0" w:type="auto"/>
            <w:tcBorders>
              <w:top w:val="single" w:sz="4" w:space="0" w:color="auto"/>
              <w:bottom w:val="single" w:sz="12" w:space="0" w:color="auto"/>
              <w:right w:val="single" w:sz="12" w:space="0" w:color="auto"/>
            </w:tcBorders>
            <w:shd w:val="clear" w:color="auto" w:fill="auto"/>
          </w:tcPr>
          <w:p w:rsidR="00EB6C8F" w:rsidRPr="007471DD" w:rsidP="00F974EF">
            <w:pPr>
              <w:spacing w:before="40" w:after="40" w:line="220" w:lineRule="exact"/>
              <w:rPr>
                <w:rFonts w:cs="FrankRuehl"/>
                <w:sz w:val="20"/>
                <w:szCs w:val="20"/>
                <w:rtl/>
              </w:rPr>
            </w:pPr>
            <w:r w:rsidRPr="007471DD">
              <w:rPr>
                <w:rFonts w:cs="FrankRuehl" w:hint="cs"/>
                <w:sz w:val="20"/>
                <w:szCs w:val="20"/>
                <w:rtl/>
              </w:rPr>
              <w:t>363</w:t>
            </w:r>
            <w:r>
              <w:rPr>
                <w:rFonts w:cs="FrankRuehl" w:hint="cs"/>
                <w:sz w:val="20"/>
                <w:szCs w:val="20"/>
                <w:rtl/>
              </w:rPr>
              <w:br/>
            </w:r>
            <w:r w:rsidRPr="007471DD">
              <w:rPr>
                <w:rFonts w:cs="FrankRuehl" w:hint="cs"/>
                <w:sz w:val="20"/>
                <w:szCs w:val="20"/>
                <w:rtl/>
              </w:rPr>
              <w:t>(23%)</w:t>
            </w:r>
          </w:p>
        </w:tc>
        <w:tc>
          <w:tcPr>
            <w:tcW w:w="0" w:type="auto"/>
            <w:tcBorders>
              <w:top w:val="single" w:sz="4" w:space="0" w:color="auto"/>
              <w:left w:val="single" w:sz="12" w:space="0" w:color="auto"/>
              <w:bottom w:val="single" w:sz="12" w:space="0" w:color="auto"/>
            </w:tcBorders>
            <w:shd w:val="clear" w:color="auto" w:fill="auto"/>
          </w:tcPr>
          <w:p w:rsidR="00EB6C8F" w:rsidRPr="007471DD" w:rsidP="00F974EF">
            <w:pPr>
              <w:spacing w:before="40" w:after="40" w:line="220" w:lineRule="exact"/>
              <w:rPr>
                <w:rFonts w:cs="FrankRuehl"/>
                <w:sz w:val="20"/>
                <w:szCs w:val="20"/>
                <w:rtl/>
              </w:rPr>
            </w:pPr>
            <w:r w:rsidRPr="007471DD">
              <w:rPr>
                <w:rFonts w:cs="FrankRuehl" w:hint="cs"/>
                <w:sz w:val="20"/>
                <w:szCs w:val="20"/>
                <w:rtl/>
              </w:rPr>
              <w:t>10</w:t>
            </w:r>
          </w:p>
        </w:tc>
        <w:tc>
          <w:tcPr>
            <w:tcW w:w="0" w:type="auto"/>
            <w:tcBorders>
              <w:top w:val="single" w:sz="4" w:space="0" w:color="auto"/>
              <w:bottom w:val="single" w:sz="12" w:space="0" w:color="auto"/>
            </w:tcBorders>
            <w:shd w:val="clear" w:color="auto" w:fill="auto"/>
          </w:tcPr>
          <w:p w:rsidR="00EB6C8F" w:rsidRPr="007471DD" w:rsidP="00F974EF">
            <w:pPr>
              <w:spacing w:before="40" w:after="40" w:line="220" w:lineRule="exact"/>
              <w:rPr>
                <w:rFonts w:cs="FrankRuehl"/>
                <w:sz w:val="20"/>
                <w:szCs w:val="20"/>
                <w:rtl/>
              </w:rPr>
            </w:pPr>
            <w:r w:rsidRPr="007471DD">
              <w:rPr>
                <w:rFonts w:cs="FrankRuehl" w:hint="cs"/>
                <w:sz w:val="20"/>
                <w:szCs w:val="20"/>
                <w:rtl/>
              </w:rPr>
              <w:t>8</w:t>
            </w:r>
          </w:p>
        </w:tc>
        <w:tc>
          <w:tcPr>
            <w:tcW w:w="0" w:type="auto"/>
            <w:tcBorders>
              <w:top w:val="single" w:sz="4" w:space="0" w:color="auto"/>
              <w:bottom w:val="single" w:sz="12" w:space="0" w:color="auto"/>
              <w:right w:val="single" w:sz="12" w:space="0" w:color="auto"/>
            </w:tcBorders>
            <w:shd w:val="clear" w:color="auto" w:fill="auto"/>
          </w:tcPr>
          <w:p w:rsidR="00EB6C8F" w:rsidRPr="007471DD" w:rsidP="00F974EF">
            <w:pPr>
              <w:tabs>
                <w:tab w:val="left" w:pos="340"/>
              </w:tabs>
              <w:spacing w:before="40" w:after="40" w:line="220" w:lineRule="exact"/>
              <w:rPr>
                <w:rFonts w:cs="FrankRuehl"/>
                <w:sz w:val="20"/>
                <w:szCs w:val="20"/>
                <w:rtl/>
              </w:rPr>
            </w:pPr>
            <w:r w:rsidRPr="007471DD">
              <w:rPr>
                <w:rFonts w:cs="FrankRuehl" w:hint="cs"/>
                <w:sz w:val="20"/>
                <w:szCs w:val="20"/>
                <w:rtl/>
              </w:rPr>
              <w:t>2</w:t>
            </w:r>
            <w:r>
              <w:rPr>
                <w:rFonts w:cs="FrankRuehl" w:hint="cs"/>
                <w:sz w:val="20"/>
                <w:szCs w:val="20"/>
                <w:rtl/>
              </w:rPr>
              <w:br/>
            </w:r>
            <w:r w:rsidRPr="007471DD">
              <w:rPr>
                <w:rFonts w:cs="FrankRuehl" w:hint="cs"/>
                <w:sz w:val="20"/>
                <w:szCs w:val="20"/>
                <w:rtl/>
              </w:rPr>
              <w:t>(20%)</w:t>
            </w:r>
          </w:p>
        </w:tc>
        <w:tc>
          <w:tcPr>
            <w:tcW w:w="0" w:type="auto"/>
            <w:tcBorders>
              <w:top w:val="single" w:sz="4" w:space="0" w:color="auto"/>
              <w:left w:val="single" w:sz="12" w:space="0" w:color="auto"/>
              <w:bottom w:val="single" w:sz="12" w:space="0" w:color="auto"/>
            </w:tcBorders>
            <w:shd w:val="clear" w:color="auto" w:fill="auto"/>
          </w:tcPr>
          <w:p w:rsidR="00EB6C8F" w:rsidRPr="007471DD" w:rsidP="00F974EF">
            <w:pPr>
              <w:spacing w:before="40" w:after="40" w:line="220" w:lineRule="exact"/>
              <w:rPr>
                <w:rFonts w:cs="FrankRuehl"/>
                <w:sz w:val="20"/>
                <w:szCs w:val="20"/>
                <w:rtl/>
              </w:rPr>
            </w:pPr>
            <w:r w:rsidRPr="007471DD">
              <w:rPr>
                <w:rFonts w:cs="FrankRuehl" w:hint="cs"/>
                <w:sz w:val="20"/>
                <w:szCs w:val="20"/>
                <w:rtl/>
              </w:rPr>
              <w:t>39</w:t>
            </w:r>
          </w:p>
        </w:tc>
        <w:tc>
          <w:tcPr>
            <w:tcW w:w="0" w:type="auto"/>
            <w:tcBorders>
              <w:top w:val="single" w:sz="4" w:space="0" w:color="auto"/>
              <w:bottom w:val="single" w:sz="12" w:space="0" w:color="auto"/>
            </w:tcBorders>
            <w:shd w:val="clear" w:color="auto" w:fill="auto"/>
          </w:tcPr>
          <w:p w:rsidR="00EB6C8F" w:rsidRPr="007471DD" w:rsidP="00F974EF">
            <w:pPr>
              <w:spacing w:before="40" w:after="40" w:line="220" w:lineRule="exact"/>
              <w:rPr>
                <w:rFonts w:cs="FrankRuehl"/>
                <w:sz w:val="20"/>
                <w:szCs w:val="20"/>
                <w:rtl/>
              </w:rPr>
            </w:pPr>
            <w:r w:rsidRPr="007471DD">
              <w:rPr>
                <w:rFonts w:cs="FrankRuehl" w:hint="cs"/>
                <w:sz w:val="20"/>
                <w:szCs w:val="20"/>
                <w:rtl/>
              </w:rPr>
              <w:t>30</w:t>
            </w:r>
          </w:p>
        </w:tc>
        <w:tc>
          <w:tcPr>
            <w:tcW w:w="0" w:type="auto"/>
            <w:tcBorders>
              <w:top w:val="single" w:sz="4" w:space="0" w:color="auto"/>
              <w:bottom w:val="single" w:sz="12" w:space="0" w:color="auto"/>
            </w:tcBorders>
            <w:shd w:val="clear" w:color="auto" w:fill="auto"/>
          </w:tcPr>
          <w:p w:rsidR="00EB6C8F" w:rsidRPr="007471DD" w:rsidP="00F974EF">
            <w:pPr>
              <w:tabs>
                <w:tab w:val="left" w:pos="340"/>
              </w:tabs>
              <w:spacing w:before="40" w:after="40" w:line="220" w:lineRule="exact"/>
              <w:rPr>
                <w:rFonts w:cs="FrankRuehl"/>
                <w:sz w:val="20"/>
                <w:szCs w:val="20"/>
                <w:rtl/>
              </w:rPr>
            </w:pPr>
            <w:r w:rsidRPr="007471DD">
              <w:rPr>
                <w:rFonts w:cs="FrankRuehl" w:hint="cs"/>
                <w:sz w:val="20"/>
                <w:szCs w:val="20"/>
                <w:rtl/>
              </w:rPr>
              <w:t>9</w:t>
            </w:r>
            <w:r>
              <w:rPr>
                <w:rFonts w:cs="FrankRuehl" w:hint="cs"/>
                <w:sz w:val="20"/>
                <w:szCs w:val="20"/>
                <w:rtl/>
              </w:rPr>
              <w:br/>
            </w:r>
            <w:r w:rsidRPr="007471DD">
              <w:rPr>
                <w:rFonts w:cs="FrankRuehl" w:hint="cs"/>
                <w:sz w:val="20"/>
                <w:szCs w:val="20"/>
                <w:rtl/>
              </w:rPr>
              <w:t>(23%)</w:t>
            </w:r>
          </w:p>
        </w:tc>
      </w:tr>
    </w:tbl>
    <w:p w:rsidR="00AB3604" w:rsidP="00AB3604">
      <w:pPr>
        <w:spacing w:line="240" w:lineRule="atLeast"/>
        <w:rPr>
          <w:rtl/>
        </w:rPr>
      </w:pPr>
    </w:p>
    <w:p w:rsidR="00AB3D9C" w:rsidRPr="000052BF" w:rsidP="000052BF">
      <w:pPr>
        <w:pStyle w:val="RESHET"/>
        <w:keepLines/>
        <w:rPr>
          <w:sz w:val="20"/>
          <w:rtl/>
        </w:rPr>
      </w:pPr>
      <w:r w:rsidRPr="000052BF">
        <w:rPr>
          <w:rFonts w:hint="cs"/>
          <w:sz w:val="20"/>
          <w:rtl/>
        </w:rPr>
        <w:t xml:space="preserve">הנתונים מראים כי שיעורן של הנשים בתפקידי הניהול הבכירים נופל במידה ניכרת משיעורן בקרב כלל העובדים בארגון. הנתונים חמורים במיוחד בתעשיות הביטחוניות. למשל, בתעשייה האווירית לישראל שיעור הנשים בחברה הוא 16%, ואילו בקרב ההנהלה הבכירה אין ולו אישה אחת. בקרב 20 העובדים בדרג השני אין שום אישה, ובדרגים השלישי והרביעי יש רק 23 נשים מתוך 379 עובדים (6%); בתעשייה הצבאית לישראל (תעש) 15% מכלל העובדים הן נשים, אך בהנהלת החברה (אצלה היא הדרג השני) מתוך 15 מנהלים יש רק אישה אחת, ובדרגים השלישי והרביעי שיעור הנשים הוא 10% בלבד; כך גם בחברות שאינן ביטחוניות - למשל בחברת עמידר - החברה הלאומית לשיכון בע"מ, שבה הנשים הן רוב - 59% מכלל עובדי החברה, אולם בקרב 24 חברי ההנהלה יש רק שתי נשים (8%) והנשים מהוות רק 15% מדרג הניהול השני. </w:t>
      </w:r>
    </w:p>
    <w:p w:rsidR="00AB3D9C" w:rsidRPr="00B8439F" w:rsidP="00B8439F">
      <w:pPr>
        <w:pStyle w:val="KOT6"/>
        <w:rPr>
          <w:rStyle w:val="5"/>
          <w:rFonts w:ascii="Times New Roman" w:hAnsi="Times New Roman" w:cs="FrankRuehl"/>
          <w:b/>
          <w:bCs/>
          <w:i w:val="0"/>
          <w:iCs w:val="0"/>
          <w:sz w:val="20"/>
          <w:szCs w:val="20"/>
          <w:rtl/>
        </w:rPr>
      </w:pPr>
      <w:r w:rsidRPr="00B8439F">
        <w:rPr>
          <w:rStyle w:val="5"/>
          <w:rFonts w:ascii="Times New Roman" w:hAnsi="Times New Roman" w:cs="FrankRuehl" w:hint="cs"/>
          <w:b/>
          <w:bCs/>
          <w:i w:val="0"/>
          <w:iCs w:val="0"/>
          <w:spacing w:val="0"/>
          <w:sz w:val="20"/>
          <w:szCs w:val="20"/>
          <w:rtl/>
        </w:rPr>
        <w:t>(6)</w:t>
      </w:r>
      <w:r w:rsidRPr="00B8439F">
        <w:rPr>
          <w:rStyle w:val="5"/>
          <w:rFonts w:ascii="Times New Roman" w:hAnsi="Times New Roman" w:cs="FrankRuehl" w:hint="cs"/>
          <w:b/>
          <w:bCs/>
          <w:i w:val="0"/>
          <w:iCs w:val="0"/>
          <w:spacing w:val="0"/>
          <w:sz w:val="20"/>
          <w:szCs w:val="20"/>
          <w:rtl/>
        </w:rPr>
        <w:tab/>
      </w:r>
      <w:r w:rsidRPr="00B8439F">
        <w:rPr>
          <w:rStyle w:val="5"/>
          <w:rFonts w:ascii="Times New Roman" w:hAnsi="Times New Roman" w:cs="FrankRuehl" w:hint="cs"/>
          <w:b/>
          <w:bCs/>
          <w:i w:val="0"/>
          <w:iCs w:val="0"/>
          <w:sz w:val="20"/>
          <w:szCs w:val="20"/>
          <w:rtl/>
        </w:rPr>
        <w:t xml:space="preserve">ייצוג נשים בחברת החשמל לישראל ובתעשייה האווירית לישראל </w:t>
      </w:r>
    </w:p>
    <w:p w:rsidR="00E77C4E" w:rsidRPr="00B31BAD" w:rsidP="00230FE3">
      <w:pPr>
        <w:pStyle w:val="KOT7"/>
        <w:rPr>
          <w:rtl/>
        </w:rPr>
      </w:pPr>
      <w:r w:rsidRPr="00B8439F">
        <w:rPr>
          <w:rStyle w:val="7"/>
          <w:rFonts w:ascii="Times New Roman" w:hAnsi="Times New Roman" w:cs="FrankRuehl" w:hint="cs"/>
          <w:spacing w:val="0"/>
          <w:sz w:val="20"/>
          <w:szCs w:val="22"/>
          <w:rtl/>
        </w:rPr>
        <w:t xml:space="preserve">א. </w:t>
      </w:r>
      <w:r w:rsidRPr="00B31BAD">
        <w:rPr>
          <w:rStyle w:val="7"/>
          <w:rFonts w:ascii="Times New Roman" w:hAnsi="Times New Roman" w:cs="FrankRuehl" w:hint="cs"/>
          <w:sz w:val="20"/>
          <w:szCs w:val="22"/>
          <w:rtl/>
        </w:rPr>
        <w:tab/>
        <w:t>ייצוג נשים בחברת החשמל לישראל</w:t>
      </w:r>
      <w:r w:rsidRPr="00B31BAD">
        <w:rPr>
          <w:rFonts w:hint="cs"/>
          <w:rtl/>
        </w:rPr>
        <w:t xml:space="preserve"> </w:t>
      </w:r>
    </w:p>
    <w:p w:rsidR="00AB3D9C" w:rsidRPr="00B31BAD" w:rsidP="000052BF">
      <w:pPr>
        <w:spacing w:after="120" w:line="230" w:lineRule="exact"/>
        <w:jc w:val="both"/>
        <w:rPr>
          <w:rFonts w:cs="FrankRuehl"/>
          <w:sz w:val="20"/>
          <w:szCs w:val="22"/>
          <w:rtl/>
        </w:rPr>
      </w:pPr>
      <w:r w:rsidRPr="00B31BAD">
        <w:rPr>
          <w:rFonts w:cs="FrankRuehl" w:hint="cs"/>
          <w:sz w:val="20"/>
          <w:szCs w:val="22"/>
          <w:rtl/>
        </w:rPr>
        <w:t xml:space="preserve">על פי נתוני חברת החשמל לישראל (להלן - חברת החשמל), בשנת 2012 הועסקו בה כ-13,000 עובדים מהם כ-2,500 נשים; כ-9,800 מכלל העובדים הם קבועים, מהם כ-1,700 נשים. כ-730 מהנשים הן אקדמאיות (כ-43%) לעומת כ-2,100 מהגברים (כ-26%). </w:t>
      </w:r>
    </w:p>
    <w:p w:rsidR="00AB3D9C" w:rsidRPr="000052BF" w:rsidP="000052BF">
      <w:pPr>
        <w:pStyle w:val="RESHET"/>
        <w:keepLines/>
        <w:rPr>
          <w:sz w:val="20"/>
          <w:rtl/>
        </w:rPr>
      </w:pPr>
      <w:r w:rsidRPr="000052BF">
        <w:rPr>
          <w:rFonts w:hint="cs"/>
          <w:sz w:val="20"/>
          <w:rtl/>
        </w:rPr>
        <w:t>הביקורת העלתה כי בשדרת הניהול בחברת החשמל קיים תת-ייצוג בולט לנשים: מעולם לא כיהנה בה מנכ"לית; מבין 29 חברי ההנהלה בחברה רק אחת היא אישה, שום עובדת אינה מכהנת בדרג השני של התפקידים הבכירים, ורק 9 מ-95 העובדים המכהנים בדרגים השלישי והרביעי הן נשים. בשנים 2011-2010 קודמו 18 גברים לתפקידים בכירים בחברה אך אף לא אישה אחת.</w:t>
      </w:r>
    </w:p>
    <w:p w:rsidR="00AB3D9C" w:rsidRPr="000052BF" w:rsidP="000052BF">
      <w:pPr>
        <w:pStyle w:val="RESHET"/>
        <w:keepLines/>
        <w:rPr>
          <w:sz w:val="20"/>
          <w:rtl/>
        </w:rPr>
      </w:pPr>
      <w:r w:rsidRPr="000052BF">
        <w:rPr>
          <w:rFonts w:hint="cs"/>
          <w:sz w:val="20"/>
          <w:rtl/>
        </w:rPr>
        <w:t>עוד עלה, כי נוהל מינוי בכירים בחברת החשמל משנת 2004 קובע כי החברה תפעל למתן ייצוג הולם לנשים, ולשם כך תנקוט העדפה מתקנת. אף על פי כן החברה לא השתמשה בכלי זה.</w:t>
      </w:r>
    </w:p>
    <w:p w:rsidR="00AB3D9C" w:rsidRPr="00B31BAD" w:rsidP="000052BF">
      <w:pPr>
        <w:spacing w:before="180" w:after="120" w:line="230" w:lineRule="exact"/>
        <w:jc w:val="both"/>
        <w:rPr>
          <w:rFonts w:cs="FrankRuehl"/>
          <w:sz w:val="20"/>
          <w:szCs w:val="22"/>
          <w:rtl/>
        </w:rPr>
      </w:pPr>
      <w:r w:rsidRPr="00B31BAD">
        <w:rPr>
          <w:rFonts w:cs="FrankRuehl" w:hint="cs"/>
          <w:sz w:val="20"/>
          <w:szCs w:val="22"/>
          <w:rtl/>
        </w:rPr>
        <w:t xml:space="preserve">מנכ"ל החברה הסביר בתשובתו לשאלון כי החסם העיקרי המקשה את קידומן של נשים לתפקידים בכירים נעוץ במסורת הארגון, שלפיה מתמנים בדרך כלל גברים לתפקידים אלה; כן טען המנכ"ל שלחלק נכבד מהתפקידים הבכירים נדרש ידע טכני מקצועי במקצועות ששיעור הנשים העוסקות בהם נמוך משיעורן באוכלוסייה, ולפיכך דרישה זו מהווה גם היא חסם. </w:t>
      </w:r>
    </w:p>
    <w:p w:rsidR="00AB3D9C" w:rsidRPr="00B31BAD" w:rsidP="000052BF">
      <w:pPr>
        <w:spacing w:after="120" w:line="230" w:lineRule="exact"/>
        <w:jc w:val="both"/>
        <w:rPr>
          <w:rFonts w:cs="FrankRuehl"/>
          <w:sz w:val="20"/>
          <w:szCs w:val="22"/>
          <w:rtl/>
        </w:rPr>
      </w:pPr>
      <w:r w:rsidRPr="00B31BAD">
        <w:rPr>
          <w:rFonts w:cs="FrankRuehl" w:hint="cs"/>
          <w:sz w:val="20"/>
          <w:szCs w:val="22"/>
          <w:rtl/>
        </w:rPr>
        <w:t>במסמך שהציגה הנהלת החברה לדירקטוריון בינואר 2012</w:t>
      </w:r>
      <w:r w:rsidRPr="00B31BAD">
        <w:rPr>
          <w:rFonts w:cs="FrankRuehl" w:hint="cs"/>
          <w:sz w:val="20"/>
          <w:szCs w:val="22"/>
          <w:vertAlign w:val="superscript"/>
          <w:rtl/>
        </w:rPr>
        <w:t xml:space="preserve"> </w:t>
      </w:r>
      <w:r w:rsidRPr="00B31BAD">
        <w:rPr>
          <w:rFonts w:cs="FrankRuehl" w:hint="cs"/>
          <w:sz w:val="20"/>
          <w:szCs w:val="22"/>
          <w:rtl/>
        </w:rPr>
        <w:t xml:space="preserve">צוין, שעוד במרץ 2010 חזרה החברה והכירה בחשיבות הנושא וקבעה כי "נושא מעמד הנשים והעצמת נשים מנהלות בפרט, הינם נדבך חשוב ומרכזי באסטרטגיית משאבי אנוש וחלק מהחזון הניהולי של המנכ"ל וסמנכ"ל למשאבי אנוש"; אולם רק בשנת 2012 העלתה החברה לפני הדירקטוריון תכנית פעולה, ובה נקבעו יעדים כמותיים; הדירקטוריון אישר את התכנית. </w:t>
      </w:r>
    </w:p>
    <w:p w:rsidR="00AB3D9C" w:rsidP="000052BF">
      <w:pPr>
        <w:spacing w:after="120" w:line="230" w:lineRule="exact"/>
        <w:jc w:val="both"/>
        <w:rPr>
          <w:rFonts w:cs="FrankRuehl"/>
          <w:sz w:val="20"/>
          <w:szCs w:val="22"/>
          <w:rtl/>
        </w:rPr>
      </w:pPr>
      <w:r w:rsidRPr="00B31BAD">
        <w:rPr>
          <w:rFonts w:cs="FrankRuehl" w:hint="cs"/>
          <w:sz w:val="20"/>
          <w:szCs w:val="22"/>
          <w:rtl/>
        </w:rPr>
        <w:t xml:space="preserve">בתשובתה למשרד מבקר המדינה ממאי 2013 הודיעה החברה כי החלה בביצוע התכנית האמורה. עוד הודיעה כי במסגרת זו מונו נשים לתפקידי ניהול בדרג השלישי והרביעי, וכי שיעורן בדרגים אלה דומה לשיעורן בחברה. </w:t>
      </w:r>
    </w:p>
    <w:p w:rsidR="00B8439F" w:rsidRPr="00B31BAD" w:rsidP="000052BF">
      <w:pPr>
        <w:spacing w:after="120" w:line="230" w:lineRule="exact"/>
        <w:jc w:val="both"/>
        <w:rPr>
          <w:rFonts w:cs="FrankRuehl"/>
          <w:sz w:val="20"/>
          <w:szCs w:val="22"/>
          <w:rtl/>
        </w:rPr>
      </w:pPr>
    </w:p>
    <w:p w:rsidR="00E77C4E" w:rsidRPr="00B8439F" w:rsidP="00230FE3">
      <w:pPr>
        <w:pStyle w:val="KOT7"/>
        <w:rPr>
          <w:rStyle w:val="7"/>
          <w:rFonts w:ascii="Times New Roman" w:hAnsi="Times New Roman" w:cs="FrankRuehl"/>
          <w:spacing w:val="0"/>
          <w:sz w:val="20"/>
          <w:szCs w:val="22"/>
          <w:rtl/>
        </w:rPr>
      </w:pPr>
      <w:r w:rsidRPr="00B8439F">
        <w:rPr>
          <w:rStyle w:val="7"/>
          <w:rFonts w:ascii="Times New Roman" w:hAnsi="Times New Roman" w:cs="FrankRuehl" w:hint="cs"/>
          <w:spacing w:val="0"/>
          <w:sz w:val="20"/>
          <w:szCs w:val="22"/>
          <w:rtl/>
        </w:rPr>
        <w:t xml:space="preserve">ב. </w:t>
      </w:r>
      <w:r w:rsidRPr="00B8439F">
        <w:rPr>
          <w:rStyle w:val="7"/>
          <w:rFonts w:ascii="Times New Roman" w:hAnsi="Times New Roman" w:cs="FrankRuehl" w:hint="cs"/>
          <w:spacing w:val="0"/>
          <w:sz w:val="20"/>
          <w:szCs w:val="22"/>
          <w:rtl/>
        </w:rPr>
        <w:tab/>
      </w:r>
      <w:r w:rsidRPr="00B8439F">
        <w:rPr>
          <w:rStyle w:val="7"/>
          <w:rFonts w:ascii="Times New Roman" w:hAnsi="Times New Roman" w:cs="FrankRuehl" w:hint="cs"/>
          <w:sz w:val="20"/>
          <w:szCs w:val="22"/>
          <w:rtl/>
        </w:rPr>
        <w:t>התעשייה האווירית לישראל (להלן - תע"א)</w:t>
      </w:r>
      <w:r w:rsidRPr="00B8439F">
        <w:rPr>
          <w:rStyle w:val="7"/>
          <w:rFonts w:ascii="Times New Roman" w:hAnsi="Times New Roman" w:cs="FrankRuehl" w:hint="cs"/>
          <w:spacing w:val="0"/>
          <w:sz w:val="20"/>
          <w:szCs w:val="22"/>
          <w:rtl/>
        </w:rPr>
        <w:t xml:space="preserve"> </w:t>
      </w:r>
    </w:p>
    <w:p w:rsidR="00AB3D9C" w:rsidRPr="00B31BAD" w:rsidP="00C34A1B">
      <w:pPr>
        <w:spacing w:after="240" w:line="230" w:lineRule="exact"/>
        <w:jc w:val="both"/>
        <w:rPr>
          <w:rFonts w:cs="FrankRuehl"/>
          <w:sz w:val="20"/>
          <w:szCs w:val="22"/>
          <w:rtl/>
        </w:rPr>
      </w:pPr>
      <w:r w:rsidRPr="00B31BAD">
        <w:rPr>
          <w:rFonts w:cs="FrankRuehl" w:hint="cs"/>
          <w:sz w:val="20"/>
          <w:szCs w:val="22"/>
          <w:rtl/>
        </w:rPr>
        <w:t xml:space="preserve">על פי נתוני תע"א הועסקו בה בשנת 2012 כ-16,000 עובדים, כ-2,500 מהם נשים (כ-16%), </w:t>
      </w:r>
      <w:r w:rsidR="00B8439F">
        <w:rPr>
          <w:rFonts w:cs="FrankRuehl"/>
          <w:sz w:val="20"/>
          <w:szCs w:val="22"/>
          <w:rtl/>
        </w:rPr>
        <w:br/>
      </w:r>
      <w:r w:rsidRPr="00B31BAD">
        <w:rPr>
          <w:rFonts w:cs="FrankRuehl" w:hint="cs"/>
          <w:sz w:val="20"/>
          <w:szCs w:val="22"/>
          <w:rtl/>
        </w:rPr>
        <w:t xml:space="preserve">וכ-35% מהנשים עסקו בתחומי ההנדסה. </w:t>
      </w:r>
    </w:p>
    <w:p w:rsidR="00AB3D9C" w:rsidRPr="000052BF" w:rsidP="000052BF">
      <w:pPr>
        <w:pStyle w:val="RESHET"/>
        <w:keepLines/>
        <w:rPr>
          <w:sz w:val="20"/>
          <w:rtl/>
        </w:rPr>
      </w:pPr>
      <w:r w:rsidRPr="000052BF">
        <w:rPr>
          <w:rFonts w:hint="cs"/>
          <w:sz w:val="20"/>
          <w:rtl/>
        </w:rPr>
        <w:t xml:space="preserve">הביקורת העלתה כי השדרה הניהולית הבכירה של תע"א היא על טהרת המין הגברי - מנכ"ל החברה וכל 20 חברי הנהלת החברה הם גברים, וגם הדרג הניהולי השני כולו גברי - 20 גברים ואף לא אישה אחת. מבין 43 העובדים שבדרג השלישי בארגון 42 הם גברים ורק אישה אחת, בדרג הרביעי - 314 גברים ורק 22 נשים. בשנים 2011-2009 קודמו </w:t>
      </w:r>
      <w:r w:rsidRPr="000052BF">
        <w:rPr>
          <w:rFonts w:hint="cs"/>
          <w:sz w:val="20"/>
          <w:rtl/>
        </w:rPr>
        <w:t>בתע"א</w:t>
      </w:r>
      <w:r w:rsidRPr="000052BF">
        <w:rPr>
          <w:rFonts w:hint="cs"/>
          <w:sz w:val="20"/>
          <w:rtl/>
        </w:rPr>
        <w:t xml:space="preserve"> 11 עובדים לתפקידים בכירים - כולם גברים. אי-השתלבותן של נשים בדרגי הניהול בולטת במיוחד נוכח העובדה שקרוב ל-1,000 נשים בחברה (שהן כ-40% מהעובדות) מצויות בארבע הדרגות המקצועיות הגבוהות בה, וכי יותר משליש מהעובדות עוסקות בתחום ההנדסי.</w:t>
      </w:r>
    </w:p>
    <w:p w:rsidR="00AB3D9C" w:rsidRPr="00B31BAD" w:rsidP="000052BF">
      <w:pPr>
        <w:spacing w:before="180" w:after="120" w:line="230" w:lineRule="exact"/>
        <w:jc w:val="both"/>
        <w:rPr>
          <w:rFonts w:cs="FrankRuehl"/>
          <w:sz w:val="20"/>
          <w:szCs w:val="22"/>
          <w:rtl/>
        </w:rPr>
      </w:pPr>
      <w:r w:rsidRPr="00B31BAD">
        <w:rPr>
          <w:rFonts w:cs="FrankRuehl" w:hint="cs"/>
          <w:sz w:val="20"/>
          <w:szCs w:val="22"/>
          <w:rtl/>
        </w:rPr>
        <w:t xml:space="preserve">בתשובתו לשאלון ציין מנכ"ל תע"א, כי לדעתו החסמים העיקריים המקשים את קידומן של נשים לתפקידים בכירים הם תפיסה ארגונית שלפיה נשים אינן מעוניינות לשמש מנהלות בכירות ושימוש לא מספיק בהעדפה מתקנת במכרזים. </w:t>
      </w:r>
    </w:p>
    <w:p w:rsidR="00AB3D9C" w:rsidRPr="00B31BAD" w:rsidP="000052BF">
      <w:pPr>
        <w:spacing w:after="120" w:line="230" w:lineRule="exact"/>
        <w:jc w:val="both"/>
        <w:rPr>
          <w:rFonts w:cs="FrankRuehl"/>
          <w:sz w:val="20"/>
          <w:szCs w:val="22"/>
          <w:rtl/>
        </w:rPr>
      </w:pPr>
      <w:r w:rsidRPr="00B31BAD">
        <w:rPr>
          <w:rFonts w:cs="FrankRuehl" w:hint="cs"/>
          <w:sz w:val="20"/>
          <w:szCs w:val="22"/>
          <w:rtl/>
        </w:rPr>
        <w:t xml:space="preserve">בשנת 2012 מינה דירקטוריון תע"א ועדה בנושא קידום נשים. על פי פרוטוקול ישיבת הוועדה מיום 18.7.12, נשים בתפקידי ניהול בדרג הרביעי בחברה אשר הופיעו לפני הוועדה טענו כי "לא הייתה בחברה אווירה התומכת ומעודדת קידום נשים לתפקידי ניהול בכירים". בישיבת הדירקטוריון ביום 25.7.12 עלה שוב הטיעון כי "האווירה אינה מקדמת נשים", והוחלט כי "הנהלת החברה תציב יעדים לקידום נשים לתפקידי ניהול בכירים </w:t>
      </w:r>
      <w:r w:rsidRPr="00B31BAD">
        <w:rPr>
          <w:rFonts w:cs="FrankRuehl" w:hint="cs"/>
          <w:sz w:val="20"/>
          <w:szCs w:val="22"/>
          <w:rtl/>
        </w:rPr>
        <w:t>בתע"א</w:t>
      </w:r>
      <w:r w:rsidRPr="00B31BAD">
        <w:rPr>
          <w:rFonts w:cs="FrankRuehl" w:hint="cs"/>
          <w:sz w:val="20"/>
          <w:szCs w:val="22"/>
          <w:rtl/>
        </w:rPr>
        <w:t xml:space="preserve"> ותקיים העדפה מתקנת במכרזים לתפקידים". </w:t>
      </w:r>
    </w:p>
    <w:p w:rsidR="00AB3D9C" w:rsidRPr="00B31BAD" w:rsidP="000052BF">
      <w:pPr>
        <w:spacing w:after="120" w:line="230" w:lineRule="exact"/>
        <w:jc w:val="both"/>
        <w:rPr>
          <w:rFonts w:cs="FrankRuehl"/>
          <w:sz w:val="20"/>
          <w:szCs w:val="22"/>
          <w:rtl/>
        </w:rPr>
      </w:pPr>
      <w:r w:rsidRPr="00B31BAD">
        <w:rPr>
          <w:rFonts w:cs="FrankRuehl" w:hint="cs"/>
          <w:sz w:val="20"/>
          <w:szCs w:val="22"/>
          <w:rtl/>
        </w:rPr>
        <w:t xml:space="preserve">בתשובתה ממאי 2013 למשרד מבקר המדינה ציינה תע"א כי עם כניסתו של המנכ"ל הנוכחי לתפקיד, ביולי 2012, הוא מינה ועדה "לשיפור ייצוג הנשים בתפקידי ניהול בכירים בחברה". בין המלצות הוועדה קביעת יעדים מדידים שנתיים והקמת מאגר של נשים בעלות פוטנציאל לשמש מנהלות. </w:t>
      </w:r>
    </w:p>
    <w:p w:rsidR="00B8439F" w:rsidRPr="00075F16" w:rsidP="00B8439F">
      <w:pPr>
        <w:spacing w:after="120" w:line="230" w:lineRule="exact"/>
        <w:jc w:val="both"/>
        <w:rPr>
          <w:rFonts w:cs="FrankRuehl"/>
          <w:sz w:val="22"/>
          <w:szCs w:val="22"/>
          <w:rtl/>
        </w:rPr>
      </w:pPr>
    </w:p>
    <w:p w:rsidR="00B8439F" w:rsidRPr="00E01499" w:rsidP="00B8439F">
      <w:pPr>
        <w:pStyle w:val="KOT2"/>
        <w:keepNext w:val="0"/>
        <w:spacing w:before="240" w:after="240" w:line="240" w:lineRule="atLeast"/>
        <w:rPr>
          <w:sz w:val="28"/>
          <w:szCs w:val="28"/>
          <w:rtl/>
          <w:lang w:eastAsia="en-US"/>
        </w:rPr>
      </w:pPr>
      <w:r>
        <w:rPr>
          <w:rFonts w:ascii="Wingdings 2" w:hAnsi="Wingdings 2"/>
          <w:sz w:val="28"/>
          <w:szCs w:val="28"/>
          <w:lang w:eastAsia="en-US"/>
        </w:rPr>
        <w:sym w:font="Wingdings 2" w:char="F0F3"/>
      </w:r>
    </w:p>
    <w:p w:rsidR="00B8439F" w:rsidP="00B8439F">
      <w:pPr>
        <w:spacing w:after="120" w:line="230" w:lineRule="exact"/>
        <w:jc w:val="both"/>
        <w:rPr>
          <w:rFonts w:cs="FrankRuehl"/>
          <w:b/>
          <w:bCs/>
          <w:sz w:val="22"/>
          <w:szCs w:val="22"/>
          <w:rtl/>
        </w:rPr>
      </w:pPr>
    </w:p>
    <w:p w:rsidR="00AB3D9C" w:rsidRPr="000052BF" w:rsidP="000052BF">
      <w:pPr>
        <w:pStyle w:val="RESHET"/>
        <w:keepLines/>
        <w:rPr>
          <w:sz w:val="20"/>
          <w:rtl/>
        </w:rPr>
      </w:pPr>
      <w:r w:rsidRPr="000052BF">
        <w:rPr>
          <w:rFonts w:hint="cs"/>
          <w:sz w:val="20"/>
          <w:rtl/>
        </w:rPr>
        <w:t xml:space="preserve">משרד מבקר המדינה מעיר כי פירמידות הניהול הגבריות בחברת החשמל </w:t>
      </w:r>
      <w:r w:rsidRPr="000052BF">
        <w:rPr>
          <w:rFonts w:hint="cs"/>
          <w:sz w:val="20"/>
          <w:rtl/>
        </w:rPr>
        <w:t>ובתע"א</w:t>
      </w:r>
      <w:r w:rsidRPr="000052BF">
        <w:rPr>
          <w:rFonts w:hint="cs"/>
          <w:sz w:val="20"/>
          <w:rtl/>
        </w:rPr>
        <w:t xml:space="preserve"> מחייבות שינוי. מודעות החברות לתרבות הארגונית של הדרת נשים מדרגי הניהול הבכירים ביותר ופעילותן לשינוי המצב הן מסד לשינוי. אולם בהקמת ועדות ובקבלת החלטות לא סגי, חייבים להתלוות לכך תכנון מפורט ומחייב ויישום נמרץ והחלטי הכולל קביעת יעדים ברורים ומדידים ולוחות זמנים, הנהגת מנגנון מעקב ובקרה והקפדה של הנהלות החברות והדירקטוריונים שלהן על יישום החובות בנושא עד להשגת שינוי של ממש בהרכב המגדרי. החברות ייבחנו ביישום - שיפור הייצוג בפועל, שאם לא כן, החלטותיהן בנושא לא יהיו אלא מעשה סמלי </w:t>
      </w:r>
      <w:r w:rsidRPr="000052BF">
        <w:rPr>
          <w:rFonts w:hint="cs"/>
          <w:sz w:val="20"/>
          <w:rtl/>
        </w:rPr>
        <w:t>גרדא</w:t>
      </w:r>
      <w:r w:rsidRPr="000052BF">
        <w:rPr>
          <w:rFonts w:hint="cs"/>
          <w:sz w:val="20"/>
          <w:rtl/>
        </w:rPr>
        <w:t xml:space="preserve">. </w:t>
      </w:r>
    </w:p>
    <w:p w:rsidR="00AB3D9C" w:rsidRPr="000052BF" w:rsidP="000052BF">
      <w:pPr>
        <w:pStyle w:val="RESHET"/>
        <w:keepLines/>
        <w:rPr>
          <w:sz w:val="20"/>
          <w:rtl/>
        </w:rPr>
      </w:pPr>
      <w:r w:rsidRPr="000052BF">
        <w:rPr>
          <w:rFonts w:hint="cs"/>
          <w:sz w:val="20"/>
          <w:rtl/>
        </w:rPr>
        <w:t>משרד מבקר המדינה ימשיך ויעקוב אחר יישום החלטות הדירקטוריון של חברות אלה בדבר קידום נשים לתפקידי ניהול בכירים, אחר קיום העדפה מתקנת במכרזים לתפקידים ואחר השגת היעדים.</w:t>
      </w:r>
    </w:p>
    <w:p w:rsidR="00A8204D" w:rsidRPr="00A8204D" w:rsidP="00A8204D">
      <w:pPr>
        <w:spacing w:after="120" w:line="230" w:lineRule="exact"/>
        <w:jc w:val="both"/>
        <w:outlineLvl w:val="4"/>
        <w:rPr>
          <w:szCs w:val="22"/>
          <w:rtl/>
        </w:rPr>
      </w:pPr>
    </w:p>
    <w:p w:rsidR="00B8439F" w:rsidRPr="00B8439F" w:rsidP="00230FE3">
      <w:pPr>
        <w:pStyle w:val="KOT6"/>
        <w:rPr>
          <w:rStyle w:val="5"/>
          <w:rFonts w:ascii="Times New Roman" w:hAnsi="Times New Roman" w:cs="FrankRuehl"/>
          <w:i w:val="0"/>
          <w:iCs w:val="0"/>
          <w:spacing w:val="0"/>
          <w:sz w:val="20"/>
          <w:szCs w:val="20"/>
          <w:rtl/>
        </w:rPr>
      </w:pPr>
      <w:r w:rsidRPr="00B8439F">
        <w:rPr>
          <w:rStyle w:val="5"/>
          <w:rFonts w:ascii="Times New Roman" w:hAnsi="Times New Roman" w:cs="FrankRuehl" w:hint="cs"/>
          <w:b/>
          <w:bCs/>
          <w:i w:val="0"/>
          <w:iCs w:val="0"/>
          <w:spacing w:val="0"/>
          <w:sz w:val="20"/>
          <w:szCs w:val="20"/>
          <w:rtl/>
        </w:rPr>
        <w:t xml:space="preserve">(7) </w:t>
      </w:r>
      <w:r w:rsidRPr="00B8439F">
        <w:rPr>
          <w:rStyle w:val="5"/>
          <w:rFonts w:ascii="Times New Roman" w:hAnsi="Times New Roman" w:cs="FrankRuehl" w:hint="cs"/>
          <w:b/>
          <w:bCs/>
          <w:i w:val="0"/>
          <w:iCs w:val="0"/>
          <w:spacing w:val="0"/>
          <w:sz w:val="20"/>
          <w:szCs w:val="20"/>
          <w:rtl/>
        </w:rPr>
        <w:tab/>
      </w:r>
      <w:r w:rsidRPr="00B8439F">
        <w:rPr>
          <w:rStyle w:val="5"/>
          <w:rFonts w:ascii="Times New Roman" w:hAnsi="Times New Roman" w:cs="FrankRuehl" w:hint="cs"/>
          <w:b/>
          <w:bCs/>
          <w:i w:val="0"/>
          <w:iCs w:val="0"/>
          <w:sz w:val="20"/>
          <w:szCs w:val="20"/>
          <w:rtl/>
        </w:rPr>
        <w:t>ממונות על מעמד האישה בחברות הממשלתיות</w:t>
      </w:r>
      <w:r w:rsidRPr="00B8439F">
        <w:rPr>
          <w:rStyle w:val="5"/>
          <w:rFonts w:ascii="Times New Roman" w:hAnsi="Times New Roman" w:cs="FrankRuehl" w:hint="cs"/>
          <w:i w:val="0"/>
          <w:iCs w:val="0"/>
          <w:sz w:val="20"/>
          <w:szCs w:val="20"/>
          <w:rtl/>
        </w:rPr>
        <w:t xml:space="preserve"> </w:t>
      </w:r>
    </w:p>
    <w:p w:rsidR="00AB3D9C" w:rsidRPr="00B31BAD" w:rsidP="00A8204D">
      <w:pPr>
        <w:spacing w:after="240" w:line="230" w:lineRule="exact"/>
        <w:jc w:val="both"/>
        <w:outlineLvl w:val="4"/>
        <w:rPr>
          <w:rFonts w:cs="FrankRuehl"/>
          <w:sz w:val="20"/>
          <w:szCs w:val="22"/>
          <w:rtl/>
        </w:rPr>
      </w:pPr>
      <w:r w:rsidRPr="00B31BAD">
        <w:rPr>
          <w:rFonts w:cs="FrankRuehl" w:hint="cs"/>
          <w:sz w:val="20"/>
          <w:szCs w:val="22"/>
          <w:rtl/>
        </w:rPr>
        <w:t>במרץ 2010 הטילה הממשלה</w:t>
      </w:r>
      <w:r>
        <w:rPr>
          <w:rFonts w:cs="FrankRuehl"/>
          <w:sz w:val="20"/>
          <w:szCs w:val="22"/>
          <w:vertAlign w:val="superscript"/>
          <w:rtl/>
        </w:rPr>
        <w:footnoteReference w:id="134"/>
      </w:r>
      <w:r w:rsidRPr="00B31BAD">
        <w:rPr>
          <w:rFonts w:cs="FrankRuehl" w:hint="cs"/>
          <w:sz w:val="20"/>
          <w:szCs w:val="22"/>
          <w:rtl/>
        </w:rPr>
        <w:t xml:space="preserve"> על רשות החברות הממשלתיות לטפל במינוי ממונות על מעמד האישה בחברות הממשלתיות, חברות-הבת הממשלתיות והחברות המעורבות כהגדרתן בחוק החברות הממשלתיות. במועד סיום הבדיקה, בדצמבר 2012, מתוך 124 החברות מונו ממונות ב-47 בלבד ורק 21 מהן קיבלו הכשרה לתפקידן. </w:t>
      </w:r>
    </w:p>
    <w:p w:rsidR="00AB3D9C" w:rsidRPr="000052BF" w:rsidP="000052BF">
      <w:pPr>
        <w:pStyle w:val="RESHET"/>
        <w:keepLines/>
        <w:rPr>
          <w:sz w:val="20"/>
          <w:rtl/>
        </w:rPr>
      </w:pPr>
      <w:r w:rsidRPr="000052BF">
        <w:rPr>
          <w:rFonts w:hint="cs"/>
          <w:sz w:val="20"/>
          <w:rtl/>
        </w:rPr>
        <w:t>על רשות החברות הממשלתיות להאיץ את יישום החלטת הממשלה ממרץ 2010 ולפעול לכך שהחברות שבפיקוחה ימנו ממונות על מעמד האישה וכי הן יוכשרו לתפקידן. נוכח הנתונים המצביעים על כך שייצוג הנשים בתפקידים הבכירים בחברות הממשלתיות זעום, מינוי ממונות על מעמד האישה עשוי להיות צעד ראשון בדרך להגברת ייצוגן של הנשים בתפקידים אלה. עם זאת, מבקר המדינה מדגיש כי במינוי ממונות לא די; מתחייבות פעולות נוספות של הדרג הממשלתי ושל הנהלות החברות, שעיקרן קביעת תכנית עבודה הכוללת יעדים מדידים להשגת הייצוג ההולם בתפקידים אלו, לרבות יעדי ביניים, ולוח זמנים להשגתם, וכן קביעת צעדים שיביאו למינוי נשים לתפקידים אלה - איתור מועמדות מתאימות לניהול והכשרתן והתוויית אופק הקידום שלהן.</w:t>
      </w:r>
    </w:p>
    <w:p w:rsidR="00AB3D9C" w:rsidRPr="000052BF" w:rsidP="000052BF">
      <w:pPr>
        <w:pStyle w:val="RESHET"/>
        <w:keepLines/>
        <w:rPr>
          <w:sz w:val="20"/>
          <w:rtl/>
        </w:rPr>
      </w:pPr>
      <w:r w:rsidRPr="000052BF">
        <w:rPr>
          <w:rFonts w:hint="cs"/>
          <w:sz w:val="20"/>
          <w:rtl/>
        </w:rPr>
        <w:t xml:space="preserve">מספרן הזעום של הנשים המשמשות יושבות ראש דירקטוריונים, מנכ"ליות של חברות ממשלתיות ומנהלות בכירות, מצביע על תרבות ארגונית מושרשת בעלת דפוסים של אפליית נשים, ועל הצורך הדחוף בהסדרה מידית של הנושא. </w:t>
      </w:r>
    </w:p>
    <w:p w:rsidR="00AB3D9C" w:rsidRPr="000052BF" w:rsidP="000052BF">
      <w:pPr>
        <w:pStyle w:val="RESHET"/>
        <w:keepLines/>
        <w:rPr>
          <w:sz w:val="20"/>
          <w:rtl/>
        </w:rPr>
      </w:pPr>
      <w:r w:rsidRPr="000052BF">
        <w:rPr>
          <w:rFonts w:hint="cs"/>
          <w:sz w:val="20"/>
          <w:rtl/>
        </w:rPr>
        <w:t>הגידול הניכר במספרן של הנשים המכהנות כדירקטוריות מלמד</w:t>
      </w:r>
      <w:r w:rsidRPr="000052BF">
        <w:rPr>
          <w:sz w:val="20"/>
          <w:rtl/>
        </w:rPr>
        <w:t xml:space="preserve"> כי הסדרה נורמטיבית </w:t>
      </w:r>
      <w:r w:rsidRPr="000052BF">
        <w:rPr>
          <w:rFonts w:hint="cs"/>
          <w:sz w:val="20"/>
          <w:rtl/>
        </w:rPr>
        <w:t>הכוללת יעדים ברורים ומדידים, לוחות זמנים ו</w:t>
      </w:r>
      <w:r w:rsidRPr="000052BF">
        <w:rPr>
          <w:sz w:val="20"/>
          <w:rtl/>
        </w:rPr>
        <w:t xml:space="preserve">מנגנון אכיפה יעיל </w:t>
      </w:r>
      <w:r w:rsidRPr="000052BF">
        <w:rPr>
          <w:rFonts w:hint="cs"/>
          <w:sz w:val="20"/>
          <w:rtl/>
        </w:rPr>
        <w:t xml:space="preserve">היא </w:t>
      </w:r>
      <w:r w:rsidRPr="000052BF">
        <w:rPr>
          <w:sz w:val="20"/>
          <w:rtl/>
        </w:rPr>
        <w:t xml:space="preserve">אמצעי מכריע </w:t>
      </w:r>
      <w:r w:rsidRPr="000052BF">
        <w:rPr>
          <w:rFonts w:hint="cs"/>
          <w:sz w:val="20"/>
          <w:rtl/>
        </w:rPr>
        <w:t>ל</w:t>
      </w:r>
      <w:r w:rsidRPr="000052BF">
        <w:rPr>
          <w:sz w:val="20"/>
          <w:rtl/>
        </w:rPr>
        <w:t>הגברת השוויון</w:t>
      </w:r>
      <w:r w:rsidRPr="000052BF">
        <w:rPr>
          <w:rFonts w:hint="cs"/>
          <w:sz w:val="20"/>
          <w:rtl/>
        </w:rPr>
        <w:t xml:space="preserve">. </w:t>
      </w:r>
    </w:p>
    <w:p w:rsidR="00AB3D9C" w:rsidRPr="000052BF" w:rsidP="000052BF">
      <w:pPr>
        <w:pStyle w:val="RESHET"/>
        <w:keepLines/>
        <w:rPr>
          <w:sz w:val="20"/>
          <w:rtl/>
        </w:rPr>
      </w:pPr>
      <w:r w:rsidRPr="000052BF">
        <w:rPr>
          <w:rFonts w:hint="cs"/>
          <w:sz w:val="20"/>
          <w:rtl/>
        </w:rPr>
        <w:t xml:space="preserve">נוכח השיעור הנמוך במיוחד של נשים בדרגי הניהול הבכירים, מן הראוי שהשרים, הדירקטוריונים והנהלות החברות הממשלתיות יכירו בקיום אפלייתן של הנשים, ובקיומם של חסמים ארגוניים ודפוסי חשיבה סטראוטיפיים המונעים מהן להתקדם לניהול הבכיר. לצורך מיגורה של האפליה ושינוי מהותי של המצב עליהם לפעול לאלתר לשינוי התרבות הארגונית של אפליית נשים, ולהכין תכניות מערכתיות סדורות לשיפור הייצוג של נשים בתפקידים אלו בכל אחת מהחברות; על התכניות לכלול יעדים כמותיים, לוחות זמנים ומנגנוני בקרה ומעקב אפקטיביים שיבטיחו את יישומן - ולא להרפות מטיפול נחוש בנושא עד להשגת השוויון. </w:t>
      </w:r>
    </w:p>
    <w:p w:rsidR="00AB3D9C" w:rsidRPr="00B8439F" w:rsidP="00B8439F">
      <w:pPr>
        <w:spacing w:after="120" w:line="230" w:lineRule="exact"/>
        <w:jc w:val="both"/>
        <w:outlineLvl w:val="4"/>
        <w:rPr>
          <w:rFonts w:cs="FrankRuehl"/>
          <w:sz w:val="20"/>
          <w:szCs w:val="22"/>
          <w:rtl/>
        </w:rPr>
      </w:pPr>
    </w:p>
    <w:p w:rsidR="00AB3D9C" w:rsidRPr="00B8439F" w:rsidP="00B8439F">
      <w:pPr>
        <w:spacing w:after="120" w:line="230" w:lineRule="exact"/>
        <w:jc w:val="both"/>
        <w:outlineLvl w:val="4"/>
        <w:rPr>
          <w:rFonts w:cs="FrankRuehl"/>
          <w:sz w:val="20"/>
          <w:szCs w:val="22"/>
          <w:rtl/>
        </w:rPr>
      </w:pPr>
    </w:p>
    <w:p w:rsidR="00AB3D9C" w:rsidRPr="00804662" w:rsidP="00B8439F">
      <w:pPr>
        <w:pStyle w:val="KOT4"/>
        <w:rPr>
          <w:rtl/>
        </w:rPr>
      </w:pPr>
      <w:r w:rsidRPr="00804662">
        <w:rPr>
          <w:rFonts w:hint="cs"/>
          <w:rtl/>
        </w:rPr>
        <w:t xml:space="preserve">4. </w:t>
      </w:r>
      <w:r>
        <w:rPr>
          <w:rFonts w:hint="cs"/>
          <w:rtl/>
        </w:rPr>
        <w:tab/>
      </w:r>
      <w:r w:rsidRPr="00804662">
        <w:rPr>
          <w:rFonts w:hint="cs"/>
          <w:rtl/>
        </w:rPr>
        <w:t>ייצוג נשים בתפקידים בכירים בתאגידים סטטוטוריים</w:t>
      </w:r>
    </w:p>
    <w:p w:rsidR="00AB3D9C" w:rsidP="000052BF">
      <w:pPr>
        <w:spacing w:after="120" w:line="230" w:lineRule="exact"/>
        <w:jc w:val="both"/>
        <w:outlineLvl w:val="4"/>
        <w:rPr>
          <w:rFonts w:cs="FrankRuehl"/>
          <w:sz w:val="20"/>
          <w:szCs w:val="22"/>
          <w:rtl/>
        </w:rPr>
      </w:pPr>
      <w:r w:rsidRPr="00B31BAD">
        <w:rPr>
          <w:rFonts w:cs="FrankRuehl" w:hint="cs"/>
          <w:sz w:val="20"/>
          <w:szCs w:val="22"/>
          <w:rtl/>
        </w:rPr>
        <w:t>תאגיד סטטוטורי הוא תאגיד שהוקם לפי חוק לצורך ביצוע תפקידים שלטוניים בשירות הציבורי בזיקה לשר מסוים שנקבע בחוק. בסך הכול הוקמו בישראל יותר מ-50 תאגידים סטטוטוריים.</w:t>
      </w:r>
    </w:p>
    <w:p w:rsidR="00B8439F" w:rsidRPr="00B31BAD" w:rsidP="000052BF">
      <w:pPr>
        <w:spacing w:after="120" w:line="230" w:lineRule="exact"/>
        <w:jc w:val="both"/>
        <w:outlineLvl w:val="4"/>
        <w:rPr>
          <w:rFonts w:cs="FrankRuehl"/>
          <w:b/>
          <w:bCs/>
          <w:sz w:val="20"/>
          <w:szCs w:val="22"/>
          <w:rtl/>
        </w:rPr>
      </w:pPr>
    </w:p>
    <w:p w:rsidR="00AB3D9C" w:rsidRPr="00804662" w:rsidP="00B8439F">
      <w:pPr>
        <w:pStyle w:val="KOT5"/>
        <w:rPr>
          <w:rtl/>
        </w:rPr>
      </w:pPr>
      <w:r w:rsidRPr="00804662">
        <w:rPr>
          <w:rFonts w:hint="cs"/>
          <w:rtl/>
        </w:rPr>
        <w:t xml:space="preserve">(א) </w:t>
      </w:r>
      <w:r>
        <w:rPr>
          <w:rFonts w:hint="cs"/>
          <w:rtl/>
        </w:rPr>
        <w:tab/>
      </w:r>
      <w:r w:rsidRPr="00804662">
        <w:rPr>
          <w:rFonts w:hint="cs"/>
          <w:rtl/>
        </w:rPr>
        <w:t>ההסדרה הנורמטיבית</w:t>
      </w:r>
    </w:p>
    <w:p w:rsidR="00AB3D9C" w:rsidRPr="00B31BAD" w:rsidP="000052BF">
      <w:pPr>
        <w:spacing w:after="120" w:line="230" w:lineRule="exact"/>
        <w:jc w:val="both"/>
        <w:outlineLvl w:val="4"/>
        <w:rPr>
          <w:rFonts w:cs="FrankRuehl"/>
          <w:sz w:val="20"/>
          <w:szCs w:val="22"/>
          <w:rtl/>
        </w:rPr>
      </w:pPr>
      <w:r w:rsidRPr="00B31BAD">
        <w:rPr>
          <w:rFonts w:cs="FrankRuehl" w:hint="cs"/>
          <w:sz w:val="20"/>
          <w:szCs w:val="22"/>
          <w:rtl/>
        </w:rPr>
        <w:t>(1)</w:t>
      </w:r>
      <w:r w:rsidRPr="00B31BAD">
        <w:rPr>
          <w:rFonts w:cs="FrankRuehl" w:hint="cs"/>
          <w:sz w:val="20"/>
          <w:szCs w:val="22"/>
          <w:rtl/>
        </w:rPr>
        <w:tab/>
        <w:t>חובת הייצוג ההולם של נשים בתאגידים סטטוטוריים נשענת על שני חוקים: הראשון - חוק שיווי הזכויות, הקובע חובת ייצוג הולם של נשים גם במועצות של התאגידים הסטטוטוריים, בהנהלה, בסוגי המשרות ובדירוגים השונים. השני - חוק החברות הממשלתיות, שהחיל את הוראת סעיף 18א לחוק</w:t>
      </w:r>
      <w:r>
        <w:rPr>
          <w:rStyle w:val="FootnoteReference"/>
          <w:rFonts w:cs="FrankRuehl"/>
          <w:sz w:val="20"/>
          <w:szCs w:val="22"/>
          <w:rtl/>
        </w:rPr>
        <w:footnoteReference w:id="135"/>
      </w:r>
      <w:r w:rsidRPr="00B31BAD">
        <w:rPr>
          <w:rFonts w:cs="FrankRuehl" w:hint="cs"/>
          <w:sz w:val="20"/>
          <w:szCs w:val="22"/>
          <w:rtl/>
        </w:rPr>
        <w:t xml:space="preserve"> - שנועד ליישם אמות מידה שוויוניות בייצוג נשים בדירקטוריון של החברות הממשלתיות - גם על מועצות של תאגידים סטטוטוריים, בשינויים המתחייבים</w:t>
      </w:r>
      <w:r>
        <w:rPr>
          <w:rFonts w:cs="FrankRuehl"/>
          <w:sz w:val="20"/>
          <w:szCs w:val="22"/>
          <w:vertAlign w:val="superscript"/>
          <w:rtl/>
        </w:rPr>
        <w:footnoteReference w:id="136"/>
      </w:r>
      <w:r w:rsidRPr="00B31BAD">
        <w:rPr>
          <w:rFonts w:cs="FrankRuehl" w:hint="cs"/>
          <w:sz w:val="20"/>
          <w:szCs w:val="22"/>
          <w:rtl/>
        </w:rPr>
        <w:t xml:space="preserve">. הוראה זו הטילה </w:t>
      </w:r>
      <w:r w:rsidRPr="00B31BAD">
        <w:rPr>
          <w:rFonts w:cs="FrankRuehl" w:hint="cs"/>
          <w:sz w:val="20"/>
          <w:szCs w:val="22"/>
          <w:rtl/>
        </w:rPr>
        <w:t>את האחריות לביצוע על השרים הממנים את החברים במועצות (ראו פירוט לעיל בפרק על החברות הממשלתיות).</w:t>
      </w:r>
    </w:p>
    <w:p w:rsidR="00AB3D9C" w:rsidRPr="00B31BAD" w:rsidP="000052BF">
      <w:pPr>
        <w:spacing w:after="120" w:line="230" w:lineRule="exact"/>
        <w:jc w:val="both"/>
        <w:rPr>
          <w:rFonts w:cs="FrankRuehl"/>
          <w:sz w:val="20"/>
          <w:szCs w:val="22"/>
          <w:rtl/>
        </w:rPr>
      </w:pPr>
      <w:r w:rsidRPr="00B31BAD">
        <w:rPr>
          <w:rFonts w:cs="FrankRuehl" w:hint="cs"/>
          <w:sz w:val="20"/>
          <w:szCs w:val="22"/>
          <w:rtl/>
        </w:rPr>
        <w:t>(2)</w:t>
      </w:r>
      <w:r w:rsidRPr="00B31BAD">
        <w:rPr>
          <w:rFonts w:cs="FrankRuehl" w:hint="cs"/>
          <w:sz w:val="20"/>
          <w:szCs w:val="22"/>
          <w:rtl/>
        </w:rPr>
        <w:tab/>
        <w:t xml:space="preserve">על התאגידים הסטטוטוריים חלות גם הנחיית היועץ המשפטי לממשלה מס' 1.1503, שעניינה </w:t>
      </w:r>
      <w:r w:rsidRPr="00B31BAD">
        <w:rPr>
          <w:rFonts w:cs="FrankRuehl"/>
          <w:sz w:val="20"/>
          <w:szCs w:val="22"/>
          <w:rtl/>
        </w:rPr>
        <w:t>"ייצוג הולם למגזרים מסוימים"</w:t>
      </w:r>
      <w:r w:rsidRPr="00B31BAD">
        <w:rPr>
          <w:rFonts w:cs="FrankRuehl" w:hint="cs"/>
          <w:sz w:val="20"/>
          <w:szCs w:val="22"/>
          <w:rtl/>
        </w:rPr>
        <w:t>,</w:t>
      </w:r>
      <w:r w:rsidRPr="00B31BAD">
        <w:rPr>
          <w:rFonts w:cs="FrankRuehl"/>
          <w:sz w:val="20"/>
          <w:szCs w:val="22"/>
          <w:rtl/>
        </w:rPr>
        <w:t xml:space="preserve"> </w:t>
      </w:r>
      <w:r w:rsidRPr="00B31BAD">
        <w:rPr>
          <w:rFonts w:cs="FrankRuehl" w:hint="cs"/>
          <w:sz w:val="20"/>
          <w:szCs w:val="22"/>
          <w:rtl/>
        </w:rPr>
        <w:t>והנחיה מס' 6.5000, שעניינה "מינויים בחברות ממשלתיות ובתאגידים ציבוריים" שאוזכרו לעיל (בפרק על החברות הממשלתיות), ואשר עוסקות בשוויון מגדרי ובייצוג הולם של נשים במינוי של בעלי תפקידים בתאגידים הסטטוטוריים. יצוין כי החלטת הממשלה מ-2007</w:t>
      </w:r>
      <w:r>
        <w:rPr>
          <w:rStyle w:val="FootnoteReference"/>
          <w:rFonts w:cs="FrankRuehl"/>
          <w:sz w:val="20"/>
          <w:szCs w:val="22"/>
          <w:rtl/>
        </w:rPr>
        <w:footnoteReference w:id="137"/>
      </w:r>
      <w:r w:rsidRPr="00B31BAD">
        <w:rPr>
          <w:rFonts w:cs="FrankRuehl" w:hint="cs"/>
          <w:sz w:val="20"/>
          <w:szCs w:val="22"/>
          <w:rtl/>
        </w:rPr>
        <w:t xml:space="preserve">, אשר הגדירה מהו ייצוג הולם, עסקה רק בחברות הממשלתיות. </w:t>
      </w:r>
    </w:p>
    <w:p w:rsidR="00AB3D9C" w:rsidRPr="009739A8" w:rsidP="000052BF">
      <w:pPr>
        <w:spacing w:after="120" w:line="230" w:lineRule="exact"/>
        <w:jc w:val="both"/>
        <w:outlineLvl w:val="4"/>
        <w:rPr>
          <w:rFonts w:cs="FrankRuehl"/>
          <w:strike/>
          <w:sz w:val="20"/>
          <w:szCs w:val="22"/>
          <w:highlight w:val="lightGray"/>
          <w:rtl/>
        </w:rPr>
      </w:pPr>
    </w:p>
    <w:p w:rsidR="00AB3D9C" w:rsidRPr="00ED3801" w:rsidP="00B8439F">
      <w:pPr>
        <w:pStyle w:val="KOT5"/>
        <w:rPr>
          <w:rtl/>
        </w:rPr>
      </w:pPr>
      <w:r w:rsidRPr="00ED3801">
        <w:rPr>
          <w:rFonts w:hint="cs"/>
          <w:rtl/>
        </w:rPr>
        <w:t xml:space="preserve">(ב) </w:t>
      </w:r>
      <w:r>
        <w:rPr>
          <w:rFonts w:hint="cs"/>
          <w:rtl/>
        </w:rPr>
        <w:tab/>
      </w:r>
      <w:r w:rsidRPr="00ED3801">
        <w:rPr>
          <w:rFonts w:hint="cs"/>
          <w:rtl/>
        </w:rPr>
        <w:t>תמונת המצב בתאגידים הסטטוטוריים</w:t>
      </w:r>
    </w:p>
    <w:p w:rsidR="00B31BAD" w:rsidP="00230FE3">
      <w:pPr>
        <w:pStyle w:val="KOT6"/>
        <w:rPr>
          <w:rtl/>
        </w:rPr>
      </w:pPr>
      <w:r w:rsidRPr="00B8439F">
        <w:rPr>
          <w:rFonts w:hint="cs"/>
          <w:spacing w:val="0"/>
          <w:rtl/>
        </w:rPr>
        <w:t xml:space="preserve">(1) </w:t>
      </w:r>
      <w:r w:rsidRPr="00B8439F">
        <w:rPr>
          <w:rFonts w:hint="cs"/>
          <w:rtl/>
        </w:rPr>
        <w:tab/>
        <w:t>ייצוג נשים במועצות התאגידים</w:t>
      </w:r>
      <w:r w:rsidRPr="00ED3801">
        <w:rPr>
          <w:rFonts w:hint="cs"/>
          <w:rtl/>
        </w:rPr>
        <w:t xml:space="preserve"> </w:t>
      </w:r>
    </w:p>
    <w:p w:rsidR="00AB3D9C" w:rsidRPr="00B31BAD" w:rsidP="000052BF">
      <w:pPr>
        <w:spacing w:after="120" w:line="230" w:lineRule="exact"/>
        <w:jc w:val="both"/>
        <w:outlineLvl w:val="4"/>
        <w:rPr>
          <w:rFonts w:cs="FrankRuehl"/>
          <w:b/>
          <w:bCs/>
          <w:sz w:val="20"/>
          <w:szCs w:val="22"/>
          <w:rtl/>
        </w:rPr>
      </w:pPr>
      <w:r w:rsidRPr="00B31BAD">
        <w:rPr>
          <w:rFonts w:cs="FrankRuehl" w:hint="cs"/>
          <w:sz w:val="20"/>
          <w:szCs w:val="22"/>
          <w:rtl/>
        </w:rPr>
        <w:t xml:space="preserve">המועצה היא הגוף בעל הסמכות העליונה בתאגיד הסטטוטורי, הקובע את מדיניותו ומפקח על פעילותו ועל מימוש מטרותיו. </w:t>
      </w:r>
      <w:r w:rsidRPr="00B31BAD">
        <w:rPr>
          <w:rFonts w:cs="FrankRuehl"/>
          <w:sz w:val="20"/>
          <w:szCs w:val="22"/>
          <w:rtl/>
        </w:rPr>
        <w:t>החוקים שעל פיהם הוקמו התאגידים קובעים את דרך המינוי של מועצת התאגיד</w:t>
      </w:r>
      <w:r w:rsidRPr="00B31BAD">
        <w:rPr>
          <w:rFonts w:cs="FrankRuehl" w:hint="cs"/>
          <w:sz w:val="20"/>
          <w:szCs w:val="22"/>
          <w:rtl/>
        </w:rPr>
        <w:t>:</w:t>
      </w:r>
      <w:r w:rsidRPr="00B31BAD">
        <w:rPr>
          <w:rFonts w:cs="FrankRuehl"/>
          <w:sz w:val="20"/>
          <w:szCs w:val="22"/>
          <w:rtl/>
        </w:rPr>
        <w:t xml:space="preserve"> </w:t>
      </w:r>
      <w:r w:rsidRPr="00B31BAD">
        <w:rPr>
          <w:rFonts w:cs="FrankRuehl" w:hint="cs"/>
          <w:sz w:val="20"/>
          <w:szCs w:val="22"/>
          <w:rtl/>
        </w:rPr>
        <w:t>מועצת התאגיד מתמנה על ידי השר המופקד על ביצוע החוק שלפיו הוקם התאגיד, והיא מורכבת מנציגי גורמים שונים הקשורים לתחום פעילותו ובהם נציגי הממשלה, גופים ציבוריים, ארגונים פרטיים, נציגי ציבור ומומחים בעלי ידע בתחום פעילותו של התאגיד.</w:t>
      </w:r>
    </w:p>
    <w:p w:rsidR="00AB3D9C" w:rsidRPr="00B31BAD" w:rsidP="000052BF">
      <w:pPr>
        <w:spacing w:after="120" w:line="230" w:lineRule="exact"/>
        <w:jc w:val="both"/>
        <w:rPr>
          <w:rFonts w:cs="FrankRuehl"/>
          <w:sz w:val="20"/>
          <w:szCs w:val="22"/>
          <w:rtl/>
        </w:rPr>
      </w:pPr>
      <w:r w:rsidRPr="00B31BAD">
        <w:rPr>
          <w:rFonts w:cs="FrankRuehl" w:hint="cs"/>
          <w:sz w:val="20"/>
          <w:szCs w:val="22"/>
          <w:rtl/>
        </w:rPr>
        <w:t>להלן בלוח 12 נתונים על ההתפלגות המגדרית של חברי המועצות של 12 תאגידים סטטוטוריים</w:t>
      </w:r>
      <w:r>
        <w:rPr>
          <w:rFonts w:cs="FrankRuehl"/>
          <w:sz w:val="20"/>
          <w:szCs w:val="22"/>
          <w:vertAlign w:val="superscript"/>
          <w:rtl/>
        </w:rPr>
        <w:footnoteReference w:id="138"/>
      </w:r>
      <w:r w:rsidRPr="00B31BAD">
        <w:rPr>
          <w:rFonts w:cs="FrankRuehl" w:hint="cs"/>
          <w:sz w:val="20"/>
          <w:szCs w:val="22"/>
          <w:rtl/>
        </w:rPr>
        <w:t xml:space="preserve">: </w:t>
      </w:r>
    </w:p>
    <w:p w:rsidR="00AB3D9C" w:rsidRPr="00ED3801" w:rsidP="00B8439F">
      <w:pPr>
        <w:pStyle w:val="KOT5"/>
        <w:jc w:val="center"/>
        <w:rPr>
          <w:rtl/>
        </w:rPr>
      </w:pPr>
      <w:r>
        <w:rPr>
          <w:rtl/>
        </w:rPr>
        <w:br w:type="page"/>
      </w:r>
      <w:r w:rsidRPr="00ED3801">
        <w:rPr>
          <w:rFonts w:hint="cs"/>
          <w:rtl/>
        </w:rPr>
        <w:t>לוח 12</w:t>
      </w:r>
      <w:r>
        <w:rPr>
          <w:rtl/>
        </w:rPr>
        <w:br/>
      </w:r>
      <w:r w:rsidRPr="00ED3801">
        <w:rPr>
          <w:rFonts w:hint="cs"/>
          <w:rtl/>
        </w:rPr>
        <w:t>חברים במועצות תאגידים סטטוטוריים (נובמבר 2012)</w:t>
      </w:r>
    </w:p>
    <w:tbl>
      <w:tblPr>
        <w:bidiVisual/>
        <w:tblW w:w="6747" w:type="dxa"/>
        <w:jc w:val="center"/>
        <w:tblBorders>
          <w:top w:val="single" w:sz="12" w:space="0" w:color="auto"/>
          <w:left w:val="single" w:sz="12" w:space="0" w:color="auto"/>
          <w:bottom w:val="single" w:sz="12" w:space="0" w:color="auto"/>
          <w:right w:val="single" w:sz="12" w:space="0" w:color="auto"/>
          <w:insideV w:val="single" w:sz="4" w:space="0" w:color="auto"/>
        </w:tblBorders>
        <w:tblLayout w:type="fixed"/>
        <w:tblLook w:val="01E0"/>
      </w:tblPr>
      <w:tblGrid>
        <w:gridCol w:w="1296"/>
        <w:gridCol w:w="890"/>
        <w:gridCol w:w="2047"/>
        <w:gridCol w:w="828"/>
        <w:gridCol w:w="828"/>
        <w:gridCol w:w="858"/>
      </w:tblGrid>
      <w:tr w:rsidTr="001610D1">
        <w:tblPrEx>
          <w:tblW w:w="6747" w:type="dxa"/>
          <w:jc w:val="center"/>
          <w:tblBorders>
            <w:top w:val="single" w:sz="12" w:space="0" w:color="auto"/>
            <w:left w:val="single" w:sz="12" w:space="0" w:color="auto"/>
            <w:bottom w:val="single" w:sz="12" w:space="0" w:color="auto"/>
            <w:right w:val="single" w:sz="12" w:space="0" w:color="auto"/>
            <w:insideV w:val="single" w:sz="4" w:space="0" w:color="auto"/>
          </w:tblBorders>
          <w:tblLayout w:type="fixed"/>
          <w:tblLook w:val="01E0"/>
        </w:tblPrEx>
        <w:trPr>
          <w:tblHeader/>
          <w:jc w:val="center"/>
        </w:trPr>
        <w:tc>
          <w:tcPr>
            <w:tcW w:w="1488" w:type="dxa"/>
            <w:tcBorders>
              <w:top w:val="single" w:sz="12" w:space="0" w:color="auto"/>
              <w:bottom w:val="single" w:sz="12" w:space="0" w:color="auto"/>
            </w:tcBorders>
            <w:shd w:val="pct10" w:color="auto" w:fill="auto"/>
            <w:vAlign w:val="bottom"/>
          </w:tcPr>
          <w:p w:rsidR="00AB3D9C" w:rsidRPr="00B8439F" w:rsidP="001610D1">
            <w:pPr>
              <w:spacing w:before="40" w:after="20" w:line="220" w:lineRule="exact"/>
              <w:jc w:val="center"/>
              <w:rPr>
                <w:rFonts w:cs="FrankRuehl"/>
                <w:b/>
                <w:bCs/>
                <w:sz w:val="20"/>
                <w:szCs w:val="20"/>
                <w:rtl/>
              </w:rPr>
            </w:pPr>
            <w:r w:rsidRPr="00B8439F">
              <w:rPr>
                <w:rFonts w:cs="FrankRuehl" w:hint="cs"/>
                <w:b/>
                <w:bCs/>
                <w:sz w:val="20"/>
                <w:szCs w:val="20"/>
                <w:rtl/>
              </w:rPr>
              <w:t>התאגיד</w:t>
            </w:r>
          </w:p>
        </w:tc>
        <w:tc>
          <w:tcPr>
            <w:tcW w:w="1008" w:type="dxa"/>
            <w:tcBorders>
              <w:top w:val="single" w:sz="12" w:space="0" w:color="auto"/>
              <w:bottom w:val="single" w:sz="12" w:space="0" w:color="auto"/>
            </w:tcBorders>
            <w:shd w:val="pct10" w:color="auto" w:fill="auto"/>
            <w:vAlign w:val="bottom"/>
          </w:tcPr>
          <w:p w:rsidR="00AB3D9C" w:rsidRPr="00B8439F" w:rsidP="001610D1">
            <w:pPr>
              <w:spacing w:before="40" w:after="20" w:line="220" w:lineRule="exact"/>
              <w:jc w:val="center"/>
              <w:rPr>
                <w:rFonts w:cs="FrankRuehl"/>
                <w:b/>
                <w:bCs/>
                <w:sz w:val="20"/>
                <w:szCs w:val="20"/>
                <w:rtl/>
              </w:rPr>
            </w:pPr>
            <w:r w:rsidRPr="00B8439F">
              <w:rPr>
                <w:rFonts w:cs="FrankRuehl" w:hint="cs"/>
                <w:b/>
                <w:bCs/>
                <w:sz w:val="20"/>
                <w:szCs w:val="20"/>
                <w:rtl/>
              </w:rPr>
              <w:t>מספר חברי המועצה</w:t>
            </w:r>
          </w:p>
        </w:tc>
        <w:tc>
          <w:tcPr>
            <w:tcW w:w="2376" w:type="dxa"/>
            <w:tcBorders>
              <w:top w:val="single" w:sz="12" w:space="0" w:color="auto"/>
              <w:bottom w:val="single" w:sz="12" w:space="0" w:color="auto"/>
            </w:tcBorders>
            <w:shd w:val="pct10" w:color="auto" w:fill="auto"/>
            <w:vAlign w:val="bottom"/>
          </w:tcPr>
          <w:p w:rsidR="00AB3D9C" w:rsidRPr="00B8439F" w:rsidP="001610D1">
            <w:pPr>
              <w:spacing w:before="40" w:after="20" w:line="220" w:lineRule="exact"/>
              <w:jc w:val="center"/>
              <w:rPr>
                <w:rFonts w:cs="FrankRuehl"/>
                <w:b/>
                <w:bCs/>
                <w:sz w:val="20"/>
                <w:szCs w:val="20"/>
                <w:rtl/>
              </w:rPr>
            </w:pPr>
            <w:r w:rsidRPr="00B8439F">
              <w:rPr>
                <w:rFonts w:cs="FrankRuehl" w:hint="cs"/>
                <w:b/>
                <w:bCs/>
                <w:sz w:val="20"/>
                <w:szCs w:val="20"/>
                <w:rtl/>
              </w:rPr>
              <w:t>גורמי הממשלה הממנים</w:t>
            </w:r>
          </w:p>
        </w:tc>
        <w:tc>
          <w:tcPr>
            <w:tcW w:w="936" w:type="dxa"/>
            <w:tcBorders>
              <w:top w:val="single" w:sz="12" w:space="0" w:color="auto"/>
              <w:bottom w:val="single" w:sz="12" w:space="0" w:color="auto"/>
            </w:tcBorders>
            <w:shd w:val="pct10" w:color="auto" w:fill="auto"/>
            <w:vAlign w:val="bottom"/>
          </w:tcPr>
          <w:p w:rsidR="00AB3D9C" w:rsidRPr="00B8439F" w:rsidP="001610D1">
            <w:pPr>
              <w:spacing w:before="40" w:after="20" w:line="220" w:lineRule="exact"/>
              <w:jc w:val="center"/>
              <w:rPr>
                <w:rFonts w:cs="FrankRuehl"/>
                <w:b/>
                <w:bCs/>
                <w:sz w:val="20"/>
                <w:szCs w:val="20"/>
                <w:rtl/>
              </w:rPr>
            </w:pPr>
            <w:r w:rsidRPr="00B8439F">
              <w:rPr>
                <w:rFonts w:cs="FrankRuehl" w:hint="cs"/>
                <w:b/>
                <w:bCs/>
                <w:sz w:val="20"/>
                <w:szCs w:val="20"/>
                <w:rtl/>
              </w:rPr>
              <w:t>מספר</w:t>
            </w:r>
            <w:r w:rsidR="001610D1">
              <w:rPr>
                <w:rFonts w:cs="FrankRuehl" w:hint="cs"/>
                <w:b/>
                <w:bCs/>
                <w:sz w:val="20"/>
                <w:szCs w:val="20"/>
                <w:rtl/>
              </w:rPr>
              <w:br/>
            </w:r>
            <w:r w:rsidRPr="00B8439F">
              <w:rPr>
                <w:rFonts w:cs="FrankRuehl" w:hint="cs"/>
                <w:b/>
                <w:bCs/>
                <w:sz w:val="20"/>
                <w:szCs w:val="20"/>
                <w:rtl/>
              </w:rPr>
              <w:t>הגברים מועצה</w:t>
            </w:r>
          </w:p>
        </w:tc>
        <w:tc>
          <w:tcPr>
            <w:tcW w:w="936" w:type="dxa"/>
            <w:tcBorders>
              <w:top w:val="single" w:sz="12" w:space="0" w:color="auto"/>
              <w:bottom w:val="single" w:sz="12" w:space="0" w:color="auto"/>
            </w:tcBorders>
            <w:shd w:val="pct10" w:color="auto" w:fill="auto"/>
            <w:vAlign w:val="bottom"/>
          </w:tcPr>
          <w:p w:rsidR="00AB3D9C" w:rsidRPr="00B8439F" w:rsidP="001610D1">
            <w:pPr>
              <w:spacing w:before="40" w:after="20" w:line="220" w:lineRule="exact"/>
              <w:jc w:val="center"/>
              <w:rPr>
                <w:rFonts w:cs="FrankRuehl"/>
                <w:b/>
                <w:bCs/>
                <w:sz w:val="20"/>
                <w:szCs w:val="20"/>
                <w:rtl/>
              </w:rPr>
            </w:pPr>
            <w:r w:rsidRPr="00B8439F">
              <w:rPr>
                <w:rFonts w:cs="FrankRuehl" w:hint="cs"/>
                <w:b/>
                <w:bCs/>
                <w:sz w:val="20"/>
                <w:szCs w:val="20"/>
                <w:rtl/>
              </w:rPr>
              <w:t xml:space="preserve">מספר </w:t>
            </w:r>
            <w:r w:rsidR="001610D1">
              <w:rPr>
                <w:rFonts w:cs="FrankRuehl"/>
                <w:b/>
                <w:bCs/>
                <w:sz w:val="20"/>
                <w:szCs w:val="20"/>
                <w:rtl/>
              </w:rPr>
              <w:br/>
            </w:r>
            <w:r w:rsidRPr="00B8439F">
              <w:rPr>
                <w:rFonts w:cs="FrankRuehl" w:hint="cs"/>
                <w:b/>
                <w:bCs/>
                <w:sz w:val="20"/>
                <w:szCs w:val="20"/>
                <w:rtl/>
              </w:rPr>
              <w:t>הנשים</w:t>
            </w:r>
            <w:r w:rsidR="001610D1">
              <w:rPr>
                <w:rFonts w:cs="FrankRuehl" w:hint="cs"/>
                <w:b/>
                <w:bCs/>
                <w:sz w:val="20"/>
                <w:szCs w:val="20"/>
                <w:rtl/>
              </w:rPr>
              <w:br/>
            </w:r>
            <w:r w:rsidRPr="00B8439F">
              <w:rPr>
                <w:rFonts w:cs="FrankRuehl" w:hint="cs"/>
                <w:b/>
                <w:bCs/>
                <w:sz w:val="20"/>
                <w:szCs w:val="20"/>
                <w:rtl/>
              </w:rPr>
              <w:t>במועצה</w:t>
            </w:r>
          </w:p>
        </w:tc>
        <w:tc>
          <w:tcPr>
            <w:tcW w:w="971" w:type="dxa"/>
            <w:tcBorders>
              <w:top w:val="single" w:sz="12" w:space="0" w:color="auto"/>
              <w:bottom w:val="single" w:sz="12" w:space="0" w:color="auto"/>
            </w:tcBorders>
            <w:shd w:val="pct10" w:color="auto" w:fill="auto"/>
            <w:vAlign w:val="bottom"/>
          </w:tcPr>
          <w:p w:rsidR="00AB3D9C" w:rsidRPr="00B8439F" w:rsidP="001610D1">
            <w:pPr>
              <w:spacing w:before="40" w:after="20" w:line="220" w:lineRule="exact"/>
              <w:jc w:val="center"/>
              <w:rPr>
                <w:rFonts w:cs="FrankRuehl"/>
                <w:b/>
                <w:bCs/>
                <w:sz w:val="20"/>
                <w:szCs w:val="20"/>
                <w:rtl/>
              </w:rPr>
            </w:pPr>
            <w:r w:rsidRPr="00B8439F">
              <w:rPr>
                <w:rFonts w:cs="FrankRuehl" w:hint="cs"/>
                <w:b/>
                <w:bCs/>
                <w:sz w:val="20"/>
                <w:szCs w:val="20"/>
                <w:rtl/>
              </w:rPr>
              <w:t xml:space="preserve">שיעור </w:t>
            </w:r>
            <w:r w:rsidR="001610D1">
              <w:rPr>
                <w:rFonts w:cs="FrankRuehl"/>
                <w:b/>
                <w:bCs/>
                <w:sz w:val="20"/>
                <w:szCs w:val="20"/>
                <w:rtl/>
              </w:rPr>
              <w:br/>
            </w:r>
            <w:r w:rsidRPr="00B8439F">
              <w:rPr>
                <w:rFonts w:cs="FrankRuehl" w:hint="cs"/>
                <w:b/>
                <w:bCs/>
                <w:sz w:val="20"/>
                <w:szCs w:val="20"/>
                <w:rtl/>
              </w:rPr>
              <w:t xml:space="preserve">הנשים </w:t>
            </w:r>
            <w:r w:rsidR="001610D1">
              <w:rPr>
                <w:rFonts w:cs="FrankRuehl"/>
                <w:b/>
                <w:bCs/>
                <w:sz w:val="20"/>
                <w:szCs w:val="20"/>
                <w:rtl/>
              </w:rPr>
              <w:br/>
            </w:r>
            <w:r w:rsidRPr="00B8439F">
              <w:rPr>
                <w:rFonts w:cs="FrankRuehl" w:hint="cs"/>
                <w:b/>
                <w:bCs/>
                <w:sz w:val="20"/>
                <w:szCs w:val="20"/>
                <w:rtl/>
              </w:rPr>
              <w:t>במועצה</w:t>
            </w:r>
          </w:p>
        </w:tc>
      </w:tr>
      <w:tr w:rsidTr="001610D1">
        <w:tblPrEx>
          <w:tblW w:w="6747" w:type="dxa"/>
          <w:jc w:val="center"/>
          <w:tblLayout w:type="fixed"/>
          <w:tblLook w:val="01E0"/>
        </w:tblPrEx>
        <w:trPr>
          <w:jc w:val="center"/>
        </w:trPr>
        <w:tc>
          <w:tcPr>
            <w:tcW w:w="1488" w:type="dxa"/>
            <w:tcBorders>
              <w:top w:val="single" w:sz="12" w:space="0" w:color="auto"/>
            </w:tcBorders>
            <w:vAlign w:val="center"/>
          </w:tcPr>
          <w:p w:rsidR="00AB3D9C" w:rsidRPr="001610D1" w:rsidP="001610D1">
            <w:pPr>
              <w:spacing w:before="40" w:after="20" w:line="220" w:lineRule="exact"/>
              <w:rPr>
                <w:rFonts w:cs="FrankRuehl"/>
                <w:sz w:val="20"/>
                <w:szCs w:val="20"/>
                <w:rtl/>
              </w:rPr>
            </w:pPr>
            <w:r w:rsidRPr="001610D1">
              <w:rPr>
                <w:rFonts w:cs="FrankRuehl" w:hint="cs"/>
                <w:sz w:val="20"/>
                <w:szCs w:val="20"/>
                <w:rtl/>
              </w:rPr>
              <w:t>מועצת מקרקעי ישראל</w:t>
            </w:r>
          </w:p>
        </w:tc>
        <w:tc>
          <w:tcPr>
            <w:tcW w:w="1008" w:type="dxa"/>
            <w:tcBorders>
              <w:top w:val="single" w:sz="12" w:space="0" w:color="auto"/>
            </w:tcBorders>
          </w:tcPr>
          <w:p w:rsidR="00AB3D9C" w:rsidRPr="00B8439F" w:rsidP="001610D1">
            <w:pPr>
              <w:spacing w:before="40" w:after="20" w:line="220" w:lineRule="exact"/>
              <w:rPr>
                <w:rFonts w:cs="FrankRuehl"/>
                <w:sz w:val="20"/>
                <w:szCs w:val="20"/>
                <w:rtl/>
              </w:rPr>
            </w:pPr>
            <w:r w:rsidRPr="00B8439F">
              <w:rPr>
                <w:rFonts w:cs="FrankRuehl" w:hint="cs"/>
                <w:sz w:val="20"/>
                <w:szCs w:val="20"/>
                <w:rtl/>
              </w:rPr>
              <w:t>9</w:t>
            </w:r>
          </w:p>
        </w:tc>
        <w:tc>
          <w:tcPr>
            <w:tcW w:w="2376" w:type="dxa"/>
            <w:tcBorders>
              <w:top w:val="single" w:sz="12" w:space="0" w:color="auto"/>
            </w:tcBorders>
          </w:tcPr>
          <w:p w:rsidR="00AB3D9C" w:rsidRPr="00B8439F" w:rsidP="001610D1">
            <w:pPr>
              <w:spacing w:before="40" w:after="20" w:line="220" w:lineRule="exact"/>
              <w:rPr>
                <w:rFonts w:cs="FrankRuehl"/>
                <w:sz w:val="20"/>
                <w:szCs w:val="20"/>
                <w:rtl/>
              </w:rPr>
            </w:pPr>
            <w:r w:rsidRPr="00B8439F">
              <w:rPr>
                <w:rFonts w:cs="FrankRuehl" w:hint="cs"/>
                <w:sz w:val="20"/>
                <w:szCs w:val="20"/>
                <w:rtl/>
              </w:rPr>
              <w:t>הממשלה</w:t>
            </w:r>
            <w:r w:rsidRPr="00B8439F">
              <w:rPr>
                <w:rFonts w:cs="FrankRuehl" w:hint="cs"/>
                <w:sz w:val="20"/>
                <w:szCs w:val="20"/>
                <w:vertAlign w:val="superscript"/>
                <w:rtl/>
              </w:rPr>
              <w:t>1</w:t>
            </w:r>
          </w:p>
        </w:tc>
        <w:tc>
          <w:tcPr>
            <w:tcW w:w="936" w:type="dxa"/>
            <w:tcBorders>
              <w:top w:val="single" w:sz="12" w:space="0" w:color="auto"/>
            </w:tcBorders>
          </w:tcPr>
          <w:p w:rsidR="00AB3D9C" w:rsidRPr="00B8439F" w:rsidP="001610D1">
            <w:pPr>
              <w:spacing w:before="40" w:after="20" w:line="220" w:lineRule="exact"/>
              <w:rPr>
                <w:rFonts w:cs="FrankRuehl"/>
                <w:sz w:val="20"/>
                <w:szCs w:val="20"/>
                <w:rtl/>
              </w:rPr>
            </w:pPr>
            <w:r w:rsidRPr="00B8439F">
              <w:rPr>
                <w:rFonts w:cs="FrankRuehl" w:hint="cs"/>
                <w:sz w:val="20"/>
                <w:szCs w:val="20"/>
                <w:rtl/>
              </w:rPr>
              <w:t>8</w:t>
            </w:r>
          </w:p>
        </w:tc>
        <w:tc>
          <w:tcPr>
            <w:tcW w:w="936" w:type="dxa"/>
            <w:tcBorders>
              <w:top w:val="single" w:sz="12" w:space="0" w:color="auto"/>
            </w:tcBorders>
          </w:tcPr>
          <w:p w:rsidR="00AB3D9C" w:rsidRPr="00B8439F" w:rsidP="001610D1">
            <w:pPr>
              <w:spacing w:before="40" w:after="20" w:line="220" w:lineRule="exact"/>
              <w:rPr>
                <w:rFonts w:cs="FrankRuehl"/>
                <w:sz w:val="20"/>
                <w:szCs w:val="20"/>
                <w:rtl/>
              </w:rPr>
            </w:pPr>
            <w:r w:rsidRPr="00B8439F">
              <w:rPr>
                <w:rFonts w:cs="FrankRuehl" w:hint="cs"/>
                <w:sz w:val="20"/>
                <w:szCs w:val="20"/>
                <w:rtl/>
              </w:rPr>
              <w:t>1</w:t>
            </w:r>
          </w:p>
        </w:tc>
        <w:tc>
          <w:tcPr>
            <w:tcW w:w="971" w:type="dxa"/>
            <w:tcBorders>
              <w:top w:val="single" w:sz="12" w:space="0" w:color="auto"/>
            </w:tcBorders>
          </w:tcPr>
          <w:p w:rsidR="00AB3D9C" w:rsidRPr="00B8439F" w:rsidP="001610D1">
            <w:pPr>
              <w:spacing w:before="40" w:after="20" w:line="220" w:lineRule="exact"/>
              <w:rPr>
                <w:rFonts w:cs="FrankRuehl"/>
                <w:sz w:val="20"/>
                <w:szCs w:val="20"/>
                <w:rtl/>
              </w:rPr>
            </w:pPr>
            <w:r w:rsidRPr="00B8439F">
              <w:rPr>
                <w:rFonts w:cs="FrankRuehl" w:hint="cs"/>
                <w:sz w:val="20"/>
                <w:szCs w:val="20"/>
                <w:rtl/>
              </w:rPr>
              <w:t xml:space="preserve">11% </w:t>
            </w:r>
          </w:p>
        </w:tc>
      </w:tr>
      <w:tr w:rsidTr="001610D1">
        <w:tblPrEx>
          <w:tblW w:w="6747" w:type="dxa"/>
          <w:jc w:val="center"/>
          <w:tblLayout w:type="fixed"/>
          <w:tblLook w:val="01E0"/>
        </w:tblPrEx>
        <w:trPr>
          <w:jc w:val="center"/>
        </w:trPr>
        <w:tc>
          <w:tcPr>
            <w:tcW w:w="1488" w:type="dxa"/>
            <w:vAlign w:val="center"/>
          </w:tcPr>
          <w:p w:rsidR="00AB3D9C" w:rsidRPr="001610D1" w:rsidP="001610D1">
            <w:pPr>
              <w:spacing w:before="40" w:after="20" w:line="220" w:lineRule="exact"/>
              <w:rPr>
                <w:rFonts w:cs="FrankRuehl"/>
                <w:sz w:val="20"/>
                <w:szCs w:val="20"/>
                <w:rtl/>
              </w:rPr>
            </w:pPr>
            <w:r w:rsidRPr="001610D1">
              <w:rPr>
                <w:rFonts w:cs="FrankRuehl" w:hint="cs"/>
                <w:sz w:val="20"/>
                <w:szCs w:val="20"/>
                <w:rtl/>
              </w:rPr>
              <w:t>מועצת רואי חשבון</w:t>
            </w:r>
          </w:p>
        </w:tc>
        <w:tc>
          <w:tcPr>
            <w:tcW w:w="1008" w:type="dxa"/>
          </w:tcPr>
          <w:p w:rsidR="00AB3D9C" w:rsidRPr="00B8439F" w:rsidP="001610D1">
            <w:pPr>
              <w:spacing w:before="40" w:after="20" w:line="220" w:lineRule="exact"/>
              <w:rPr>
                <w:rFonts w:cs="FrankRuehl"/>
                <w:sz w:val="20"/>
                <w:szCs w:val="20"/>
                <w:rtl/>
              </w:rPr>
            </w:pPr>
            <w:r w:rsidRPr="00B8439F">
              <w:rPr>
                <w:rFonts w:cs="FrankRuehl" w:hint="cs"/>
                <w:sz w:val="20"/>
                <w:szCs w:val="20"/>
                <w:rtl/>
              </w:rPr>
              <w:t>13</w:t>
            </w:r>
          </w:p>
        </w:tc>
        <w:tc>
          <w:tcPr>
            <w:tcW w:w="2376" w:type="dxa"/>
          </w:tcPr>
          <w:p w:rsidR="00AB3D9C" w:rsidRPr="00B8439F" w:rsidP="001610D1">
            <w:pPr>
              <w:spacing w:before="40" w:after="20" w:line="220" w:lineRule="exact"/>
              <w:rPr>
                <w:rFonts w:cs="FrankRuehl"/>
                <w:sz w:val="20"/>
                <w:szCs w:val="20"/>
                <w:rtl/>
              </w:rPr>
            </w:pPr>
            <w:r w:rsidRPr="00B8439F">
              <w:rPr>
                <w:rFonts w:cs="FrankRuehl" w:hint="cs"/>
                <w:sz w:val="20"/>
                <w:szCs w:val="20"/>
                <w:rtl/>
              </w:rPr>
              <w:t>שר המשפטים ושר האוצר</w:t>
            </w:r>
            <w:r w:rsidRPr="00B8439F">
              <w:rPr>
                <w:rFonts w:cs="FrankRuehl" w:hint="cs"/>
                <w:sz w:val="20"/>
                <w:szCs w:val="20"/>
                <w:vertAlign w:val="superscript"/>
                <w:rtl/>
              </w:rPr>
              <w:t>2</w:t>
            </w:r>
          </w:p>
        </w:tc>
        <w:tc>
          <w:tcPr>
            <w:tcW w:w="936" w:type="dxa"/>
          </w:tcPr>
          <w:p w:rsidR="00AB3D9C" w:rsidRPr="00B8439F" w:rsidP="001610D1">
            <w:pPr>
              <w:spacing w:before="40" w:after="20" w:line="220" w:lineRule="exact"/>
              <w:rPr>
                <w:rFonts w:cs="FrankRuehl"/>
                <w:sz w:val="20"/>
                <w:szCs w:val="20"/>
                <w:rtl/>
              </w:rPr>
            </w:pPr>
            <w:r w:rsidRPr="00B8439F">
              <w:rPr>
                <w:rFonts w:cs="FrankRuehl" w:hint="cs"/>
                <w:sz w:val="20"/>
                <w:szCs w:val="20"/>
                <w:rtl/>
              </w:rPr>
              <w:t>10</w:t>
            </w:r>
          </w:p>
        </w:tc>
        <w:tc>
          <w:tcPr>
            <w:tcW w:w="936" w:type="dxa"/>
          </w:tcPr>
          <w:p w:rsidR="00AB3D9C" w:rsidRPr="00B8439F" w:rsidP="001610D1">
            <w:pPr>
              <w:spacing w:before="40" w:after="20" w:line="220" w:lineRule="exact"/>
              <w:rPr>
                <w:rFonts w:cs="FrankRuehl"/>
                <w:sz w:val="20"/>
                <w:szCs w:val="20"/>
                <w:rtl/>
              </w:rPr>
            </w:pPr>
            <w:r w:rsidRPr="00B8439F">
              <w:rPr>
                <w:rFonts w:cs="FrankRuehl" w:hint="cs"/>
                <w:sz w:val="20"/>
                <w:szCs w:val="20"/>
                <w:rtl/>
              </w:rPr>
              <w:t>3</w:t>
            </w:r>
          </w:p>
        </w:tc>
        <w:tc>
          <w:tcPr>
            <w:tcW w:w="971" w:type="dxa"/>
          </w:tcPr>
          <w:p w:rsidR="00AB3D9C" w:rsidRPr="00B8439F" w:rsidP="001610D1">
            <w:pPr>
              <w:spacing w:before="40" w:after="20" w:line="220" w:lineRule="exact"/>
              <w:rPr>
                <w:rFonts w:cs="FrankRuehl"/>
                <w:sz w:val="20"/>
                <w:szCs w:val="20"/>
                <w:rtl/>
              </w:rPr>
            </w:pPr>
            <w:r w:rsidRPr="00B8439F">
              <w:rPr>
                <w:rFonts w:cs="FrankRuehl" w:hint="cs"/>
                <w:sz w:val="20"/>
                <w:szCs w:val="20"/>
                <w:rtl/>
              </w:rPr>
              <w:t>23%</w:t>
            </w:r>
          </w:p>
        </w:tc>
      </w:tr>
      <w:tr w:rsidTr="001610D1">
        <w:tblPrEx>
          <w:tblW w:w="6747" w:type="dxa"/>
          <w:jc w:val="center"/>
          <w:tblLayout w:type="fixed"/>
          <w:tblLook w:val="01E0"/>
        </w:tblPrEx>
        <w:trPr>
          <w:jc w:val="center"/>
        </w:trPr>
        <w:tc>
          <w:tcPr>
            <w:tcW w:w="1488" w:type="dxa"/>
            <w:vAlign w:val="center"/>
          </w:tcPr>
          <w:p w:rsidR="00AB3D9C" w:rsidRPr="001610D1" w:rsidP="001610D1">
            <w:pPr>
              <w:spacing w:before="40" w:after="20" w:line="220" w:lineRule="exact"/>
              <w:rPr>
                <w:rFonts w:cs="FrankRuehl"/>
                <w:sz w:val="20"/>
                <w:szCs w:val="20"/>
                <w:rtl/>
              </w:rPr>
            </w:pPr>
            <w:r w:rsidRPr="001610D1">
              <w:rPr>
                <w:rFonts w:cs="FrankRuehl" w:hint="cs"/>
                <w:sz w:val="20"/>
                <w:szCs w:val="20"/>
                <w:rtl/>
              </w:rPr>
              <w:t>מליאת רשות ניירות ערך</w:t>
            </w:r>
          </w:p>
        </w:tc>
        <w:tc>
          <w:tcPr>
            <w:tcW w:w="1008" w:type="dxa"/>
          </w:tcPr>
          <w:p w:rsidR="00AB3D9C" w:rsidRPr="00B8439F" w:rsidP="001610D1">
            <w:pPr>
              <w:spacing w:before="40" w:after="20" w:line="220" w:lineRule="exact"/>
              <w:rPr>
                <w:rFonts w:cs="FrankRuehl"/>
                <w:sz w:val="20"/>
                <w:szCs w:val="20"/>
                <w:rtl/>
              </w:rPr>
            </w:pPr>
            <w:r w:rsidRPr="00B8439F">
              <w:rPr>
                <w:rFonts w:cs="FrankRuehl" w:hint="cs"/>
                <w:sz w:val="20"/>
                <w:szCs w:val="20"/>
                <w:rtl/>
              </w:rPr>
              <w:t>11</w:t>
            </w:r>
          </w:p>
        </w:tc>
        <w:tc>
          <w:tcPr>
            <w:tcW w:w="2376" w:type="dxa"/>
          </w:tcPr>
          <w:p w:rsidR="00AB3D9C" w:rsidRPr="00B8439F" w:rsidP="001610D1">
            <w:pPr>
              <w:spacing w:before="40" w:after="20" w:line="220" w:lineRule="exact"/>
              <w:rPr>
                <w:rFonts w:cs="FrankRuehl"/>
                <w:sz w:val="20"/>
                <w:szCs w:val="20"/>
                <w:rtl/>
              </w:rPr>
            </w:pPr>
            <w:r w:rsidRPr="00B8439F">
              <w:rPr>
                <w:rFonts w:cs="FrankRuehl" w:hint="cs"/>
                <w:sz w:val="20"/>
                <w:szCs w:val="20"/>
                <w:rtl/>
              </w:rPr>
              <w:t>שר האוצר</w:t>
            </w:r>
          </w:p>
        </w:tc>
        <w:tc>
          <w:tcPr>
            <w:tcW w:w="936" w:type="dxa"/>
          </w:tcPr>
          <w:p w:rsidR="00AB3D9C" w:rsidRPr="00B8439F" w:rsidP="001610D1">
            <w:pPr>
              <w:spacing w:before="40" w:after="20" w:line="220" w:lineRule="exact"/>
              <w:rPr>
                <w:rFonts w:cs="FrankRuehl"/>
                <w:sz w:val="20"/>
                <w:szCs w:val="20"/>
                <w:rtl/>
              </w:rPr>
            </w:pPr>
            <w:r w:rsidRPr="00B8439F">
              <w:rPr>
                <w:rFonts w:cs="FrankRuehl" w:hint="cs"/>
                <w:sz w:val="20"/>
                <w:szCs w:val="20"/>
                <w:rtl/>
              </w:rPr>
              <w:t>8</w:t>
            </w:r>
          </w:p>
        </w:tc>
        <w:tc>
          <w:tcPr>
            <w:tcW w:w="936" w:type="dxa"/>
          </w:tcPr>
          <w:p w:rsidR="00AB3D9C" w:rsidRPr="00B8439F" w:rsidP="001610D1">
            <w:pPr>
              <w:spacing w:before="40" w:after="20" w:line="220" w:lineRule="exact"/>
              <w:rPr>
                <w:rFonts w:cs="FrankRuehl"/>
                <w:sz w:val="20"/>
                <w:szCs w:val="20"/>
                <w:rtl/>
              </w:rPr>
            </w:pPr>
            <w:r w:rsidRPr="00B8439F">
              <w:rPr>
                <w:rFonts w:cs="FrankRuehl" w:hint="cs"/>
                <w:sz w:val="20"/>
                <w:szCs w:val="20"/>
                <w:rtl/>
              </w:rPr>
              <w:t>3</w:t>
            </w:r>
          </w:p>
        </w:tc>
        <w:tc>
          <w:tcPr>
            <w:tcW w:w="971" w:type="dxa"/>
          </w:tcPr>
          <w:p w:rsidR="00AB3D9C" w:rsidRPr="00B8439F" w:rsidP="001610D1">
            <w:pPr>
              <w:spacing w:before="40" w:after="20" w:line="220" w:lineRule="exact"/>
              <w:rPr>
                <w:rFonts w:cs="FrankRuehl"/>
                <w:sz w:val="20"/>
                <w:szCs w:val="20"/>
                <w:rtl/>
              </w:rPr>
            </w:pPr>
            <w:r w:rsidRPr="00B8439F">
              <w:rPr>
                <w:rFonts w:cs="FrankRuehl" w:hint="cs"/>
                <w:sz w:val="20"/>
                <w:szCs w:val="20"/>
                <w:rtl/>
              </w:rPr>
              <w:t>27%</w:t>
            </w:r>
          </w:p>
        </w:tc>
      </w:tr>
      <w:tr w:rsidTr="001610D1">
        <w:tblPrEx>
          <w:tblW w:w="6747" w:type="dxa"/>
          <w:jc w:val="center"/>
          <w:tblLayout w:type="fixed"/>
          <w:tblLook w:val="01E0"/>
        </w:tblPrEx>
        <w:trPr>
          <w:jc w:val="center"/>
        </w:trPr>
        <w:tc>
          <w:tcPr>
            <w:tcW w:w="1488" w:type="dxa"/>
            <w:vAlign w:val="center"/>
          </w:tcPr>
          <w:p w:rsidR="00AB3D9C" w:rsidRPr="001610D1" w:rsidP="001610D1">
            <w:pPr>
              <w:spacing w:before="40" w:after="20" w:line="220" w:lineRule="exact"/>
              <w:rPr>
                <w:rFonts w:cs="FrankRuehl"/>
                <w:sz w:val="20"/>
                <w:szCs w:val="20"/>
                <w:rtl/>
              </w:rPr>
            </w:pPr>
            <w:r w:rsidRPr="001610D1">
              <w:rPr>
                <w:rFonts w:cs="FrankRuehl" w:hint="cs"/>
                <w:sz w:val="20"/>
                <w:szCs w:val="20"/>
                <w:rtl/>
              </w:rPr>
              <w:t>מועצת הביטוח הלאומי</w:t>
            </w:r>
          </w:p>
        </w:tc>
        <w:tc>
          <w:tcPr>
            <w:tcW w:w="1008" w:type="dxa"/>
          </w:tcPr>
          <w:p w:rsidR="00AB3D9C" w:rsidRPr="00B8439F" w:rsidP="001610D1">
            <w:pPr>
              <w:spacing w:before="40" w:after="20" w:line="220" w:lineRule="exact"/>
              <w:rPr>
                <w:rFonts w:cs="FrankRuehl"/>
                <w:sz w:val="20"/>
                <w:szCs w:val="20"/>
                <w:rtl/>
              </w:rPr>
            </w:pPr>
            <w:r w:rsidRPr="00B8439F">
              <w:rPr>
                <w:rFonts w:cs="FrankRuehl" w:hint="cs"/>
                <w:sz w:val="20"/>
                <w:szCs w:val="20"/>
                <w:rtl/>
              </w:rPr>
              <w:t>56</w:t>
            </w:r>
          </w:p>
        </w:tc>
        <w:tc>
          <w:tcPr>
            <w:tcW w:w="2376" w:type="dxa"/>
          </w:tcPr>
          <w:p w:rsidR="00AB3D9C" w:rsidRPr="00B8439F" w:rsidP="001610D1">
            <w:pPr>
              <w:spacing w:before="40" w:after="20" w:line="220" w:lineRule="exact"/>
              <w:rPr>
                <w:rFonts w:cs="FrankRuehl"/>
                <w:sz w:val="20"/>
                <w:szCs w:val="20"/>
                <w:rtl/>
              </w:rPr>
            </w:pPr>
            <w:r w:rsidRPr="00B8439F">
              <w:rPr>
                <w:rFonts w:cs="FrankRuehl" w:hint="cs"/>
                <w:sz w:val="20"/>
                <w:szCs w:val="20"/>
                <w:rtl/>
              </w:rPr>
              <w:t>שר הרווחה והשירותים החברתיים</w:t>
            </w:r>
            <w:r w:rsidRPr="00B8439F">
              <w:rPr>
                <w:rFonts w:cs="FrankRuehl" w:hint="cs"/>
                <w:sz w:val="20"/>
                <w:szCs w:val="20"/>
                <w:vertAlign w:val="superscript"/>
                <w:rtl/>
              </w:rPr>
              <w:t>3</w:t>
            </w:r>
          </w:p>
        </w:tc>
        <w:tc>
          <w:tcPr>
            <w:tcW w:w="936" w:type="dxa"/>
          </w:tcPr>
          <w:p w:rsidR="00AB3D9C" w:rsidRPr="00B8439F" w:rsidP="001610D1">
            <w:pPr>
              <w:spacing w:before="40" w:after="20" w:line="220" w:lineRule="exact"/>
              <w:rPr>
                <w:rFonts w:cs="FrankRuehl"/>
                <w:sz w:val="20"/>
                <w:szCs w:val="20"/>
                <w:rtl/>
              </w:rPr>
            </w:pPr>
            <w:r w:rsidRPr="00B8439F">
              <w:rPr>
                <w:rFonts w:cs="FrankRuehl" w:hint="cs"/>
                <w:sz w:val="20"/>
                <w:szCs w:val="20"/>
                <w:rtl/>
              </w:rPr>
              <w:t>39</w:t>
            </w:r>
          </w:p>
        </w:tc>
        <w:tc>
          <w:tcPr>
            <w:tcW w:w="936" w:type="dxa"/>
          </w:tcPr>
          <w:p w:rsidR="00AB3D9C" w:rsidRPr="00B8439F" w:rsidP="001610D1">
            <w:pPr>
              <w:spacing w:before="40" w:after="20" w:line="220" w:lineRule="exact"/>
              <w:rPr>
                <w:rFonts w:cs="FrankRuehl"/>
                <w:sz w:val="20"/>
                <w:szCs w:val="20"/>
                <w:rtl/>
              </w:rPr>
            </w:pPr>
            <w:r w:rsidRPr="00B8439F">
              <w:rPr>
                <w:rFonts w:cs="FrankRuehl" w:hint="cs"/>
                <w:sz w:val="20"/>
                <w:szCs w:val="20"/>
                <w:vertAlign w:val="superscript"/>
                <w:rtl/>
              </w:rPr>
              <w:t>4</w:t>
            </w:r>
            <w:r w:rsidRPr="00B8439F">
              <w:rPr>
                <w:rFonts w:cs="FrankRuehl" w:hint="cs"/>
                <w:sz w:val="20"/>
                <w:szCs w:val="20"/>
                <w:rtl/>
              </w:rPr>
              <w:t>17</w:t>
            </w:r>
          </w:p>
        </w:tc>
        <w:tc>
          <w:tcPr>
            <w:tcW w:w="971" w:type="dxa"/>
          </w:tcPr>
          <w:p w:rsidR="00AB3D9C" w:rsidRPr="00B8439F" w:rsidP="001610D1">
            <w:pPr>
              <w:spacing w:before="40" w:after="20" w:line="220" w:lineRule="exact"/>
              <w:rPr>
                <w:rFonts w:cs="FrankRuehl"/>
                <w:sz w:val="20"/>
                <w:szCs w:val="20"/>
                <w:rtl/>
              </w:rPr>
            </w:pPr>
            <w:r w:rsidRPr="00B8439F">
              <w:rPr>
                <w:rFonts w:cs="FrankRuehl" w:hint="cs"/>
                <w:sz w:val="20"/>
                <w:szCs w:val="20"/>
                <w:rtl/>
              </w:rPr>
              <w:t>30%</w:t>
            </w:r>
          </w:p>
        </w:tc>
      </w:tr>
      <w:tr w:rsidTr="001610D1">
        <w:tblPrEx>
          <w:tblW w:w="6747" w:type="dxa"/>
          <w:jc w:val="center"/>
          <w:tblLayout w:type="fixed"/>
          <w:tblLook w:val="01E0"/>
        </w:tblPrEx>
        <w:trPr>
          <w:jc w:val="center"/>
        </w:trPr>
        <w:tc>
          <w:tcPr>
            <w:tcW w:w="1488" w:type="dxa"/>
            <w:vAlign w:val="center"/>
          </w:tcPr>
          <w:p w:rsidR="00AB3D9C" w:rsidRPr="001610D1" w:rsidP="001610D1">
            <w:pPr>
              <w:spacing w:before="40" w:after="20" w:line="220" w:lineRule="exact"/>
              <w:rPr>
                <w:rFonts w:cs="FrankRuehl"/>
                <w:sz w:val="20"/>
                <w:szCs w:val="20"/>
                <w:rtl/>
              </w:rPr>
            </w:pPr>
            <w:r w:rsidRPr="001610D1">
              <w:rPr>
                <w:rFonts w:cs="FrankRuehl" w:hint="cs"/>
                <w:sz w:val="20"/>
                <w:szCs w:val="20"/>
                <w:rtl/>
              </w:rPr>
              <w:t>המועצה לביקורת סרטים ומחזות</w:t>
            </w:r>
          </w:p>
        </w:tc>
        <w:tc>
          <w:tcPr>
            <w:tcW w:w="1008" w:type="dxa"/>
          </w:tcPr>
          <w:p w:rsidR="00AB3D9C" w:rsidRPr="00B8439F" w:rsidP="001610D1">
            <w:pPr>
              <w:spacing w:before="40" w:after="20" w:line="220" w:lineRule="exact"/>
              <w:rPr>
                <w:rFonts w:cs="FrankRuehl"/>
                <w:sz w:val="20"/>
                <w:szCs w:val="20"/>
                <w:rtl/>
              </w:rPr>
            </w:pPr>
            <w:r w:rsidRPr="00B8439F">
              <w:rPr>
                <w:rFonts w:cs="FrankRuehl" w:hint="cs"/>
                <w:sz w:val="20"/>
                <w:szCs w:val="20"/>
                <w:rtl/>
              </w:rPr>
              <w:t>14</w:t>
            </w:r>
          </w:p>
        </w:tc>
        <w:tc>
          <w:tcPr>
            <w:tcW w:w="2376" w:type="dxa"/>
          </w:tcPr>
          <w:p w:rsidR="00AB3D9C" w:rsidRPr="00B8439F" w:rsidP="001610D1">
            <w:pPr>
              <w:spacing w:before="40" w:after="20" w:line="220" w:lineRule="exact"/>
              <w:rPr>
                <w:rFonts w:cs="FrankRuehl"/>
                <w:sz w:val="20"/>
                <w:szCs w:val="20"/>
                <w:rtl/>
              </w:rPr>
            </w:pPr>
            <w:r w:rsidRPr="00B8439F">
              <w:rPr>
                <w:rFonts w:cs="FrankRuehl" w:hint="cs"/>
                <w:sz w:val="20"/>
                <w:szCs w:val="20"/>
                <w:rtl/>
              </w:rPr>
              <w:t>שר התרבות והספורט על דעת הממשלה</w:t>
            </w:r>
          </w:p>
        </w:tc>
        <w:tc>
          <w:tcPr>
            <w:tcW w:w="936" w:type="dxa"/>
          </w:tcPr>
          <w:p w:rsidR="00AB3D9C" w:rsidRPr="00B8439F" w:rsidP="001610D1">
            <w:pPr>
              <w:spacing w:before="40" w:after="20" w:line="220" w:lineRule="exact"/>
              <w:rPr>
                <w:rFonts w:cs="FrankRuehl"/>
                <w:sz w:val="20"/>
                <w:szCs w:val="20"/>
                <w:rtl/>
              </w:rPr>
            </w:pPr>
            <w:r w:rsidRPr="00B8439F">
              <w:rPr>
                <w:rFonts w:cs="FrankRuehl" w:hint="cs"/>
                <w:sz w:val="20"/>
                <w:szCs w:val="20"/>
                <w:rtl/>
              </w:rPr>
              <w:t>9</w:t>
            </w:r>
          </w:p>
        </w:tc>
        <w:tc>
          <w:tcPr>
            <w:tcW w:w="936" w:type="dxa"/>
          </w:tcPr>
          <w:p w:rsidR="00AB3D9C" w:rsidRPr="00B8439F" w:rsidP="001610D1">
            <w:pPr>
              <w:spacing w:before="40" w:after="20" w:line="220" w:lineRule="exact"/>
              <w:rPr>
                <w:rFonts w:cs="FrankRuehl"/>
                <w:sz w:val="20"/>
                <w:szCs w:val="20"/>
                <w:rtl/>
              </w:rPr>
            </w:pPr>
            <w:r w:rsidRPr="00B8439F">
              <w:rPr>
                <w:rFonts w:cs="FrankRuehl" w:hint="cs"/>
                <w:sz w:val="20"/>
                <w:szCs w:val="20"/>
                <w:rtl/>
              </w:rPr>
              <w:t>5</w:t>
            </w:r>
          </w:p>
        </w:tc>
        <w:tc>
          <w:tcPr>
            <w:tcW w:w="971" w:type="dxa"/>
          </w:tcPr>
          <w:p w:rsidR="00AB3D9C" w:rsidRPr="00B8439F" w:rsidP="001610D1">
            <w:pPr>
              <w:spacing w:before="40" w:after="20" w:line="220" w:lineRule="exact"/>
              <w:rPr>
                <w:rFonts w:cs="FrankRuehl"/>
                <w:sz w:val="20"/>
                <w:szCs w:val="20"/>
                <w:rtl/>
              </w:rPr>
            </w:pPr>
            <w:r w:rsidRPr="00B8439F">
              <w:rPr>
                <w:rFonts w:cs="FrankRuehl" w:hint="cs"/>
                <w:sz w:val="20"/>
                <w:szCs w:val="20"/>
                <w:rtl/>
              </w:rPr>
              <w:t>36%</w:t>
            </w:r>
          </w:p>
        </w:tc>
      </w:tr>
      <w:tr w:rsidTr="001610D1">
        <w:tblPrEx>
          <w:tblW w:w="6747" w:type="dxa"/>
          <w:jc w:val="center"/>
          <w:tblLayout w:type="fixed"/>
          <w:tblLook w:val="01E0"/>
        </w:tblPrEx>
        <w:trPr>
          <w:jc w:val="center"/>
        </w:trPr>
        <w:tc>
          <w:tcPr>
            <w:tcW w:w="1488" w:type="dxa"/>
            <w:vAlign w:val="center"/>
          </w:tcPr>
          <w:p w:rsidR="00AB3D9C" w:rsidRPr="001610D1" w:rsidP="001610D1">
            <w:pPr>
              <w:spacing w:before="40" w:after="20" w:line="220" w:lineRule="exact"/>
              <w:rPr>
                <w:rFonts w:cs="FrankRuehl"/>
                <w:sz w:val="20"/>
                <w:szCs w:val="20"/>
                <w:rtl/>
              </w:rPr>
            </w:pPr>
            <w:r w:rsidRPr="001610D1">
              <w:rPr>
                <w:rFonts w:cs="FrankRuehl" w:hint="cs"/>
                <w:sz w:val="20"/>
                <w:szCs w:val="20"/>
                <w:rtl/>
              </w:rPr>
              <w:t>המועצה להסדר הימורים בספורט</w:t>
            </w:r>
          </w:p>
        </w:tc>
        <w:tc>
          <w:tcPr>
            <w:tcW w:w="1008" w:type="dxa"/>
          </w:tcPr>
          <w:p w:rsidR="00AB3D9C" w:rsidRPr="00B8439F" w:rsidP="001610D1">
            <w:pPr>
              <w:spacing w:before="40" w:after="20" w:line="220" w:lineRule="exact"/>
              <w:rPr>
                <w:rFonts w:cs="FrankRuehl"/>
                <w:sz w:val="20"/>
                <w:szCs w:val="20"/>
                <w:rtl/>
              </w:rPr>
            </w:pPr>
            <w:r w:rsidRPr="00B8439F">
              <w:rPr>
                <w:rFonts w:cs="FrankRuehl" w:hint="cs"/>
                <w:sz w:val="20"/>
                <w:szCs w:val="20"/>
                <w:rtl/>
              </w:rPr>
              <w:t>13</w:t>
            </w:r>
          </w:p>
        </w:tc>
        <w:tc>
          <w:tcPr>
            <w:tcW w:w="2376" w:type="dxa"/>
          </w:tcPr>
          <w:p w:rsidR="00AB3D9C" w:rsidRPr="00B8439F" w:rsidP="001610D1">
            <w:pPr>
              <w:spacing w:before="40" w:after="20" w:line="220" w:lineRule="exact"/>
              <w:rPr>
                <w:rFonts w:cs="FrankRuehl"/>
                <w:sz w:val="20"/>
                <w:szCs w:val="20"/>
                <w:rtl/>
              </w:rPr>
            </w:pPr>
            <w:r w:rsidRPr="00B8439F">
              <w:rPr>
                <w:rFonts w:cs="FrankRuehl" w:hint="cs"/>
                <w:sz w:val="20"/>
                <w:szCs w:val="20"/>
                <w:rtl/>
              </w:rPr>
              <w:t>שר האוצר ושר התרבות והספורט</w:t>
            </w:r>
          </w:p>
        </w:tc>
        <w:tc>
          <w:tcPr>
            <w:tcW w:w="936" w:type="dxa"/>
          </w:tcPr>
          <w:p w:rsidR="00AB3D9C" w:rsidRPr="00B8439F" w:rsidP="001610D1">
            <w:pPr>
              <w:spacing w:before="40" w:after="20" w:line="220" w:lineRule="exact"/>
              <w:rPr>
                <w:rFonts w:cs="FrankRuehl"/>
                <w:sz w:val="20"/>
                <w:szCs w:val="20"/>
                <w:rtl/>
              </w:rPr>
            </w:pPr>
            <w:r w:rsidRPr="00B8439F">
              <w:rPr>
                <w:rFonts w:cs="FrankRuehl" w:hint="cs"/>
                <w:sz w:val="20"/>
                <w:szCs w:val="20"/>
                <w:rtl/>
              </w:rPr>
              <w:t>8</w:t>
            </w:r>
          </w:p>
        </w:tc>
        <w:tc>
          <w:tcPr>
            <w:tcW w:w="936" w:type="dxa"/>
          </w:tcPr>
          <w:p w:rsidR="00AB3D9C" w:rsidRPr="00B8439F" w:rsidP="001610D1">
            <w:pPr>
              <w:spacing w:before="40" w:after="20" w:line="220" w:lineRule="exact"/>
              <w:rPr>
                <w:rFonts w:cs="FrankRuehl"/>
                <w:sz w:val="20"/>
                <w:szCs w:val="20"/>
                <w:rtl/>
              </w:rPr>
            </w:pPr>
            <w:r w:rsidRPr="00B8439F">
              <w:rPr>
                <w:rFonts w:cs="FrankRuehl" w:hint="cs"/>
                <w:sz w:val="20"/>
                <w:szCs w:val="20"/>
                <w:rtl/>
              </w:rPr>
              <w:t>5</w:t>
            </w:r>
          </w:p>
        </w:tc>
        <w:tc>
          <w:tcPr>
            <w:tcW w:w="971" w:type="dxa"/>
          </w:tcPr>
          <w:p w:rsidR="00AB3D9C" w:rsidRPr="00B8439F" w:rsidP="001610D1">
            <w:pPr>
              <w:spacing w:before="40" w:after="20" w:line="220" w:lineRule="exact"/>
              <w:rPr>
                <w:rFonts w:cs="FrankRuehl"/>
                <w:sz w:val="20"/>
                <w:szCs w:val="20"/>
                <w:rtl/>
              </w:rPr>
            </w:pPr>
            <w:r w:rsidRPr="00B8439F">
              <w:rPr>
                <w:rFonts w:cs="FrankRuehl" w:hint="cs"/>
                <w:sz w:val="20"/>
                <w:szCs w:val="20"/>
                <w:rtl/>
              </w:rPr>
              <w:t>38%</w:t>
            </w:r>
          </w:p>
        </w:tc>
      </w:tr>
      <w:tr w:rsidTr="001610D1">
        <w:tblPrEx>
          <w:tblW w:w="6747" w:type="dxa"/>
          <w:jc w:val="center"/>
          <w:tblLayout w:type="fixed"/>
          <w:tblLook w:val="01E0"/>
        </w:tblPrEx>
        <w:trPr>
          <w:jc w:val="center"/>
        </w:trPr>
        <w:tc>
          <w:tcPr>
            <w:tcW w:w="1488" w:type="dxa"/>
            <w:vAlign w:val="center"/>
          </w:tcPr>
          <w:p w:rsidR="00AB3D9C" w:rsidRPr="001610D1" w:rsidP="001610D1">
            <w:pPr>
              <w:spacing w:before="40" w:after="20" w:line="220" w:lineRule="exact"/>
              <w:rPr>
                <w:rFonts w:cs="FrankRuehl"/>
                <w:sz w:val="20"/>
                <w:szCs w:val="20"/>
                <w:rtl/>
              </w:rPr>
            </w:pPr>
            <w:r w:rsidRPr="001610D1">
              <w:rPr>
                <w:rFonts w:cs="FrankRuehl" w:hint="cs"/>
                <w:sz w:val="20"/>
                <w:szCs w:val="20"/>
                <w:rtl/>
              </w:rPr>
              <w:t>המועצה להשכלה גבוהה</w:t>
            </w:r>
          </w:p>
        </w:tc>
        <w:tc>
          <w:tcPr>
            <w:tcW w:w="1008" w:type="dxa"/>
          </w:tcPr>
          <w:p w:rsidR="00AB3D9C" w:rsidRPr="00B8439F" w:rsidP="001610D1">
            <w:pPr>
              <w:spacing w:before="40" w:after="20" w:line="220" w:lineRule="exact"/>
              <w:rPr>
                <w:rFonts w:cs="FrankRuehl"/>
                <w:sz w:val="20"/>
                <w:szCs w:val="20"/>
                <w:rtl/>
              </w:rPr>
            </w:pPr>
            <w:r w:rsidRPr="00B8439F">
              <w:rPr>
                <w:rFonts w:cs="FrankRuehl" w:hint="cs"/>
                <w:sz w:val="20"/>
                <w:szCs w:val="20"/>
                <w:rtl/>
              </w:rPr>
              <w:t>25</w:t>
            </w:r>
          </w:p>
        </w:tc>
        <w:tc>
          <w:tcPr>
            <w:tcW w:w="2376" w:type="dxa"/>
          </w:tcPr>
          <w:p w:rsidR="00AB3D9C" w:rsidRPr="00B8439F" w:rsidP="001610D1">
            <w:pPr>
              <w:spacing w:before="40" w:after="20" w:line="220" w:lineRule="exact"/>
              <w:rPr>
                <w:rFonts w:cs="FrankRuehl"/>
                <w:sz w:val="20"/>
                <w:szCs w:val="20"/>
                <w:rtl/>
              </w:rPr>
            </w:pPr>
            <w:r w:rsidRPr="00B8439F">
              <w:rPr>
                <w:rFonts w:cs="FrankRuehl" w:hint="cs"/>
                <w:sz w:val="20"/>
                <w:szCs w:val="20"/>
                <w:rtl/>
              </w:rPr>
              <w:t>נשיא המדינה על פי הצעת הממשלה והמלצת שר החינוך</w:t>
            </w:r>
            <w:r w:rsidRPr="00B8439F">
              <w:rPr>
                <w:rFonts w:cs="FrankRuehl" w:hint="cs"/>
                <w:sz w:val="20"/>
                <w:szCs w:val="20"/>
                <w:vertAlign w:val="superscript"/>
                <w:rtl/>
              </w:rPr>
              <w:t>4</w:t>
            </w:r>
          </w:p>
        </w:tc>
        <w:tc>
          <w:tcPr>
            <w:tcW w:w="936" w:type="dxa"/>
          </w:tcPr>
          <w:p w:rsidR="00AB3D9C" w:rsidRPr="00B8439F" w:rsidP="001610D1">
            <w:pPr>
              <w:spacing w:before="40" w:after="20" w:line="220" w:lineRule="exact"/>
              <w:rPr>
                <w:rFonts w:cs="FrankRuehl"/>
                <w:sz w:val="20"/>
                <w:szCs w:val="20"/>
                <w:rtl/>
              </w:rPr>
            </w:pPr>
            <w:r w:rsidRPr="00B8439F">
              <w:rPr>
                <w:rFonts w:cs="FrankRuehl" w:hint="cs"/>
                <w:sz w:val="20"/>
                <w:szCs w:val="20"/>
                <w:rtl/>
              </w:rPr>
              <w:t>14</w:t>
            </w:r>
          </w:p>
        </w:tc>
        <w:tc>
          <w:tcPr>
            <w:tcW w:w="936" w:type="dxa"/>
          </w:tcPr>
          <w:p w:rsidR="00AB3D9C" w:rsidRPr="00B8439F" w:rsidP="001610D1">
            <w:pPr>
              <w:spacing w:before="40" w:after="20" w:line="220" w:lineRule="exact"/>
              <w:rPr>
                <w:rFonts w:cs="FrankRuehl"/>
                <w:sz w:val="20"/>
                <w:szCs w:val="20"/>
                <w:rtl/>
              </w:rPr>
            </w:pPr>
            <w:r w:rsidRPr="00B8439F">
              <w:rPr>
                <w:rFonts w:cs="FrankRuehl" w:hint="cs"/>
                <w:sz w:val="20"/>
                <w:szCs w:val="20"/>
                <w:rtl/>
              </w:rPr>
              <w:t>11</w:t>
            </w:r>
          </w:p>
        </w:tc>
        <w:tc>
          <w:tcPr>
            <w:tcW w:w="971" w:type="dxa"/>
          </w:tcPr>
          <w:p w:rsidR="00AB3D9C" w:rsidRPr="00B8439F" w:rsidP="001610D1">
            <w:pPr>
              <w:spacing w:before="40" w:after="20" w:line="220" w:lineRule="exact"/>
              <w:rPr>
                <w:rFonts w:cs="FrankRuehl"/>
                <w:sz w:val="20"/>
                <w:szCs w:val="20"/>
                <w:rtl/>
              </w:rPr>
            </w:pPr>
            <w:r w:rsidRPr="00B8439F">
              <w:rPr>
                <w:rFonts w:cs="FrankRuehl" w:hint="cs"/>
                <w:sz w:val="20"/>
                <w:szCs w:val="20"/>
                <w:rtl/>
              </w:rPr>
              <w:t>44%</w:t>
            </w:r>
          </w:p>
        </w:tc>
      </w:tr>
      <w:tr w:rsidTr="001610D1">
        <w:tblPrEx>
          <w:tblW w:w="6747" w:type="dxa"/>
          <w:jc w:val="center"/>
          <w:tblLayout w:type="fixed"/>
          <w:tblLook w:val="01E0"/>
        </w:tblPrEx>
        <w:trPr>
          <w:jc w:val="center"/>
        </w:trPr>
        <w:tc>
          <w:tcPr>
            <w:tcW w:w="1488" w:type="dxa"/>
            <w:vAlign w:val="center"/>
          </w:tcPr>
          <w:p w:rsidR="00AB3D9C" w:rsidRPr="001610D1" w:rsidP="001610D1">
            <w:pPr>
              <w:spacing w:before="40" w:after="20" w:line="220" w:lineRule="exact"/>
              <w:rPr>
                <w:rFonts w:cs="FrankRuehl"/>
                <w:sz w:val="20"/>
                <w:szCs w:val="20"/>
                <w:rtl/>
              </w:rPr>
            </w:pPr>
            <w:r w:rsidRPr="001610D1">
              <w:rPr>
                <w:rFonts w:cs="FrankRuehl" w:hint="cs"/>
                <w:sz w:val="20"/>
                <w:szCs w:val="20"/>
                <w:rtl/>
              </w:rPr>
              <w:t>מועצת שירות התעסוקה</w:t>
            </w:r>
          </w:p>
        </w:tc>
        <w:tc>
          <w:tcPr>
            <w:tcW w:w="1008" w:type="dxa"/>
          </w:tcPr>
          <w:p w:rsidR="00AB3D9C" w:rsidRPr="00B8439F" w:rsidP="001610D1">
            <w:pPr>
              <w:spacing w:before="40" w:after="20" w:line="220" w:lineRule="exact"/>
              <w:rPr>
                <w:rFonts w:cs="FrankRuehl"/>
                <w:sz w:val="20"/>
                <w:szCs w:val="20"/>
                <w:rtl/>
              </w:rPr>
            </w:pPr>
            <w:r w:rsidRPr="00B8439F">
              <w:rPr>
                <w:rFonts w:cs="FrankRuehl" w:hint="cs"/>
                <w:sz w:val="20"/>
                <w:szCs w:val="20"/>
                <w:rtl/>
              </w:rPr>
              <w:t>9</w:t>
            </w:r>
          </w:p>
        </w:tc>
        <w:tc>
          <w:tcPr>
            <w:tcW w:w="2376" w:type="dxa"/>
          </w:tcPr>
          <w:p w:rsidR="00AB3D9C" w:rsidRPr="00B8439F" w:rsidP="001610D1">
            <w:pPr>
              <w:spacing w:before="40" w:after="20" w:line="220" w:lineRule="exact"/>
              <w:rPr>
                <w:rFonts w:cs="FrankRuehl"/>
                <w:sz w:val="20"/>
                <w:szCs w:val="20"/>
                <w:rtl/>
              </w:rPr>
            </w:pPr>
            <w:r w:rsidRPr="00B8439F">
              <w:rPr>
                <w:rFonts w:cs="FrankRuehl" w:hint="cs"/>
                <w:sz w:val="20"/>
                <w:szCs w:val="20"/>
                <w:rtl/>
              </w:rPr>
              <w:t>שר הכלכלה</w:t>
            </w:r>
          </w:p>
        </w:tc>
        <w:tc>
          <w:tcPr>
            <w:tcW w:w="936" w:type="dxa"/>
          </w:tcPr>
          <w:p w:rsidR="00AB3D9C" w:rsidRPr="00B8439F" w:rsidP="001610D1">
            <w:pPr>
              <w:spacing w:before="40" w:after="20" w:line="220" w:lineRule="exact"/>
              <w:rPr>
                <w:rFonts w:cs="FrankRuehl"/>
                <w:sz w:val="20"/>
                <w:szCs w:val="20"/>
                <w:rtl/>
              </w:rPr>
            </w:pPr>
            <w:r w:rsidRPr="00B8439F">
              <w:rPr>
                <w:rFonts w:cs="FrankRuehl" w:hint="cs"/>
                <w:sz w:val="20"/>
                <w:szCs w:val="20"/>
                <w:rtl/>
              </w:rPr>
              <w:t>5</w:t>
            </w:r>
          </w:p>
        </w:tc>
        <w:tc>
          <w:tcPr>
            <w:tcW w:w="936" w:type="dxa"/>
          </w:tcPr>
          <w:p w:rsidR="00AB3D9C" w:rsidRPr="00B8439F" w:rsidP="001610D1">
            <w:pPr>
              <w:spacing w:before="40" w:after="20" w:line="220" w:lineRule="exact"/>
              <w:rPr>
                <w:rFonts w:cs="FrankRuehl"/>
                <w:sz w:val="20"/>
                <w:szCs w:val="20"/>
                <w:rtl/>
              </w:rPr>
            </w:pPr>
            <w:r w:rsidRPr="00B8439F">
              <w:rPr>
                <w:rFonts w:cs="FrankRuehl" w:hint="cs"/>
                <w:sz w:val="20"/>
                <w:szCs w:val="20"/>
                <w:rtl/>
              </w:rPr>
              <w:t>4</w:t>
            </w:r>
          </w:p>
        </w:tc>
        <w:tc>
          <w:tcPr>
            <w:tcW w:w="971" w:type="dxa"/>
          </w:tcPr>
          <w:p w:rsidR="00AB3D9C" w:rsidRPr="00B8439F" w:rsidP="001610D1">
            <w:pPr>
              <w:spacing w:before="40" w:after="20" w:line="220" w:lineRule="exact"/>
              <w:rPr>
                <w:rFonts w:cs="FrankRuehl"/>
                <w:sz w:val="20"/>
                <w:szCs w:val="20"/>
                <w:rtl/>
              </w:rPr>
            </w:pPr>
            <w:r w:rsidRPr="00B8439F">
              <w:rPr>
                <w:rFonts w:cs="FrankRuehl" w:hint="cs"/>
                <w:sz w:val="20"/>
                <w:szCs w:val="20"/>
                <w:rtl/>
              </w:rPr>
              <w:t>44%</w:t>
            </w:r>
          </w:p>
        </w:tc>
      </w:tr>
      <w:tr w:rsidTr="001610D1">
        <w:tblPrEx>
          <w:tblW w:w="6747" w:type="dxa"/>
          <w:jc w:val="center"/>
          <w:tblLayout w:type="fixed"/>
          <w:tblLook w:val="01E0"/>
        </w:tblPrEx>
        <w:trPr>
          <w:jc w:val="center"/>
        </w:trPr>
        <w:tc>
          <w:tcPr>
            <w:tcW w:w="1488" w:type="dxa"/>
            <w:vAlign w:val="center"/>
          </w:tcPr>
          <w:p w:rsidR="00AB3D9C" w:rsidRPr="001610D1" w:rsidP="001610D1">
            <w:pPr>
              <w:spacing w:before="40" w:after="20" w:line="220" w:lineRule="exact"/>
              <w:rPr>
                <w:rFonts w:cs="FrankRuehl"/>
                <w:sz w:val="20"/>
                <w:szCs w:val="20"/>
                <w:rtl/>
              </w:rPr>
            </w:pPr>
            <w:r w:rsidRPr="001610D1">
              <w:rPr>
                <w:rFonts w:cs="FrankRuehl" w:hint="cs"/>
                <w:sz w:val="20"/>
                <w:szCs w:val="20"/>
                <w:rtl/>
              </w:rPr>
              <w:t>מועצת רשות שדות התעופה</w:t>
            </w:r>
          </w:p>
        </w:tc>
        <w:tc>
          <w:tcPr>
            <w:tcW w:w="1008" w:type="dxa"/>
          </w:tcPr>
          <w:p w:rsidR="00AB3D9C" w:rsidRPr="00B8439F" w:rsidP="001610D1">
            <w:pPr>
              <w:spacing w:before="40" w:after="20" w:line="220" w:lineRule="exact"/>
              <w:rPr>
                <w:rFonts w:cs="FrankRuehl"/>
                <w:sz w:val="20"/>
                <w:szCs w:val="20"/>
                <w:rtl/>
              </w:rPr>
            </w:pPr>
            <w:r w:rsidRPr="00B8439F">
              <w:rPr>
                <w:rFonts w:cs="FrankRuehl" w:hint="cs"/>
                <w:sz w:val="20"/>
                <w:szCs w:val="20"/>
                <w:rtl/>
              </w:rPr>
              <w:t>11</w:t>
            </w:r>
          </w:p>
        </w:tc>
        <w:tc>
          <w:tcPr>
            <w:tcW w:w="2376" w:type="dxa"/>
          </w:tcPr>
          <w:p w:rsidR="00AB3D9C" w:rsidRPr="00B8439F" w:rsidP="001610D1">
            <w:pPr>
              <w:spacing w:before="40" w:after="20" w:line="220" w:lineRule="exact"/>
              <w:rPr>
                <w:rFonts w:cs="FrankRuehl"/>
                <w:sz w:val="20"/>
                <w:szCs w:val="20"/>
                <w:rtl/>
              </w:rPr>
            </w:pPr>
            <w:r w:rsidRPr="00B8439F">
              <w:rPr>
                <w:rFonts w:cs="FrankRuehl" w:hint="cs"/>
                <w:sz w:val="20"/>
                <w:szCs w:val="20"/>
                <w:rtl/>
              </w:rPr>
              <w:t>שר התחבורה, התשתיות הלאומיות והבטיחות בדרכים</w:t>
            </w:r>
          </w:p>
        </w:tc>
        <w:tc>
          <w:tcPr>
            <w:tcW w:w="936" w:type="dxa"/>
          </w:tcPr>
          <w:p w:rsidR="00AB3D9C" w:rsidRPr="00B8439F" w:rsidP="001610D1">
            <w:pPr>
              <w:spacing w:before="40" w:after="20" w:line="220" w:lineRule="exact"/>
              <w:rPr>
                <w:rFonts w:cs="FrankRuehl"/>
                <w:sz w:val="20"/>
                <w:szCs w:val="20"/>
                <w:rtl/>
              </w:rPr>
            </w:pPr>
            <w:r w:rsidRPr="00B8439F">
              <w:rPr>
                <w:rFonts w:cs="FrankRuehl" w:hint="cs"/>
                <w:sz w:val="20"/>
                <w:szCs w:val="20"/>
                <w:rtl/>
              </w:rPr>
              <w:t>6</w:t>
            </w:r>
          </w:p>
        </w:tc>
        <w:tc>
          <w:tcPr>
            <w:tcW w:w="936" w:type="dxa"/>
          </w:tcPr>
          <w:p w:rsidR="00AB3D9C" w:rsidRPr="00B8439F" w:rsidP="001610D1">
            <w:pPr>
              <w:spacing w:before="40" w:after="20" w:line="220" w:lineRule="exact"/>
              <w:rPr>
                <w:rFonts w:cs="FrankRuehl"/>
                <w:sz w:val="20"/>
                <w:szCs w:val="20"/>
                <w:rtl/>
              </w:rPr>
            </w:pPr>
            <w:r w:rsidRPr="00B8439F">
              <w:rPr>
                <w:rFonts w:cs="FrankRuehl" w:hint="cs"/>
                <w:sz w:val="20"/>
                <w:szCs w:val="20"/>
                <w:rtl/>
              </w:rPr>
              <w:t>5</w:t>
            </w:r>
          </w:p>
        </w:tc>
        <w:tc>
          <w:tcPr>
            <w:tcW w:w="971" w:type="dxa"/>
          </w:tcPr>
          <w:p w:rsidR="00AB3D9C" w:rsidRPr="00B8439F" w:rsidP="001610D1">
            <w:pPr>
              <w:spacing w:before="40" w:after="20" w:line="220" w:lineRule="exact"/>
              <w:rPr>
                <w:rFonts w:cs="FrankRuehl"/>
                <w:sz w:val="20"/>
                <w:szCs w:val="20"/>
                <w:rtl/>
              </w:rPr>
            </w:pPr>
            <w:r w:rsidRPr="00B8439F">
              <w:rPr>
                <w:rFonts w:cs="FrankRuehl" w:hint="cs"/>
                <w:sz w:val="20"/>
                <w:szCs w:val="20"/>
                <w:rtl/>
              </w:rPr>
              <w:t>45%</w:t>
            </w:r>
          </w:p>
        </w:tc>
      </w:tr>
      <w:tr w:rsidTr="001610D1">
        <w:tblPrEx>
          <w:tblW w:w="6747" w:type="dxa"/>
          <w:jc w:val="center"/>
          <w:tblLayout w:type="fixed"/>
          <w:tblLook w:val="01E0"/>
        </w:tblPrEx>
        <w:trPr>
          <w:jc w:val="center"/>
        </w:trPr>
        <w:tc>
          <w:tcPr>
            <w:tcW w:w="1488" w:type="dxa"/>
            <w:vAlign w:val="center"/>
          </w:tcPr>
          <w:p w:rsidR="00AB3D9C" w:rsidRPr="001610D1" w:rsidP="001610D1">
            <w:pPr>
              <w:spacing w:before="40" w:after="20" w:line="220" w:lineRule="exact"/>
              <w:rPr>
                <w:rFonts w:cs="FrankRuehl"/>
                <w:sz w:val="20"/>
                <w:szCs w:val="20"/>
                <w:rtl/>
              </w:rPr>
            </w:pPr>
            <w:r w:rsidRPr="001610D1">
              <w:rPr>
                <w:rFonts w:cs="FrankRuehl" w:hint="cs"/>
                <w:sz w:val="20"/>
                <w:szCs w:val="20"/>
                <w:rtl/>
              </w:rPr>
              <w:t>מועצת הרשות הלאומית לבטיחות בדרכים</w:t>
            </w:r>
          </w:p>
        </w:tc>
        <w:tc>
          <w:tcPr>
            <w:tcW w:w="1008" w:type="dxa"/>
          </w:tcPr>
          <w:p w:rsidR="00AB3D9C" w:rsidRPr="00B8439F" w:rsidP="001610D1">
            <w:pPr>
              <w:spacing w:before="40" w:after="20" w:line="220" w:lineRule="exact"/>
              <w:rPr>
                <w:rFonts w:cs="FrankRuehl"/>
                <w:sz w:val="20"/>
                <w:szCs w:val="20"/>
                <w:rtl/>
              </w:rPr>
            </w:pPr>
            <w:r w:rsidRPr="00B8439F">
              <w:rPr>
                <w:rFonts w:cs="FrankRuehl" w:hint="cs"/>
                <w:sz w:val="20"/>
                <w:szCs w:val="20"/>
                <w:rtl/>
              </w:rPr>
              <w:t>13</w:t>
            </w:r>
          </w:p>
        </w:tc>
        <w:tc>
          <w:tcPr>
            <w:tcW w:w="2376" w:type="dxa"/>
          </w:tcPr>
          <w:p w:rsidR="00AB3D9C" w:rsidRPr="00B8439F" w:rsidP="001610D1">
            <w:pPr>
              <w:spacing w:before="40" w:after="20" w:line="220" w:lineRule="exact"/>
              <w:rPr>
                <w:rFonts w:cs="FrankRuehl"/>
                <w:sz w:val="20"/>
                <w:szCs w:val="20"/>
                <w:rtl/>
              </w:rPr>
            </w:pPr>
            <w:r w:rsidRPr="00B8439F">
              <w:rPr>
                <w:rFonts w:cs="FrankRuehl" w:hint="cs"/>
                <w:sz w:val="20"/>
                <w:szCs w:val="20"/>
                <w:rtl/>
              </w:rPr>
              <w:t>הממשלה על פי הצעת שר התחבורה, התשתיות הלאומיות והבטיחות בדרכים</w:t>
            </w:r>
            <w:r w:rsidRPr="00B8439F">
              <w:rPr>
                <w:rFonts w:cs="FrankRuehl" w:hint="cs"/>
                <w:sz w:val="20"/>
                <w:szCs w:val="20"/>
                <w:vertAlign w:val="superscript"/>
                <w:rtl/>
              </w:rPr>
              <w:t>5</w:t>
            </w:r>
          </w:p>
        </w:tc>
        <w:tc>
          <w:tcPr>
            <w:tcW w:w="936" w:type="dxa"/>
          </w:tcPr>
          <w:p w:rsidR="00AB3D9C" w:rsidRPr="00B8439F" w:rsidP="001610D1">
            <w:pPr>
              <w:spacing w:before="40" w:after="20" w:line="220" w:lineRule="exact"/>
              <w:rPr>
                <w:rFonts w:cs="FrankRuehl"/>
                <w:sz w:val="20"/>
                <w:szCs w:val="20"/>
                <w:rtl/>
              </w:rPr>
            </w:pPr>
            <w:r w:rsidRPr="00B8439F">
              <w:rPr>
                <w:rFonts w:cs="FrankRuehl" w:hint="cs"/>
                <w:sz w:val="20"/>
                <w:szCs w:val="20"/>
                <w:rtl/>
              </w:rPr>
              <w:t>7</w:t>
            </w:r>
          </w:p>
        </w:tc>
        <w:tc>
          <w:tcPr>
            <w:tcW w:w="936" w:type="dxa"/>
          </w:tcPr>
          <w:p w:rsidR="00AB3D9C" w:rsidRPr="00B8439F" w:rsidP="001610D1">
            <w:pPr>
              <w:spacing w:before="40" w:after="20" w:line="220" w:lineRule="exact"/>
              <w:rPr>
                <w:rFonts w:cs="FrankRuehl"/>
                <w:sz w:val="20"/>
                <w:szCs w:val="20"/>
                <w:rtl/>
              </w:rPr>
            </w:pPr>
            <w:r w:rsidRPr="00B8439F">
              <w:rPr>
                <w:rFonts w:cs="FrankRuehl" w:hint="cs"/>
                <w:sz w:val="20"/>
                <w:szCs w:val="20"/>
                <w:rtl/>
              </w:rPr>
              <w:t>6</w:t>
            </w:r>
          </w:p>
        </w:tc>
        <w:tc>
          <w:tcPr>
            <w:tcW w:w="971" w:type="dxa"/>
          </w:tcPr>
          <w:p w:rsidR="00AB3D9C" w:rsidRPr="00B8439F" w:rsidP="001610D1">
            <w:pPr>
              <w:spacing w:before="40" w:after="20" w:line="220" w:lineRule="exact"/>
              <w:rPr>
                <w:rFonts w:cs="FrankRuehl"/>
                <w:sz w:val="20"/>
                <w:szCs w:val="20"/>
                <w:rtl/>
              </w:rPr>
            </w:pPr>
            <w:r w:rsidRPr="00B8439F">
              <w:rPr>
                <w:rFonts w:cs="FrankRuehl" w:hint="cs"/>
                <w:sz w:val="20"/>
                <w:szCs w:val="20"/>
                <w:rtl/>
              </w:rPr>
              <w:t>46%</w:t>
            </w:r>
          </w:p>
        </w:tc>
      </w:tr>
      <w:tr w:rsidTr="001610D1">
        <w:tblPrEx>
          <w:tblW w:w="6747" w:type="dxa"/>
          <w:jc w:val="center"/>
          <w:tblLayout w:type="fixed"/>
          <w:tblLook w:val="01E0"/>
        </w:tblPrEx>
        <w:trPr>
          <w:jc w:val="center"/>
        </w:trPr>
        <w:tc>
          <w:tcPr>
            <w:tcW w:w="1488" w:type="dxa"/>
            <w:vAlign w:val="center"/>
          </w:tcPr>
          <w:p w:rsidR="00AB3D9C" w:rsidRPr="001610D1" w:rsidP="001610D1">
            <w:pPr>
              <w:spacing w:before="40" w:after="20" w:line="220" w:lineRule="exact"/>
              <w:rPr>
                <w:rFonts w:cs="FrankRuehl"/>
                <w:sz w:val="20"/>
                <w:szCs w:val="20"/>
                <w:rtl/>
              </w:rPr>
            </w:pPr>
            <w:r w:rsidRPr="001610D1">
              <w:rPr>
                <w:rFonts w:cs="FrankRuehl" w:hint="cs"/>
                <w:sz w:val="20"/>
                <w:szCs w:val="20"/>
                <w:rtl/>
              </w:rPr>
              <w:t>מליאת רשות השידור</w:t>
            </w:r>
          </w:p>
        </w:tc>
        <w:tc>
          <w:tcPr>
            <w:tcW w:w="1008" w:type="dxa"/>
          </w:tcPr>
          <w:p w:rsidR="00AB3D9C" w:rsidRPr="00B8439F" w:rsidP="001610D1">
            <w:pPr>
              <w:spacing w:before="40" w:after="20" w:line="220" w:lineRule="exact"/>
              <w:rPr>
                <w:rFonts w:cs="FrankRuehl"/>
                <w:sz w:val="20"/>
                <w:szCs w:val="20"/>
                <w:rtl/>
              </w:rPr>
            </w:pPr>
            <w:r w:rsidRPr="00B8439F">
              <w:rPr>
                <w:rFonts w:cs="FrankRuehl" w:hint="cs"/>
                <w:sz w:val="20"/>
                <w:szCs w:val="20"/>
                <w:rtl/>
              </w:rPr>
              <w:t>28</w:t>
            </w:r>
          </w:p>
        </w:tc>
        <w:tc>
          <w:tcPr>
            <w:tcW w:w="2376" w:type="dxa"/>
          </w:tcPr>
          <w:p w:rsidR="00AB3D9C" w:rsidRPr="00B8439F" w:rsidP="001610D1">
            <w:pPr>
              <w:spacing w:before="40" w:after="20" w:line="220" w:lineRule="exact"/>
              <w:rPr>
                <w:rFonts w:cs="FrankRuehl"/>
                <w:sz w:val="20"/>
                <w:szCs w:val="20"/>
                <w:rtl/>
              </w:rPr>
            </w:pPr>
            <w:r w:rsidRPr="00B8439F">
              <w:rPr>
                <w:rFonts w:cs="FrankRuehl" w:hint="cs"/>
                <w:sz w:val="20"/>
                <w:szCs w:val="20"/>
                <w:rtl/>
              </w:rPr>
              <w:t>הממשלה בהמלצת השר</w:t>
            </w:r>
            <w:r w:rsidRPr="00B8439F">
              <w:rPr>
                <w:rFonts w:cs="FrankRuehl" w:hint="cs"/>
                <w:sz w:val="20"/>
                <w:szCs w:val="20"/>
                <w:vertAlign w:val="superscript"/>
                <w:rtl/>
              </w:rPr>
              <w:t>6</w:t>
            </w:r>
          </w:p>
        </w:tc>
        <w:tc>
          <w:tcPr>
            <w:tcW w:w="936" w:type="dxa"/>
          </w:tcPr>
          <w:p w:rsidR="00AB3D9C" w:rsidRPr="00B8439F" w:rsidP="001610D1">
            <w:pPr>
              <w:spacing w:before="40" w:after="20" w:line="220" w:lineRule="exact"/>
              <w:rPr>
                <w:rFonts w:cs="FrankRuehl"/>
                <w:sz w:val="20"/>
                <w:szCs w:val="20"/>
                <w:rtl/>
              </w:rPr>
            </w:pPr>
            <w:r w:rsidRPr="00B8439F">
              <w:rPr>
                <w:rFonts w:cs="FrankRuehl" w:hint="cs"/>
                <w:sz w:val="20"/>
                <w:szCs w:val="20"/>
                <w:rtl/>
              </w:rPr>
              <w:t>13</w:t>
            </w:r>
          </w:p>
        </w:tc>
        <w:tc>
          <w:tcPr>
            <w:tcW w:w="936" w:type="dxa"/>
          </w:tcPr>
          <w:p w:rsidR="00AB3D9C" w:rsidRPr="00B8439F" w:rsidP="001610D1">
            <w:pPr>
              <w:spacing w:before="40" w:after="20" w:line="220" w:lineRule="exact"/>
              <w:rPr>
                <w:rFonts w:cs="FrankRuehl"/>
                <w:sz w:val="20"/>
                <w:szCs w:val="20"/>
                <w:rtl/>
              </w:rPr>
            </w:pPr>
            <w:r w:rsidRPr="00B8439F">
              <w:rPr>
                <w:rFonts w:cs="FrankRuehl" w:hint="cs"/>
                <w:sz w:val="20"/>
                <w:szCs w:val="20"/>
                <w:rtl/>
              </w:rPr>
              <w:t>15</w:t>
            </w:r>
          </w:p>
        </w:tc>
        <w:tc>
          <w:tcPr>
            <w:tcW w:w="971" w:type="dxa"/>
          </w:tcPr>
          <w:p w:rsidR="00AB3D9C" w:rsidRPr="00B8439F" w:rsidP="001610D1">
            <w:pPr>
              <w:spacing w:before="40" w:after="20" w:line="220" w:lineRule="exact"/>
              <w:rPr>
                <w:rFonts w:cs="FrankRuehl"/>
                <w:sz w:val="20"/>
                <w:szCs w:val="20"/>
                <w:rtl/>
              </w:rPr>
            </w:pPr>
            <w:r w:rsidRPr="00B8439F">
              <w:rPr>
                <w:rFonts w:cs="FrankRuehl" w:hint="cs"/>
                <w:sz w:val="20"/>
                <w:szCs w:val="20"/>
                <w:rtl/>
              </w:rPr>
              <w:t>54%</w:t>
            </w:r>
          </w:p>
        </w:tc>
      </w:tr>
    </w:tbl>
    <w:p w:rsidR="00AB3D9C" w:rsidRPr="00B8439F" w:rsidP="001610D1">
      <w:pPr>
        <w:pStyle w:val="a0"/>
        <w:widowControl/>
        <w:numPr>
          <w:ilvl w:val="0"/>
          <w:numId w:val="8"/>
        </w:numPr>
        <w:tabs>
          <w:tab w:val="clear" w:pos="-207"/>
        </w:tabs>
        <w:spacing w:before="120" w:line="200" w:lineRule="exact"/>
        <w:ind w:left="397" w:hanging="397"/>
        <w:rPr>
          <w:rFonts w:cs="FrankRuehl"/>
          <w:rtl/>
        </w:rPr>
      </w:pPr>
      <w:r w:rsidRPr="00B8439F">
        <w:rPr>
          <w:rFonts w:cs="FrankRuehl" w:hint="cs"/>
          <w:rtl/>
        </w:rPr>
        <w:t xml:space="preserve">על פי חוק רשות מקרקעי ישראל, התש"ך-1960, במועצה יכהנו 13 חברים שתמנה הממשלה, מהם שבעה נציגי הממשלה ושישה נציגי קק"ל. נציגי הממשלה יהיו נציגי השרים מקרב עובדי משרדם, כמפורט להלן: ראש הממשלה, שר הפנים, שר החקלאות ופיתוח הכפר, שר הבינוי והשיכון, שר המשפטים, השר להגנת הסביבה וסגן הממונה על התקציבים במשרד האוצר. </w:t>
      </w:r>
    </w:p>
    <w:p w:rsidR="00AB3D9C" w:rsidRPr="00B8439F" w:rsidP="00B8439F">
      <w:pPr>
        <w:numPr>
          <w:ilvl w:val="0"/>
          <w:numId w:val="8"/>
        </w:numPr>
        <w:tabs>
          <w:tab w:val="clear" w:pos="-207"/>
        </w:tabs>
        <w:spacing w:line="200" w:lineRule="exact"/>
        <w:ind w:left="397" w:hanging="397"/>
        <w:jc w:val="both"/>
        <w:rPr>
          <w:rFonts w:cs="FrankRuehl"/>
          <w:szCs w:val="20"/>
          <w:rtl/>
        </w:rPr>
      </w:pPr>
      <w:r w:rsidRPr="00B8439F">
        <w:rPr>
          <w:rFonts w:cs="FrankRuehl" w:hint="cs"/>
          <w:szCs w:val="20"/>
          <w:rtl/>
        </w:rPr>
        <w:t>על פי חוק רואי חשבון, התשט"ו-1955, המועצה תמנה 14 חברים: בסמכותו של שר המשפטים למנות תשעה חברים ובסמכותו של שר האוצר למנות חבר אחד. שאר החברים במועצה הם רשם החברות, רשם האגודות השיתופיות, המפקח על הבנקים או עובד בנק ישראל שמינה המפקח ויו"ר הרשות לניירות ערך או חבר או עובד של הרשות שמינה יו"ר הרשות.</w:t>
      </w:r>
    </w:p>
    <w:p w:rsidR="00AB3D9C" w:rsidRPr="00B8439F" w:rsidP="00B8439F">
      <w:pPr>
        <w:numPr>
          <w:ilvl w:val="0"/>
          <w:numId w:val="8"/>
        </w:numPr>
        <w:tabs>
          <w:tab w:val="clear" w:pos="-207"/>
        </w:tabs>
        <w:spacing w:line="200" w:lineRule="exact"/>
        <w:ind w:left="397" w:hanging="397"/>
        <w:jc w:val="both"/>
        <w:rPr>
          <w:rFonts w:cs="FrankRuehl"/>
          <w:szCs w:val="20"/>
        </w:rPr>
      </w:pPr>
      <w:r w:rsidRPr="00B8439F">
        <w:rPr>
          <w:rFonts w:cs="FrankRuehl" w:hint="cs"/>
          <w:szCs w:val="20"/>
          <w:rtl/>
        </w:rPr>
        <w:t xml:space="preserve">על פי תקנות הביטוח הלאומי (מועצת המוסד), התשי"ח-1958, המועצה תמנה 56 חברים ובכללם שר הרווחה והשירותים החברתיים, המשמש יו"ר. בסמכותו של השר למנות 45 מחברי המועצה. יתר החברים מתמנים כמפורט להלן: שמונה חברים הם נציגי המשרדים האלה: משרד הרווחה והשירותים החברתיים (שני נציגים), משרד הכלכלה (שני נציגים), משרד החינוך (1), משרד האוצר (1), משרד הבריאות (1) ומשרד הקליטה (1). המרכז לשלטון מקומי ממנה נציג אחד והסוכנות היהודית בארץ ישראל ממנה נציג אחד. </w:t>
      </w:r>
    </w:p>
    <w:p w:rsidR="00AB3D9C" w:rsidRPr="00B8439F" w:rsidP="00B8439F">
      <w:pPr>
        <w:numPr>
          <w:ilvl w:val="0"/>
          <w:numId w:val="8"/>
        </w:numPr>
        <w:tabs>
          <w:tab w:val="clear" w:pos="-207"/>
        </w:tabs>
        <w:spacing w:line="200" w:lineRule="exact"/>
        <w:ind w:left="397" w:hanging="397"/>
        <w:jc w:val="both"/>
        <w:rPr>
          <w:rFonts w:cs="FrankRuehl"/>
          <w:szCs w:val="20"/>
        </w:rPr>
      </w:pPr>
      <w:r w:rsidRPr="00B8439F">
        <w:rPr>
          <w:rFonts w:cs="FrankRuehl" w:hint="cs"/>
          <w:szCs w:val="20"/>
          <w:rtl/>
        </w:rPr>
        <w:t>מבין 17 הנשים המכהנות במועצת הביטוח הלאומי שלוש מכהנות מכוח שריון לשלוש נציגות ארגוני נשים על פי תקנות הביטוח הלאומי (מועצת המוסד), התשי"ח-1958, הקובעות כי הרכב המועצה יכלול בסך הכול 56 חברים, בהם שלוש נציגות של ארגוני נשים, וכן "גוף</w:t>
      </w:r>
      <w:r w:rsidRPr="00B8439F">
        <w:rPr>
          <w:rFonts w:cs="FrankRuehl"/>
          <w:szCs w:val="20"/>
          <w:rtl/>
        </w:rPr>
        <w:t xml:space="preserve"> </w:t>
      </w:r>
      <w:r w:rsidRPr="00B8439F">
        <w:rPr>
          <w:rFonts w:cs="FrankRuehl" w:hint="cs"/>
          <w:szCs w:val="20"/>
          <w:rtl/>
        </w:rPr>
        <w:t>המיוצג</w:t>
      </w:r>
      <w:r w:rsidRPr="00B8439F">
        <w:rPr>
          <w:rFonts w:cs="FrankRuehl"/>
          <w:szCs w:val="20"/>
          <w:rtl/>
        </w:rPr>
        <w:t xml:space="preserve"> </w:t>
      </w:r>
      <w:r w:rsidRPr="00B8439F">
        <w:rPr>
          <w:rFonts w:cs="FrankRuehl" w:hint="cs"/>
          <w:szCs w:val="20"/>
          <w:rtl/>
        </w:rPr>
        <w:t>במועצה</w:t>
      </w:r>
      <w:r w:rsidRPr="00B8439F">
        <w:rPr>
          <w:rFonts w:cs="FrankRuehl"/>
          <w:szCs w:val="20"/>
          <w:rtl/>
        </w:rPr>
        <w:t xml:space="preserve"> </w:t>
      </w:r>
      <w:r w:rsidRPr="00B8439F">
        <w:rPr>
          <w:rFonts w:cs="FrankRuehl" w:hint="cs"/>
          <w:szCs w:val="20"/>
          <w:rtl/>
        </w:rPr>
        <w:t>על</w:t>
      </w:r>
      <w:r w:rsidRPr="00B8439F">
        <w:rPr>
          <w:rFonts w:cs="FrankRuehl"/>
          <w:szCs w:val="20"/>
          <w:rtl/>
        </w:rPr>
        <w:t xml:space="preserve"> </w:t>
      </w:r>
      <w:r w:rsidRPr="00B8439F">
        <w:rPr>
          <w:rFonts w:cs="FrankRuehl" w:hint="cs"/>
          <w:szCs w:val="20"/>
          <w:rtl/>
        </w:rPr>
        <w:t>ידי</w:t>
      </w:r>
      <w:r w:rsidRPr="00B8439F">
        <w:rPr>
          <w:rFonts w:cs="FrankRuehl"/>
          <w:szCs w:val="20"/>
          <w:rtl/>
        </w:rPr>
        <w:t xml:space="preserve"> </w:t>
      </w:r>
      <w:r w:rsidRPr="00B8439F">
        <w:rPr>
          <w:rFonts w:cs="FrankRuehl" w:hint="cs"/>
          <w:szCs w:val="20"/>
          <w:rtl/>
        </w:rPr>
        <w:t>יותר</w:t>
      </w:r>
      <w:r w:rsidRPr="00B8439F">
        <w:rPr>
          <w:rFonts w:cs="FrankRuehl"/>
          <w:szCs w:val="20"/>
          <w:rtl/>
        </w:rPr>
        <w:t xml:space="preserve"> </w:t>
      </w:r>
      <w:r w:rsidRPr="00B8439F">
        <w:rPr>
          <w:rFonts w:cs="FrankRuehl" w:hint="cs"/>
          <w:szCs w:val="20"/>
          <w:rtl/>
        </w:rPr>
        <w:t>מנציג</w:t>
      </w:r>
      <w:r w:rsidRPr="00B8439F">
        <w:rPr>
          <w:rFonts w:cs="FrankRuehl"/>
          <w:szCs w:val="20"/>
          <w:rtl/>
        </w:rPr>
        <w:t xml:space="preserve"> </w:t>
      </w:r>
      <w:r w:rsidRPr="00B8439F">
        <w:rPr>
          <w:rFonts w:cs="FrankRuehl" w:hint="cs"/>
          <w:szCs w:val="20"/>
          <w:rtl/>
        </w:rPr>
        <w:t>אחד</w:t>
      </w:r>
      <w:r w:rsidRPr="00B8439F">
        <w:rPr>
          <w:rFonts w:cs="FrankRuehl"/>
          <w:szCs w:val="20"/>
          <w:rtl/>
        </w:rPr>
        <w:t xml:space="preserve">, </w:t>
      </w:r>
      <w:r w:rsidRPr="00B8439F">
        <w:rPr>
          <w:rFonts w:cs="FrankRuehl" w:hint="cs"/>
          <w:szCs w:val="20"/>
          <w:rtl/>
        </w:rPr>
        <w:t>יכלול</w:t>
      </w:r>
      <w:r w:rsidRPr="00B8439F">
        <w:rPr>
          <w:rFonts w:cs="FrankRuehl"/>
          <w:szCs w:val="20"/>
          <w:rtl/>
        </w:rPr>
        <w:t xml:space="preserve"> </w:t>
      </w:r>
      <w:r w:rsidRPr="00B8439F">
        <w:rPr>
          <w:rFonts w:cs="FrankRuehl" w:hint="cs"/>
          <w:szCs w:val="20"/>
          <w:rtl/>
        </w:rPr>
        <w:t>בהמלצתו</w:t>
      </w:r>
      <w:r w:rsidRPr="00B8439F">
        <w:rPr>
          <w:rFonts w:cs="FrankRuehl"/>
          <w:szCs w:val="20"/>
          <w:rtl/>
        </w:rPr>
        <w:t xml:space="preserve"> </w:t>
      </w:r>
      <w:r w:rsidRPr="00B8439F">
        <w:rPr>
          <w:rFonts w:cs="FrankRuehl" w:hint="cs"/>
          <w:szCs w:val="20"/>
          <w:rtl/>
        </w:rPr>
        <w:t>לפי</w:t>
      </w:r>
      <w:r w:rsidRPr="00B8439F">
        <w:rPr>
          <w:rFonts w:cs="FrankRuehl"/>
          <w:szCs w:val="20"/>
          <w:rtl/>
        </w:rPr>
        <w:t xml:space="preserve"> </w:t>
      </w:r>
      <w:r w:rsidRPr="00B8439F">
        <w:rPr>
          <w:rFonts w:cs="FrankRuehl" w:hint="cs"/>
          <w:szCs w:val="20"/>
          <w:rtl/>
        </w:rPr>
        <w:t>תקנה</w:t>
      </w:r>
      <w:r w:rsidRPr="00B8439F">
        <w:rPr>
          <w:rFonts w:cs="FrankRuehl"/>
          <w:szCs w:val="20"/>
          <w:rtl/>
        </w:rPr>
        <w:t xml:space="preserve"> 3, </w:t>
      </w:r>
      <w:r w:rsidRPr="00B8439F">
        <w:rPr>
          <w:rFonts w:cs="FrankRuehl" w:hint="cs"/>
          <w:szCs w:val="20"/>
          <w:rtl/>
        </w:rPr>
        <w:t>ככל</w:t>
      </w:r>
      <w:r w:rsidRPr="00B8439F">
        <w:rPr>
          <w:rFonts w:cs="FrankRuehl"/>
          <w:szCs w:val="20"/>
          <w:rtl/>
        </w:rPr>
        <w:t xml:space="preserve"> </w:t>
      </w:r>
      <w:r w:rsidRPr="00B8439F">
        <w:rPr>
          <w:rFonts w:cs="FrankRuehl" w:hint="cs"/>
          <w:szCs w:val="20"/>
          <w:rtl/>
        </w:rPr>
        <w:t>שניתן</w:t>
      </w:r>
      <w:r w:rsidRPr="00B8439F">
        <w:rPr>
          <w:rFonts w:cs="FrankRuehl"/>
          <w:szCs w:val="20"/>
          <w:rtl/>
        </w:rPr>
        <w:t xml:space="preserve"> </w:t>
      </w:r>
      <w:r w:rsidRPr="00B8439F">
        <w:rPr>
          <w:rFonts w:cs="FrankRuehl" w:hint="cs"/>
          <w:szCs w:val="20"/>
          <w:rtl/>
        </w:rPr>
        <w:t>בנסיבות</w:t>
      </w:r>
      <w:r w:rsidRPr="00B8439F">
        <w:rPr>
          <w:rFonts w:cs="FrankRuehl"/>
          <w:szCs w:val="20"/>
          <w:rtl/>
        </w:rPr>
        <w:t xml:space="preserve"> </w:t>
      </w:r>
      <w:r w:rsidRPr="00B8439F">
        <w:rPr>
          <w:rFonts w:cs="FrankRuehl" w:hint="cs"/>
          <w:szCs w:val="20"/>
          <w:rtl/>
        </w:rPr>
        <w:t>העניין</w:t>
      </w:r>
      <w:r w:rsidRPr="00B8439F">
        <w:rPr>
          <w:rFonts w:cs="FrankRuehl"/>
          <w:szCs w:val="20"/>
          <w:rtl/>
        </w:rPr>
        <w:t xml:space="preserve">, </w:t>
      </w:r>
      <w:r w:rsidRPr="00B8439F">
        <w:rPr>
          <w:rFonts w:cs="FrankRuehl" w:hint="cs"/>
          <w:szCs w:val="20"/>
          <w:rtl/>
        </w:rPr>
        <w:t>מועמדות</w:t>
      </w:r>
      <w:r w:rsidRPr="00B8439F">
        <w:rPr>
          <w:rFonts w:cs="FrankRuehl"/>
          <w:szCs w:val="20"/>
          <w:rtl/>
        </w:rPr>
        <w:t xml:space="preserve"> </w:t>
      </w:r>
      <w:r w:rsidRPr="00B8439F">
        <w:rPr>
          <w:rFonts w:cs="FrankRuehl" w:hint="cs"/>
          <w:szCs w:val="20"/>
          <w:rtl/>
        </w:rPr>
        <w:t>נשים</w:t>
      </w:r>
      <w:r w:rsidRPr="00B8439F">
        <w:rPr>
          <w:rFonts w:cs="FrankRuehl"/>
          <w:szCs w:val="20"/>
          <w:rtl/>
        </w:rPr>
        <w:t xml:space="preserve">, </w:t>
      </w:r>
      <w:r w:rsidRPr="00B8439F">
        <w:rPr>
          <w:rFonts w:cs="FrankRuehl" w:hint="cs"/>
          <w:szCs w:val="20"/>
          <w:rtl/>
        </w:rPr>
        <w:t>באופן</w:t>
      </w:r>
      <w:r w:rsidRPr="00B8439F">
        <w:rPr>
          <w:rFonts w:cs="FrankRuehl"/>
          <w:szCs w:val="20"/>
          <w:rtl/>
        </w:rPr>
        <w:t xml:space="preserve"> </w:t>
      </w:r>
      <w:r w:rsidRPr="00B8439F">
        <w:rPr>
          <w:rFonts w:cs="FrankRuehl" w:hint="cs"/>
          <w:szCs w:val="20"/>
          <w:rtl/>
        </w:rPr>
        <w:t>שיקדם</w:t>
      </w:r>
      <w:r w:rsidRPr="00B8439F">
        <w:rPr>
          <w:rFonts w:cs="FrankRuehl"/>
          <w:szCs w:val="20"/>
          <w:rtl/>
        </w:rPr>
        <w:t xml:space="preserve"> </w:t>
      </w:r>
      <w:r w:rsidRPr="00B8439F">
        <w:rPr>
          <w:rFonts w:cs="FrankRuehl" w:hint="cs"/>
          <w:szCs w:val="20"/>
          <w:rtl/>
        </w:rPr>
        <w:t>ייצוג</w:t>
      </w:r>
      <w:r w:rsidRPr="00B8439F">
        <w:rPr>
          <w:rFonts w:cs="FrankRuehl"/>
          <w:szCs w:val="20"/>
          <w:rtl/>
        </w:rPr>
        <w:t xml:space="preserve"> </w:t>
      </w:r>
      <w:r w:rsidRPr="00B8439F">
        <w:rPr>
          <w:rFonts w:cs="FrankRuehl" w:hint="cs"/>
          <w:szCs w:val="20"/>
          <w:rtl/>
        </w:rPr>
        <w:t>הולם</w:t>
      </w:r>
      <w:r w:rsidRPr="00B8439F">
        <w:rPr>
          <w:rFonts w:cs="FrankRuehl"/>
          <w:szCs w:val="20"/>
          <w:rtl/>
        </w:rPr>
        <w:t xml:space="preserve"> </w:t>
      </w:r>
      <w:r w:rsidRPr="00B8439F">
        <w:rPr>
          <w:rFonts w:cs="FrankRuehl" w:hint="cs"/>
          <w:szCs w:val="20"/>
          <w:rtl/>
        </w:rPr>
        <w:t>לבני</w:t>
      </w:r>
      <w:r w:rsidRPr="00B8439F">
        <w:rPr>
          <w:rFonts w:cs="FrankRuehl"/>
          <w:szCs w:val="20"/>
          <w:rtl/>
        </w:rPr>
        <w:t xml:space="preserve"> </w:t>
      </w:r>
      <w:r w:rsidRPr="00B8439F">
        <w:rPr>
          <w:rFonts w:cs="FrankRuehl" w:hint="cs"/>
          <w:szCs w:val="20"/>
          <w:rtl/>
        </w:rPr>
        <w:t>שני</w:t>
      </w:r>
      <w:r w:rsidRPr="00B8439F">
        <w:rPr>
          <w:rFonts w:cs="FrankRuehl"/>
          <w:szCs w:val="20"/>
          <w:rtl/>
        </w:rPr>
        <w:t xml:space="preserve"> </w:t>
      </w:r>
      <w:r w:rsidRPr="00B8439F">
        <w:rPr>
          <w:rFonts w:cs="FrankRuehl" w:hint="cs"/>
          <w:szCs w:val="20"/>
          <w:rtl/>
        </w:rPr>
        <w:t>המינים</w:t>
      </w:r>
      <w:r w:rsidRPr="00B8439F">
        <w:rPr>
          <w:rFonts w:cs="FrankRuehl"/>
          <w:szCs w:val="20"/>
          <w:rtl/>
        </w:rPr>
        <w:t xml:space="preserve"> </w:t>
      </w:r>
      <w:r w:rsidRPr="00B8439F">
        <w:rPr>
          <w:rFonts w:cs="FrankRuehl" w:hint="cs"/>
          <w:szCs w:val="20"/>
          <w:rtl/>
        </w:rPr>
        <w:t>במועצת</w:t>
      </w:r>
      <w:r w:rsidRPr="00B8439F">
        <w:rPr>
          <w:rFonts w:cs="FrankRuehl"/>
          <w:szCs w:val="20"/>
          <w:rtl/>
        </w:rPr>
        <w:t xml:space="preserve"> </w:t>
      </w:r>
      <w:r w:rsidRPr="00B8439F">
        <w:rPr>
          <w:rFonts w:cs="FrankRuehl" w:hint="cs"/>
          <w:szCs w:val="20"/>
          <w:rtl/>
        </w:rPr>
        <w:t>המוסד" (תקנה 2(ב))</w:t>
      </w:r>
      <w:r w:rsidRPr="00B8439F">
        <w:rPr>
          <w:rFonts w:cs="FrankRuehl"/>
          <w:szCs w:val="20"/>
          <w:rtl/>
        </w:rPr>
        <w:t>.</w:t>
      </w:r>
    </w:p>
    <w:p w:rsidR="00AB3D9C" w:rsidRPr="00B8439F" w:rsidP="00B8439F">
      <w:pPr>
        <w:numPr>
          <w:ilvl w:val="0"/>
          <w:numId w:val="8"/>
        </w:numPr>
        <w:tabs>
          <w:tab w:val="clear" w:pos="-207"/>
        </w:tabs>
        <w:spacing w:line="200" w:lineRule="exact"/>
        <w:ind w:left="397" w:hanging="397"/>
        <w:jc w:val="both"/>
        <w:rPr>
          <w:rFonts w:cs="FrankRuehl"/>
          <w:szCs w:val="20"/>
        </w:rPr>
      </w:pPr>
      <w:r w:rsidRPr="00B8439F">
        <w:rPr>
          <w:rFonts w:cs="FrankRuehl" w:hint="cs"/>
          <w:szCs w:val="20"/>
          <w:rtl/>
        </w:rPr>
        <w:t>על פי חוק המועצה להשכלה גבוהה, התשי"ח-1958, לפחות שני שלישים מחברי המועצה יהיו בעלי מעמד בשדה ההשכלה הגבוהה, שהמליץ עליהם שר החינוך; חבר אחד יהיה יו"ר התאחדות הסטודנטים בישראל וחבר אחד יהיה יו"ר ארגון סטודנטים ואקדמאים בישראל.</w:t>
      </w:r>
    </w:p>
    <w:p w:rsidR="00AB3D9C" w:rsidRPr="00B8439F" w:rsidP="00B8439F">
      <w:pPr>
        <w:numPr>
          <w:ilvl w:val="0"/>
          <w:numId w:val="8"/>
        </w:numPr>
        <w:tabs>
          <w:tab w:val="clear" w:pos="-207"/>
        </w:tabs>
        <w:spacing w:line="200" w:lineRule="exact"/>
        <w:ind w:left="397" w:hanging="397"/>
        <w:jc w:val="both"/>
        <w:rPr>
          <w:rFonts w:cs="FrankRuehl"/>
          <w:szCs w:val="20"/>
        </w:rPr>
      </w:pPr>
      <w:r w:rsidRPr="00B8439F">
        <w:rPr>
          <w:rFonts w:cs="FrankRuehl" w:hint="cs"/>
          <w:szCs w:val="20"/>
          <w:rtl/>
        </w:rPr>
        <w:t>בין חברי המועצה יהיה לכל אחד מהשרים המנויים להלן נציג אחד מקרב עובדי משרדו: שר התחבורה התשתיות הלאומיות והבטיחות בדרכים, שר האוצר, השר לביטחון הפנים, שר הבריאות ושר החינוך.</w:t>
      </w:r>
    </w:p>
    <w:p w:rsidR="00AB3D9C" w:rsidRPr="00B8439F" w:rsidP="001610D1">
      <w:pPr>
        <w:numPr>
          <w:ilvl w:val="0"/>
          <w:numId w:val="8"/>
        </w:numPr>
        <w:tabs>
          <w:tab w:val="clear" w:pos="-207"/>
        </w:tabs>
        <w:spacing w:after="120" w:line="200" w:lineRule="exact"/>
        <w:ind w:left="397" w:hanging="397"/>
        <w:jc w:val="both"/>
        <w:rPr>
          <w:rFonts w:cs="FrankRuehl"/>
          <w:szCs w:val="20"/>
          <w:rtl/>
        </w:rPr>
      </w:pPr>
      <w:r w:rsidRPr="00B8439F">
        <w:rPr>
          <w:rFonts w:cs="FrankRuehl" w:hint="cs"/>
          <w:szCs w:val="20"/>
          <w:rtl/>
        </w:rPr>
        <w:t>בממשלה ה-32 הייתה הרשות באחריותו של ראש הממשלה; בממשלה ה-33 השר האחראי הוא שר תקשורת.</w:t>
      </w:r>
    </w:p>
    <w:p w:rsidR="00AB3D9C" w:rsidRPr="00B31BAD" w:rsidP="000052BF">
      <w:pPr>
        <w:spacing w:after="240" w:line="230" w:lineRule="exact"/>
        <w:jc w:val="both"/>
        <w:rPr>
          <w:rFonts w:cs="FrankRuehl"/>
          <w:sz w:val="20"/>
          <w:szCs w:val="22"/>
          <w:rtl/>
        </w:rPr>
      </w:pPr>
      <w:r w:rsidRPr="00B31BAD">
        <w:rPr>
          <w:rFonts w:cs="FrankRuehl" w:hint="cs"/>
          <w:sz w:val="20"/>
          <w:szCs w:val="22"/>
          <w:rtl/>
        </w:rPr>
        <w:t>מהנתונים שבלוח 12 עולה כי רק ברשות השידור ייצוג הנשים גבוה מזה של הגברים. ב</w:t>
      </w:r>
      <w:r w:rsidRPr="00B31BAD">
        <w:rPr>
          <w:rFonts w:cs="FrankRuehl"/>
          <w:sz w:val="20"/>
          <w:szCs w:val="22"/>
          <w:rtl/>
        </w:rPr>
        <w:t>מועצ</w:t>
      </w:r>
      <w:r w:rsidRPr="00B31BAD">
        <w:rPr>
          <w:rFonts w:cs="FrankRuehl" w:hint="cs"/>
          <w:sz w:val="20"/>
          <w:szCs w:val="22"/>
          <w:rtl/>
        </w:rPr>
        <w:t>ו</w:t>
      </w:r>
      <w:r w:rsidRPr="00B31BAD">
        <w:rPr>
          <w:rFonts w:cs="FrankRuehl"/>
          <w:sz w:val="20"/>
          <w:szCs w:val="22"/>
          <w:rtl/>
        </w:rPr>
        <w:t xml:space="preserve">ת </w:t>
      </w:r>
      <w:r w:rsidRPr="00B31BAD">
        <w:rPr>
          <w:rFonts w:cs="FrankRuehl" w:hint="cs"/>
          <w:sz w:val="20"/>
          <w:szCs w:val="22"/>
          <w:rtl/>
        </w:rPr>
        <w:t xml:space="preserve">של המועצה להשכלה גבוהה (להלן - מל"ג), </w:t>
      </w:r>
      <w:r w:rsidRPr="00B31BAD">
        <w:rPr>
          <w:rFonts w:cs="FrankRuehl"/>
          <w:sz w:val="20"/>
          <w:szCs w:val="22"/>
          <w:rtl/>
        </w:rPr>
        <w:t>שירות התעסוקה</w:t>
      </w:r>
      <w:r w:rsidRPr="00B31BAD">
        <w:rPr>
          <w:rFonts w:cs="FrankRuehl" w:hint="cs"/>
          <w:sz w:val="20"/>
          <w:szCs w:val="22"/>
          <w:rtl/>
        </w:rPr>
        <w:t xml:space="preserve">, </w:t>
      </w:r>
      <w:r w:rsidRPr="00B31BAD">
        <w:rPr>
          <w:rFonts w:cs="FrankRuehl"/>
          <w:sz w:val="20"/>
          <w:szCs w:val="22"/>
          <w:rtl/>
        </w:rPr>
        <w:t>רשות שדות התעופה</w:t>
      </w:r>
      <w:r w:rsidRPr="00B31BAD">
        <w:rPr>
          <w:rFonts w:cs="FrankRuehl" w:hint="cs"/>
          <w:sz w:val="20"/>
          <w:szCs w:val="22"/>
          <w:rtl/>
        </w:rPr>
        <w:t xml:space="preserve"> ו</w:t>
      </w:r>
      <w:r w:rsidRPr="00B31BAD">
        <w:rPr>
          <w:rFonts w:cs="FrankRuehl"/>
          <w:sz w:val="20"/>
          <w:szCs w:val="22"/>
          <w:rtl/>
        </w:rPr>
        <w:t>הרשות הלאומית לבטיחות בדרכים</w:t>
      </w:r>
      <w:r w:rsidRPr="00B31BAD">
        <w:rPr>
          <w:rFonts w:cs="FrankRuehl" w:hint="cs"/>
          <w:sz w:val="20"/>
          <w:szCs w:val="22"/>
          <w:rtl/>
        </w:rPr>
        <w:t xml:space="preserve"> כמעט מתקיים שוויון בייצוג המגדרי, אך שיעור הנשים הוא פחות ממחצית. בשלוש מועצות: מועצת מקרקעי ישראל, מועצת רואי חשבון ומליאת הרשות לניירות ערך ייצוגן נמוך במיוחד - 11% עד 27% בלבד. </w:t>
      </w:r>
    </w:p>
    <w:p w:rsidR="00AB3D9C" w:rsidRPr="000052BF" w:rsidP="000052BF">
      <w:pPr>
        <w:pStyle w:val="RESHET"/>
        <w:keepLines/>
        <w:rPr>
          <w:sz w:val="20"/>
          <w:rtl/>
        </w:rPr>
      </w:pPr>
      <w:r w:rsidRPr="000052BF">
        <w:rPr>
          <w:rFonts w:hint="cs"/>
          <w:sz w:val="20"/>
          <w:rtl/>
        </w:rPr>
        <w:t>הנתונים מצביעים על כך שבנוגע לרוב התאגידים שאליהם נשלחו שאלוני הביקורת, הממשלה והשרים</w:t>
      </w:r>
      <w:r>
        <w:rPr>
          <w:rStyle w:val="FootnoteReference"/>
          <w:rFonts w:cs="FrankRuehl"/>
          <w:sz w:val="20"/>
          <w:rtl/>
        </w:rPr>
        <w:footnoteReference w:id="139"/>
      </w:r>
      <w:r w:rsidRPr="000052BF">
        <w:rPr>
          <w:rFonts w:hint="cs"/>
          <w:sz w:val="20"/>
          <w:rtl/>
        </w:rPr>
        <w:t xml:space="preserve"> לא מילאו את הוראות החוק ואת הנחיית היועץ המשפטי לממשלה ולא נתנו ייצוג הולם לבני שני המינים באותן מועצות. </w:t>
      </w:r>
    </w:p>
    <w:p w:rsidR="00AB3D9C" w:rsidRPr="000052BF" w:rsidP="000052BF">
      <w:pPr>
        <w:pStyle w:val="RESHET"/>
        <w:keepLines/>
        <w:rPr>
          <w:sz w:val="20"/>
          <w:rtl/>
        </w:rPr>
      </w:pPr>
      <w:r w:rsidRPr="000052BF">
        <w:rPr>
          <w:rFonts w:hint="cs"/>
          <w:sz w:val="20"/>
          <w:rtl/>
        </w:rPr>
        <w:t xml:space="preserve">חובת הייצוג ההולם חלה על תאגידים סטטוטוריים, בהם גם אלה שסמכות מינוי החברים למועצותיהם נתונה בחלקה בידי גורמים נוספים. כדי למלא את חובת הייצוג ההולם הלכה למעשה, על כל שר האחראי לתאגיד סטטוטורי לפעול אצל הגופים האחרים הממנים חברי מועצה כדי להבטיח שהייצוג המגדרי במועצות יהיה שוויוני; עליו להימנע מאישור מינויים שמגבירים את חוסר השוויון המגדרי; ובמידת הצורך עליו להשתמש במינויים שבסמכותו כדי לקדם את השוויון. </w:t>
      </w:r>
    </w:p>
    <w:p w:rsidR="00AB3D9C" w:rsidRPr="000052BF" w:rsidP="000052BF">
      <w:pPr>
        <w:pStyle w:val="RESHET"/>
        <w:keepLines/>
        <w:rPr>
          <w:sz w:val="20"/>
          <w:rtl/>
        </w:rPr>
      </w:pPr>
      <w:r w:rsidRPr="000052BF">
        <w:rPr>
          <w:rFonts w:hint="cs"/>
          <w:sz w:val="20"/>
          <w:rtl/>
        </w:rPr>
        <w:t xml:space="preserve">שיעור הנשים בדירקטוריונים של החברות הממשלתיות גדול מזה שבמועצות התאגידים הסטטוטוריים, והדבר מלמד על היתרון שבקביעה מפורשת של יעד בר כימות ובקיומו של מנגנון אכיפה ובקרה בנושא. </w:t>
      </w:r>
    </w:p>
    <w:p w:rsidR="00AB3D9C" w:rsidRPr="000052BF" w:rsidP="000052BF">
      <w:pPr>
        <w:pStyle w:val="RESHET"/>
        <w:keepLines/>
        <w:rPr>
          <w:sz w:val="20"/>
          <w:rtl/>
        </w:rPr>
      </w:pPr>
      <w:r w:rsidRPr="000052BF">
        <w:rPr>
          <w:rFonts w:hint="cs"/>
          <w:sz w:val="20"/>
          <w:rtl/>
        </w:rPr>
        <w:t>מן הראוי אפוא שהממשלה תרחיב את החלטתה משנת 2007 שבה קבעה כי "השרים ימנו לדירקטוריונים של החברות הממשלתיות מבני המין שאינו מיוצג באופן הולם וזאת עד להשגת ייצוג בשיעור 50%"</w:t>
      </w:r>
      <w:r>
        <w:rPr>
          <w:sz w:val="20"/>
          <w:vertAlign w:val="superscript"/>
          <w:rtl/>
        </w:rPr>
        <w:footnoteReference w:id="140"/>
      </w:r>
      <w:r w:rsidRPr="000052BF">
        <w:rPr>
          <w:rFonts w:hint="cs"/>
          <w:sz w:val="20"/>
          <w:rtl/>
        </w:rPr>
        <w:t xml:space="preserve">, ותחיל אותה גם על התאגידים הסטטוטוריים, בשינויים הנדרשים, באופן שתחול על כלל הגורמים בעלי הסמכות למינוי נציגים. </w:t>
      </w:r>
    </w:p>
    <w:p w:rsidR="001610D1" w:rsidRPr="001610D1" w:rsidP="001610D1">
      <w:pPr>
        <w:spacing w:after="240" w:line="230" w:lineRule="exact"/>
        <w:jc w:val="both"/>
        <w:rPr>
          <w:rFonts w:cs="FrankRuehl"/>
          <w:sz w:val="20"/>
          <w:szCs w:val="22"/>
          <w:rtl/>
        </w:rPr>
      </w:pPr>
    </w:p>
    <w:p w:rsidR="00B31BAD" w:rsidRPr="001610D1" w:rsidP="00230FE3">
      <w:pPr>
        <w:pStyle w:val="KOT6"/>
        <w:rPr>
          <w:rtl/>
        </w:rPr>
      </w:pPr>
      <w:r w:rsidRPr="001610D1">
        <w:rPr>
          <w:rFonts w:hint="cs"/>
          <w:spacing w:val="0"/>
          <w:rtl/>
        </w:rPr>
        <w:t xml:space="preserve">(2) </w:t>
      </w:r>
      <w:r w:rsidRPr="001610D1">
        <w:rPr>
          <w:rFonts w:hint="cs"/>
          <w:spacing w:val="0"/>
          <w:rtl/>
        </w:rPr>
        <w:tab/>
      </w:r>
      <w:r w:rsidRPr="001610D1">
        <w:rPr>
          <w:rFonts w:hint="cs"/>
          <w:rtl/>
        </w:rPr>
        <w:t xml:space="preserve">יושבי ראש של מועצות ומנכ"לים בתאגידים סטטוטוריים </w:t>
      </w:r>
    </w:p>
    <w:p w:rsidR="00230FE3" w:rsidRPr="00230FE3" w:rsidP="00C34A1B">
      <w:pPr>
        <w:spacing w:after="240" w:line="230" w:lineRule="exact"/>
        <w:jc w:val="both"/>
        <w:rPr>
          <w:rFonts w:cs="FrankRuehl"/>
          <w:sz w:val="20"/>
          <w:szCs w:val="22"/>
          <w:rtl/>
        </w:rPr>
      </w:pPr>
      <w:r w:rsidRPr="00230FE3">
        <w:rPr>
          <w:rFonts w:cs="FrankRuehl" w:hint="cs"/>
          <w:sz w:val="20"/>
          <w:szCs w:val="22"/>
          <w:rtl/>
        </w:rPr>
        <w:t>סעיף 60א לחוק החברות הממשלתיות והנחיות היועץ המשפטי האמורות לעיל</w:t>
      </w:r>
      <w:r>
        <w:rPr>
          <w:rFonts w:cs="FrankRuehl"/>
          <w:sz w:val="20"/>
          <w:szCs w:val="22"/>
          <w:vertAlign w:val="superscript"/>
          <w:rtl/>
        </w:rPr>
        <w:footnoteReference w:id="141"/>
      </w:r>
      <w:r w:rsidRPr="00230FE3">
        <w:rPr>
          <w:rFonts w:cs="FrankRuehl" w:hint="cs"/>
          <w:sz w:val="20"/>
          <w:szCs w:val="22"/>
          <w:rtl/>
        </w:rPr>
        <w:t xml:space="preserve"> קובעות כי נדרש ייצוג הולם של שני המינים בקרב יושבי הראש של תאגידים סטטוטוריים והמנכ"לים שלהם, וכי </w:t>
      </w:r>
      <w:r w:rsidRPr="00230FE3">
        <w:rPr>
          <w:rFonts w:cs="FrankRuehl" w:hint="cs"/>
          <w:sz w:val="20"/>
          <w:szCs w:val="22"/>
          <w:rtl/>
        </w:rPr>
        <w:t>נדרש חיפוש אקטיבי של מועמדות מתאימות לתפקיד. על פי הנחיה 1.1503 של היועץ המשפטי לממשלה, "על הוועדה [לבדיקת מינויים] להביא בחשבון בראש ובראשונה את ייצוג הנשים בדרגות הבכירות בתאגיד עצמו, וכן את ייצוג הנשים בתפקיד מנהל כללי בתאגידים ובחברות הנתונים לסמכותו של השר הרלוונטי ובכלל התאגידים והחברות הממשלתיות".</w:t>
      </w:r>
    </w:p>
    <w:p w:rsidR="00AB3D9C" w:rsidRPr="00B31BAD" w:rsidP="00230FE3">
      <w:pPr>
        <w:pStyle w:val="RESHET"/>
        <w:keepLines/>
        <w:rPr>
          <w:sz w:val="20"/>
          <w:rtl/>
        </w:rPr>
      </w:pPr>
      <w:r w:rsidRPr="00B31BAD">
        <w:rPr>
          <w:rFonts w:hint="cs"/>
          <w:sz w:val="20"/>
          <w:rtl/>
        </w:rPr>
        <w:t>אף על פי כן, במועד סיום הביקורת, דצמבר 2012, יושבי הראש של כל 11 מועצות התאגידים הסטטוטוריים שהוזכרו בלוח 12 שלעיל היו גברים</w:t>
      </w:r>
      <w:r>
        <w:rPr>
          <w:sz w:val="20"/>
          <w:vertAlign w:val="superscript"/>
          <w:rtl/>
        </w:rPr>
        <w:footnoteReference w:id="142"/>
      </w:r>
      <w:r w:rsidRPr="00B31BAD">
        <w:rPr>
          <w:rFonts w:hint="cs"/>
          <w:sz w:val="20"/>
          <w:rtl/>
        </w:rPr>
        <w:t xml:space="preserve">; בעשרה מהם כיהנו גם מנכ"לים </w:t>
      </w:r>
      <w:r>
        <w:rPr>
          <w:vertAlign w:val="superscript"/>
          <w:rtl/>
        </w:rPr>
        <w:footnoteReference w:id="143"/>
      </w:r>
      <w:r w:rsidRPr="00230FE3">
        <w:rPr>
          <w:rFonts w:hint="cs"/>
          <w:sz w:val="20"/>
          <w:rtl/>
        </w:rPr>
        <w:t xml:space="preserve"> </w:t>
      </w:r>
      <w:r w:rsidRPr="00B31BAD">
        <w:rPr>
          <w:rFonts w:hint="cs"/>
          <w:sz w:val="20"/>
          <w:rtl/>
        </w:rPr>
        <w:t xml:space="preserve">ובהם רק אישה אחת: </w:t>
      </w:r>
      <w:r w:rsidRPr="00B31BAD">
        <w:rPr>
          <w:rFonts w:hint="cs"/>
          <w:sz w:val="20"/>
          <w:rtl/>
        </w:rPr>
        <w:t>במל"ג</w:t>
      </w:r>
      <w:r w:rsidRPr="00B31BAD">
        <w:rPr>
          <w:rFonts w:hint="cs"/>
          <w:sz w:val="20"/>
          <w:rtl/>
        </w:rPr>
        <w:t xml:space="preserve">. </w:t>
      </w:r>
    </w:p>
    <w:p w:rsidR="00AB3D9C" w:rsidRPr="00B31BAD" w:rsidP="00C34A1B">
      <w:pPr>
        <w:spacing w:before="180" w:after="120" w:line="230" w:lineRule="exact"/>
        <w:jc w:val="both"/>
        <w:rPr>
          <w:rFonts w:cs="FrankRuehl"/>
          <w:sz w:val="20"/>
          <w:szCs w:val="22"/>
          <w:rtl/>
        </w:rPr>
      </w:pPr>
      <w:r w:rsidRPr="00B31BAD">
        <w:rPr>
          <w:rFonts w:cs="FrankRuehl" w:hint="cs"/>
          <w:sz w:val="20"/>
          <w:szCs w:val="22"/>
          <w:rtl/>
        </w:rPr>
        <w:t>להלן בלוח</w:t>
      </w:r>
      <w:r w:rsidRPr="00B31BAD">
        <w:rPr>
          <w:rFonts w:cs="FrankRuehl" w:hint="cs"/>
          <w:sz w:val="20"/>
          <w:szCs w:val="22"/>
          <w:rtl/>
        </w:rPr>
        <w:t xml:space="preserve"> </w:t>
      </w:r>
      <w:r w:rsidRPr="00B31BAD">
        <w:rPr>
          <w:rFonts w:cs="FrankRuehl" w:hint="cs"/>
          <w:sz w:val="20"/>
          <w:szCs w:val="22"/>
          <w:rtl/>
        </w:rPr>
        <w:t xml:space="preserve">13 נתונים בנוגע למספר המנכ"לים שכיהנו בשנים </w:t>
      </w:r>
      <w:r w:rsidRPr="00B31BAD">
        <w:rPr>
          <w:rFonts w:cs="FrankRuehl" w:hint="cs"/>
          <w:sz w:val="20"/>
          <w:szCs w:val="22"/>
          <w:rtl/>
        </w:rPr>
        <w:t>2011</w:t>
      </w:r>
      <w:r w:rsidRPr="00B31BAD">
        <w:rPr>
          <w:rFonts w:cs="FrankRuehl" w:hint="cs"/>
          <w:sz w:val="20"/>
          <w:szCs w:val="22"/>
          <w:rtl/>
        </w:rPr>
        <w:t xml:space="preserve">-2007 בחמשת התאגידים הסטטוטוריים שאליהם נשלחו השאלונים (על פי תשובותיהם למשרד מבקר המדינה): </w:t>
      </w:r>
    </w:p>
    <w:p w:rsidR="00AB3D9C" w:rsidRPr="00ED3801" w:rsidP="001610D1">
      <w:pPr>
        <w:pStyle w:val="KOT4"/>
        <w:jc w:val="center"/>
        <w:rPr>
          <w:rtl/>
        </w:rPr>
      </w:pPr>
      <w:r>
        <w:rPr>
          <w:rFonts w:hint="cs"/>
          <w:rtl/>
        </w:rPr>
        <w:t>לוח 13</w:t>
      </w:r>
      <w:r>
        <w:rPr>
          <w:rtl/>
        </w:rPr>
        <w:br/>
      </w:r>
      <w:r>
        <w:rPr>
          <w:rFonts w:hint="cs"/>
          <w:rtl/>
        </w:rPr>
        <w:t xml:space="preserve"> </w:t>
      </w:r>
      <w:r w:rsidRPr="00ED3801">
        <w:rPr>
          <w:rFonts w:hint="cs"/>
          <w:rtl/>
        </w:rPr>
        <w:t xml:space="preserve">מנכ"לים </w:t>
      </w:r>
      <w:r w:rsidRPr="00ED3801">
        <w:rPr>
          <w:rFonts w:hint="cs"/>
          <w:rtl/>
        </w:rPr>
        <w:t xml:space="preserve">בתאגידים סטטוטוריים </w:t>
      </w:r>
      <w:r w:rsidRPr="00ED3801">
        <w:rPr>
          <w:rFonts w:hint="cs"/>
          <w:rtl/>
        </w:rPr>
        <w:t>בשנים 2011-2007</w:t>
      </w: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46"/>
        <w:gridCol w:w="1184"/>
        <w:gridCol w:w="1161"/>
      </w:tblGrid>
      <w:tr w:rsidTr="00692B84">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blHeader/>
          <w:jc w:val="center"/>
        </w:trPr>
        <w:tc>
          <w:tcPr>
            <w:tcW w:w="3170" w:type="dxa"/>
            <w:vMerge w:val="restart"/>
            <w:tcBorders>
              <w:top w:val="single" w:sz="12" w:space="0" w:color="auto"/>
              <w:left w:val="single" w:sz="12" w:space="0" w:color="auto"/>
              <w:bottom w:val="single" w:sz="4" w:space="0" w:color="auto"/>
            </w:tcBorders>
            <w:shd w:val="pct10" w:color="auto" w:fill="FFFFFF"/>
            <w:vAlign w:val="center"/>
          </w:tcPr>
          <w:p w:rsidR="00AB3D9C" w:rsidRPr="001610D1" w:rsidP="001610D1">
            <w:pPr>
              <w:tabs>
                <w:tab w:val="center" w:pos="1330"/>
                <w:tab w:val="right" w:pos="2660"/>
              </w:tabs>
              <w:spacing w:before="40" w:after="40" w:line="220" w:lineRule="exact"/>
              <w:jc w:val="center"/>
              <w:rPr>
                <w:rFonts w:cs="FrankRuehl"/>
                <w:b/>
                <w:bCs/>
                <w:sz w:val="20"/>
                <w:szCs w:val="20"/>
                <w:rtl/>
              </w:rPr>
            </w:pPr>
            <w:r w:rsidRPr="001610D1">
              <w:rPr>
                <w:rFonts w:cs="FrankRuehl" w:hint="cs"/>
                <w:b/>
                <w:bCs/>
                <w:sz w:val="20"/>
                <w:szCs w:val="20"/>
                <w:rtl/>
              </w:rPr>
              <w:t>הארגון</w:t>
            </w:r>
          </w:p>
        </w:tc>
        <w:tc>
          <w:tcPr>
            <w:tcW w:w="1711" w:type="dxa"/>
            <w:gridSpan w:val="2"/>
            <w:tcBorders>
              <w:top w:val="single" w:sz="12" w:space="0" w:color="auto"/>
              <w:bottom w:val="single" w:sz="4" w:space="0" w:color="auto"/>
              <w:right w:val="single" w:sz="12" w:space="0" w:color="auto"/>
            </w:tcBorders>
            <w:shd w:val="pct10" w:color="auto" w:fill="FFFFFF"/>
            <w:vAlign w:val="center"/>
          </w:tcPr>
          <w:p w:rsidR="00AB3D9C" w:rsidRPr="001610D1" w:rsidP="001610D1">
            <w:pPr>
              <w:tabs>
                <w:tab w:val="center" w:pos="1330"/>
                <w:tab w:val="right" w:pos="2660"/>
              </w:tabs>
              <w:spacing w:before="40" w:after="40" w:line="220" w:lineRule="exact"/>
              <w:jc w:val="center"/>
              <w:rPr>
                <w:rFonts w:cs="FrankRuehl"/>
                <w:b/>
                <w:bCs/>
                <w:sz w:val="20"/>
                <w:szCs w:val="20"/>
                <w:rtl/>
              </w:rPr>
            </w:pPr>
            <w:r w:rsidRPr="001610D1">
              <w:rPr>
                <w:rFonts w:cs="FrankRuehl" w:hint="cs"/>
                <w:b/>
                <w:bCs/>
                <w:sz w:val="20"/>
                <w:szCs w:val="20"/>
                <w:rtl/>
              </w:rPr>
              <w:t>מנכ"לים</w:t>
            </w:r>
          </w:p>
        </w:tc>
      </w:tr>
      <w:tr w:rsidTr="00692B84">
        <w:tblPrEx>
          <w:tblW w:w="6691" w:type="dxa"/>
          <w:jc w:val="center"/>
          <w:tblLook w:val="01E0"/>
        </w:tblPrEx>
        <w:trPr>
          <w:tblHeader/>
          <w:jc w:val="center"/>
        </w:trPr>
        <w:tc>
          <w:tcPr>
            <w:tcW w:w="3170" w:type="dxa"/>
            <w:vMerge/>
            <w:tcBorders>
              <w:top w:val="single" w:sz="4" w:space="0" w:color="auto"/>
              <w:left w:val="single" w:sz="12" w:space="0" w:color="auto"/>
              <w:bottom w:val="single" w:sz="12" w:space="0" w:color="auto"/>
            </w:tcBorders>
            <w:shd w:val="pct10" w:color="auto" w:fill="FFFFFF"/>
            <w:vAlign w:val="center"/>
          </w:tcPr>
          <w:p w:rsidR="00AB3D9C" w:rsidRPr="001610D1" w:rsidP="001610D1">
            <w:pPr>
              <w:tabs>
                <w:tab w:val="center" w:pos="1330"/>
                <w:tab w:val="right" w:pos="2660"/>
              </w:tabs>
              <w:spacing w:before="40" w:after="40" w:line="220" w:lineRule="exact"/>
              <w:jc w:val="center"/>
              <w:rPr>
                <w:rFonts w:cs="FrankRuehl"/>
                <w:b/>
                <w:bCs/>
                <w:sz w:val="20"/>
                <w:szCs w:val="20"/>
                <w:rtl/>
              </w:rPr>
            </w:pPr>
          </w:p>
        </w:tc>
        <w:tc>
          <w:tcPr>
            <w:tcW w:w="864" w:type="dxa"/>
            <w:tcBorders>
              <w:top w:val="single" w:sz="4" w:space="0" w:color="auto"/>
              <w:bottom w:val="single" w:sz="12" w:space="0" w:color="auto"/>
            </w:tcBorders>
            <w:shd w:val="pct10" w:color="auto" w:fill="FFFFFF"/>
            <w:vAlign w:val="center"/>
          </w:tcPr>
          <w:p w:rsidR="00AB3D9C" w:rsidRPr="001610D1" w:rsidP="001610D1">
            <w:pPr>
              <w:spacing w:before="40" w:after="40" w:line="220" w:lineRule="exact"/>
              <w:jc w:val="center"/>
              <w:rPr>
                <w:rFonts w:cs="FrankRuehl"/>
                <w:b/>
                <w:bCs/>
                <w:sz w:val="20"/>
                <w:szCs w:val="20"/>
                <w:rtl/>
              </w:rPr>
            </w:pPr>
            <w:r w:rsidRPr="001610D1">
              <w:rPr>
                <w:rFonts w:cs="FrankRuehl" w:hint="cs"/>
                <w:b/>
                <w:bCs/>
                <w:sz w:val="20"/>
                <w:szCs w:val="20"/>
                <w:rtl/>
              </w:rPr>
              <w:t>גברים</w:t>
            </w:r>
          </w:p>
        </w:tc>
        <w:tc>
          <w:tcPr>
            <w:tcW w:w="847" w:type="dxa"/>
            <w:tcBorders>
              <w:top w:val="single" w:sz="4" w:space="0" w:color="auto"/>
              <w:bottom w:val="single" w:sz="12" w:space="0" w:color="auto"/>
              <w:right w:val="single" w:sz="12" w:space="0" w:color="auto"/>
            </w:tcBorders>
            <w:shd w:val="pct10" w:color="auto" w:fill="FFFFFF"/>
            <w:vAlign w:val="center"/>
          </w:tcPr>
          <w:p w:rsidR="00AB3D9C" w:rsidRPr="001610D1" w:rsidP="001610D1">
            <w:pPr>
              <w:spacing w:before="40" w:after="40" w:line="220" w:lineRule="exact"/>
              <w:jc w:val="center"/>
              <w:rPr>
                <w:rFonts w:cs="FrankRuehl"/>
                <w:b/>
                <w:bCs/>
                <w:sz w:val="20"/>
                <w:szCs w:val="20"/>
                <w:rtl/>
              </w:rPr>
            </w:pPr>
            <w:r w:rsidRPr="001610D1">
              <w:rPr>
                <w:rFonts w:cs="FrankRuehl" w:hint="cs"/>
                <w:b/>
                <w:bCs/>
                <w:sz w:val="20"/>
                <w:szCs w:val="20"/>
                <w:rtl/>
              </w:rPr>
              <w:t>נשים</w:t>
            </w:r>
          </w:p>
        </w:tc>
      </w:tr>
      <w:tr w:rsidTr="00692B84">
        <w:tblPrEx>
          <w:tblW w:w="6691" w:type="dxa"/>
          <w:jc w:val="center"/>
          <w:tblLook w:val="01E0"/>
        </w:tblPrEx>
        <w:trPr>
          <w:jc w:val="center"/>
        </w:trPr>
        <w:tc>
          <w:tcPr>
            <w:tcW w:w="3170" w:type="dxa"/>
            <w:tcBorders>
              <w:top w:val="single" w:sz="12" w:space="0" w:color="auto"/>
              <w:left w:val="single" w:sz="12" w:space="0" w:color="auto"/>
              <w:bottom w:val="nil"/>
            </w:tcBorders>
            <w:shd w:val="clear" w:color="auto" w:fill="FFFFFF"/>
            <w:vAlign w:val="center"/>
          </w:tcPr>
          <w:p w:rsidR="00AB3D9C" w:rsidRPr="001610D1" w:rsidP="001610D1">
            <w:pPr>
              <w:spacing w:before="40" w:after="40" w:line="220" w:lineRule="exact"/>
              <w:rPr>
                <w:rFonts w:cs="FrankRuehl"/>
                <w:sz w:val="20"/>
                <w:szCs w:val="20"/>
                <w:rtl/>
              </w:rPr>
            </w:pPr>
            <w:r w:rsidRPr="001610D1">
              <w:rPr>
                <w:rFonts w:cs="FrankRuehl" w:hint="cs"/>
                <w:sz w:val="20"/>
                <w:szCs w:val="20"/>
                <w:rtl/>
              </w:rPr>
              <w:t>רשות מקרקעי ישראל</w:t>
            </w:r>
          </w:p>
        </w:tc>
        <w:tc>
          <w:tcPr>
            <w:tcW w:w="864" w:type="dxa"/>
            <w:tcBorders>
              <w:top w:val="single" w:sz="12" w:space="0" w:color="auto"/>
              <w:bottom w:val="nil"/>
            </w:tcBorders>
            <w:shd w:val="clear" w:color="auto" w:fill="FFFFFF"/>
            <w:vAlign w:val="center"/>
          </w:tcPr>
          <w:p w:rsidR="00AB3D9C" w:rsidRPr="001610D1" w:rsidP="001610D1">
            <w:pPr>
              <w:spacing w:before="40" w:after="40" w:line="220" w:lineRule="exact"/>
              <w:rPr>
                <w:rFonts w:cs="FrankRuehl"/>
                <w:sz w:val="20"/>
                <w:szCs w:val="20"/>
                <w:rtl/>
              </w:rPr>
            </w:pPr>
            <w:r w:rsidRPr="001610D1">
              <w:rPr>
                <w:rFonts w:cs="FrankRuehl" w:hint="cs"/>
                <w:sz w:val="20"/>
                <w:szCs w:val="20"/>
                <w:rtl/>
              </w:rPr>
              <w:t>3</w:t>
            </w:r>
          </w:p>
        </w:tc>
        <w:tc>
          <w:tcPr>
            <w:tcW w:w="847" w:type="dxa"/>
            <w:tcBorders>
              <w:top w:val="single" w:sz="12" w:space="0" w:color="auto"/>
              <w:bottom w:val="nil"/>
              <w:right w:val="single" w:sz="12" w:space="0" w:color="auto"/>
            </w:tcBorders>
            <w:shd w:val="clear" w:color="auto" w:fill="FFFFFF"/>
            <w:vAlign w:val="center"/>
          </w:tcPr>
          <w:p w:rsidR="00AB3D9C" w:rsidRPr="001610D1" w:rsidP="001610D1">
            <w:pPr>
              <w:spacing w:before="40" w:after="40" w:line="220" w:lineRule="exact"/>
              <w:rPr>
                <w:rFonts w:cs="FrankRuehl"/>
                <w:sz w:val="20"/>
                <w:szCs w:val="20"/>
                <w:rtl/>
              </w:rPr>
            </w:pPr>
            <w:r w:rsidRPr="001610D1">
              <w:rPr>
                <w:rFonts w:cs="FrankRuehl" w:hint="cs"/>
                <w:sz w:val="20"/>
                <w:szCs w:val="20"/>
                <w:rtl/>
              </w:rPr>
              <w:t>0</w:t>
            </w:r>
          </w:p>
        </w:tc>
      </w:tr>
      <w:tr w:rsidTr="00692B84">
        <w:tblPrEx>
          <w:tblW w:w="6691" w:type="dxa"/>
          <w:jc w:val="center"/>
          <w:tblLook w:val="01E0"/>
        </w:tblPrEx>
        <w:trPr>
          <w:jc w:val="center"/>
        </w:trPr>
        <w:tc>
          <w:tcPr>
            <w:tcW w:w="3170" w:type="dxa"/>
            <w:tcBorders>
              <w:top w:val="nil"/>
              <w:left w:val="single" w:sz="12" w:space="0" w:color="auto"/>
              <w:bottom w:val="nil"/>
            </w:tcBorders>
            <w:shd w:val="clear" w:color="auto" w:fill="FFFFFF"/>
            <w:vAlign w:val="center"/>
          </w:tcPr>
          <w:p w:rsidR="00AB3D9C" w:rsidRPr="001610D1" w:rsidP="001610D1">
            <w:pPr>
              <w:spacing w:before="40" w:after="40" w:line="220" w:lineRule="exact"/>
              <w:rPr>
                <w:rFonts w:cs="FrankRuehl"/>
                <w:sz w:val="20"/>
                <w:szCs w:val="20"/>
                <w:rtl/>
              </w:rPr>
            </w:pPr>
            <w:r w:rsidRPr="001610D1">
              <w:rPr>
                <w:rFonts w:cs="FrankRuehl" w:hint="cs"/>
                <w:sz w:val="20"/>
                <w:szCs w:val="20"/>
                <w:rtl/>
              </w:rPr>
              <w:t>המועצה להסדר הימורים בספורט</w:t>
            </w:r>
          </w:p>
        </w:tc>
        <w:tc>
          <w:tcPr>
            <w:tcW w:w="864" w:type="dxa"/>
            <w:tcBorders>
              <w:top w:val="nil"/>
              <w:bottom w:val="nil"/>
            </w:tcBorders>
            <w:shd w:val="clear" w:color="auto" w:fill="FFFFFF"/>
            <w:vAlign w:val="center"/>
          </w:tcPr>
          <w:p w:rsidR="00AB3D9C" w:rsidRPr="001610D1" w:rsidP="001610D1">
            <w:pPr>
              <w:spacing w:before="40" w:after="40" w:line="220" w:lineRule="exact"/>
              <w:rPr>
                <w:rFonts w:cs="FrankRuehl"/>
                <w:sz w:val="20"/>
                <w:szCs w:val="20"/>
                <w:rtl/>
              </w:rPr>
            </w:pPr>
            <w:r w:rsidRPr="001610D1">
              <w:rPr>
                <w:rFonts w:cs="FrankRuehl" w:hint="cs"/>
                <w:sz w:val="20"/>
                <w:szCs w:val="20"/>
                <w:rtl/>
              </w:rPr>
              <w:t>3</w:t>
            </w:r>
          </w:p>
        </w:tc>
        <w:tc>
          <w:tcPr>
            <w:tcW w:w="847" w:type="dxa"/>
            <w:tcBorders>
              <w:top w:val="nil"/>
              <w:bottom w:val="nil"/>
              <w:right w:val="single" w:sz="12" w:space="0" w:color="auto"/>
            </w:tcBorders>
            <w:shd w:val="clear" w:color="auto" w:fill="FFFFFF"/>
            <w:vAlign w:val="center"/>
          </w:tcPr>
          <w:p w:rsidR="00AB3D9C" w:rsidRPr="001610D1" w:rsidP="001610D1">
            <w:pPr>
              <w:spacing w:before="40" w:after="40" w:line="220" w:lineRule="exact"/>
              <w:rPr>
                <w:rFonts w:cs="FrankRuehl"/>
                <w:sz w:val="20"/>
                <w:szCs w:val="20"/>
                <w:rtl/>
              </w:rPr>
            </w:pPr>
            <w:r w:rsidRPr="001610D1">
              <w:rPr>
                <w:rFonts w:cs="FrankRuehl" w:hint="cs"/>
                <w:sz w:val="20"/>
                <w:szCs w:val="20"/>
                <w:rtl/>
              </w:rPr>
              <w:t>0</w:t>
            </w:r>
          </w:p>
        </w:tc>
      </w:tr>
      <w:tr w:rsidTr="00692B84">
        <w:tblPrEx>
          <w:tblW w:w="6691" w:type="dxa"/>
          <w:jc w:val="center"/>
          <w:tblLook w:val="01E0"/>
        </w:tblPrEx>
        <w:trPr>
          <w:jc w:val="center"/>
        </w:trPr>
        <w:tc>
          <w:tcPr>
            <w:tcW w:w="3170" w:type="dxa"/>
            <w:tcBorders>
              <w:top w:val="nil"/>
              <w:left w:val="single" w:sz="12" w:space="0" w:color="auto"/>
              <w:bottom w:val="nil"/>
            </w:tcBorders>
            <w:shd w:val="clear" w:color="auto" w:fill="FFFFFF"/>
            <w:vAlign w:val="center"/>
          </w:tcPr>
          <w:p w:rsidR="00AB3D9C" w:rsidRPr="001610D1" w:rsidP="001610D1">
            <w:pPr>
              <w:spacing w:before="40" w:after="40" w:line="220" w:lineRule="exact"/>
              <w:rPr>
                <w:rFonts w:cs="FrankRuehl"/>
                <w:sz w:val="20"/>
                <w:szCs w:val="20"/>
                <w:rtl/>
              </w:rPr>
            </w:pPr>
            <w:r w:rsidRPr="001610D1">
              <w:rPr>
                <w:rFonts w:cs="FrankRuehl" w:hint="cs"/>
                <w:sz w:val="20"/>
                <w:szCs w:val="20"/>
                <w:rtl/>
              </w:rPr>
              <w:t>המוסד לביטוח לאומי</w:t>
            </w:r>
          </w:p>
        </w:tc>
        <w:tc>
          <w:tcPr>
            <w:tcW w:w="864" w:type="dxa"/>
            <w:tcBorders>
              <w:top w:val="nil"/>
              <w:bottom w:val="nil"/>
            </w:tcBorders>
            <w:shd w:val="clear" w:color="auto" w:fill="FFFFFF"/>
            <w:vAlign w:val="center"/>
          </w:tcPr>
          <w:p w:rsidR="00AB3D9C" w:rsidRPr="001610D1" w:rsidP="001610D1">
            <w:pPr>
              <w:spacing w:before="40" w:after="40" w:line="220" w:lineRule="exact"/>
              <w:rPr>
                <w:rFonts w:cs="FrankRuehl"/>
                <w:sz w:val="20"/>
                <w:szCs w:val="20"/>
                <w:rtl/>
              </w:rPr>
            </w:pPr>
            <w:r w:rsidRPr="001610D1">
              <w:rPr>
                <w:rFonts w:cs="FrankRuehl" w:hint="cs"/>
                <w:sz w:val="20"/>
                <w:szCs w:val="20"/>
                <w:rtl/>
              </w:rPr>
              <w:t>1</w:t>
            </w:r>
          </w:p>
        </w:tc>
        <w:tc>
          <w:tcPr>
            <w:tcW w:w="847" w:type="dxa"/>
            <w:tcBorders>
              <w:top w:val="nil"/>
              <w:bottom w:val="nil"/>
              <w:right w:val="single" w:sz="12" w:space="0" w:color="auto"/>
            </w:tcBorders>
            <w:shd w:val="clear" w:color="auto" w:fill="FFFFFF"/>
            <w:vAlign w:val="center"/>
          </w:tcPr>
          <w:p w:rsidR="00AB3D9C" w:rsidRPr="001610D1" w:rsidP="001610D1">
            <w:pPr>
              <w:spacing w:before="40" w:after="40" w:line="220" w:lineRule="exact"/>
              <w:rPr>
                <w:rFonts w:cs="FrankRuehl"/>
                <w:sz w:val="20"/>
                <w:szCs w:val="20"/>
                <w:rtl/>
              </w:rPr>
            </w:pPr>
            <w:r w:rsidRPr="001610D1">
              <w:rPr>
                <w:rFonts w:cs="FrankRuehl" w:hint="cs"/>
                <w:sz w:val="20"/>
                <w:szCs w:val="20"/>
                <w:rtl/>
              </w:rPr>
              <w:t>1</w:t>
            </w:r>
          </w:p>
        </w:tc>
      </w:tr>
      <w:tr w:rsidTr="00692B84">
        <w:tblPrEx>
          <w:tblW w:w="6691" w:type="dxa"/>
          <w:jc w:val="center"/>
          <w:tblLook w:val="01E0"/>
        </w:tblPrEx>
        <w:trPr>
          <w:jc w:val="center"/>
        </w:trPr>
        <w:tc>
          <w:tcPr>
            <w:tcW w:w="3170" w:type="dxa"/>
            <w:tcBorders>
              <w:top w:val="nil"/>
              <w:left w:val="single" w:sz="12" w:space="0" w:color="auto"/>
              <w:bottom w:val="nil"/>
            </w:tcBorders>
            <w:shd w:val="clear" w:color="auto" w:fill="FFFFFF"/>
            <w:vAlign w:val="center"/>
          </w:tcPr>
          <w:p w:rsidR="00AB3D9C" w:rsidRPr="001610D1" w:rsidP="001610D1">
            <w:pPr>
              <w:spacing w:before="40" w:after="40" w:line="220" w:lineRule="exact"/>
              <w:rPr>
                <w:rFonts w:cs="FrankRuehl"/>
                <w:sz w:val="20"/>
                <w:szCs w:val="20"/>
                <w:rtl/>
              </w:rPr>
            </w:pPr>
            <w:r w:rsidRPr="001610D1">
              <w:rPr>
                <w:rFonts w:cs="FrankRuehl" w:hint="cs"/>
                <w:sz w:val="20"/>
                <w:szCs w:val="20"/>
                <w:rtl/>
              </w:rPr>
              <w:t>רשות שדות התעופה</w:t>
            </w:r>
          </w:p>
        </w:tc>
        <w:tc>
          <w:tcPr>
            <w:tcW w:w="864" w:type="dxa"/>
            <w:tcBorders>
              <w:top w:val="nil"/>
              <w:bottom w:val="nil"/>
            </w:tcBorders>
            <w:shd w:val="clear" w:color="auto" w:fill="FFFFFF"/>
            <w:vAlign w:val="center"/>
          </w:tcPr>
          <w:p w:rsidR="00AB3D9C" w:rsidRPr="001610D1" w:rsidP="001610D1">
            <w:pPr>
              <w:spacing w:before="40" w:after="40" w:line="220" w:lineRule="exact"/>
              <w:rPr>
                <w:rFonts w:cs="FrankRuehl"/>
                <w:sz w:val="20"/>
                <w:szCs w:val="20"/>
                <w:rtl/>
              </w:rPr>
            </w:pPr>
            <w:r w:rsidRPr="001610D1">
              <w:rPr>
                <w:rFonts w:cs="FrankRuehl" w:hint="cs"/>
                <w:sz w:val="20"/>
                <w:szCs w:val="20"/>
                <w:rtl/>
              </w:rPr>
              <w:t>2</w:t>
            </w:r>
          </w:p>
        </w:tc>
        <w:tc>
          <w:tcPr>
            <w:tcW w:w="847" w:type="dxa"/>
            <w:tcBorders>
              <w:top w:val="nil"/>
              <w:bottom w:val="nil"/>
              <w:right w:val="single" w:sz="12" w:space="0" w:color="auto"/>
            </w:tcBorders>
            <w:shd w:val="clear" w:color="auto" w:fill="FFFFFF"/>
            <w:vAlign w:val="center"/>
          </w:tcPr>
          <w:p w:rsidR="00AB3D9C" w:rsidRPr="001610D1" w:rsidP="001610D1">
            <w:pPr>
              <w:spacing w:before="40" w:after="40" w:line="220" w:lineRule="exact"/>
              <w:rPr>
                <w:rFonts w:cs="FrankRuehl"/>
                <w:sz w:val="20"/>
                <w:szCs w:val="20"/>
                <w:rtl/>
              </w:rPr>
            </w:pPr>
            <w:r w:rsidRPr="001610D1">
              <w:rPr>
                <w:rFonts w:cs="FrankRuehl" w:hint="cs"/>
                <w:sz w:val="20"/>
                <w:szCs w:val="20"/>
                <w:rtl/>
              </w:rPr>
              <w:t>0</w:t>
            </w:r>
          </w:p>
        </w:tc>
      </w:tr>
      <w:tr w:rsidTr="00692B84">
        <w:tblPrEx>
          <w:tblW w:w="6691" w:type="dxa"/>
          <w:jc w:val="center"/>
          <w:tblLook w:val="01E0"/>
        </w:tblPrEx>
        <w:trPr>
          <w:jc w:val="center"/>
        </w:trPr>
        <w:tc>
          <w:tcPr>
            <w:tcW w:w="3170" w:type="dxa"/>
            <w:tcBorders>
              <w:top w:val="nil"/>
              <w:left w:val="single" w:sz="12" w:space="0" w:color="auto"/>
              <w:bottom w:val="nil"/>
            </w:tcBorders>
            <w:shd w:val="clear" w:color="auto" w:fill="FFFFFF"/>
            <w:vAlign w:val="center"/>
          </w:tcPr>
          <w:p w:rsidR="00AB3D9C" w:rsidRPr="001610D1" w:rsidP="001610D1">
            <w:pPr>
              <w:spacing w:before="40" w:after="40" w:line="220" w:lineRule="exact"/>
              <w:rPr>
                <w:rFonts w:cs="FrankRuehl"/>
                <w:sz w:val="20"/>
                <w:szCs w:val="20"/>
                <w:rtl/>
              </w:rPr>
            </w:pPr>
            <w:r w:rsidRPr="001610D1">
              <w:rPr>
                <w:rFonts w:cs="FrankRuehl" w:hint="cs"/>
                <w:sz w:val="20"/>
                <w:szCs w:val="20"/>
                <w:rtl/>
              </w:rPr>
              <w:t>שירות התעסוקה</w:t>
            </w:r>
          </w:p>
        </w:tc>
        <w:tc>
          <w:tcPr>
            <w:tcW w:w="864" w:type="dxa"/>
            <w:tcBorders>
              <w:top w:val="nil"/>
              <w:bottom w:val="nil"/>
            </w:tcBorders>
            <w:shd w:val="clear" w:color="auto" w:fill="FFFFFF"/>
            <w:vAlign w:val="center"/>
          </w:tcPr>
          <w:p w:rsidR="00AB3D9C" w:rsidRPr="001610D1" w:rsidP="001610D1">
            <w:pPr>
              <w:spacing w:before="40" w:after="40" w:line="220" w:lineRule="exact"/>
              <w:rPr>
                <w:rFonts w:cs="FrankRuehl"/>
                <w:sz w:val="20"/>
                <w:szCs w:val="20"/>
                <w:rtl/>
              </w:rPr>
            </w:pPr>
            <w:r w:rsidRPr="001610D1">
              <w:rPr>
                <w:rFonts w:cs="FrankRuehl" w:hint="cs"/>
                <w:sz w:val="20"/>
                <w:szCs w:val="20"/>
                <w:rtl/>
              </w:rPr>
              <w:t>1</w:t>
            </w:r>
          </w:p>
        </w:tc>
        <w:tc>
          <w:tcPr>
            <w:tcW w:w="847" w:type="dxa"/>
            <w:tcBorders>
              <w:top w:val="nil"/>
              <w:bottom w:val="nil"/>
              <w:right w:val="single" w:sz="12" w:space="0" w:color="auto"/>
            </w:tcBorders>
            <w:shd w:val="clear" w:color="auto" w:fill="FFFFFF"/>
            <w:vAlign w:val="center"/>
          </w:tcPr>
          <w:p w:rsidR="00AB3D9C" w:rsidRPr="001610D1" w:rsidP="001610D1">
            <w:pPr>
              <w:spacing w:before="40" w:after="40" w:line="220" w:lineRule="exact"/>
              <w:rPr>
                <w:rFonts w:cs="FrankRuehl"/>
                <w:sz w:val="20"/>
                <w:szCs w:val="20"/>
                <w:rtl/>
              </w:rPr>
            </w:pPr>
            <w:r w:rsidRPr="001610D1">
              <w:rPr>
                <w:rFonts w:cs="FrankRuehl" w:hint="cs"/>
                <w:sz w:val="20"/>
                <w:szCs w:val="20"/>
                <w:rtl/>
              </w:rPr>
              <w:t>1</w:t>
            </w:r>
          </w:p>
        </w:tc>
      </w:tr>
      <w:tr w:rsidTr="00692B84">
        <w:tblPrEx>
          <w:tblW w:w="6691" w:type="dxa"/>
          <w:jc w:val="center"/>
          <w:tblLook w:val="01E0"/>
        </w:tblPrEx>
        <w:trPr>
          <w:jc w:val="center"/>
        </w:trPr>
        <w:tc>
          <w:tcPr>
            <w:tcW w:w="3170" w:type="dxa"/>
            <w:tcBorders>
              <w:top w:val="nil"/>
              <w:left w:val="single" w:sz="12" w:space="0" w:color="auto"/>
              <w:bottom w:val="single" w:sz="12" w:space="0" w:color="auto"/>
            </w:tcBorders>
            <w:shd w:val="clear" w:color="auto" w:fill="FFFFFF"/>
            <w:vAlign w:val="center"/>
          </w:tcPr>
          <w:p w:rsidR="00AB3D9C" w:rsidRPr="001610D1" w:rsidP="001610D1">
            <w:pPr>
              <w:spacing w:before="40" w:after="40" w:line="220" w:lineRule="exact"/>
              <w:rPr>
                <w:rFonts w:cs="FrankRuehl"/>
                <w:sz w:val="20"/>
                <w:szCs w:val="20"/>
                <w:rtl/>
              </w:rPr>
            </w:pPr>
            <w:r w:rsidRPr="001610D1">
              <w:rPr>
                <w:rFonts w:cs="FrankRuehl" w:hint="cs"/>
                <w:sz w:val="20"/>
                <w:szCs w:val="20"/>
                <w:rtl/>
              </w:rPr>
              <w:t>בנק ישראל*</w:t>
            </w:r>
          </w:p>
        </w:tc>
        <w:tc>
          <w:tcPr>
            <w:tcW w:w="864" w:type="dxa"/>
            <w:tcBorders>
              <w:top w:val="nil"/>
              <w:bottom w:val="single" w:sz="12" w:space="0" w:color="auto"/>
            </w:tcBorders>
            <w:shd w:val="clear" w:color="auto" w:fill="FFFFFF"/>
            <w:vAlign w:val="center"/>
          </w:tcPr>
          <w:p w:rsidR="00AB3D9C" w:rsidRPr="001610D1" w:rsidP="001610D1">
            <w:pPr>
              <w:spacing w:before="40" w:after="40" w:line="220" w:lineRule="exact"/>
              <w:rPr>
                <w:rFonts w:cs="FrankRuehl"/>
                <w:sz w:val="20"/>
                <w:szCs w:val="20"/>
                <w:rtl/>
              </w:rPr>
            </w:pPr>
            <w:r w:rsidRPr="001610D1">
              <w:rPr>
                <w:rFonts w:cs="FrankRuehl" w:hint="cs"/>
                <w:sz w:val="20"/>
                <w:szCs w:val="20"/>
                <w:rtl/>
              </w:rPr>
              <w:t>1</w:t>
            </w:r>
          </w:p>
        </w:tc>
        <w:tc>
          <w:tcPr>
            <w:tcW w:w="847" w:type="dxa"/>
            <w:tcBorders>
              <w:top w:val="nil"/>
              <w:bottom w:val="single" w:sz="12" w:space="0" w:color="auto"/>
              <w:right w:val="single" w:sz="12" w:space="0" w:color="auto"/>
            </w:tcBorders>
            <w:shd w:val="clear" w:color="auto" w:fill="FFFFFF"/>
            <w:vAlign w:val="center"/>
          </w:tcPr>
          <w:p w:rsidR="00AB3D9C" w:rsidRPr="001610D1" w:rsidP="001610D1">
            <w:pPr>
              <w:spacing w:before="40" w:after="40" w:line="220" w:lineRule="exact"/>
              <w:rPr>
                <w:rFonts w:cs="FrankRuehl"/>
                <w:sz w:val="20"/>
                <w:szCs w:val="20"/>
                <w:rtl/>
              </w:rPr>
            </w:pPr>
            <w:r w:rsidRPr="001610D1">
              <w:rPr>
                <w:rFonts w:cs="FrankRuehl" w:hint="cs"/>
                <w:sz w:val="20"/>
                <w:szCs w:val="20"/>
                <w:rtl/>
              </w:rPr>
              <w:t>0</w:t>
            </w:r>
          </w:p>
        </w:tc>
      </w:tr>
      <w:tr w:rsidTr="00692B84">
        <w:tblPrEx>
          <w:tblW w:w="6691" w:type="dxa"/>
          <w:jc w:val="center"/>
          <w:tblLook w:val="01E0"/>
        </w:tblPrEx>
        <w:trPr>
          <w:jc w:val="center"/>
        </w:trPr>
        <w:tc>
          <w:tcPr>
            <w:tcW w:w="3170" w:type="dxa"/>
            <w:tcBorders>
              <w:top w:val="single" w:sz="12" w:space="0" w:color="auto"/>
              <w:left w:val="single" w:sz="12" w:space="0" w:color="auto"/>
              <w:bottom w:val="single" w:sz="12" w:space="0" w:color="auto"/>
            </w:tcBorders>
            <w:shd w:val="pct10" w:color="auto" w:fill="FFFFFF"/>
            <w:vAlign w:val="center"/>
          </w:tcPr>
          <w:p w:rsidR="00AB3D9C" w:rsidRPr="001610D1" w:rsidP="001610D1">
            <w:pPr>
              <w:spacing w:before="40" w:after="40" w:line="220" w:lineRule="exact"/>
              <w:jc w:val="right"/>
              <w:rPr>
                <w:rFonts w:cs="FrankRuehl"/>
                <w:b/>
                <w:bCs/>
                <w:sz w:val="20"/>
                <w:szCs w:val="20"/>
                <w:rtl/>
              </w:rPr>
            </w:pPr>
            <w:r w:rsidRPr="001610D1">
              <w:rPr>
                <w:rFonts w:cs="FrankRuehl" w:hint="cs"/>
                <w:b/>
                <w:bCs/>
                <w:sz w:val="20"/>
                <w:szCs w:val="20"/>
                <w:rtl/>
              </w:rPr>
              <w:t>סה"כ</w:t>
            </w:r>
          </w:p>
        </w:tc>
        <w:tc>
          <w:tcPr>
            <w:tcW w:w="864" w:type="dxa"/>
            <w:tcBorders>
              <w:top w:val="single" w:sz="12" w:space="0" w:color="auto"/>
              <w:bottom w:val="single" w:sz="12" w:space="0" w:color="auto"/>
            </w:tcBorders>
            <w:shd w:val="pct10" w:color="auto" w:fill="FFFFFF"/>
            <w:vAlign w:val="center"/>
          </w:tcPr>
          <w:p w:rsidR="00AB3D9C" w:rsidRPr="001610D1" w:rsidP="001610D1">
            <w:pPr>
              <w:spacing w:before="40" w:after="40" w:line="220" w:lineRule="exact"/>
              <w:rPr>
                <w:rFonts w:cs="FrankRuehl"/>
                <w:b/>
                <w:bCs/>
                <w:sz w:val="20"/>
                <w:szCs w:val="20"/>
                <w:highlight w:val="magenta"/>
                <w:rtl/>
              </w:rPr>
            </w:pPr>
            <w:r w:rsidRPr="001610D1">
              <w:rPr>
                <w:rFonts w:cs="FrankRuehl" w:hint="cs"/>
                <w:b/>
                <w:bCs/>
                <w:sz w:val="20"/>
                <w:szCs w:val="20"/>
                <w:rtl/>
              </w:rPr>
              <w:t>11</w:t>
            </w:r>
          </w:p>
        </w:tc>
        <w:tc>
          <w:tcPr>
            <w:tcW w:w="847" w:type="dxa"/>
            <w:tcBorders>
              <w:top w:val="single" w:sz="12" w:space="0" w:color="auto"/>
              <w:bottom w:val="single" w:sz="12" w:space="0" w:color="auto"/>
              <w:right w:val="single" w:sz="12" w:space="0" w:color="auto"/>
            </w:tcBorders>
            <w:shd w:val="pct10" w:color="auto" w:fill="FFFFFF"/>
            <w:vAlign w:val="center"/>
          </w:tcPr>
          <w:p w:rsidR="00AB3D9C" w:rsidRPr="001610D1" w:rsidP="001610D1">
            <w:pPr>
              <w:spacing w:before="40" w:after="40" w:line="220" w:lineRule="exact"/>
              <w:rPr>
                <w:rFonts w:cs="FrankRuehl"/>
                <w:b/>
                <w:bCs/>
                <w:sz w:val="20"/>
                <w:szCs w:val="20"/>
                <w:rtl/>
              </w:rPr>
            </w:pPr>
            <w:r w:rsidRPr="001610D1">
              <w:rPr>
                <w:rFonts w:cs="FrankRuehl" w:hint="cs"/>
                <w:b/>
                <w:bCs/>
                <w:sz w:val="20"/>
                <w:szCs w:val="20"/>
                <w:rtl/>
              </w:rPr>
              <w:t>2</w:t>
            </w:r>
          </w:p>
        </w:tc>
      </w:tr>
    </w:tbl>
    <w:p w:rsidR="00AB3D9C" w:rsidRPr="001610D1" w:rsidP="001610D1">
      <w:pPr>
        <w:pStyle w:val="a0"/>
        <w:widowControl/>
        <w:spacing w:before="120" w:after="240" w:line="200" w:lineRule="exact"/>
        <w:ind w:left="397" w:hanging="397"/>
        <w:rPr>
          <w:rFonts w:cs="FrankRuehl"/>
          <w:rtl/>
        </w:rPr>
      </w:pPr>
      <w:r w:rsidRPr="001610D1">
        <w:rPr>
          <w:rFonts w:cs="FrankRuehl" w:hint="cs"/>
          <w:rtl/>
        </w:rPr>
        <w:t xml:space="preserve">* </w:t>
      </w:r>
      <w:r w:rsidRPr="001610D1" w:rsidR="001610D1">
        <w:rPr>
          <w:rFonts w:cs="FrankRuehl" w:hint="cs"/>
          <w:rtl/>
        </w:rPr>
        <w:tab/>
      </w:r>
      <w:r w:rsidRPr="001610D1">
        <w:rPr>
          <w:rFonts w:cs="FrankRuehl" w:hint="cs"/>
          <w:rtl/>
        </w:rPr>
        <w:t>על פי חוק בנק ישראל, התש"ע-2010, בראש הבנק עומד נגיד המתמנה על ידי הממשלה.</w:t>
      </w:r>
    </w:p>
    <w:p w:rsidR="00AB3D9C" w:rsidRPr="000052BF" w:rsidP="000052BF">
      <w:pPr>
        <w:pStyle w:val="RESHET"/>
        <w:keepLines/>
        <w:rPr>
          <w:sz w:val="20"/>
          <w:rtl/>
        </w:rPr>
      </w:pPr>
      <w:r w:rsidRPr="000052BF">
        <w:rPr>
          <w:rFonts w:hint="cs"/>
          <w:sz w:val="20"/>
          <w:rtl/>
        </w:rPr>
        <w:t>הנתונים שבלוח 13 מצביעים על ייצוג כמעט אפסי של נשים בקרב המנכ"לים של התאגידים: בשנים 2011-2007 כיהנו 11 מנכ"לים בחמשת התאגידים הסטטוטוריים לעיל, רק שתיים היו נשים; בסוף שנת 2012 לא כיהנה שום אישה בתפקיד מנכ"לית</w:t>
      </w:r>
      <w:r>
        <w:rPr>
          <w:rStyle w:val="FootnoteReference"/>
          <w:rFonts w:cs="FrankRuehl"/>
          <w:sz w:val="20"/>
          <w:rtl/>
        </w:rPr>
        <w:footnoteReference w:id="144"/>
      </w:r>
      <w:r w:rsidRPr="000052BF">
        <w:rPr>
          <w:rFonts w:hint="cs"/>
          <w:sz w:val="20"/>
          <w:rtl/>
        </w:rPr>
        <w:t>.</w:t>
      </w:r>
    </w:p>
    <w:p w:rsidR="001610D1" w:rsidRPr="00075F16" w:rsidP="001610D1">
      <w:pPr>
        <w:spacing w:after="120" w:line="230" w:lineRule="exact"/>
        <w:jc w:val="both"/>
        <w:rPr>
          <w:rFonts w:cs="FrankRuehl"/>
          <w:sz w:val="22"/>
          <w:szCs w:val="22"/>
          <w:rtl/>
        </w:rPr>
      </w:pPr>
    </w:p>
    <w:p w:rsidR="001610D1" w:rsidRPr="00230FE3" w:rsidP="00230FE3">
      <w:pPr>
        <w:pStyle w:val="KOT2"/>
        <w:keepNext w:val="0"/>
        <w:spacing w:before="240" w:after="240" w:line="240" w:lineRule="atLeast"/>
        <w:rPr>
          <w:sz w:val="28"/>
          <w:szCs w:val="28"/>
          <w:rtl/>
          <w:lang w:eastAsia="en-US"/>
        </w:rPr>
      </w:pPr>
      <w:r>
        <w:rPr>
          <w:rFonts w:ascii="Wingdings 2" w:hAnsi="Wingdings 2"/>
          <w:sz w:val="28"/>
          <w:szCs w:val="28"/>
          <w:lang w:eastAsia="en-US"/>
        </w:rPr>
        <w:sym w:font="Wingdings 2" w:char="F0F3"/>
      </w:r>
    </w:p>
    <w:p w:rsidR="00AB3D9C" w:rsidRPr="000052BF" w:rsidP="000052BF">
      <w:pPr>
        <w:pStyle w:val="RESHET"/>
        <w:keepLines/>
        <w:rPr>
          <w:sz w:val="20"/>
          <w:rtl/>
        </w:rPr>
      </w:pPr>
      <w:r w:rsidRPr="000052BF">
        <w:rPr>
          <w:rFonts w:hint="cs"/>
          <w:sz w:val="20"/>
          <w:rtl/>
        </w:rPr>
        <w:t xml:space="preserve">הייצוג המזערי של נשים בתפקידי יו"ר ומנכ"ל של תאגידים סטטוטוריים מלמד כי הממשלה והשרים לא מילאו את חובתם להבטיח ייצוג הולם ושוויוני לנשים בתפקידים אלו, ולא מילאו את הוראות החוק והנחיות היועץ המשפטי לממשלה בנושא. מחדלם אפשר את הדרתן המוחלטת כמעט של הנשים מתפקידים אלו ויצר בלעדיות למינויים של גברים. </w:t>
      </w:r>
    </w:p>
    <w:p w:rsidR="00AB3D9C" w:rsidRPr="000052BF" w:rsidP="000052BF">
      <w:pPr>
        <w:pStyle w:val="RESHET"/>
        <w:keepLines/>
        <w:rPr>
          <w:sz w:val="20"/>
          <w:rtl/>
        </w:rPr>
      </w:pPr>
      <w:r w:rsidRPr="000052BF">
        <w:rPr>
          <w:rFonts w:hint="cs"/>
          <w:sz w:val="20"/>
          <w:rtl/>
        </w:rPr>
        <w:t>נוכח תרבות האפליה של נשים והדרתן מדרגי הניהול הבכירים, על שרי הממשלה וראש הממשלה בראשם להכין תכנית סדורה לשיפור הייצוג של נשים בתפקידי ניהול בתאגידים הסטטוטוריים. בתכנית יש לקבוע יעדים כמותיים ולוח זמנים להשגתם, וכן מנגנון בקרה ומעקב אחר יישומה. בעת בחינת כל מינוי המובא לפניהם עליהם להביא בחשבון את הצורך באיזון מגדרי בקרב כלל המכהנים בתפקיד זה ולמנות את בן המין שאינו מיוצג באופן הולם.</w:t>
      </w:r>
    </w:p>
    <w:p w:rsidR="00AB3D9C" w:rsidRPr="000052BF" w:rsidP="000052BF">
      <w:pPr>
        <w:pStyle w:val="RESHET"/>
        <w:keepLines/>
        <w:rPr>
          <w:sz w:val="20"/>
          <w:rtl/>
        </w:rPr>
      </w:pPr>
      <w:r w:rsidRPr="000052BF">
        <w:rPr>
          <w:rFonts w:hint="cs"/>
          <w:sz w:val="20"/>
          <w:rtl/>
        </w:rPr>
        <w:t xml:space="preserve">הוועדה לבדיקת מינויים היא אמצעי חשוב שיש בכוחו להביא לשוויון הנדרש. עליה לקיים את החובה שהטיל עליה היועץ המשפטי לממשלה ולהסב את תשומת לבם של השרים והממשלה לתת-ייצוג הנשים ולחובה למנותן לתפקידים אלה עד להשגת השוויון. חובתה של הוועדה להבטיח שהייצוג השוויוני יחול גם על תפקידי יושבי ראש מועצות התאגידים הסטטוטוריים והמנכ"לים שלהם; לפיכך היה עליה לבחון אם מתקיים ייצוג שוויוני לנשים בתפקידים אלו באותו תאגיד, בתאגידים הנתונים לסמכותו של השר הרלוונטי ובכלל התאגידים. הוועדה לא עשתה כן ובכך אפשרה מצב של חוסר שוויון ומינויים שהם כמעט על טהרת המין הגברי. </w:t>
      </w:r>
    </w:p>
    <w:p w:rsidR="00AB3D9C" w:rsidRPr="000052BF" w:rsidP="000052BF">
      <w:pPr>
        <w:pStyle w:val="RESHET"/>
        <w:keepLines/>
        <w:rPr>
          <w:sz w:val="20"/>
          <w:rtl/>
        </w:rPr>
      </w:pPr>
      <w:r w:rsidRPr="000052BF">
        <w:rPr>
          <w:rFonts w:hint="cs"/>
          <w:sz w:val="20"/>
          <w:rtl/>
        </w:rPr>
        <w:t xml:space="preserve">שיתוף נשים בעמדות אלו הוא כוח מניע לייצוג נשים בכלל תפקידי המפתח במגזר הציבורי; כאשר נשים בעלות כישורים, השכלה וניסיון מקצועי יאותרו וישולבו בתפקידים אלה, יבואו לידי ביטוי מגוון הדעות והעמדות וימוצה הפוטנציאל של שני המגדרים. </w:t>
      </w:r>
    </w:p>
    <w:p w:rsidR="00AB3D9C" w:rsidRPr="00ED3801" w:rsidP="000052BF">
      <w:pPr>
        <w:pStyle w:val="a0"/>
        <w:widowControl/>
        <w:spacing w:line="240" w:lineRule="auto"/>
        <w:ind w:left="0"/>
        <w:rPr>
          <w:rFonts w:ascii="Arial" w:hAnsi="Arial"/>
          <w:b/>
          <w:bCs/>
          <w:sz w:val="24"/>
          <w:szCs w:val="24"/>
          <w:rtl/>
        </w:rPr>
      </w:pPr>
    </w:p>
    <w:p w:rsidR="00AB3D9C" w:rsidRPr="000206D9" w:rsidP="001610D1">
      <w:pPr>
        <w:pStyle w:val="KOT6"/>
        <w:rPr>
          <w:rtl/>
        </w:rPr>
      </w:pPr>
      <w:r w:rsidRPr="000206D9">
        <w:rPr>
          <w:rFonts w:hint="cs"/>
          <w:spacing w:val="0"/>
          <w:rtl/>
        </w:rPr>
        <w:t xml:space="preserve">(3) </w:t>
      </w:r>
      <w:r w:rsidRPr="000206D9">
        <w:rPr>
          <w:rFonts w:hint="cs"/>
          <w:spacing w:val="0"/>
          <w:rtl/>
        </w:rPr>
        <w:tab/>
      </w:r>
      <w:r w:rsidRPr="000206D9">
        <w:rPr>
          <w:rFonts w:hint="cs"/>
          <w:rtl/>
        </w:rPr>
        <w:t>חברי הנהלה ובכירים אחרים בתאגידים סטטוטוריים</w:t>
      </w:r>
    </w:p>
    <w:p w:rsidR="00AB3D9C" w:rsidRPr="001610D1" w:rsidP="001610D1">
      <w:pPr>
        <w:spacing w:after="120" w:line="230" w:lineRule="exact"/>
        <w:jc w:val="both"/>
        <w:rPr>
          <w:rFonts w:cs="FrankRuehl"/>
          <w:sz w:val="20"/>
          <w:szCs w:val="22"/>
          <w:rtl/>
        </w:rPr>
      </w:pPr>
      <w:r w:rsidRPr="001610D1">
        <w:rPr>
          <w:rFonts w:cs="FrankRuehl" w:hint="cs"/>
          <w:sz w:val="20"/>
          <w:szCs w:val="22"/>
          <w:rtl/>
        </w:rPr>
        <w:t xml:space="preserve">להלן בלוח 14 נתונים על ההרכב המגדרי של חברי ההנהלה בחמשת התאגידים הסטטוטוריים שאליהם נשלחו שאלוני הביקורת: </w:t>
      </w:r>
    </w:p>
    <w:p w:rsidR="00AB3D9C" w:rsidRPr="00ED3801" w:rsidP="001610D1">
      <w:pPr>
        <w:pStyle w:val="KOT5"/>
        <w:jc w:val="center"/>
        <w:rPr>
          <w:rtl/>
        </w:rPr>
      </w:pPr>
      <w:r>
        <w:rPr>
          <w:rFonts w:hint="cs"/>
          <w:rtl/>
        </w:rPr>
        <w:t>לוח 14</w:t>
      </w:r>
      <w:r>
        <w:rPr>
          <w:rtl/>
        </w:rPr>
        <w:br/>
      </w:r>
      <w:r w:rsidRPr="00ED3801">
        <w:rPr>
          <w:rFonts w:hint="cs"/>
          <w:rtl/>
        </w:rPr>
        <w:t>חברי הנהלה בתאגידים סטטוטוריים (2012)</w:t>
      </w: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38"/>
        <w:gridCol w:w="835"/>
        <w:gridCol w:w="884"/>
        <w:gridCol w:w="1534"/>
      </w:tblGrid>
      <w:tr w:rsidTr="00C115A2">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blHeader/>
          <w:jc w:val="center"/>
        </w:trPr>
        <w:tc>
          <w:tcPr>
            <w:tcW w:w="0" w:type="auto"/>
            <w:vMerge w:val="restart"/>
            <w:tcBorders>
              <w:top w:val="single" w:sz="12" w:space="0" w:color="auto"/>
              <w:left w:val="single" w:sz="12" w:space="0" w:color="auto"/>
              <w:bottom w:val="single" w:sz="4" w:space="0" w:color="auto"/>
            </w:tcBorders>
            <w:shd w:val="pct10" w:color="auto" w:fill="auto"/>
            <w:vAlign w:val="bottom"/>
          </w:tcPr>
          <w:p w:rsidR="00AB3D9C" w:rsidRPr="001610D1" w:rsidP="00C115A2">
            <w:pPr>
              <w:spacing w:before="40" w:after="40" w:line="260" w:lineRule="exact"/>
              <w:jc w:val="center"/>
              <w:rPr>
                <w:rFonts w:cs="FrankRuehl"/>
                <w:b/>
                <w:bCs/>
                <w:sz w:val="20"/>
                <w:szCs w:val="20"/>
                <w:u w:val="single"/>
                <w:rtl/>
              </w:rPr>
            </w:pPr>
            <w:r w:rsidRPr="001610D1">
              <w:rPr>
                <w:rFonts w:cs="FrankRuehl" w:hint="cs"/>
                <w:b/>
                <w:bCs/>
                <w:sz w:val="20"/>
                <w:szCs w:val="20"/>
                <w:rtl/>
              </w:rPr>
              <w:t>הארגון</w:t>
            </w:r>
          </w:p>
        </w:tc>
        <w:tc>
          <w:tcPr>
            <w:tcW w:w="0" w:type="auto"/>
            <w:gridSpan w:val="3"/>
            <w:tcBorders>
              <w:top w:val="single" w:sz="12" w:space="0" w:color="auto"/>
              <w:bottom w:val="single" w:sz="4" w:space="0" w:color="auto"/>
              <w:right w:val="single" w:sz="12" w:space="0" w:color="auto"/>
            </w:tcBorders>
            <w:shd w:val="pct10" w:color="auto" w:fill="auto"/>
            <w:vAlign w:val="bottom"/>
          </w:tcPr>
          <w:p w:rsidR="00AB3D9C" w:rsidRPr="001610D1" w:rsidP="00C115A2">
            <w:pPr>
              <w:spacing w:before="40" w:after="40" w:line="260" w:lineRule="exact"/>
              <w:jc w:val="center"/>
              <w:rPr>
                <w:rFonts w:cs="FrankRuehl"/>
                <w:b/>
                <w:bCs/>
                <w:sz w:val="20"/>
                <w:szCs w:val="20"/>
                <w:u w:val="single"/>
                <w:rtl/>
              </w:rPr>
            </w:pPr>
            <w:r w:rsidRPr="001610D1">
              <w:rPr>
                <w:rFonts w:cs="FrankRuehl" w:hint="cs"/>
                <w:b/>
                <w:bCs/>
                <w:sz w:val="20"/>
                <w:szCs w:val="20"/>
                <w:rtl/>
              </w:rPr>
              <w:t>חברי הנהלה</w:t>
            </w:r>
          </w:p>
        </w:tc>
      </w:tr>
      <w:tr w:rsidTr="00C115A2">
        <w:tblPrEx>
          <w:tblW w:w="6691" w:type="dxa"/>
          <w:jc w:val="center"/>
          <w:tblLook w:val="01E0"/>
        </w:tblPrEx>
        <w:trPr>
          <w:tblHeader/>
          <w:jc w:val="center"/>
        </w:trPr>
        <w:tc>
          <w:tcPr>
            <w:tcW w:w="0" w:type="auto"/>
            <w:vMerge/>
            <w:tcBorders>
              <w:top w:val="single" w:sz="4" w:space="0" w:color="auto"/>
              <w:left w:val="single" w:sz="12" w:space="0" w:color="auto"/>
              <w:bottom w:val="single" w:sz="12" w:space="0" w:color="auto"/>
            </w:tcBorders>
            <w:shd w:val="pct10" w:color="auto" w:fill="auto"/>
            <w:vAlign w:val="bottom"/>
          </w:tcPr>
          <w:p w:rsidR="00AB3D9C" w:rsidRPr="001610D1" w:rsidP="00C115A2">
            <w:pPr>
              <w:spacing w:before="40" w:after="40" w:line="260" w:lineRule="exact"/>
              <w:jc w:val="center"/>
              <w:rPr>
                <w:rFonts w:cs="FrankRuehl"/>
                <w:b/>
                <w:bCs/>
                <w:sz w:val="20"/>
                <w:szCs w:val="20"/>
                <w:u w:val="single"/>
                <w:rtl/>
              </w:rPr>
            </w:pPr>
          </w:p>
        </w:tc>
        <w:tc>
          <w:tcPr>
            <w:tcW w:w="0" w:type="auto"/>
            <w:tcBorders>
              <w:top w:val="single" w:sz="4" w:space="0" w:color="auto"/>
              <w:bottom w:val="single" w:sz="12" w:space="0" w:color="auto"/>
            </w:tcBorders>
            <w:shd w:val="pct10" w:color="auto" w:fill="auto"/>
            <w:vAlign w:val="bottom"/>
          </w:tcPr>
          <w:p w:rsidR="00AB3D9C" w:rsidRPr="001610D1" w:rsidP="00C115A2">
            <w:pPr>
              <w:spacing w:before="40" w:after="40" w:line="260" w:lineRule="exact"/>
              <w:jc w:val="center"/>
              <w:rPr>
                <w:rFonts w:cs="FrankRuehl"/>
                <w:b/>
                <w:bCs/>
                <w:sz w:val="20"/>
                <w:szCs w:val="20"/>
                <w:u w:val="single"/>
                <w:rtl/>
              </w:rPr>
            </w:pPr>
            <w:r w:rsidRPr="001610D1">
              <w:rPr>
                <w:rFonts w:cs="FrankRuehl" w:hint="cs"/>
                <w:b/>
                <w:bCs/>
                <w:sz w:val="20"/>
                <w:szCs w:val="20"/>
                <w:rtl/>
              </w:rPr>
              <w:t>סה"כ</w:t>
            </w:r>
          </w:p>
        </w:tc>
        <w:tc>
          <w:tcPr>
            <w:tcW w:w="0" w:type="auto"/>
            <w:tcBorders>
              <w:top w:val="single" w:sz="4" w:space="0" w:color="auto"/>
              <w:bottom w:val="single" w:sz="12" w:space="0" w:color="auto"/>
            </w:tcBorders>
            <w:shd w:val="pct10" w:color="auto" w:fill="auto"/>
            <w:vAlign w:val="bottom"/>
          </w:tcPr>
          <w:p w:rsidR="00AB3D9C" w:rsidRPr="001610D1" w:rsidP="00C115A2">
            <w:pPr>
              <w:spacing w:before="40" w:after="40" w:line="260" w:lineRule="exact"/>
              <w:jc w:val="center"/>
              <w:rPr>
                <w:rFonts w:cs="FrankRuehl"/>
                <w:b/>
                <w:bCs/>
                <w:sz w:val="20"/>
                <w:szCs w:val="20"/>
                <w:u w:val="single"/>
                <w:rtl/>
              </w:rPr>
            </w:pPr>
            <w:r w:rsidRPr="001610D1">
              <w:rPr>
                <w:rFonts w:cs="FrankRuehl" w:hint="cs"/>
                <w:b/>
                <w:bCs/>
                <w:sz w:val="20"/>
                <w:szCs w:val="20"/>
                <w:rtl/>
              </w:rPr>
              <w:t>גברים</w:t>
            </w:r>
          </w:p>
        </w:tc>
        <w:tc>
          <w:tcPr>
            <w:tcW w:w="0" w:type="auto"/>
            <w:tcBorders>
              <w:top w:val="single" w:sz="4" w:space="0" w:color="auto"/>
              <w:bottom w:val="single" w:sz="12" w:space="0" w:color="auto"/>
              <w:right w:val="single" w:sz="12" w:space="0" w:color="auto"/>
            </w:tcBorders>
            <w:shd w:val="pct10" w:color="auto" w:fill="auto"/>
            <w:vAlign w:val="bottom"/>
          </w:tcPr>
          <w:p w:rsidR="00AB3D9C" w:rsidRPr="001610D1" w:rsidP="00C115A2">
            <w:pPr>
              <w:spacing w:before="40" w:after="40" w:line="260" w:lineRule="exact"/>
              <w:jc w:val="center"/>
              <w:rPr>
                <w:rFonts w:cs="FrankRuehl"/>
                <w:b/>
                <w:bCs/>
                <w:sz w:val="20"/>
                <w:szCs w:val="20"/>
                <w:u w:val="single"/>
                <w:rtl/>
              </w:rPr>
            </w:pPr>
            <w:r w:rsidRPr="001610D1">
              <w:rPr>
                <w:rFonts w:cs="FrankRuehl" w:hint="cs"/>
                <w:b/>
                <w:bCs/>
                <w:sz w:val="20"/>
                <w:szCs w:val="20"/>
                <w:rtl/>
              </w:rPr>
              <w:t>נשים</w:t>
            </w:r>
          </w:p>
        </w:tc>
      </w:tr>
      <w:tr w:rsidTr="00C115A2">
        <w:tblPrEx>
          <w:tblW w:w="6691" w:type="dxa"/>
          <w:jc w:val="center"/>
          <w:tblLook w:val="01E0"/>
        </w:tblPrEx>
        <w:trPr>
          <w:jc w:val="center"/>
        </w:trPr>
        <w:tc>
          <w:tcPr>
            <w:tcW w:w="0" w:type="auto"/>
            <w:tcBorders>
              <w:top w:val="single" w:sz="12" w:space="0" w:color="auto"/>
              <w:left w:val="single" w:sz="12" w:space="0" w:color="auto"/>
              <w:bottom w:val="nil"/>
            </w:tcBorders>
            <w:shd w:val="clear" w:color="auto" w:fill="auto"/>
            <w:vAlign w:val="center"/>
          </w:tcPr>
          <w:p w:rsidR="00AB3D9C" w:rsidRPr="001610D1" w:rsidP="001610D1">
            <w:pPr>
              <w:spacing w:before="40" w:after="40" w:line="260" w:lineRule="exact"/>
              <w:rPr>
                <w:rFonts w:cs="FrankRuehl"/>
                <w:b/>
                <w:bCs/>
                <w:sz w:val="20"/>
                <w:szCs w:val="20"/>
                <w:u w:val="single"/>
                <w:rtl/>
              </w:rPr>
            </w:pPr>
            <w:r w:rsidRPr="001610D1">
              <w:rPr>
                <w:rFonts w:cs="FrankRuehl" w:hint="cs"/>
                <w:sz w:val="20"/>
                <w:szCs w:val="20"/>
                <w:rtl/>
              </w:rPr>
              <w:t>רשות מקרקעי ישראל</w:t>
            </w:r>
          </w:p>
        </w:tc>
        <w:tc>
          <w:tcPr>
            <w:tcW w:w="0" w:type="auto"/>
            <w:tcBorders>
              <w:top w:val="single" w:sz="12" w:space="0" w:color="auto"/>
              <w:bottom w:val="nil"/>
            </w:tcBorders>
            <w:shd w:val="clear" w:color="auto" w:fill="auto"/>
            <w:vAlign w:val="center"/>
          </w:tcPr>
          <w:p w:rsidR="00AB3D9C" w:rsidRPr="001610D1" w:rsidP="00C115A2">
            <w:pPr>
              <w:spacing w:before="40" w:after="40" w:line="260" w:lineRule="exact"/>
              <w:ind w:left="170"/>
              <w:rPr>
                <w:rFonts w:cs="FrankRuehl"/>
                <w:b/>
                <w:bCs/>
                <w:sz w:val="20"/>
                <w:szCs w:val="20"/>
                <w:u w:val="single"/>
                <w:rtl/>
              </w:rPr>
            </w:pPr>
            <w:r w:rsidRPr="001610D1">
              <w:rPr>
                <w:rFonts w:cs="FrankRuehl" w:hint="cs"/>
                <w:sz w:val="20"/>
                <w:szCs w:val="20"/>
                <w:rtl/>
              </w:rPr>
              <w:t>25</w:t>
            </w:r>
          </w:p>
        </w:tc>
        <w:tc>
          <w:tcPr>
            <w:tcW w:w="0" w:type="auto"/>
            <w:tcBorders>
              <w:top w:val="single" w:sz="12" w:space="0" w:color="auto"/>
              <w:bottom w:val="nil"/>
            </w:tcBorders>
            <w:shd w:val="clear" w:color="auto" w:fill="auto"/>
            <w:vAlign w:val="center"/>
          </w:tcPr>
          <w:p w:rsidR="00AB3D9C" w:rsidRPr="001610D1" w:rsidP="00C115A2">
            <w:pPr>
              <w:spacing w:before="40" w:after="40" w:line="260" w:lineRule="exact"/>
              <w:ind w:left="170"/>
              <w:rPr>
                <w:rFonts w:cs="FrankRuehl"/>
                <w:b/>
                <w:bCs/>
                <w:sz w:val="20"/>
                <w:szCs w:val="20"/>
                <w:u w:val="single"/>
                <w:rtl/>
              </w:rPr>
            </w:pPr>
            <w:r w:rsidRPr="001610D1">
              <w:rPr>
                <w:rFonts w:cs="FrankRuehl" w:hint="cs"/>
                <w:sz w:val="20"/>
                <w:szCs w:val="20"/>
                <w:rtl/>
              </w:rPr>
              <w:t>18</w:t>
            </w:r>
          </w:p>
        </w:tc>
        <w:tc>
          <w:tcPr>
            <w:tcW w:w="0" w:type="auto"/>
            <w:tcBorders>
              <w:top w:val="single" w:sz="12" w:space="0" w:color="auto"/>
              <w:bottom w:val="nil"/>
              <w:right w:val="single" w:sz="12" w:space="0" w:color="auto"/>
            </w:tcBorders>
            <w:shd w:val="clear" w:color="auto" w:fill="auto"/>
            <w:vAlign w:val="center"/>
          </w:tcPr>
          <w:p w:rsidR="00AB3D9C" w:rsidRPr="001610D1" w:rsidP="001610D1">
            <w:pPr>
              <w:spacing w:before="40" w:after="40" w:line="260" w:lineRule="exact"/>
              <w:rPr>
                <w:rFonts w:cs="FrankRuehl"/>
                <w:b/>
                <w:bCs/>
                <w:sz w:val="20"/>
                <w:szCs w:val="20"/>
                <w:u w:val="single"/>
                <w:rtl/>
              </w:rPr>
            </w:pPr>
            <w:r w:rsidRPr="001610D1">
              <w:rPr>
                <w:rFonts w:cs="FrankRuehl" w:hint="cs"/>
                <w:sz w:val="20"/>
                <w:szCs w:val="20"/>
                <w:rtl/>
              </w:rPr>
              <w:t xml:space="preserve">7 </w:t>
            </w:r>
            <w:r w:rsidR="001610D1">
              <w:rPr>
                <w:rFonts w:cs="FrankRuehl" w:hint="cs"/>
                <w:sz w:val="20"/>
                <w:szCs w:val="20"/>
                <w:rtl/>
              </w:rPr>
              <w:tab/>
            </w:r>
            <w:r w:rsidRPr="001610D1">
              <w:rPr>
                <w:rFonts w:cs="FrankRuehl" w:hint="cs"/>
                <w:sz w:val="20"/>
                <w:szCs w:val="20"/>
                <w:rtl/>
              </w:rPr>
              <w:t>(28%)</w:t>
            </w:r>
          </w:p>
        </w:tc>
      </w:tr>
      <w:tr w:rsidTr="00C115A2">
        <w:tblPrEx>
          <w:tblW w:w="6691" w:type="dxa"/>
          <w:jc w:val="center"/>
          <w:tblLook w:val="01E0"/>
        </w:tblPrEx>
        <w:trPr>
          <w:jc w:val="center"/>
        </w:trPr>
        <w:tc>
          <w:tcPr>
            <w:tcW w:w="0" w:type="auto"/>
            <w:tcBorders>
              <w:top w:val="nil"/>
              <w:left w:val="single" w:sz="12" w:space="0" w:color="auto"/>
              <w:bottom w:val="nil"/>
            </w:tcBorders>
            <w:shd w:val="clear" w:color="auto" w:fill="auto"/>
            <w:vAlign w:val="center"/>
          </w:tcPr>
          <w:p w:rsidR="00AB3D9C" w:rsidRPr="001610D1" w:rsidP="001610D1">
            <w:pPr>
              <w:spacing w:before="40" w:after="40" w:line="260" w:lineRule="exact"/>
              <w:rPr>
                <w:rFonts w:cs="FrankRuehl"/>
                <w:b/>
                <w:bCs/>
                <w:sz w:val="20"/>
                <w:szCs w:val="20"/>
                <w:u w:val="single"/>
                <w:rtl/>
              </w:rPr>
            </w:pPr>
            <w:r w:rsidRPr="001610D1">
              <w:rPr>
                <w:rFonts w:cs="FrankRuehl" w:hint="cs"/>
                <w:sz w:val="20"/>
                <w:szCs w:val="20"/>
                <w:rtl/>
              </w:rPr>
              <w:t>המועצה להסדר הימורים בספורט</w:t>
            </w:r>
          </w:p>
        </w:tc>
        <w:tc>
          <w:tcPr>
            <w:tcW w:w="0" w:type="auto"/>
            <w:tcBorders>
              <w:top w:val="nil"/>
              <w:bottom w:val="nil"/>
            </w:tcBorders>
            <w:shd w:val="clear" w:color="auto" w:fill="auto"/>
            <w:vAlign w:val="center"/>
          </w:tcPr>
          <w:p w:rsidR="00AB3D9C" w:rsidRPr="001610D1" w:rsidP="00C115A2">
            <w:pPr>
              <w:spacing w:before="40" w:after="40" w:line="260" w:lineRule="exact"/>
              <w:ind w:left="170"/>
              <w:rPr>
                <w:rFonts w:cs="FrankRuehl"/>
                <w:b/>
                <w:bCs/>
                <w:sz w:val="20"/>
                <w:szCs w:val="20"/>
                <w:u w:val="single"/>
                <w:rtl/>
              </w:rPr>
            </w:pPr>
            <w:r w:rsidRPr="001610D1">
              <w:rPr>
                <w:rFonts w:cs="FrankRuehl" w:hint="cs"/>
                <w:sz w:val="20"/>
                <w:szCs w:val="20"/>
                <w:rtl/>
              </w:rPr>
              <w:t>14</w:t>
            </w:r>
          </w:p>
        </w:tc>
        <w:tc>
          <w:tcPr>
            <w:tcW w:w="0" w:type="auto"/>
            <w:tcBorders>
              <w:top w:val="nil"/>
              <w:bottom w:val="nil"/>
            </w:tcBorders>
            <w:shd w:val="clear" w:color="auto" w:fill="auto"/>
            <w:vAlign w:val="center"/>
          </w:tcPr>
          <w:p w:rsidR="00AB3D9C" w:rsidRPr="001610D1" w:rsidP="00C115A2">
            <w:pPr>
              <w:spacing w:before="40" w:after="40" w:line="260" w:lineRule="exact"/>
              <w:ind w:left="170"/>
              <w:rPr>
                <w:rFonts w:cs="FrankRuehl"/>
                <w:b/>
                <w:bCs/>
                <w:sz w:val="20"/>
                <w:szCs w:val="20"/>
                <w:u w:val="single"/>
                <w:rtl/>
              </w:rPr>
            </w:pPr>
            <w:r w:rsidRPr="001610D1">
              <w:rPr>
                <w:rFonts w:cs="FrankRuehl" w:hint="cs"/>
                <w:sz w:val="20"/>
                <w:szCs w:val="20"/>
                <w:rtl/>
              </w:rPr>
              <w:t>8</w:t>
            </w:r>
          </w:p>
        </w:tc>
        <w:tc>
          <w:tcPr>
            <w:tcW w:w="0" w:type="auto"/>
            <w:tcBorders>
              <w:top w:val="nil"/>
              <w:bottom w:val="nil"/>
              <w:right w:val="single" w:sz="12" w:space="0" w:color="auto"/>
            </w:tcBorders>
            <w:shd w:val="clear" w:color="auto" w:fill="auto"/>
            <w:vAlign w:val="center"/>
          </w:tcPr>
          <w:p w:rsidR="00AB3D9C" w:rsidRPr="001610D1" w:rsidP="001610D1">
            <w:pPr>
              <w:spacing w:before="40" w:after="40" w:line="260" w:lineRule="exact"/>
              <w:rPr>
                <w:rFonts w:cs="FrankRuehl"/>
                <w:b/>
                <w:bCs/>
                <w:sz w:val="20"/>
                <w:szCs w:val="20"/>
                <w:u w:val="single"/>
                <w:rtl/>
              </w:rPr>
            </w:pPr>
            <w:r w:rsidRPr="001610D1">
              <w:rPr>
                <w:rFonts w:cs="FrankRuehl" w:hint="cs"/>
                <w:sz w:val="20"/>
                <w:szCs w:val="20"/>
                <w:rtl/>
              </w:rPr>
              <w:t>6</w:t>
            </w:r>
            <w:r w:rsidR="001610D1">
              <w:rPr>
                <w:rFonts w:cs="FrankRuehl" w:hint="cs"/>
                <w:sz w:val="20"/>
                <w:szCs w:val="20"/>
                <w:rtl/>
              </w:rPr>
              <w:tab/>
            </w:r>
            <w:r w:rsidRPr="001610D1">
              <w:rPr>
                <w:rFonts w:cs="FrankRuehl" w:hint="cs"/>
                <w:sz w:val="20"/>
                <w:szCs w:val="20"/>
                <w:rtl/>
              </w:rPr>
              <w:t>(43%)</w:t>
            </w:r>
          </w:p>
        </w:tc>
      </w:tr>
      <w:tr w:rsidTr="00C115A2">
        <w:tblPrEx>
          <w:tblW w:w="6691" w:type="dxa"/>
          <w:jc w:val="center"/>
          <w:tblLook w:val="01E0"/>
        </w:tblPrEx>
        <w:trPr>
          <w:jc w:val="center"/>
        </w:trPr>
        <w:tc>
          <w:tcPr>
            <w:tcW w:w="0" w:type="auto"/>
            <w:tcBorders>
              <w:top w:val="nil"/>
              <w:left w:val="single" w:sz="12" w:space="0" w:color="auto"/>
              <w:bottom w:val="nil"/>
            </w:tcBorders>
            <w:shd w:val="clear" w:color="auto" w:fill="auto"/>
            <w:vAlign w:val="center"/>
          </w:tcPr>
          <w:p w:rsidR="00AB3D9C" w:rsidRPr="001610D1" w:rsidP="001610D1">
            <w:pPr>
              <w:spacing w:before="40" w:after="40" w:line="260" w:lineRule="exact"/>
              <w:rPr>
                <w:rFonts w:cs="FrankRuehl"/>
                <w:b/>
                <w:bCs/>
                <w:sz w:val="20"/>
                <w:szCs w:val="20"/>
                <w:u w:val="single"/>
                <w:rtl/>
              </w:rPr>
            </w:pPr>
            <w:r w:rsidRPr="001610D1">
              <w:rPr>
                <w:rFonts w:cs="FrankRuehl" w:hint="cs"/>
                <w:sz w:val="20"/>
                <w:szCs w:val="20"/>
                <w:rtl/>
              </w:rPr>
              <w:t>המוסד לביטוח לאומי</w:t>
            </w:r>
          </w:p>
        </w:tc>
        <w:tc>
          <w:tcPr>
            <w:tcW w:w="0" w:type="auto"/>
            <w:tcBorders>
              <w:top w:val="nil"/>
              <w:bottom w:val="nil"/>
            </w:tcBorders>
            <w:shd w:val="clear" w:color="auto" w:fill="auto"/>
            <w:vAlign w:val="center"/>
          </w:tcPr>
          <w:p w:rsidR="00AB3D9C" w:rsidRPr="001610D1" w:rsidP="00C115A2">
            <w:pPr>
              <w:spacing w:before="40" w:after="40" w:line="260" w:lineRule="exact"/>
              <w:ind w:left="170"/>
              <w:rPr>
                <w:rFonts w:cs="FrankRuehl"/>
                <w:b/>
                <w:bCs/>
                <w:sz w:val="20"/>
                <w:szCs w:val="20"/>
                <w:u w:val="single"/>
                <w:rtl/>
              </w:rPr>
            </w:pPr>
            <w:r w:rsidRPr="001610D1">
              <w:rPr>
                <w:rFonts w:cs="FrankRuehl" w:hint="cs"/>
                <w:sz w:val="20"/>
                <w:szCs w:val="20"/>
                <w:rtl/>
              </w:rPr>
              <w:t>9</w:t>
            </w:r>
          </w:p>
        </w:tc>
        <w:tc>
          <w:tcPr>
            <w:tcW w:w="0" w:type="auto"/>
            <w:tcBorders>
              <w:top w:val="nil"/>
              <w:bottom w:val="nil"/>
            </w:tcBorders>
            <w:shd w:val="clear" w:color="auto" w:fill="auto"/>
            <w:vAlign w:val="center"/>
          </w:tcPr>
          <w:p w:rsidR="00AB3D9C" w:rsidRPr="001610D1" w:rsidP="00C115A2">
            <w:pPr>
              <w:spacing w:before="40" w:after="40" w:line="260" w:lineRule="exact"/>
              <w:ind w:left="170"/>
              <w:rPr>
                <w:rFonts w:cs="FrankRuehl"/>
                <w:b/>
                <w:bCs/>
                <w:sz w:val="20"/>
                <w:szCs w:val="20"/>
                <w:u w:val="single"/>
                <w:rtl/>
              </w:rPr>
            </w:pPr>
            <w:r w:rsidRPr="001610D1">
              <w:rPr>
                <w:rFonts w:cs="FrankRuehl" w:hint="cs"/>
                <w:sz w:val="20"/>
                <w:szCs w:val="20"/>
                <w:rtl/>
              </w:rPr>
              <w:t>7</w:t>
            </w:r>
          </w:p>
        </w:tc>
        <w:tc>
          <w:tcPr>
            <w:tcW w:w="0" w:type="auto"/>
            <w:tcBorders>
              <w:top w:val="nil"/>
              <w:bottom w:val="nil"/>
              <w:right w:val="single" w:sz="12" w:space="0" w:color="auto"/>
            </w:tcBorders>
            <w:shd w:val="clear" w:color="auto" w:fill="auto"/>
            <w:vAlign w:val="center"/>
          </w:tcPr>
          <w:p w:rsidR="00AB3D9C" w:rsidRPr="001610D1" w:rsidP="001610D1">
            <w:pPr>
              <w:spacing w:before="40" w:after="40" w:line="260" w:lineRule="exact"/>
              <w:rPr>
                <w:rFonts w:cs="FrankRuehl"/>
                <w:b/>
                <w:bCs/>
                <w:sz w:val="20"/>
                <w:szCs w:val="20"/>
                <w:u w:val="single"/>
                <w:rtl/>
              </w:rPr>
            </w:pPr>
            <w:r w:rsidRPr="001610D1">
              <w:rPr>
                <w:rFonts w:cs="FrankRuehl" w:hint="cs"/>
                <w:sz w:val="20"/>
                <w:szCs w:val="20"/>
                <w:rtl/>
              </w:rPr>
              <w:t>2</w:t>
            </w:r>
            <w:r w:rsidR="001610D1">
              <w:rPr>
                <w:rFonts w:cs="FrankRuehl" w:hint="cs"/>
                <w:sz w:val="20"/>
                <w:szCs w:val="20"/>
                <w:rtl/>
              </w:rPr>
              <w:tab/>
            </w:r>
            <w:r w:rsidRPr="001610D1">
              <w:rPr>
                <w:rFonts w:cs="FrankRuehl" w:hint="cs"/>
                <w:sz w:val="20"/>
                <w:szCs w:val="20"/>
                <w:rtl/>
              </w:rPr>
              <w:t>(22%)</w:t>
            </w:r>
          </w:p>
        </w:tc>
      </w:tr>
      <w:tr w:rsidTr="00C115A2">
        <w:tblPrEx>
          <w:tblW w:w="6691" w:type="dxa"/>
          <w:jc w:val="center"/>
          <w:tblLook w:val="01E0"/>
        </w:tblPrEx>
        <w:trPr>
          <w:jc w:val="center"/>
        </w:trPr>
        <w:tc>
          <w:tcPr>
            <w:tcW w:w="0" w:type="auto"/>
            <w:tcBorders>
              <w:top w:val="nil"/>
              <w:left w:val="single" w:sz="12" w:space="0" w:color="auto"/>
              <w:bottom w:val="nil"/>
            </w:tcBorders>
            <w:shd w:val="clear" w:color="auto" w:fill="auto"/>
            <w:vAlign w:val="center"/>
          </w:tcPr>
          <w:p w:rsidR="00AB3D9C" w:rsidRPr="001610D1" w:rsidP="001610D1">
            <w:pPr>
              <w:spacing w:before="40" w:after="40" w:line="260" w:lineRule="exact"/>
              <w:rPr>
                <w:rFonts w:cs="FrankRuehl"/>
                <w:b/>
                <w:bCs/>
                <w:sz w:val="20"/>
                <w:szCs w:val="20"/>
                <w:u w:val="single"/>
                <w:rtl/>
              </w:rPr>
            </w:pPr>
            <w:r w:rsidRPr="001610D1">
              <w:rPr>
                <w:rFonts w:cs="FrankRuehl" w:hint="cs"/>
                <w:sz w:val="20"/>
                <w:szCs w:val="20"/>
                <w:rtl/>
              </w:rPr>
              <w:t>רשות שדות התעופה</w:t>
            </w:r>
          </w:p>
        </w:tc>
        <w:tc>
          <w:tcPr>
            <w:tcW w:w="0" w:type="auto"/>
            <w:tcBorders>
              <w:top w:val="nil"/>
              <w:bottom w:val="nil"/>
            </w:tcBorders>
            <w:shd w:val="clear" w:color="auto" w:fill="auto"/>
            <w:vAlign w:val="center"/>
          </w:tcPr>
          <w:p w:rsidR="00AB3D9C" w:rsidRPr="001610D1" w:rsidP="00C115A2">
            <w:pPr>
              <w:spacing w:before="40" w:after="40" w:line="260" w:lineRule="exact"/>
              <w:ind w:left="170"/>
              <w:rPr>
                <w:rFonts w:cs="FrankRuehl"/>
                <w:b/>
                <w:bCs/>
                <w:sz w:val="20"/>
                <w:szCs w:val="20"/>
                <w:u w:val="single"/>
                <w:rtl/>
              </w:rPr>
            </w:pPr>
            <w:r w:rsidRPr="001610D1">
              <w:rPr>
                <w:rFonts w:cs="FrankRuehl" w:hint="cs"/>
                <w:sz w:val="20"/>
                <w:szCs w:val="20"/>
                <w:rtl/>
              </w:rPr>
              <w:t>12</w:t>
            </w:r>
          </w:p>
        </w:tc>
        <w:tc>
          <w:tcPr>
            <w:tcW w:w="0" w:type="auto"/>
            <w:tcBorders>
              <w:top w:val="nil"/>
              <w:bottom w:val="nil"/>
            </w:tcBorders>
            <w:shd w:val="clear" w:color="auto" w:fill="auto"/>
            <w:vAlign w:val="center"/>
          </w:tcPr>
          <w:p w:rsidR="00AB3D9C" w:rsidRPr="001610D1" w:rsidP="00C115A2">
            <w:pPr>
              <w:spacing w:before="40" w:after="40" w:line="260" w:lineRule="exact"/>
              <w:ind w:left="170"/>
              <w:rPr>
                <w:rFonts w:cs="FrankRuehl"/>
                <w:b/>
                <w:bCs/>
                <w:sz w:val="20"/>
                <w:szCs w:val="20"/>
                <w:u w:val="single"/>
                <w:rtl/>
              </w:rPr>
            </w:pPr>
            <w:r w:rsidRPr="001610D1">
              <w:rPr>
                <w:rFonts w:cs="FrankRuehl" w:hint="cs"/>
                <w:sz w:val="20"/>
                <w:szCs w:val="20"/>
                <w:rtl/>
              </w:rPr>
              <w:t>11</w:t>
            </w:r>
          </w:p>
        </w:tc>
        <w:tc>
          <w:tcPr>
            <w:tcW w:w="0" w:type="auto"/>
            <w:tcBorders>
              <w:top w:val="nil"/>
              <w:bottom w:val="nil"/>
              <w:right w:val="single" w:sz="12" w:space="0" w:color="auto"/>
            </w:tcBorders>
            <w:shd w:val="clear" w:color="auto" w:fill="auto"/>
            <w:vAlign w:val="center"/>
          </w:tcPr>
          <w:p w:rsidR="00AB3D9C" w:rsidRPr="001610D1" w:rsidP="001610D1">
            <w:pPr>
              <w:spacing w:before="40" w:after="40" w:line="260" w:lineRule="exact"/>
              <w:rPr>
                <w:rFonts w:cs="FrankRuehl"/>
                <w:b/>
                <w:bCs/>
                <w:sz w:val="20"/>
                <w:szCs w:val="20"/>
                <w:u w:val="single"/>
                <w:rtl/>
              </w:rPr>
            </w:pPr>
            <w:r w:rsidRPr="001610D1">
              <w:rPr>
                <w:rFonts w:cs="FrankRuehl" w:hint="cs"/>
                <w:sz w:val="20"/>
                <w:szCs w:val="20"/>
                <w:rtl/>
              </w:rPr>
              <w:t>1</w:t>
            </w:r>
            <w:r w:rsidR="001610D1">
              <w:rPr>
                <w:rFonts w:cs="FrankRuehl" w:hint="cs"/>
                <w:sz w:val="20"/>
                <w:szCs w:val="20"/>
                <w:rtl/>
              </w:rPr>
              <w:tab/>
            </w:r>
            <w:r w:rsidRPr="001610D1">
              <w:rPr>
                <w:rFonts w:cs="FrankRuehl" w:hint="cs"/>
                <w:sz w:val="20"/>
                <w:szCs w:val="20"/>
                <w:rtl/>
              </w:rPr>
              <w:t>(8%)</w:t>
            </w:r>
          </w:p>
        </w:tc>
      </w:tr>
      <w:tr w:rsidTr="00C115A2">
        <w:tblPrEx>
          <w:tblW w:w="6691" w:type="dxa"/>
          <w:jc w:val="center"/>
          <w:tblLook w:val="01E0"/>
        </w:tblPrEx>
        <w:trPr>
          <w:jc w:val="center"/>
        </w:trPr>
        <w:tc>
          <w:tcPr>
            <w:tcW w:w="0" w:type="auto"/>
            <w:tcBorders>
              <w:top w:val="nil"/>
              <w:left w:val="single" w:sz="12" w:space="0" w:color="auto"/>
              <w:bottom w:val="single" w:sz="12" w:space="0" w:color="auto"/>
            </w:tcBorders>
            <w:shd w:val="clear" w:color="auto" w:fill="auto"/>
            <w:vAlign w:val="center"/>
          </w:tcPr>
          <w:p w:rsidR="00AB3D9C" w:rsidRPr="001610D1" w:rsidP="001610D1">
            <w:pPr>
              <w:spacing w:before="40" w:after="40" w:line="260" w:lineRule="exact"/>
              <w:rPr>
                <w:rFonts w:cs="FrankRuehl"/>
                <w:b/>
                <w:bCs/>
                <w:sz w:val="20"/>
                <w:szCs w:val="20"/>
                <w:u w:val="single"/>
                <w:rtl/>
              </w:rPr>
            </w:pPr>
            <w:r w:rsidRPr="001610D1">
              <w:rPr>
                <w:rFonts w:cs="FrankRuehl" w:hint="cs"/>
                <w:sz w:val="20"/>
                <w:szCs w:val="20"/>
                <w:rtl/>
              </w:rPr>
              <w:t>שירות התעסוקה</w:t>
            </w:r>
          </w:p>
        </w:tc>
        <w:tc>
          <w:tcPr>
            <w:tcW w:w="0" w:type="auto"/>
            <w:tcBorders>
              <w:top w:val="nil"/>
              <w:bottom w:val="single" w:sz="12" w:space="0" w:color="auto"/>
            </w:tcBorders>
            <w:shd w:val="clear" w:color="auto" w:fill="auto"/>
            <w:vAlign w:val="center"/>
          </w:tcPr>
          <w:p w:rsidR="00AB3D9C" w:rsidRPr="001610D1" w:rsidP="00C115A2">
            <w:pPr>
              <w:spacing w:before="40" w:after="40" w:line="260" w:lineRule="exact"/>
              <w:ind w:left="170"/>
              <w:rPr>
                <w:rFonts w:cs="FrankRuehl"/>
                <w:b/>
                <w:bCs/>
                <w:sz w:val="20"/>
                <w:szCs w:val="20"/>
                <w:u w:val="single"/>
                <w:rtl/>
              </w:rPr>
            </w:pPr>
            <w:r w:rsidRPr="001610D1">
              <w:rPr>
                <w:rFonts w:cs="FrankRuehl" w:hint="cs"/>
                <w:sz w:val="20"/>
                <w:szCs w:val="20"/>
                <w:rtl/>
              </w:rPr>
              <w:t>3</w:t>
            </w:r>
          </w:p>
        </w:tc>
        <w:tc>
          <w:tcPr>
            <w:tcW w:w="0" w:type="auto"/>
            <w:tcBorders>
              <w:top w:val="nil"/>
              <w:bottom w:val="single" w:sz="12" w:space="0" w:color="auto"/>
            </w:tcBorders>
            <w:shd w:val="clear" w:color="auto" w:fill="auto"/>
            <w:vAlign w:val="center"/>
          </w:tcPr>
          <w:p w:rsidR="00AB3D9C" w:rsidRPr="001610D1" w:rsidP="00C115A2">
            <w:pPr>
              <w:spacing w:before="40" w:after="40" w:line="260" w:lineRule="exact"/>
              <w:ind w:left="170"/>
              <w:rPr>
                <w:rFonts w:cs="FrankRuehl"/>
                <w:b/>
                <w:bCs/>
                <w:sz w:val="20"/>
                <w:szCs w:val="20"/>
                <w:u w:val="single"/>
                <w:rtl/>
              </w:rPr>
            </w:pPr>
            <w:r w:rsidRPr="001610D1">
              <w:rPr>
                <w:rFonts w:cs="FrankRuehl" w:hint="cs"/>
                <w:sz w:val="20"/>
                <w:szCs w:val="20"/>
                <w:rtl/>
              </w:rPr>
              <w:t>3</w:t>
            </w:r>
          </w:p>
        </w:tc>
        <w:tc>
          <w:tcPr>
            <w:tcW w:w="0" w:type="auto"/>
            <w:tcBorders>
              <w:top w:val="nil"/>
              <w:bottom w:val="single" w:sz="12" w:space="0" w:color="auto"/>
              <w:right w:val="single" w:sz="12" w:space="0" w:color="auto"/>
            </w:tcBorders>
            <w:shd w:val="clear" w:color="auto" w:fill="auto"/>
            <w:vAlign w:val="center"/>
          </w:tcPr>
          <w:p w:rsidR="00AB3D9C" w:rsidRPr="001610D1" w:rsidP="001610D1">
            <w:pPr>
              <w:spacing w:before="40" w:after="40" w:line="260" w:lineRule="exact"/>
              <w:rPr>
                <w:rFonts w:cs="FrankRuehl"/>
                <w:b/>
                <w:bCs/>
                <w:sz w:val="20"/>
                <w:szCs w:val="20"/>
                <w:u w:val="single"/>
                <w:rtl/>
              </w:rPr>
            </w:pPr>
            <w:r w:rsidRPr="001610D1">
              <w:rPr>
                <w:rFonts w:cs="FrankRuehl" w:hint="cs"/>
                <w:sz w:val="20"/>
                <w:szCs w:val="20"/>
                <w:rtl/>
              </w:rPr>
              <w:t>0</w:t>
            </w:r>
          </w:p>
        </w:tc>
      </w:tr>
      <w:tr w:rsidTr="00692B84">
        <w:tblPrEx>
          <w:tblW w:w="6691" w:type="dxa"/>
          <w:jc w:val="center"/>
          <w:tblLook w:val="01E0"/>
        </w:tblPrEx>
        <w:trPr>
          <w:jc w:val="center"/>
        </w:trPr>
        <w:tc>
          <w:tcPr>
            <w:tcW w:w="0" w:type="auto"/>
            <w:tcBorders>
              <w:top w:val="single" w:sz="12" w:space="0" w:color="auto"/>
              <w:left w:val="single" w:sz="12" w:space="0" w:color="auto"/>
              <w:bottom w:val="single" w:sz="12" w:space="0" w:color="auto"/>
            </w:tcBorders>
            <w:shd w:val="pct10" w:color="auto" w:fill="FFFFFF"/>
            <w:vAlign w:val="center"/>
          </w:tcPr>
          <w:p w:rsidR="00AB3D9C" w:rsidRPr="001610D1" w:rsidP="00C115A2">
            <w:pPr>
              <w:spacing w:before="40" w:after="40" w:line="260" w:lineRule="exact"/>
              <w:jc w:val="right"/>
              <w:rPr>
                <w:rFonts w:cs="FrankRuehl"/>
                <w:b/>
                <w:bCs/>
                <w:sz w:val="20"/>
                <w:szCs w:val="20"/>
                <w:u w:val="single"/>
                <w:rtl/>
              </w:rPr>
            </w:pPr>
            <w:r w:rsidRPr="001610D1">
              <w:rPr>
                <w:rFonts w:cs="FrankRuehl" w:hint="cs"/>
                <w:b/>
                <w:bCs/>
                <w:sz w:val="20"/>
                <w:szCs w:val="20"/>
                <w:rtl/>
              </w:rPr>
              <w:t>סה"כ</w:t>
            </w:r>
          </w:p>
        </w:tc>
        <w:tc>
          <w:tcPr>
            <w:tcW w:w="0" w:type="auto"/>
            <w:tcBorders>
              <w:top w:val="single" w:sz="12" w:space="0" w:color="auto"/>
              <w:bottom w:val="single" w:sz="12" w:space="0" w:color="auto"/>
            </w:tcBorders>
            <w:shd w:val="pct10" w:color="auto" w:fill="FFFFFF"/>
            <w:vAlign w:val="center"/>
          </w:tcPr>
          <w:p w:rsidR="00AB3D9C" w:rsidRPr="001610D1" w:rsidP="00C115A2">
            <w:pPr>
              <w:spacing w:before="40" w:after="40" w:line="260" w:lineRule="exact"/>
              <w:ind w:left="170"/>
              <w:rPr>
                <w:rFonts w:cs="FrankRuehl"/>
                <w:b/>
                <w:bCs/>
                <w:sz w:val="20"/>
                <w:szCs w:val="20"/>
                <w:rtl/>
              </w:rPr>
            </w:pPr>
            <w:r w:rsidRPr="001610D1">
              <w:rPr>
                <w:rFonts w:cs="FrankRuehl" w:hint="cs"/>
                <w:b/>
                <w:bCs/>
                <w:sz w:val="20"/>
                <w:szCs w:val="20"/>
                <w:rtl/>
              </w:rPr>
              <w:t>63</w:t>
            </w:r>
          </w:p>
        </w:tc>
        <w:tc>
          <w:tcPr>
            <w:tcW w:w="0" w:type="auto"/>
            <w:tcBorders>
              <w:top w:val="single" w:sz="12" w:space="0" w:color="auto"/>
              <w:bottom w:val="single" w:sz="12" w:space="0" w:color="auto"/>
            </w:tcBorders>
            <w:shd w:val="pct10" w:color="auto" w:fill="FFFFFF"/>
            <w:vAlign w:val="center"/>
          </w:tcPr>
          <w:p w:rsidR="00AB3D9C" w:rsidRPr="001610D1" w:rsidP="00C115A2">
            <w:pPr>
              <w:spacing w:before="40" w:after="40" w:line="260" w:lineRule="exact"/>
              <w:ind w:left="170"/>
              <w:rPr>
                <w:rFonts w:cs="FrankRuehl"/>
                <w:b/>
                <w:bCs/>
                <w:sz w:val="20"/>
                <w:szCs w:val="20"/>
                <w:rtl/>
              </w:rPr>
            </w:pPr>
            <w:r w:rsidRPr="001610D1">
              <w:rPr>
                <w:rFonts w:cs="FrankRuehl" w:hint="cs"/>
                <w:b/>
                <w:bCs/>
                <w:sz w:val="20"/>
                <w:szCs w:val="20"/>
                <w:rtl/>
              </w:rPr>
              <w:t>47</w:t>
            </w:r>
          </w:p>
        </w:tc>
        <w:tc>
          <w:tcPr>
            <w:tcW w:w="0" w:type="auto"/>
            <w:tcBorders>
              <w:top w:val="single" w:sz="12" w:space="0" w:color="auto"/>
              <w:bottom w:val="single" w:sz="12" w:space="0" w:color="auto"/>
              <w:right w:val="single" w:sz="12" w:space="0" w:color="auto"/>
            </w:tcBorders>
            <w:shd w:val="pct10" w:color="auto" w:fill="FFFFFF"/>
            <w:vAlign w:val="center"/>
          </w:tcPr>
          <w:p w:rsidR="00AB3D9C" w:rsidRPr="001610D1" w:rsidP="001610D1">
            <w:pPr>
              <w:spacing w:before="40" w:after="40" w:line="260" w:lineRule="exact"/>
              <w:rPr>
                <w:rFonts w:cs="FrankRuehl"/>
                <w:b/>
                <w:bCs/>
                <w:sz w:val="20"/>
                <w:szCs w:val="20"/>
                <w:rtl/>
              </w:rPr>
            </w:pPr>
            <w:r w:rsidRPr="001610D1">
              <w:rPr>
                <w:rFonts w:cs="FrankRuehl" w:hint="cs"/>
                <w:b/>
                <w:bCs/>
                <w:sz w:val="20"/>
                <w:szCs w:val="20"/>
                <w:rtl/>
              </w:rPr>
              <w:t>16</w:t>
            </w:r>
          </w:p>
        </w:tc>
      </w:tr>
    </w:tbl>
    <w:p w:rsidR="00AB3D9C" w:rsidRPr="00B31BAD" w:rsidP="00C115A2">
      <w:pPr>
        <w:spacing w:before="240" w:after="120" w:line="230" w:lineRule="exact"/>
        <w:jc w:val="both"/>
        <w:rPr>
          <w:rFonts w:cs="FrankRuehl"/>
          <w:sz w:val="20"/>
          <w:szCs w:val="22"/>
          <w:rtl/>
        </w:rPr>
      </w:pPr>
      <w:r w:rsidRPr="00B31BAD">
        <w:rPr>
          <w:rFonts w:cs="FrankRuehl" w:hint="cs"/>
          <w:sz w:val="20"/>
          <w:szCs w:val="22"/>
          <w:rtl/>
        </w:rPr>
        <w:t xml:space="preserve">להלן הצגה גרפית של ההתפלגות המגדרית של חברי ההנהלות בחמשת התאגידים הסטטוטוריים שלעיל: </w:t>
      </w:r>
    </w:p>
    <w:p w:rsidR="00AB3D9C" w:rsidRPr="00ED3801" w:rsidP="00B25630">
      <w:pPr>
        <w:spacing w:after="240" w:line="240" w:lineRule="atLeast"/>
        <w:jc w:val="center"/>
        <w:rPr>
          <w:rtl/>
        </w:rPr>
      </w:pPr>
      <w:r>
        <w:pict>
          <v:shape id="_x0000_i1040" type="#_x0000_t75" style="width:340.5pt;height:204.5pt">
            <v:imagedata r:id="rId24" o:title="grf-8"/>
          </v:shape>
        </w:pict>
      </w:r>
    </w:p>
    <w:p w:rsidR="00134089" w:rsidP="000052BF">
      <w:pPr>
        <w:spacing w:after="120" w:line="230" w:lineRule="exact"/>
        <w:jc w:val="both"/>
        <w:rPr>
          <w:rFonts w:cs="FrankRuehl"/>
          <w:sz w:val="20"/>
          <w:szCs w:val="22"/>
          <w:rtl/>
        </w:rPr>
      </w:pPr>
    </w:p>
    <w:p w:rsidR="00AB3D9C" w:rsidRPr="00B31BAD" w:rsidP="000052BF">
      <w:pPr>
        <w:spacing w:after="120" w:line="230" w:lineRule="exact"/>
        <w:jc w:val="both"/>
        <w:rPr>
          <w:rFonts w:cs="FrankRuehl"/>
          <w:sz w:val="20"/>
          <w:szCs w:val="22"/>
          <w:rtl/>
        </w:rPr>
      </w:pPr>
      <w:r w:rsidRPr="00B31BAD">
        <w:rPr>
          <w:rFonts w:cs="FrankRuehl" w:hint="cs"/>
          <w:sz w:val="20"/>
          <w:szCs w:val="22"/>
          <w:rtl/>
        </w:rPr>
        <w:t>להלן נתונים על ההרכב המגדרי של המנהלים בדרגים השני, השלישי והרביעי בשנת 2012</w:t>
      </w:r>
      <w:r>
        <w:rPr>
          <w:rStyle w:val="FootnoteReference"/>
          <w:rFonts w:cs="FrankRuehl"/>
          <w:sz w:val="20"/>
          <w:szCs w:val="22"/>
          <w:rtl/>
        </w:rPr>
        <w:footnoteReference w:id="145"/>
      </w:r>
      <w:r w:rsidRPr="00B31BAD">
        <w:rPr>
          <w:rFonts w:cs="FrankRuehl" w:hint="cs"/>
          <w:sz w:val="20"/>
          <w:szCs w:val="22"/>
          <w:rtl/>
        </w:rPr>
        <w:t>:</w:t>
      </w:r>
    </w:p>
    <w:p w:rsidR="00EB6C8F" w:rsidRPr="00ED3801" w:rsidP="00EB6C8F">
      <w:pPr>
        <w:pStyle w:val="KOT5"/>
        <w:jc w:val="center"/>
        <w:rPr>
          <w:rtl/>
        </w:rPr>
      </w:pPr>
      <w:r>
        <w:rPr>
          <w:rFonts w:hint="cs"/>
          <w:rtl/>
        </w:rPr>
        <w:t>לוח 15</w:t>
      </w:r>
      <w:r>
        <w:rPr>
          <w:rtl/>
        </w:rPr>
        <w:br/>
      </w:r>
      <w:r w:rsidRPr="00ED3801">
        <w:rPr>
          <w:rFonts w:hint="cs"/>
          <w:rtl/>
        </w:rPr>
        <w:t>מנהלים בדרגים השני, השלישי והרביעי בתאגידים (2012)</w:t>
      </w:r>
    </w:p>
    <w:tbl>
      <w:tblPr>
        <w:bidiVisual/>
        <w:tblW w:w="669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tblPr>
      <w:tblGrid>
        <w:gridCol w:w="1649"/>
        <w:gridCol w:w="549"/>
        <w:gridCol w:w="549"/>
        <w:gridCol w:w="638"/>
        <w:gridCol w:w="512"/>
        <w:gridCol w:w="549"/>
        <w:gridCol w:w="592"/>
        <w:gridCol w:w="512"/>
        <w:gridCol w:w="549"/>
        <w:gridCol w:w="592"/>
      </w:tblGrid>
      <w:tr w:rsidTr="00C34A1B">
        <w:tblPrEx>
          <w:tblW w:w="669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tblPrEx>
        <w:trPr>
          <w:jc w:val="center"/>
        </w:trPr>
        <w:tc>
          <w:tcPr>
            <w:tcW w:w="0" w:type="auto"/>
            <w:vMerge w:val="restart"/>
            <w:tcBorders>
              <w:top w:val="single" w:sz="12" w:space="0" w:color="auto"/>
              <w:bottom w:val="single" w:sz="4" w:space="0" w:color="auto"/>
              <w:right w:val="single" w:sz="12" w:space="0" w:color="auto"/>
            </w:tcBorders>
            <w:shd w:val="pct10" w:color="auto" w:fill="auto"/>
            <w:vAlign w:val="bottom"/>
          </w:tcPr>
          <w:p w:rsidR="00EB6C8F" w:rsidRPr="00332A5C" w:rsidP="00F974EF">
            <w:pPr>
              <w:spacing w:before="40" w:after="40" w:line="220" w:lineRule="exact"/>
              <w:jc w:val="center"/>
              <w:rPr>
                <w:rFonts w:cs="FrankRuehl"/>
                <w:b/>
                <w:bCs/>
                <w:sz w:val="20"/>
                <w:szCs w:val="20"/>
                <w:rtl/>
              </w:rPr>
            </w:pPr>
            <w:r w:rsidRPr="00332A5C">
              <w:rPr>
                <w:rFonts w:cs="FrankRuehl" w:hint="cs"/>
                <w:b/>
                <w:bCs/>
                <w:sz w:val="20"/>
                <w:szCs w:val="20"/>
                <w:rtl/>
              </w:rPr>
              <w:t>התאגיד</w:t>
            </w:r>
          </w:p>
        </w:tc>
        <w:tc>
          <w:tcPr>
            <w:tcW w:w="0" w:type="auto"/>
            <w:gridSpan w:val="3"/>
            <w:tcBorders>
              <w:top w:val="single" w:sz="12" w:space="0" w:color="auto"/>
              <w:left w:val="single" w:sz="12" w:space="0" w:color="auto"/>
              <w:bottom w:val="single" w:sz="4" w:space="0" w:color="auto"/>
              <w:right w:val="single" w:sz="12" w:space="0" w:color="auto"/>
            </w:tcBorders>
            <w:shd w:val="pct10" w:color="auto" w:fill="auto"/>
            <w:vAlign w:val="bottom"/>
          </w:tcPr>
          <w:p w:rsidR="00EB6C8F" w:rsidRPr="00332A5C" w:rsidP="00F974EF">
            <w:pPr>
              <w:spacing w:before="40" w:after="40" w:line="220" w:lineRule="exact"/>
              <w:jc w:val="center"/>
              <w:rPr>
                <w:rFonts w:cs="FrankRuehl"/>
                <w:b/>
                <w:bCs/>
                <w:sz w:val="20"/>
                <w:szCs w:val="20"/>
                <w:rtl/>
              </w:rPr>
            </w:pPr>
            <w:r w:rsidRPr="00332A5C">
              <w:rPr>
                <w:rFonts w:cs="FrankRuehl" w:hint="cs"/>
                <w:b/>
                <w:bCs/>
                <w:sz w:val="20"/>
                <w:szCs w:val="20"/>
                <w:rtl/>
              </w:rPr>
              <w:t>עובדים בארגון</w:t>
            </w:r>
          </w:p>
        </w:tc>
        <w:tc>
          <w:tcPr>
            <w:tcW w:w="0" w:type="auto"/>
            <w:gridSpan w:val="3"/>
            <w:tcBorders>
              <w:top w:val="single" w:sz="12" w:space="0" w:color="auto"/>
              <w:left w:val="single" w:sz="12" w:space="0" w:color="auto"/>
              <w:bottom w:val="single" w:sz="4" w:space="0" w:color="auto"/>
              <w:right w:val="single" w:sz="12" w:space="0" w:color="auto"/>
            </w:tcBorders>
            <w:shd w:val="pct10" w:color="auto" w:fill="auto"/>
            <w:vAlign w:val="bottom"/>
          </w:tcPr>
          <w:p w:rsidR="00EB6C8F" w:rsidRPr="00332A5C" w:rsidP="00F974EF">
            <w:pPr>
              <w:spacing w:before="40" w:after="40" w:line="220" w:lineRule="exact"/>
              <w:jc w:val="center"/>
              <w:rPr>
                <w:rFonts w:cs="FrankRuehl"/>
                <w:b/>
                <w:bCs/>
                <w:sz w:val="20"/>
                <w:szCs w:val="20"/>
                <w:rtl/>
              </w:rPr>
            </w:pPr>
            <w:r w:rsidRPr="00332A5C">
              <w:rPr>
                <w:rFonts w:cs="FrankRuehl" w:hint="cs"/>
                <w:b/>
                <w:bCs/>
                <w:sz w:val="20"/>
                <w:szCs w:val="20"/>
                <w:rtl/>
              </w:rPr>
              <w:t>עובדים בדרג שני</w:t>
            </w:r>
          </w:p>
        </w:tc>
        <w:tc>
          <w:tcPr>
            <w:tcW w:w="0" w:type="auto"/>
            <w:gridSpan w:val="3"/>
            <w:tcBorders>
              <w:top w:val="single" w:sz="12" w:space="0" w:color="auto"/>
              <w:left w:val="single" w:sz="12" w:space="0" w:color="auto"/>
              <w:bottom w:val="single" w:sz="4" w:space="0" w:color="auto"/>
            </w:tcBorders>
            <w:shd w:val="pct10" w:color="auto" w:fill="auto"/>
            <w:vAlign w:val="bottom"/>
          </w:tcPr>
          <w:p w:rsidR="00EB6C8F" w:rsidRPr="00332A5C" w:rsidP="00F974EF">
            <w:pPr>
              <w:spacing w:before="40" w:after="40" w:line="220" w:lineRule="exact"/>
              <w:jc w:val="center"/>
              <w:rPr>
                <w:rFonts w:cs="FrankRuehl"/>
                <w:b/>
                <w:bCs/>
                <w:sz w:val="20"/>
                <w:szCs w:val="20"/>
                <w:rtl/>
              </w:rPr>
            </w:pPr>
            <w:r w:rsidRPr="00332A5C">
              <w:rPr>
                <w:rFonts w:cs="FrankRuehl" w:hint="cs"/>
                <w:b/>
                <w:bCs/>
                <w:sz w:val="20"/>
                <w:szCs w:val="20"/>
                <w:rtl/>
              </w:rPr>
              <w:t>עובדים בדרג</w:t>
            </w:r>
            <w:r>
              <w:rPr>
                <w:rFonts w:cs="FrankRuehl" w:hint="cs"/>
                <w:b/>
                <w:bCs/>
                <w:sz w:val="20"/>
                <w:szCs w:val="20"/>
                <w:rtl/>
              </w:rPr>
              <w:br/>
            </w:r>
            <w:r w:rsidRPr="00332A5C">
              <w:rPr>
                <w:rFonts w:cs="FrankRuehl" w:hint="cs"/>
                <w:b/>
                <w:bCs/>
                <w:sz w:val="20"/>
                <w:szCs w:val="20"/>
                <w:rtl/>
              </w:rPr>
              <w:t>השלישי והרביעי</w:t>
            </w:r>
          </w:p>
        </w:tc>
      </w:tr>
      <w:tr w:rsidTr="00C34A1B">
        <w:tblPrEx>
          <w:tblW w:w="6691" w:type="dxa"/>
          <w:jc w:val="center"/>
          <w:tblCellMar>
            <w:left w:w="57" w:type="dxa"/>
            <w:right w:w="57" w:type="dxa"/>
          </w:tblCellMar>
          <w:tblLook w:val="01E0"/>
        </w:tblPrEx>
        <w:trPr>
          <w:jc w:val="center"/>
        </w:trPr>
        <w:tc>
          <w:tcPr>
            <w:tcW w:w="0" w:type="auto"/>
            <w:vMerge/>
            <w:tcBorders>
              <w:top w:val="single" w:sz="4" w:space="0" w:color="auto"/>
              <w:bottom w:val="single" w:sz="12" w:space="0" w:color="auto"/>
              <w:right w:val="single" w:sz="12" w:space="0" w:color="auto"/>
            </w:tcBorders>
            <w:shd w:val="pct10" w:color="auto" w:fill="auto"/>
            <w:vAlign w:val="bottom"/>
          </w:tcPr>
          <w:p w:rsidR="00EB6C8F" w:rsidRPr="00332A5C" w:rsidP="00F974EF">
            <w:pPr>
              <w:spacing w:before="40" w:after="40" w:line="220" w:lineRule="exact"/>
              <w:jc w:val="center"/>
              <w:rPr>
                <w:rFonts w:cs="FrankRuehl"/>
                <w:b/>
                <w:bCs/>
                <w:sz w:val="20"/>
                <w:szCs w:val="20"/>
                <w:rtl/>
              </w:rPr>
            </w:pPr>
          </w:p>
        </w:tc>
        <w:tc>
          <w:tcPr>
            <w:tcW w:w="0" w:type="auto"/>
            <w:tcBorders>
              <w:top w:val="single" w:sz="4" w:space="0" w:color="auto"/>
              <w:left w:val="single" w:sz="12" w:space="0" w:color="auto"/>
              <w:bottom w:val="single" w:sz="12" w:space="0" w:color="auto"/>
            </w:tcBorders>
            <w:shd w:val="pct10" w:color="auto" w:fill="auto"/>
            <w:vAlign w:val="bottom"/>
          </w:tcPr>
          <w:p w:rsidR="00EB6C8F" w:rsidRPr="00332A5C" w:rsidP="00F974EF">
            <w:pPr>
              <w:spacing w:before="40" w:after="40" w:line="220" w:lineRule="exact"/>
              <w:jc w:val="center"/>
              <w:rPr>
                <w:rFonts w:cs="FrankRuehl"/>
                <w:b/>
                <w:bCs/>
                <w:sz w:val="20"/>
                <w:szCs w:val="20"/>
                <w:rtl/>
              </w:rPr>
            </w:pPr>
            <w:r w:rsidRPr="00332A5C">
              <w:rPr>
                <w:rFonts w:cs="FrankRuehl" w:hint="cs"/>
                <w:b/>
                <w:bCs/>
                <w:sz w:val="20"/>
                <w:szCs w:val="20"/>
                <w:rtl/>
              </w:rPr>
              <w:t>סה"כ</w:t>
            </w:r>
          </w:p>
        </w:tc>
        <w:tc>
          <w:tcPr>
            <w:tcW w:w="0" w:type="auto"/>
            <w:tcBorders>
              <w:top w:val="single" w:sz="4" w:space="0" w:color="auto"/>
              <w:bottom w:val="single" w:sz="12" w:space="0" w:color="auto"/>
            </w:tcBorders>
            <w:shd w:val="pct10" w:color="auto" w:fill="auto"/>
            <w:vAlign w:val="bottom"/>
          </w:tcPr>
          <w:p w:rsidR="00EB6C8F" w:rsidRPr="00332A5C" w:rsidP="00F974EF">
            <w:pPr>
              <w:spacing w:before="40" w:after="40" w:line="220" w:lineRule="exact"/>
              <w:jc w:val="center"/>
              <w:rPr>
                <w:rFonts w:cs="FrankRuehl"/>
                <w:b/>
                <w:bCs/>
                <w:sz w:val="20"/>
                <w:szCs w:val="20"/>
                <w:rtl/>
              </w:rPr>
            </w:pPr>
            <w:r w:rsidRPr="00332A5C">
              <w:rPr>
                <w:rFonts w:cs="FrankRuehl" w:hint="cs"/>
                <w:b/>
                <w:bCs/>
                <w:sz w:val="20"/>
                <w:szCs w:val="20"/>
                <w:rtl/>
              </w:rPr>
              <w:t>גברים</w:t>
            </w:r>
          </w:p>
        </w:tc>
        <w:tc>
          <w:tcPr>
            <w:tcW w:w="0" w:type="auto"/>
            <w:tcBorders>
              <w:top w:val="single" w:sz="4" w:space="0" w:color="auto"/>
              <w:bottom w:val="single" w:sz="12" w:space="0" w:color="auto"/>
              <w:right w:val="single" w:sz="12" w:space="0" w:color="auto"/>
            </w:tcBorders>
            <w:shd w:val="pct10" w:color="auto" w:fill="auto"/>
            <w:vAlign w:val="bottom"/>
          </w:tcPr>
          <w:p w:rsidR="00EB6C8F" w:rsidRPr="00332A5C" w:rsidP="00F974EF">
            <w:pPr>
              <w:spacing w:before="40" w:after="40" w:line="220" w:lineRule="exact"/>
              <w:jc w:val="center"/>
              <w:rPr>
                <w:rFonts w:cs="FrankRuehl"/>
                <w:b/>
                <w:bCs/>
                <w:sz w:val="20"/>
                <w:szCs w:val="20"/>
                <w:rtl/>
              </w:rPr>
            </w:pPr>
            <w:r w:rsidRPr="00332A5C">
              <w:rPr>
                <w:rFonts w:cs="FrankRuehl" w:hint="cs"/>
                <w:b/>
                <w:bCs/>
                <w:sz w:val="20"/>
                <w:szCs w:val="20"/>
                <w:rtl/>
              </w:rPr>
              <w:t>נשים</w:t>
            </w:r>
          </w:p>
        </w:tc>
        <w:tc>
          <w:tcPr>
            <w:tcW w:w="0" w:type="auto"/>
            <w:tcBorders>
              <w:top w:val="single" w:sz="4" w:space="0" w:color="auto"/>
              <w:left w:val="single" w:sz="12" w:space="0" w:color="auto"/>
              <w:bottom w:val="single" w:sz="12" w:space="0" w:color="auto"/>
            </w:tcBorders>
            <w:shd w:val="pct10" w:color="auto" w:fill="auto"/>
            <w:vAlign w:val="bottom"/>
          </w:tcPr>
          <w:p w:rsidR="00EB6C8F" w:rsidRPr="00332A5C" w:rsidP="00F974EF">
            <w:pPr>
              <w:spacing w:before="40" w:after="40" w:line="220" w:lineRule="exact"/>
              <w:jc w:val="center"/>
              <w:rPr>
                <w:rFonts w:cs="FrankRuehl"/>
                <w:b/>
                <w:bCs/>
                <w:sz w:val="20"/>
                <w:szCs w:val="20"/>
                <w:rtl/>
              </w:rPr>
            </w:pPr>
            <w:r w:rsidRPr="00332A5C">
              <w:rPr>
                <w:rFonts w:cs="FrankRuehl" w:hint="cs"/>
                <w:b/>
                <w:bCs/>
                <w:sz w:val="20"/>
                <w:szCs w:val="20"/>
                <w:rtl/>
              </w:rPr>
              <w:t>סה"כ</w:t>
            </w:r>
          </w:p>
        </w:tc>
        <w:tc>
          <w:tcPr>
            <w:tcW w:w="0" w:type="auto"/>
            <w:tcBorders>
              <w:top w:val="single" w:sz="4" w:space="0" w:color="auto"/>
              <w:bottom w:val="single" w:sz="12" w:space="0" w:color="auto"/>
            </w:tcBorders>
            <w:shd w:val="pct10" w:color="auto" w:fill="auto"/>
            <w:vAlign w:val="bottom"/>
          </w:tcPr>
          <w:p w:rsidR="00EB6C8F" w:rsidRPr="00332A5C" w:rsidP="00F974EF">
            <w:pPr>
              <w:spacing w:before="40" w:after="40" w:line="220" w:lineRule="exact"/>
              <w:jc w:val="center"/>
              <w:rPr>
                <w:rFonts w:cs="FrankRuehl"/>
                <w:b/>
                <w:bCs/>
                <w:sz w:val="20"/>
                <w:szCs w:val="20"/>
                <w:rtl/>
              </w:rPr>
            </w:pPr>
            <w:r w:rsidRPr="00332A5C">
              <w:rPr>
                <w:rFonts w:cs="FrankRuehl" w:hint="cs"/>
                <w:b/>
                <w:bCs/>
                <w:sz w:val="20"/>
                <w:szCs w:val="20"/>
                <w:rtl/>
              </w:rPr>
              <w:t>גברים</w:t>
            </w:r>
          </w:p>
        </w:tc>
        <w:tc>
          <w:tcPr>
            <w:tcW w:w="0" w:type="auto"/>
            <w:tcBorders>
              <w:top w:val="single" w:sz="4" w:space="0" w:color="auto"/>
              <w:bottom w:val="single" w:sz="12" w:space="0" w:color="auto"/>
              <w:right w:val="single" w:sz="12" w:space="0" w:color="auto"/>
            </w:tcBorders>
            <w:shd w:val="pct10" w:color="auto" w:fill="auto"/>
            <w:vAlign w:val="bottom"/>
          </w:tcPr>
          <w:p w:rsidR="00EB6C8F" w:rsidRPr="00332A5C" w:rsidP="00F974EF">
            <w:pPr>
              <w:spacing w:before="40" w:after="40" w:line="220" w:lineRule="exact"/>
              <w:jc w:val="center"/>
              <w:rPr>
                <w:rFonts w:cs="FrankRuehl"/>
                <w:b/>
                <w:bCs/>
                <w:sz w:val="20"/>
                <w:szCs w:val="20"/>
                <w:rtl/>
              </w:rPr>
            </w:pPr>
            <w:r w:rsidRPr="00332A5C">
              <w:rPr>
                <w:rFonts w:cs="FrankRuehl" w:hint="cs"/>
                <w:b/>
                <w:bCs/>
                <w:sz w:val="20"/>
                <w:szCs w:val="20"/>
                <w:rtl/>
              </w:rPr>
              <w:t>נשים</w:t>
            </w:r>
          </w:p>
        </w:tc>
        <w:tc>
          <w:tcPr>
            <w:tcW w:w="0" w:type="auto"/>
            <w:tcBorders>
              <w:top w:val="single" w:sz="4" w:space="0" w:color="auto"/>
              <w:left w:val="single" w:sz="12" w:space="0" w:color="auto"/>
              <w:bottom w:val="single" w:sz="12" w:space="0" w:color="auto"/>
            </w:tcBorders>
            <w:shd w:val="pct10" w:color="auto" w:fill="auto"/>
            <w:vAlign w:val="bottom"/>
          </w:tcPr>
          <w:p w:rsidR="00EB6C8F" w:rsidRPr="00332A5C" w:rsidP="00F974EF">
            <w:pPr>
              <w:spacing w:before="40" w:after="40" w:line="220" w:lineRule="exact"/>
              <w:jc w:val="center"/>
              <w:rPr>
                <w:rFonts w:cs="FrankRuehl"/>
                <w:b/>
                <w:bCs/>
                <w:sz w:val="20"/>
                <w:szCs w:val="20"/>
                <w:rtl/>
              </w:rPr>
            </w:pPr>
            <w:r w:rsidRPr="00332A5C">
              <w:rPr>
                <w:rFonts w:cs="FrankRuehl" w:hint="cs"/>
                <w:b/>
                <w:bCs/>
                <w:sz w:val="20"/>
                <w:szCs w:val="20"/>
                <w:rtl/>
              </w:rPr>
              <w:t>סה"כ</w:t>
            </w:r>
          </w:p>
        </w:tc>
        <w:tc>
          <w:tcPr>
            <w:tcW w:w="0" w:type="auto"/>
            <w:tcBorders>
              <w:top w:val="single" w:sz="4" w:space="0" w:color="auto"/>
              <w:bottom w:val="single" w:sz="12" w:space="0" w:color="auto"/>
            </w:tcBorders>
            <w:shd w:val="pct10" w:color="auto" w:fill="auto"/>
            <w:vAlign w:val="bottom"/>
          </w:tcPr>
          <w:p w:rsidR="00EB6C8F" w:rsidRPr="00332A5C" w:rsidP="00F974EF">
            <w:pPr>
              <w:spacing w:before="40" w:after="40" w:line="220" w:lineRule="exact"/>
              <w:jc w:val="center"/>
              <w:rPr>
                <w:rFonts w:cs="FrankRuehl"/>
                <w:b/>
                <w:bCs/>
                <w:sz w:val="20"/>
                <w:szCs w:val="20"/>
                <w:rtl/>
              </w:rPr>
            </w:pPr>
            <w:r w:rsidRPr="00332A5C">
              <w:rPr>
                <w:rFonts w:cs="FrankRuehl" w:hint="cs"/>
                <w:b/>
                <w:bCs/>
                <w:sz w:val="20"/>
                <w:szCs w:val="20"/>
                <w:rtl/>
              </w:rPr>
              <w:t>גברים</w:t>
            </w:r>
          </w:p>
        </w:tc>
        <w:tc>
          <w:tcPr>
            <w:tcW w:w="0" w:type="auto"/>
            <w:tcBorders>
              <w:top w:val="single" w:sz="4" w:space="0" w:color="auto"/>
              <w:bottom w:val="single" w:sz="12" w:space="0" w:color="auto"/>
            </w:tcBorders>
            <w:shd w:val="pct10" w:color="auto" w:fill="auto"/>
            <w:vAlign w:val="bottom"/>
          </w:tcPr>
          <w:p w:rsidR="00EB6C8F" w:rsidRPr="00332A5C" w:rsidP="00F974EF">
            <w:pPr>
              <w:spacing w:before="40" w:after="40" w:line="220" w:lineRule="exact"/>
              <w:jc w:val="center"/>
              <w:rPr>
                <w:rFonts w:cs="FrankRuehl"/>
                <w:b/>
                <w:bCs/>
                <w:sz w:val="20"/>
                <w:szCs w:val="20"/>
                <w:rtl/>
              </w:rPr>
            </w:pPr>
            <w:r w:rsidRPr="00332A5C">
              <w:rPr>
                <w:rFonts w:cs="FrankRuehl" w:hint="cs"/>
                <w:b/>
                <w:bCs/>
                <w:sz w:val="20"/>
                <w:szCs w:val="20"/>
                <w:rtl/>
              </w:rPr>
              <w:t>נשים</w:t>
            </w:r>
          </w:p>
        </w:tc>
      </w:tr>
      <w:tr w:rsidTr="00F974EF">
        <w:tblPrEx>
          <w:tblW w:w="6691" w:type="dxa"/>
          <w:jc w:val="center"/>
          <w:tblCellMar>
            <w:left w:w="57" w:type="dxa"/>
            <w:right w:w="57" w:type="dxa"/>
          </w:tblCellMar>
          <w:tblLook w:val="01E0"/>
        </w:tblPrEx>
        <w:trPr>
          <w:jc w:val="center"/>
        </w:trPr>
        <w:tc>
          <w:tcPr>
            <w:tcW w:w="0" w:type="auto"/>
            <w:tcBorders>
              <w:top w:val="single" w:sz="12" w:space="0" w:color="auto"/>
              <w:right w:val="single" w:sz="12" w:space="0" w:color="auto"/>
            </w:tcBorders>
            <w:shd w:val="clear" w:color="auto" w:fill="auto"/>
          </w:tcPr>
          <w:p w:rsidR="00EB6C8F" w:rsidRPr="00C8093F" w:rsidP="00F974EF">
            <w:pPr>
              <w:spacing w:before="40" w:after="60" w:line="220" w:lineRule="exact"/>
              <w:rPr>
                <w:rFonts w:ascii="FrankRuehl" w:hAnsi="FrankRuehl" w:cs="FrankRuehl"/>
                <w:sz w:val="20"/>
                <w:szCs w:val="20"/>
                <w:rtl/>
              </w:rPr>
            </w:pPr>
            <w:r w:rsidRPr="00C8093F">
              <w:rPr>
                <w:rFonts w:ascii="FrankRuehl" w:hAnsi="FrankRuehl" w:cs="FrankRuehl" w:hint="cs"/>
                <w:sz w:val="20"/>
                <w:szCs w:val="20"/>
                <w:rtl/>
              </w:rPr>
              <w:t>שירות התעסוקה</w:t>
            </w:r>
          </w:p>
        </w:tc>
        <w:tc>
          <w:tcPr>
            <w:tcW w:w="0" w:type="auto"/>
            <w:tcBorders>
              <w:top w:val="single" w:sz="12" w:space="0" w:color="auto"/>
              <w:left w:val="single" w:sz="12" w:space="0" w:color="auto"/>
              <w:bottom w:val="single" w:sz="4" w:space="0" w:color="auto"/>
            </w:tcBorders>
          </w:tcPr>
          <w:p w:rsidR="00EB6C8F" w:rsidRPr="00C8093F" w:rsidP="00F974EF">
            <w:pPr>
              <w:spacing w:before="40" w:after="60" w:line="220" w:lineRule="exact"/>
              <w:rPr>
                <w:rFonts w:ascii="FrankRuehl" w:hAnsi="FrankRuehl" w:cs="FrankRuehl"/>
                <w:sz w:val="20"/>
                <w:szCs w:val="20"/>
                <w:rtl/>
              </w:rPr>
            </w:pPr>
            <w:r w:rsidRPr="00C8093F">
              <w:rPr>
                <w:rFonts w:ascii="FrankRuehl" w:hAnsi="FrankRuehl" w:cs="FrankRuehl" w:hint="cs"/>
                <w:sz w:val="20"/>
                <w:szCs w:val="20"/>
                <w:rtl/>
              </w:rPr>
              <w:t>632</w:t>
            </w:r>
          </w:p>
        </w:tc>
        <w:tc>
          <w:tcPr>
            <w:tcW w:w="0" w:type="auto"/>
            <w:tcBorders>
              <w:top w:val="single" w:sz="12" w:space="0" w:color="auto"/>
              <w:bottom w:val="single" w:sz="4" w:space="0" w:color="auto"/>
            </w:tcBorders>
          </w:tcPr>
          <w:p w:rsidR="00EB6C8F" w:rsidRPr="00C8093F" w:rsidP="00F974EF">
            <w:pPr>
              <w:spacing w:before="40" w:after="60" w:line="220" w:lineRule="exact"/>
              <w:rPr>
                <w:rFonts w:ascii="FrankRuehl" w:hAnsi="FrankRuehl" w:cs="FrankRuehl"/>
                <w:sz w:val="20"/>
                <w:szCs w:val="20"/>
              </w:rPr>
            </w:pPr>
            <w:r w:rsidRPr="00C8093F">
              <w:rPr>
                <w:rFonts w:ascii="FrankRuehl" w:hAnsi="FrankRuehl" w:cs="FrankRuehl" w:hint="cs"/>
                <w:sz w:val="20"/>
                <w:szCs w:val="20"/>
                <w:rtl/>
              </w:rPr>
              <w:t>236</w:t>
            </w:r>
          </w:p>
        </w:tc>
        <w:tc>
          <w:tcPr>
            <w:tcW w:w="0" w:type="auto"/>
            <w:tcBorders>
              <w:top w:val="single" w:sz="12" w:space="0" w:color="auto"/>
              <w:bottom w:val="single" w:sz="4" w:space="0" w:color="auto"/>
              <w:right w:val="single" w:sz="12" w:space="0" w:color="auto"/>
            </w:tcBorders>
          </w:tcPr>
          <w:p w:rsidR="00EB6C8F" w:rsidRPr="00C8093F" w:rsidP="00F974EF">
            <w:pPr>
              <w:tabs>
                <w:tab w:val="left" w:pos="340"/>
              </w:tabs>
              <w:spacing w:before="40" w:after="40" w:line="220" w:lineRule="exact"/>
              <w:rPr>
                <w:rFonts w:ascii="FrankRuehl" w:hAnsi="FrankRuehl" w:cs="FrankRuehl"/>
                <w:sz w:val="20"/>
                <w:szCs w:val="20"/>
              </w:rPr>
            </w:pPr>
            <w:r w:rsidRPr="00C8093F">
              <w:rPr>
                <w:rFonts w:ascii="FrankRuehl" w:hAnsi="FrankRuehl" w:cs="FrankRuehl" w:hint="cs"/>
                <w:sz w:val="20"/>
                <w:szCs w:val="20"/>
                <w:rtl/>
              </w:rPr>
              <w:t>396</w:t>
            </w:r>
            <w:r>
              <w:rPr>
                <w:rFonts w:ascii="FrankRuehl" w:hAnsi="FrankRuehl" w:cs="FrankRuehl" w:hint="cs"/>
                <w:sz w:val="20"/>
                <w:szCs w:val="20"/>
                <w:rtl/>
              </w:rPr>
              <w:br/>
            </w:r>
            <w:r w:rsidRPr="00C8093F">
              <w:rPr>
                <w:rFonts w:ascii="FrankRuehl" w:hAnsi="FrankRuehl" w:cs="FrankRuehl" w:hint="cs"/>
                <w:sz w:val="20"/>
                <w:szCs w:val="20"/>
                <w:rtl/>
              </w:rPr>
              <w:t>(63%)</w:t>
            </w:r>
          </w:p>
        </w:tc>
        <w:tc>
          <w:tcPr>
            <w:tcW w:w="0" w:type="auto"/>
            <w:tcBorders>
              <w:top w:val="single" w:sz="12" w:space="0" w:color="auto"/>
              <w:left w:val="single" w:sz="12" w:space="0" w:color="auto"/>
              <w:bottom w:val="single" w:sz="4" w:space="0" w:color="auto"/>
            </w:tcBorders>
            <w:shd w:val="clear" w:color="auto" w:fill="auto"/>
          </w:tcPr>
          <w:p w:rsidR="00EB6C8F" w:rsidRPr="00C8093F" w:rsidP="00F974EF">
            <w:pPr>
              <w:spacing w:before="40" w:after="60" w:line="220" w:lineRule="exact"/>
              <w:rPr>
                <w:rFonts w:ascii="FrankRuehl" w:hAnsi="FrankRuehl" w:cs="FrankRuehl"/>
                <w:sz w:val="20"/>
                <w:szCs w:val="20"/>
                <w:rtl/>
              </w:rPr>
            </w:pPr>
            <w:r w:rsidRPr="00C8093F">
              <w:rPr>
                <w:rFonts w:ascii="FrankRuehl" w:hAnsi="FrankRuehl" w:cs="FrankRuehl" w:hint="cs"/>
                <w:sz w:val="20"/>
                <w:szCs w:val="20"/>
                <w:rtl/>
              </w:rPr>
              <w:t>11</w:t>
            </w:r>
          </w:p>
        </w:tc>
        <w:tc>
          <w:tcPr>
            <w:tcW w:w="0" w:type="auto"/>
            <w:tcBorders>
              <w:top w:val="single" w:sz="12" w:space="0" w:color="auto"/>
              <w:bottom w:val="single" w:sz="4" w:space="0" w:color="auto"/>
            </w:tcBorders>
          </w:tcPr>
          <w:p w:rsidR="00EB6C8F" w:rsidRPr="00C8093F" w:rsidP="00F974EF">
            <w:pPr>
              <w:spacing w:before="40" w:after="60" w:line="220" w:lineRule="exact"/>
              <w:rPr>
                <w:rFonts w:ascii="FrankRuehl" w:hAnsi="FrankRuehl" w:cs="FrankRuehl"/>
                <w:sz w:val="20"/>
                <w:szCs w:val="20"/>
                <w:rtl/>
              </w:rPr>
            </w:pPr>
            <w:r w:rsidRPr="00C8093F">
              <w:rPr>
                <w:rFonts w:ascii="FrankRuehl" w:hAnsi="FrankRuehl" w:cs="FrankRuehl" w:hint="cs"/>
                <w:sz w:val="20"/>
                <w:szCs w:val="20"/>
                <w:rtl/>
              </w:rPr>
              <w:t>10</w:t>
            </w:r>
          </w:p>
        </w:tc>
        <w:tc>
          <w:tcPr>
            <w:tcW w:w="0" w:type="auto"/>
            <w:tcBorders>
              <w:top w:val="single" w:sz="12" w:space="0" w:color="auto"/>
              <w:bottom w:val="single" w:sz="4" w:space="0" w:color="auto"/>
              <w:right w:val="single" w:sz="12" w:space="0" w:color="auto"/>
            </w:tcBorders>
          </w:tcPr>
          <w:p w:rsidR="00EB6C8F" w:rsidRPr="00C8093F" w:rsidP="00F974EF">
            <w:pPr>
              <w:tabs>
                <w:tab w:val="left" w:pos="340"/>
              </w:tabs>
              <w:spacing w:before="40" w:after="40" w:line="220" w:lineRule="exact"/>
              <w:rPr>
                <w:rFonts w:ascii="FrankRuehl" w:hAnsi="FrankRuehl" w:cs="FrankRuehl"/>
                <w:sz w:val="20"/>
                <w:szCs w:val="20"/>
                <w:rtl/>
              </w:rPr>
            </w:pPr>
            <w:r w:rsidRPr="00C8093F">
              <w:rPr>
                <w:rFonts w:ascii="FrankRuehl" w:hAnsi="FrankRuehl" w:cs="FrankRuehl" w:hint="cs"/>
                <w:sz w:val="20"/>
                <w:szCs w:val="20"/>
                <w:rtl/>
              </w:rPr>
              <w:t xml:space="preserve">1 </w:t>
            </w:r>
            <w:r>
              <w:rPr>
                <w:rFonts w:ascii="FrankRuehl" w:hAnsi="FrankRuehl" w:cs="FrankRuehl"/>
                <w:sz w:val="20"/>
                <w:szCs w:val="20"/>
                <w:rtl/>
              </w:rPr>
              <w:br/>
            </w:r>
            <w:r w:rsidRPr="00C8093F">
              <w:rPr>
                <w:rFonts w:ascii="FrankRuehl" w:hAnsi="FrankRuehl" w:cs="FrankRuehl" w:hint="cs"/>
                <w:sz w:val="20"/>
                <w:szCs w:val="20"/>
                <w:rtl/>
              </w:rPr>
              <w:t>(9%)</w:t>
            </w:r>
          </w:p>
        </w:tc>
        <w:tc>
          <w:tcPr>
            <w:tcW w:w="0" w:type="auto"/>
            <w:tcBorders>
              <w:top w:val="single" w:sz="12" w:space="0" w:color="auto"/>
              <w:left w:val="single" w:sz="12" w:space="0" w:color="auto"/>
            </w:tcBorders>
          </w:tcPr>
          <w:p w:rsidR="00EB6C8F" w:rsidRPr="00C8093F" w:rsidP="00F974EF">
            <w:pPr>
              <w:spacing w:before="40" w:after="60" w:line="220" w:lineRule="exact"/>
              <w:rPr>
                <w:rFonts w:ascii="FrankRuehl" w:hAnsi="FrankRuehl" w:cs="FrankRuehl"/>
                <w:sz w:val="20"/>
                <w:szCs w:val="20"/>
                <w:rtl/>
              </w:rPr>
            </w:pPr>
            <w:r w:rsidRPr="00C8093F">
              <w:rPr>
                <w:rFonts w:ascii="FrankRuehl" w:hAnsi="FrankRuehl" w:cs="FrankRuehl" w:hint="cs"/>
                <w:sz w:val="20"/>
                <w:szCs w:val="20"/>
                <w:rtl/>
              </w:rPr>
              <w:t>56</w:t>
            </w:r>
          </w:p>
        </w:tc>
        <w:tc>
          <w:tcPr>
            <w:tcW w:w="0" w:type="auto"/>
            <w:tcBorders>
              <w:top w:val="single" w:sz="12" w:space="0" w:color="auto"/>
            </w:tcBorders>
            <w:shd w:val="clear" w:color="auto" w:fill="auto"/>
          </w:tcPr>
          <w:p w:rsidR="00EB6C8F" w:rsidRPr="00C8093F" w:rsidP="00F974EF">
            <w:pPr>
              <w:spacing w:before="40" w:after="60" w:line="220" w:lineRule="exact"/>
              <w:rPr>
                <w:rFonts w:ascii="FrankRuehl" w:hAnsi="FrankRuehl" w:cs="FrankRuehl"/>
                <w:sz w:val="20"/>
                <w:szCs w:val="20"/>
                <w:rtl/>
              </w:rPr>
            </w:pPr>
            <w:r w:rsidRPr="00C8093F">
              <w:rPr>
                <w:rFonts w:ascii="FrankRuehl" w:hAnsi="FrankRuehl" w:cs="FrankRuehl" w:hint="cs"/>
                <w:sz w:val="20"/>
                <w:szCs w:val="20"/>
                <w:rtl/>
              </w:rPr>
              <w:t>24</w:t>
            </w:r>
          </w:p>
        </w:tc>
        <w:tc>
          <w:tcPr>
            <w:tcW w:w="0" w:type="auto"/>
            <w:tcBorders>
              <w:top w:val="single" w:sz="12" w:space="0" w:color="auto"/>
            </w:tcBorders>
            <w:shd w:val="clear" w:color="auto" w:fill="auto"/>
          </w:tcPr>
          <w:p w:rsidR="00EB6C8F" w:rsidRPr="00C8093F" w:rsidP="00F974EF">
            <w:pPr>
              <w:tabs>
                <w:tab w:val="left" w:pos="340"/>
              </w:tabs>
              <w:spacing w:before="40" w:after="40" w:line="220" w:lineRule="exact"/>
              <w:rPr>
                <w:rFonts w:ascii="FrankRuehl" w:hAnsi="FrankRuehl" w:cs="FrankRuehl"/>
                <w:sz w:val="20"/>
                <w:szCs w:val="20"/>
                <w:rtl/>
              </w:rPr>
            </w:pPr>
            <w:r w:rsidRPr="00C8093F">
              <w:rPr>
                <w:rFonts w:ascii="FrankRuehl" w:hAnsi="FrankRuehl" w:cs="FrankRuehl" w:hint="cs"/>
                <w:sz w:val="20"/>
                <w:szCs w:val="20"/>
                <w:rtl/>
              </w:rPr>
              <w:t xml:space="preserve">32 </w:t>
            </w:r>
            <w:r>
              <w:rPr>
                <w:rFonts w:ascii="FrankRuehl" w:hAnsi="FrankRuehl" w:cs="FrankRuehl"/>
                <w:sz w:val="20"/>
                <w:szCs w:val="20"/>
                <w:rtl/>
              </w:rPr>
              <w:br/>
            </w:r>
            <w:r w:rsidRPr="00C8093F">
              <w:rPr>
                <w:rFonts w:ascii="FrankRuehl" w:hAnsi="FrankRuehl" w:cs="FrankRuehl" w:hint="cs"/>
                <w:sz w:val="20"/>
                <w:szCs w:val="20"/>
                <w:rtl/>
              </w:rPr>
              <w:t>(57%)</w:t>
            </w:r>
          </w:p>
        </w:tc>
      </w:tr>
      <w:tr w:rsidTr="00F974EF">
        <w:tblPrEx>
          <w:tblW w:w="6691" w:type="dxa"/>
          <w:jc w:val="center"/>
          <w:tblCellMar>
            <w:left w:w="57" w:type="dxa"/>
            <w:right w:w="57" w:type="dxa"/>
          </w:tblCellMar>
          <w:tblLook w:val="01E0"/>
        </w:tblPrEx>
        <w:trPr>
          <w:jc w:val="center"/>
        </w:trPr>
        <w:tc>
          <w:tcPr>
            <w:tcW w:w="0" w:type="auto"/>
            <w:tcBorders>
              <w:right w:val="single" w:sz="12" w:space="0" w:color="auto"/>
            </w:tcBorders>
            <w:shd w:val="clear" w:color="auto" w:fill="auto"/>
          </w:tcPr>
          <w:p w:rsidR="00EB6C8F" w:rsidRPr="00C8093F" w:rsidP="00F974EF">
            <w:pPr>
              <w:spacing w:before="40" w:after="60" w:line="220" w:lineRule="exact"/>
              <w:rPr>
                <w:rFonts w:ascii="FrankRuehl" w:hAnsi="FrankRuehl" w:cs="FrankRuehl"/>
                <w:sz w:val="20"/>
                <w:szCs w:val="20"/>
                <w:rtl/>
              </w:rPr>
            </w:pPr>
            <w:r w:rsidRPr="00C8093F">
              <w:rPr>
                <w:rFonts w:ascii="FrankRuehl" w:hAnsi="FrankRuehl" w:cs="FrankRuehl" w:hint="cs"/>
                <w:sz w:val="20"/>
                <w:szCs w:val="20"/>
                <w:rtl/>
              </w:rPr>
              <w:t>רשות שדות התעופה</w:t>
            </w:r>
          </w:p>
        </w:tc>
        <w:tc>
          <w:tcPr>
            <w:tcW w:w="0" w:type="auto"/>
            <w:tcBorders>
              <w:top w:val="single" w:sz="4" w:space="0" w:color="auto"/>
              <w:left w:val="single" w:sz="12" w:space="0" w:color="auto"/>
              <w:bottom w:val="single" w:sz="4" w:space="0" w:color="auto"/>
            </w:tcBorders>
          </w:tcPr>
          <w:p w:rsidR="00EB6C8F" w:rsidRPr="00C8093F" w:rsidP="00F974EF">
            <w:pPr>
              <w:spacing w:before="40" w:after="60" w:line="220" w:lineRule="exact"/>
              <w:rPr>
                <w:rFonts w:ascii="FrankRuehl" w:hAnsi="FrankRuehl" w:cs="FrankRuehl"/>
                <w:sz w:val="20"/>
                <w:szCs w:val="20"/>
                <w:rtl/>
              </w:rPr>
            </w:pPr>
            <w:r w:rsidRPr="00C8093F">
              <w:rPr>
                <w:rFonts w:ascii="FrankRuehl" w:hAnsi="FrankRuehl" w:cs="FrankRuehl" w:hint="cs"/>
                <w:sz w:val="20"/>
                <w:szCs w:val="20"/>
                <w:rtl/>
              </w:rPr>
              <w:t>3,848</w:t>
            </w:r>
          </w:p>
        </w:tc>
        <w:tc>
          <w:tcPr>
            <w:tcW w:w="0" w:type="auto"/>
            <w:tcBorders>
              <w:top w:val="single" w:sz="4" w:space="0" w:color="auto"/>
              <w:bottom w:val="single" w:sz="4" w:space="0" w:color="auto"/>
            </w:tcBorders>
          </w:tcPr>
          <w:p w:rsidR="00EB6C8F" w:rsidRPr="00C8093F" w:rsidP="00F974EF">
            <w:pPr>
              <w:spacing w:before="40" w:after="60" w:line="220" w:lineRule="exact"/>
              <w:rPr>
                <w:rFonts w:ascii="FrankRuehl" w:hAnsi="FrankRuehl" w:cs="FrankRuehl"/>
                <w:sz w:val="20"/>
                <w:szCs w:val="20"/>
              </w:rPr>
            </w:pPr>
            <w:r w:rsidRPr="00C8093F">
              <w:rPr>
                <w:rFonts w:ascii="FrankRuehl" w:hAnsi="FrankRuehl" w:cs="FrankRuehl"/>
                <w:sz w:val="20"/>
                <w:szCs w:val="20"/>
              </w:rPr>
              <w:t>2,602</w:t>
            </w:r>
          </w:p>
        </w:tc>
        <w:tc>
          <w:tcPr>
            <w:tcW w:w="0" w:type="auto"/>
            <w:tcBorders>
              <w:top w:val="single" w:sz="4" w:space="0" w:color="auto"/>
              <w:bottom w:val="single" w:sz="4" w:space="0" w:color="auto"/>
              <w:right w:val="single" w:sz="12" w:space="0" w:color="auto"/>
            </w:tcBorders>
          </w:tcPr>
          <w:p w:rsidR="00EB6C8F" w:rsidRPr="00C8093F" w:rsidP="00F974EF">
            <w:pPr>
              <w:tabs>
                <w:tab w:val="left" w:pos="340"/>
              </w:tabs>
              <w:spacing w:before="40" w:after="40" w:line="220" w:lineRule="exact"/>
              <w:rPr>
                <w:rFonts w:ascii="FrankRuehl" w:hAnsi="FrankRuehl" w:cs="FrankRuehl"/>
                <w:sz w:val="20"/>
                <w:szCs w:val="20"/>
              </w:rPr>
            </w:pPr>
            <w:r w:rsidRPr="00C8093F">
              <w:rPr>
                <w:rFonts w:ascii="FrankRuehl" w:hAnsi="FrankRuehl" w:cs="FrankRuehl"/>
                <w:sz w:val="20"/>
                <w:szCs w:val="20"/>
              </w:rPr>
              <w:t>1,246</w:t>
            </w:r>
            <w:r>
              <w:rPr>
                <w:rFonts w:ascii="FrankRuehl" w:hAnsi="FrankRuehl" w:cs="FrankRuehl"/>
                <w:sz w:val="20"/>
                <w:szCs w:val="20"/>
              </w:rPr>
              <w:br/>
            </w:r>
            <w:r w:rsidRPr="00C8093F">
              <w:rPr>
                <w:rFonts w:ascii="FrankRuehl" w:hAnsi="FrankRuehl" w:cs="FrankRuehl"/>
                <w:sz w:val="20"/>
                <w:szCs w:val="20"/>
              </w:rPr>
              <w:t xml:space="preserve"> (32%)</w:t>
            </w:r>
          </w:p>
        </w:tc>
        <w:tc>
          <w:tcPr>
            <w:tcW w:w="0" w:type="auto"/>
            <w:tcBorders>
              <w:top w:val="single" w:sz="4" w:space="0" w:color="auto"/>
              <w:left w:val="single" w:sz="12" w:space="0" w:color="auto"/>
              <w:bottom w:val="single" w:sz="4" w:space="0" w:color="auto"/>
            </w:tcBorders>
            <w:shd w:val="clear" w:color="auto" w:fill="auto"/>
          </w:tcPr>
          <w:p w:rsidR="00EB6C8F" w:rsidRPr="00C8093F" w:rsidP="00F974EF">
            <w:pPr>
              <w:spacing w:before="40" w:after="60" w:line="220" w:lineRule="exact"/>
              <w:rPr>
                <w:rFonts w:ascii="FrankRuehl" w:hAnsi="FrankRuehl" w:cs="FrankRuehl"/>
                <w:sz w:val="20"/>
                <w:szCs w:val="20"/>
                <w:rtl/>
              </w:rPr>
            </w:pPr>
            <w:r w:rsidRPr="00C8093F">
              <w:rPr>
                <w:rFonts w:ascii="FrankRuehl" w:hAnsi="FrankRuehl" w:cs="FrankRuehl" w:hint="cs"/>
                <w:sz w:val="20"/>
                <w:szCs w:val="20"/>
                <w:rtl/>
              </w:rPr>
              <w:t>9</w:t>
            </w:r>
          </w:p>
        </w:tc>
        <w:tc>
          <w:tcPr>
            <w:tcW w:w="0" w:type="auto"/>
            <w:tcBorders>
              <w:top w:val="single" w:sz="4" w:space="0" w:color="auto"/>
              <w:bottom w:val="single" w:sz="4" w:space="0" w:color="auto"/>
            </w:tcBorders>
          </w:tcPr>
          <w:p w:rsidR="00EB6C8F" w:rsidRPr="00C8093F" w:rsidP="00F974EF">
            <w:pPr>
              <w:spacing w:before="40" w:after="60" w:line="220" w:lineRule="exact"/>
              <w:rPr>
                <w:rFonts w:ascii="FrankRuehl" w:hAnsi="FrankRuehl" w:cs="FrankRuehl"/>
                <w:sz w:val="20"/>
                <w:szCs w:val="20"/>
                <w:rtl/>
              </w:rPr>
            </w:pPr>
            <w:r w:rsidRPr="00C8093F">
              <w:rPr>
                <w:rFonts w:ascii="FrankRuehl" w:hAnsi="FrankRuehl" w:cs="FrankRuehl" w:hint="cs"/>
                <w:sz w:val="20"/>
                <w:szCs w:val="20"/>
                <w:rtl/>
              </w:rPr>
              <w:t>8</w:t>
            </w:r>
          </w:p>
        </w:tc>
        <w:tc>
          <w:tcPr>
            <w:tcW w:w="0" w:type="auto"/>
            <w:tcBorders>
              <w:top w:val="single" w:sz="4" w:space="0" w:color="auto"/>
              <w:bottom w:val="single" w:sz="4" w:space="0" w:color="auto"/>
              <w:right w:val="single" w:sz="12" w:space="0" w:color="auto"/>
            </w:tcBorders>
          </w:tcPr>
          <w:p w:rsidR="00EB6C8F" w:rsidRPr="00C8093F" w:rsidP="00F974EF">
            <w:pPr>
              <w:tabs>
                <w:tab w:val="left" w:pos="340"/>
              </w:tabs>
              <w:spacing w:before="40" w:after="40" w:line="220" w:lineRule="exact"/>
              <w:rPr>
                <w:rFonts w:ascii="FrankRuehl" w:hAnsi="FrankRuehl" w:cs="FrankRuehl"/>
                <w:sz w:val="20"/>
                <w:szCs w:val="20"/>
                <w:rtl/>
              </w:rPr>
            </w:pPr>
            <w:r w:rsidRPr="00C8093F">
              <w:rPr>
                <w:rFonts w:ascii="FrankRuehl" w:hAnsi="FrankRuehl" w:cs="FrankRuehl" w:hint="cs"/>
                <w:sz w:val="20"/>
                <w:szCs w:val="20"/>
                <w:rtl/>
              </w:rPr>
              <w:t xml:space="preserve">1 </w:t>
            </w:r>
            <w:r>
              <w:rPr>
                <w:rFonts w:ascii="FrankRuehl" w:hAnsi="FrankRuehl" w:cs="FrankRuehl"/>
                <w:sz w:val="20"/>
                <w:szCs w:val="20"/>
                <w:rtl/>
              </w:rPr>
              <w:br/>
            </w:r>
            <w:r w:rsidRPr="00C8093F">
              <w:rPr>
                <w:rFonts w:ascii="FrankRuehl" w:hAnsi="FrankRuehl" w:cs="FrankRuehl" w:hint="cs"/>
                <w:sz w:val="20"/>
                <w:szCs w:val="20"/>
                <w:rtl/>
              </w:rPr>
              <w:t>(11%)</w:t>
            </w:r>
          </w:p>
        </w:tc>
        <w:tc>
          <w:tcPr>
            <w:tcW w:w="0" w:type="auto"/>
            <w:tcBorders>
              <w:left w:val="single" w:sz="12" w:space="0" w:color="auto"/>
            </w:tcBorders>
          </w:tcPr>
          <w:p w:rsidR="00EB6C8F" w:rsidRPr="00C8093F" w:rsidP="00F974EF">
            <w:pPr>
              <w:spacing w:before="40" w:after="60" w:line="220" w:lineRule="exact"/>
              <w:rPr>
                <w:rFonts w:ascii="FrankRuehl" w:hAnsi="FrankRuehl" w:cs="FrankRuehl"/>
                <w:sz w:val="20"/>
                <w:szCs w:val="20"/>
                <w:rtl/>
              </w:rPr>
            </w:pPr>
            <w:r w:rsidRPr="00C8093F">
              <w:rPr>
                <w:rFonts w:ascii="FrankRuehl" w:hAnsi="FrankRuehl" w:cs="FrankRuehl" w:hint="cs"/>
                <w:sz w:val="20"/>
                <w:szCs w:val="20"/>
                <w:rtl/>
              </w:rPr>
              <w:t>83</w:t>
            </w:r>
          </w:p>
        </w:tc>
        <w:tc>
          <w:tcPr>
            <w:tcW w:w="0" w:type="auto"/>
            <w:shd w:val="clear" w:color="auto" w:fill="auto"/>
          </w:tcPr>
          <w:p w:rsidR="00EB6C8F" w:rsidRPr="00C8093F" w:rsidP="00F974EF">
            <w:pPr>
              <w:spacing w:before="40" w:after="60" w:line="220" w:lineRule="exact"/>
              <w:rPr>
                <w:rFonts w:ascii="FrankRuehl" w:hAnsi="FrankRuehl" w:cs="FrankRuehl"/>
                <w:sz w:val="20"/>
                <w:szCs w:val="20"/>
                <w:rtl/>
              </w:rPr>
            </w:pPr>
            <w:r w:rsidRPr="00C8093F">
              <w:rPr>
                <w:rFonts w:ascii="FrankRuehl" w:hAnsi="FrankRuehl" w:cs="FrankRuehl" w:hint="cs"/>
                <w:sz w:val="20"/>
                <w:szCs w:val="20"/>
                <w:rtl/>
              </w:rPr>
              <w:t>77</w:t>
            </w:r>
          </w:p>
        </w:tc>
        <w:tc>
          <w:tcPr>
            <w:tcW w:w="0" w:type="auto"/>
            <w:shd w:val="clear" w:color="auto" w:fill="auto"/>
          </w:tcPr>
          <w:p w:rsidR="00EB6C8F" w:rsidRPr="00C8093F" w:rsidP="00F974EF">
            <w:pPr>
              <w:tabs>
                <w:tab w:val="left" w:pos="340"/>
              </w:tabs>
              <w:spacing w:before="40" w:after="40" w:line="220" w:lineRule="exact"/>
              <w:rPr>
                <w:rFonts w:ascii="FrankRuehl" w:hAnsi="FrankRuehl" w:cs="FrankRuehl"/>
                <w:sz w:val="20"/>
                <w:szCs w:val="20"/>
                <w:rtl/>
              </w:rPr>
            </w:pPr>
            <w:r w:rsidRPr="00C8093F">
              <w:rPr>
                <w:rFonts w:ascii="FrankRuehl" w:hAnsi="FrankRuehl" w:cs="FrankRuehl" w:hint="cs"/>
                <w:sz w:val="20"/>
                <w:szCs w:val="20"/>
                <w:rtl/>
              </w:rPr>
              <w:t xml:space="preserve">6 </w:t>
            </w:r>
            <w:r>
              <w:rPr>
                <w:rFonts w:ascii="FrankRuehl" w:hAnsi="FrankRuehl" w:cs="FrankRuehl"/>
                <w:sz w:val="20"/>
                <w:szCs w:val="20"/>
                <w:rtl/>
              </w:rPr>
              <w:br/>
            </w:r>
            <w:r w:rsidRPr="00C8093F">
              <w:rPr>
                <w:rFonts w:ascii="FrankRuehl" w:hAnsi="FrankRuehl" w:cs="FrankRuehl" w:hint="cs"/>
                <w:sz w:val="20"/>
                <w:szCs w:val="20"/>
                <w:rtl/>
              </w:rPr>
              <w:t>(7%)</w:t>
            </w:r>
          </w:p>
        </w:tc>
      </w:tr>
      <w:tr w:rsidTr="00F974EF">
        <w:tblPrEx>
          <w:tblW w:w="6691" w:type="dxa"/>
          <w:jc w:val="center"/>
          <w:tblCellMar>
            <w:left w:w="57" w:type="dxa"/>
            <w:right w:w="57" w:type="dxa"/>
          </w:tblCellMar>
          <w:tblLook w:val="01E0"/>
        </w:tblPrEx>
        <w:trPr>
          <w:jc w:val="center"/>
        </w:trPr>
        <w:tc>
          <w:tcPr>
            <w:tcW w:w="0" w:type="auto"/>
            <w:tcBorders>
              <w:right w:val="single" w:sz="12" w:space="0" w:color="auto"/>
            </w:tcBorders>
            <w:shd w:val="clear" w:color="auto" w:fill="auto"/>
          </w:tcPr>
          <w:p w:rsidR="00EB6C8F" w:rsidRPr="00C8093F" w:rsidP="00F974EF">
            <w:pPr>
              <w:spacing w:before="40" w:after="60" w:line="220" w:lineRule="exact"/>
              <w:rPr>
                <w:rFonts w:ascii="FrankRuehl" w:hAnsi="FrankRuehl" w:cs="FrankRuehl"/>
                <w:sz w:val="20"/>
                <w:szCs w:val="20"/>
                <w:rtl/>
              </w:rPr>
            </w:pPr>
            <w:r w:rsidRPr="00C8093F">
              <w:rPr>
                <w:rFonts w:ascii="FrankRuehl" w:hAnsi="FrankRuehl" w:cs="FrankRuehl" w:hint="cs"/>
                <w:sz w:val="20"/>
                <w:szCs w:val="20"/>
                <w:rtl/>
              </w:rPr>
              <w:t>רשות מקרקעי ישראל</w:t>
            </w:r>
          </w:p>
        </w:tc>
        <w:tc>
          <w:tcPr>
            <w:tcW w:w="0" w:type="auto"/>
            <w:tcBorders>
              <w:top w:val="single" w:sz="4" w:space="0" w:color="auto"/>
              <w:left w:val="single" w:sz="12" w:space="0" w:color="auto"/>
              <w:bottom w:val="single" w:sz="4" w:space="0" w:color="auto"/>
            </w:tcBorders>
          </w:tcPr>
          <w:p w:rsidR="00EB6C8F" w:rsidRPr="00C8093F" w:rsidP="00F974EF">
            <w:pPr>
              <w:spacing w:before="40" w:after="60" w:line="220" w:lineRule="exact"/>
              <w:rPr>
                <w:rFonts w:ascii="FrankRuehl" w:hAnsi="FrankRuehl" w:cs="FrankRuehl"/>
                <w:sz w:val="20"/>
                <w:szCs w:val="20"/>
                <w:rtl/>
              </w:rPr>
            </w:pPr>
            <w:r w:rsidRPr="00C8093F">
              <w:rPr>
                <w:rFonts w:ascii="FrankRuehl" w:hAnsi="FrankRuehl" w:cs="FrankRuehl" w:hint="cs"/>
                <w:sz w:val="20"/>
                <w:szCs w:val="20"/>
                <w:rtl/>
              </w:rPr>
              <w:t>689</w:t>
            </w:r>
          </w:p>
        </w:tc>
        <w:tc>
          <w:tcPr>
            <w:tcW w:w="0" w:type="auto"/>
            <w:tcBorders>
              <w:top w:val="single" w:sz="4" w:space="0" w:color="auto"/>
              <w:bottom w:val="single" w:sz="4" w:space="0" w:color="auto"/>
            </w:tcBorders>
          </w:tcPr>
          <w:p w:rsidR="00EB6C8F" w:rsidRPr="00C8093F" w:rsidP="00F974EF">
            <w:pPr>
              <w:spacing w:before="40" w:after="60" w:line="220" w:lineRule="exact"/>
              <w:rPr>
                <w:rFonts w:ascii="FrankRuehl" w:hAnsi="FrankRuehl" w:cs="FrankRuehl"/>
                <w:sz w:val="20"/>
                <w:szCs w:val="20"/>
              </w:rPr>
            </w:pPr>
            <w:r w:rsidRPr="00C8093F">
              <w:rPr>
                <w:rFonts w:ascii="FrankRuehl" w:hAnsi="FrankRuehl" w:cs="FrankRuehl"/>
                <w:sz w:val="20"/>
                <w:szCs w:val="20"/>
              </w:rPr>
              <w:t>212</w:t>
            </w:r>
          </w:p>
        </w:tc>
        <w:tc>
          <w:tcPr>
            <w:tcW w:w="0" w:type="auto"/>
            <w:tcBorders>
              <w:top w:val="single" w:sz="4" w:space="0" w:color="auto"/>
              <w:bottom w:val="single" w:sz="4" w:space="0" w:color="auto"/>
              <w:right w:val="single" w:sz="12" w:space="0" w:color="auto"/>
            </w:tcBorders>
          </w:tcPr>
          <w:p w:rsidR="00EB6C8F" w:rsidRPr="00C8093F" w:rsidP="00F974EF">
            <w:pPr>
              <w:tabs>
                <w:tab w:val="left" w:pos="340"/>
              </w:tabs>
              <w:spacing w:before="40" w:after="40" w:line="220" w:lineRule="exact"/>
              <w:rPr>
                <w:rFonts w:ascii="FrankRuehl" w:hAnsi="FrankRuehl" w:cs="FrankRuehl"/>
                <w:sz w:val="20"/>
                <w:szCs w:val="20"/>
              </w:rPr>
            </w:pPr>
            <w:r w:rsidRPr="00C8093F">
              <w:rPr>
                <w:rFonts w:ascii="FrankRuehl" w:hAnsi="FrankRuehl" w:cs="FrankRuehl"/>
                <w:sz w:val="20"/>
                <w:szCs w:val="20"/>
              </w:rPr>
              <w:t>477</w:t>
            </w:r>
            <w:r>
              <w:rPr>
                <w:rFonts w:ascii="FrankRuehl" w:hAnsi="FrankRuehl" w:cs="FrankRuehl"/>
                <w:sz w:val="20"/>
                <w:szCs w:val="20"/>
              </w:rPr>
              <w:br/>
            </w:r>
            <w:r w:rsidRPr="00C8093F">
              <w:rPr>
                <w:rFonts w:ascii="FrankRuehl" w:hAnsi="FrankRuehl" w:cs="FrankRuehl"/>
                <w:sz w:val="20"/>
                <w:szCs w:val="20"/>
              </w:rPr>
              <w:t>69%)</w:t>
            </w:r>
            <w:r w:rsidRPr="00C8093F">
              <w:rPr>
                <w:rFonts w:ascii="FrankRuehl" w:hAnsi="FrankRuehl" w:cs="FrankRuehl" w:hint="cs"/>
                <w:sz w:val="20"/>
                <w:szCs w:val="20"/>
                <w:rtl/>
              </w:rPr>
              <w:t>)</w:t>
            </w:r>
          </w:p>
        </w:tc>
        <w:tc>
          <w:tcPr>
            <w:tcW w:w="0" w:type="auto"/>
            <w:tcBorders>
              <w:top w:val="single" w:sz="4" w:space="0" w:color="auto"/>
              <w:left w:val="single" w:sz="12" w:space="0" w:color="auto"/>
              <w:bottom w:val="single" w:sz="4" w:space="0" w:color="auto"/>
            </w:tcBorders>
            <w:shd w:val="clear" w:color="auto" w:fill="auto"/>
          </w:tcPr>
          <w:p w:rsidR="00EB6C8F" w:rsidRPr="00C8093F" w:rsidP="00F974EF">
            <w:pPr>
              <w:spacing w:before="40" w:after="60" w:line="220" w:lineRule="exact"/>
              <w:rPr>
                <w:rFonts w:ascii="FrankRuehl" w:hAnsi="FrankRuehl" w:cs="FrankRuehl"/>
                <w:sz w:val="20"/>
                <w:szCs w:val="20"/>
                <w:rtl/>
              </w:rPr>
            </w:pPr>
            <w:r w:rsidRPr="00C8093F">
              <w:rPr>
                <w:rFonts w:ascii="FrankRuehl" w:hAnsi="FrankRuehl" w:cs="FrankRuehl" w:hint="cs"/>
                <w:sz w:val="20"/>
                <w:szCs w:val="20"/>
                <w:rtl/>
              </w:rPr>
              <w:t>3</w:t>
            </w:r>
          </w:p>
        </w:tc>
        <w:tc>
          <w:tcPr>
            <w:tcW w:w="0" w:type="auto"/>
            <w:tcBorders>
              <w:top w:val="single" w:sz="4" w:space="0" w:color="auto"/>
              <w:bottom w:val="single" w:sz="4" w:space="0" w:color="auto"/>
            </w:tcBorders>
          </w:tcPr>
          <w:p w:rsidR="00EB6C8F" w:rsidRPr="00C8093F" w:rsidP="00F974EF">
            <w:pPr>
              <w:spacing w:before="40" w:after="60" w:line="220" w:lineRule="exact"/>
              <w:rPr>
                <w:rFonts w:ascii="FrankRuehl" w:hAnsi="FrankRuehl" w:cs="FrankRuehl"/>
                <w:sz w:val="20"/>
                <w:szCs w:val="20"/>
                <w:rtl/>
              </w:rPr>
            </w:pPr>
            <w:r w:rsidRPr="00C8093F">
              <w:rPr>
                <w:rFonts w:ascii="FrankRuehl" w:hAnsi="FrankRuehl" w:cs="FrankRuehl" w:hint="cs"/>
                <w:sz w:val="20"/>
                <w:szCs w:val="20"/>
                <w:rtl/>
              </w:rPr>
              <w:t>2</w:t>
            </w:r>
          </w:p>
        </w:tc>
        <w:tc>
          <w:tcPr>
            <w:tcW w:w="0" w:type="auto"/>
            <w:tcBorders>
              <w:top w:val="single" w:sz="4" w:space="0" w:color="auto"/>
              <w:bottom w:val="single" w:sz="4" w:space="0" w:color="auto"/>
              <w:right w:val="single" w:sz="12" w:space="0" w:color="auto"/>
            </w:tcBorders>
          </w:tcPr>
          <w:p w:rsidR="00EB6C8F" w:rsidRPr="00C8093F" w:rsidP="00F974EF">
            <w:pPr>
              <w:tabs>
                <w:tab w:val="left" w:pos="340"/>
              </w:tabs>
              <w:spacing w:before="40" w:after="40" w:line="220" w:lineRule="exact"/>
              <w:rPr>
                <w:rFonts w:ascii="FrankRuehl" w:hAnsi="FrankRuehl" w:cs="FrankRuehl"/>
                <w:sz w:val="20"/>
                <w:szCs w:val="20"/>
                <w:rtl/>
              </w:rPr>
            </w:pPr>
            <w:r w:rsidRPr="00C8093F">
              <w:rPr>
                <w:rFonts w:ascii="FrankRuehl" w:hAnsi="FrankRuehl" w:cs="FrankRuehl" w:hint="cs"/>
                <w:sz w:val="20"/>
                <w:szCs w:val="20"/>
                <w:rtl/>
              </w:rPr>
              <w:t xml:space="preserve">1 </w:t>
            </w:r>
            <w:r>
              <w:rPr>
                <w:rFonts w:ascii="FrankRuehl" w:hAnsi="FrankRuehl" w:cs="FrankRuehl"/>
                <w:sz w:val="20"/>
                <w:szCs w:val="20"/>
                <w:rtl/>
              </w:rPr>
              <w:br/>
            </w:r>
            <w:r w:rsidRPr="00C8093F">
              <w:rPr>
                <w:rFonts w:ascii="FrankRuehl" w:hAnsi="FrankRuehl" w:cs="FrankRuehl" w:hint="cs"/>
                <w:sz w:val="20"/>
                <w:szCs w:val="20"/>
                <w:rtl/>
              </w:rPr>
              <w:t>(33%)</w:t>
            </w:r>
          </w:p>
        </w:tc>
        <w:tc>
          <w:tcPr>
            <w:tcW w:w="0" w:type="auto"/>
            <w:tcBorders>
              <w:left w:val="single" w:sz="12" w:space="0" w:color="auto"/>
            </w:tcBorders>
          </w:tcPr>
          <w:p w:rsidR="00EB6C8F" w:rsidRPr="00C8093F" w:rsidP="00F974EF">
            <w:pPr>
              <w:spacing w:before="40" w:after="60" w:line="220" w:lineRule="exact"/>
              <w:rPr>
                <w:rFonts w:ascii="FrankRuehl" w:hAnsi="FrankRuehl" w:cs="FrankRuehl"/>
                <w:sz w:val="20"/>
                <w:szCs w:val="20"/>
                <w:rtl/>
              </w:rPr>
            </w:pPr>
            <w:r w:rsidRPr="00C8093F">
              <w:rPr>
                <w:rFonts w:ascii="FrankRuehl" w:hAnsi="FrankRuehl" w:cs="FrankRuehl" w:hint="cs"/>
                <w:sz w:val="20"/>
                <w:szCs w:val="20"/>
                <w:rtl/>
              </w:rPr>
              <w:t>39</w:t>
            </w:r>
          </w:p>
        </w:tc>
        <w:tc>
          <w:tcPr>
            <w:tcW w:w="0" w:type="auto"/>
            <w:shd w:val="clear" w:color="auto" w:fill="auto"/>
          </w:tcPr>
          <w:p w:rsidR="00EB6C8F" w:rsidRPr="00C8093F" w:rsidP="00F974EF">
            <w:pPr>
              <w:spacing w:before="40" w:after="60" w:line="220" w:lineRule="exact"/>
              <w:rPr>
                <w:rFonts w:ascii="FrankRuehl" w:hAnsi="FrankRuehl" w:cs="FrankRuehl"/>
                <w:sz w:val="20"/>
                <w:szCs w:val="20"/>
                <w:rtl/>
              </w:rPr>
            </w:pPr>
            <w:r w:rsidRPr="00C8093F">
              <w:rPr>
                <w:rFonts w:ascii="FrankRuehl" w:hAnsi="FrankRuehl" w:cs="FrankRuehl" w:hint="cs"/>
                <w:sz w:val="20"/>
                <w:szCs w:val="20"/>
                <w:rtl/>
              </w:rPr>
              <w:t>20</w:t>
            </w:r>
          </w:p>
        </w:tc>
        <w:tc>
          <w:tcPr>
            <w:tcW w:w="0" w:type="auto"/>
            <w:shd w:val="clear" w:color="auto" w:fill="auto"/>
          </w:tcPr>
          <w:p w:rsidR="00EB6C8F" w:rsidRPr="00C8093F" w:rsidP="00F974EF">
            <w:pPr>
              <w:tabs>
                <w:tab w:val="left" w:pos="340"/>
              </w:tabs>
              <w:spacing w:before="40" w:after="40" w:line="220" w:lineRule="exact"/>
              <w:rPr>
                <w:rFonts w:ascii="FrankRuehl" w:hAnsi="FrankRuehl" w:cs="FrankRuehl"/>
                <w:sz w:val="20"/>
                <w:szCs w:val="20"/>
                <w:rtl/>
              </w:rPr>
            </w:pPr>
            <w:r w:rsidRPr="00C8093F">
              <w:rPr>
                <w:rFonts w:ascii="FrankRuehl" w:hAnsi="FrankRuehl" w:cs="FrankRuehl" w:hint="cs"/>
                <w:sz w:val="20"/>
                <w:szCs w:val="20"/>
                <w:rtl/>
              </w:rPr>
              <w:t xml:space="preserve">19 </w:t>
            </w:r>
            <w:r>
              <w:rPr>
                <w:rFonts w:ascii="FrankRuehl" w:hAnsi="FrankRuehl" w:cs="FrankRuehl"/>
                <w:sz w:val="20"/>
                <w:szCs w:val="20"/>
                <w:rtl/>
              </w:rPr>
              <w:br/>
            </w:r>
            <w:r w:rsidRPr="00C8093F">
              <w:rPr>
                <w:rFonts w:ascii="FrankRuehl" w:hAnsi="FrankRuehl" w:cs="FrankRuehl" w:hint="cs"/>
                <w:sz w:val="20"/>
                <w:szCs w:val="20"/>
                <w:rtl/>
              </w:rPr>
              <w:t>(49%)</w:t>
            </w:r>
          </w:p>
        </w:tc>
      </w:tr>
      <w:tr w:rsidTr="00F974EF">
        <w:tblPrEx>
          <w:tblW w:w="6691" w:type="dxa"/>
          <w:jc w:val="center"/>
          <w:tblCellMar>
            <w:left w:w="57" w:type="dxa"/>
            <w:right w:w="57" w:type="dxa"/>
          </w:tblCellMar>
          <w:tblLook w:val="01E0"/>
        </w:tblPrEx>
        <w:trPr>
          <w:jc w:val="center"/>
        </w:trPr>
        <w:tc>
          <w:tcPr>
            <w:tcW w:w="0" w:type="auto"/>
            <w:tcBorders>
              <w:right w:val="single" w:sz="12" w:space="0" w:color="auto"/>
            </w:tcBorders>
            <w:shd w:val="clear" w:color="auto" w:fill="auto"/>
          </w:tcPr>
          <w:p w:rsidR="00EB6C8F" w:rsidRPr="00C8093F" w:rsidP="00F974EF">
            <w:pPr>
              <w:spacing w:before="40" w:after="60" w:line="220" w:lineRule="exact"/>
              <w:rPr>
                <w:rFonts w:ascii="FrankRuehl" w:hAnsi="FrankRuehl" w:cs="FrankRuehl"/>
                <w:sz w:val="20"/>
                <w:szCs w:val="20"/>
                <w:rtl/>
              </w:rPr>
            </w:pPr>
            <w:r w:rsidRPr="00C8093F">
              <w:rPr>
                <w:rFonts w:ascii="FrankRuehl" w:hAnsi="FrankRuehl" w:cs="FrankRuehl" w:hint="cs"/>
                <w:sz w:val="20"/>
                <w:szCs w:val="20"/>
                <w:rtl/>
              </w:rPr>
              <w:t xml:space="preserve">המועצה להסדר </w:t>
            </w:r>
            <w:r>
              <w:rPr>
                <w:rFonts w:ascii="FrankRuehl" w:hAnsi="FrankRuehl" w:cs="FrankRuehl"/>
                <w:sz w:val="20"/>
                <w:szCs w:val="20"/>
                <w:rtl/>
              </w:rPr>
              <w:br/>
            </w:r>
            <w:r w:rsidRPr="00C8093F">
              <w:rPr>
                <w:rFonts w:ascii="FrankRuehl" w:hAnsi="FrankRuehl" w:cs="FrankRuehl" w:hint="cs"/>
                <w:sz w:val="20"/>
                <w:szCs w:val="20"/>
                <w:rtl/>
              </w:rPr>
              <w:t>הימורים בספורט</w:t>
            </w:r>
          </w:p>
        </w:tc>
        <w:tc>
          <w:tcPr>
            <w:tcW w:w="0" w:type="auto"/>
            <w:tcBorders>
              <w:top w:val="single" w:sz="4" w:space="0" w:color="auto"/>
              <w:left w:val="single" w:sz="12" w:space="0" w:color="auto"/>
              <w:bottom w:val="single" w:sz="4" w:space="0" w:color="auto"/>
            </w:tcBorders>
          </w:tcPr>
          <w:p w:rsidR="00EB6C8F" w:rsidRPr="00C8093F" w:rsidP="00F974EF">
            <w:pPr>
              <w:spacing w:before="40" w:after="60" w:line="220" w:lineRule="exact"/>
              <w:rPr>
                <w:rFonts w:ascii="FrankRuehl" w:hAnsi="FrankRuehl" w:cs="FrankRuehl"/>
                <w:sz w:val="20"/>
                <w:szCs w:val="20"/>
                <w:rtl/>
              </w:rPr>
            </w:pPr>
            <w:r w:rsidRPr="00C8093F">
              <w:rPr>
                <w:rFonts w:ascii="FrankRuehl" w:hAnsi="FrankRuehl" w:cs="FrankRuehl" w:hint="cs"/>
                <w:sz w:val="20"/>
                <w:szCs w:val="20"/>
                <w:rtl/>
              </w:rPr>
              <w:t>132</w:t>
            </w:r>
          </w:p>
        </w:tc>
        <w:tc>
          <w:tcPr>
            <w:tcW w:w="0" w:type="auto"/>
            <w:tcBorders>
              <w:top w:val="single" w:sz="4" w:space="0" w:color="auto"/>
              <w:bottom w:val="single" w:sz="4" w:space="0" w:color="auto"/>
            </w:tcBorders>
          </w:tcPr>
          <w:p w:rsidR="00EB6C8F" w:rsidRPr="00C8093F" w:rsidP="00F974EF">
            <w:pPr>
              <w:spacing w:before="40" w:after="60" w:line="220" w:lineRule="exact"/>
              <w:rPr>
                <w:rFonts w:ascii="FrankRuehl" w:hAnsi="FrankRuehl" w:cs="FrankRuehl"/>
                <w:sz w:val="20"/>
                <w:szCs w:val="20"/>
                <w:rtl/>
              </w:rPr>
            </w:pPr>
            <w:r w:rsidRPr="00C8093F">
              <w:rPr>
                <w:rFonts w:ascii="FrankRuehl" w:hAnsi="FrankRuehl" w:cs="FrankRuehl"/>
                <w:sz w:val="20"/>
                <w:szCs w:val="20"/>
              </w:rPr>
              <w:t>84</w:t>
            </w:r>
          </w:p>
        </w:tc>
        <w:tc>
          <w:tcPr>
            <w:tcW w:w="0" w:type="auto"/>
            <w:tcBorders>
              <w:top w:val="single" w:sz="4" w:space="0" w:color="auto"/>
              <w:bottom w:val="single" w:sz="4" w:space="0" w:color="auto"/>
              <w:right w:val="single" w:sz="12" w:space="0" w:color="auto"/>
            </w:tcBorders>
          </w:tcPr>
          <w:p w:rsidR="00EB6C8F" w:rsidRPr="00C8093F" w:rsidP="00F974EF">
            <w:pPr>
              <w:tabs>
                <w:tab w:val="left" w:pos="340"/>
              </w:tabs>
              <w:spacing w:before="40" w:after="40" w:line="220" w:lineRule="exact"/>
              <w:rPr>
                <w:rFonts w:ascii="FrankRuehl" w:hAnsi="FrankRuehl" w:cs="FrankRuehl"/>
                <w:sz w:val="20"/>
                <w:szCs w:val="20"/>
              </w:rPr>
            </w:pPr>
            <w:r w:rsidRPr="00C8093F">
              <w:rPr>
                <w:rFonts w:ascii="FrankRuehl" w:hAnsi="FrankRuehl" w:cs="FrankRuehl"/>
                <w:sz w:val="20"/>
                <w:szCs w:val="20"/>
              </w:rPr>
              <w:t>48</w:t>
            </w:r>
            <w:r>
              <w:rPr>
                <w:rFonts w:ascii="FrankRuehl" w:hAnsi="FrankRuehl" w:cs="FrankRuehl"/>
                <w:sz w:val="20"/>
                <w:szCs w:val="20"/>
              </w:rPr>
              <w:br/>
            </w:r>
            <w:r w:rsidRPr="00C8093F">
              <w:rPr>
                <w:rFonts w:ascii="FrankRuehl" w:hAnsi="FrankRuehl" w:cs="FrankRuehl"/>
                <w:sz w:val="20"/>
                <w:szCs w:val="20"/>
              </w:rPr>
              <w:t xml:space="preserve"> (36%)</w:t>
            </w:r>
          </w:p>
        </w:tc>
        <w:tc>
          <w:tcPr>
            <w:tcW w:w="0" w:type="auto"/>
            <w:tcBorders>
              <w:top w:val="single" w:sz="4" w:space="0" w:color="auto"/>
              <w:left w:val="single" w:sz="12" w:space="0" w:color="auto"/>
              <w:bottom w:val="single" w:sz="4" w:space="0" w:color="auto"/>
            </w:tcBorders>
            <w:shd w:val="clear" w:color="auto" w:fill="auto"/>
          </w:tcPr>
          <w:p w:rsidR="00EB6C8F" w:rsidRPr="00C8093F" w:rsidP="00F974EF">
            <w:pPr>
              <w:spacing w:before="40" w:after="60" w:line="220" w:lineRule="exact"/>
              <w:rPr>
                <w:rFonts w:ascii="FrankRuehl" w:hAnsi="FrankRuehl" w:cs="FrankRuehl"/>
                <w:sz w:val="20"/>
                <w:szCs w:val="20"/>
                <w:rtl/>
              </w:rPr>
            </w:pPr>
            <w:r w:rsidRPr="00C8093F">
              <w:rPr>
                <w:rFonts w:ascii="FrankRuehl" w:hAnsi="FrankRuehl" w:cs="FrankRuehl" w:hint="cs"/>
                <w:sz w:val="20"/>
                <w:szCs w:val="20"/>
                <w:rtl/>
              </w:rPr>
              <w:t>10</w:t>
            </w:r>
          </w:p>
        </w:tc>
        <w:tc>
          <w:tcPr>
            <w:tcW w:w="0" w:type="auto"/>
            <w:tcBorders>
              <w:top w:val="single" w:sz="4" w:space="0" w:color="auto"/>
              <w:bottom w:val="single" w:sz="4" w:space="0" w:color="auto"/>
            </w:tcBorders>
          </w:tcPr>
          <w:p w:rsidR="00EB6C8F" w:rsidRPr="00C8093F" w:rsidP="00F974EF">
            <w:pPr>
              <w:spacing w:before="40" w:after="60" w:line="220" w:lineRule="exact"/>
              <w:rPr>
                <w:rFonts w:ascii="FrankRuehl" w:hAnsi="FrankRuehl" w:cs="FrankRuehl"/>
                <w:sz w:val="20"/>
                <w:szCs w:val="20"/>
                <w:rtl/>
              </w:rPr>
            </w:pPr>
            <w:r w:rsidRPr="00C8093F">
              <w:rPr>
                <w:rFonts w:ascii="FrankRuehl" w:hAnsi="FrankRuehl" w:cs="FrankRuehl" w:hint="cs"/>
                <w:sz w:val="20"/>
                <w:szCs w:val="20"/>
                <w:rtl/>
              </w:rPr>
              <w:t>6</w:t>
            </w:r>
          </w:p>
        </w:tc>
        <w:tc>
          <w:tcPr>
            <w:tcW w:w="0" w:type="auto"/>
            <w:tcBorders>
              <w:top w:val="single" w:sz="4" w:space="0" w:color="auto"/>
              <w:bottom w:val="single" w:sz="4" w:space="0" w:color="auto"/>
              <w:right w:val="single" w:sz="12" w:space="0" w:color="auto"/>
            </w:tcBorders>
          </w:tcPr>
          <w:p w:rsidR="00EB6C8F" w:rsidRPr="00C8093F" w:rsidP="00F974EF">
            <w:pPr>
              <w:tabs>
                <w:tab w:val="left" w:pos="340"/>
              </w:tabs>
              <w:spacing w:before="40" w:after="40" w:line="220" w:lineRule="exact"/>
              <w:rPr>
                <w:rFonts w:ascii="FrankRuehl" w:hAnsi="FrankRuehl" w:cs="FrankRuehl"/>
                <w:sz w:val="20"/>
                <w:szCs w:val="20"/>
                <w:rtl/>
              </w:rPr>
            </w:pPr>
            <w:r w:rsidRPr="00C8093F">
              <w:rPr>
                <w:rFonts w:ascii="FrankRuehl" w:hAnsi="FrankRuehl" w:cs="FrankRuehl" w:hint="cs"/>
                <w:sz w:val="20"/>
                <w:szCs w:val="20"/>
                <w:rtl/>
              </w:rPr>
              <w:t xml:space="preserve">4 </w:t>
            </w:r>
            <w:r>
              <w:rPr>
                <w:rFonts w:ascii="FrankRuehl" w:hAnsi="FrankRuehl" w:cs="FrankRuehl"/>
                <w:sz w:val="20"/>
                <w:szCs w:val="20"/>
                <w:rtl/>
              </w:rPr>
              <w:br/>
            </w:r>
            <w:r w:rsidRPr="00C8093F">
              <w:rPr>
                <w:rFonts w:ascii="FrankRuehl" w:hAnsi="FrankRuehl" w:cs="FrankRuehl" w:hint="cs"/>
                <w:sz w:val="20"/>
                <w:szCs w:val="20"/>
                <w:rtl/>
              </w:rPr>
              <w:t>(40%)</w:t>
            </w:r>
          </w:p>
        </w:tc>
        <w:tc>
          <w:tcPr>
            <w:tcW w:w="0" w:type="auto"/>
            <w:tcBorders>
              <w:left w:val="single" w:sz="12" w:space="0" w:color="auto"/>
            </w:tcBorders>
          </w:tcPr>
          <w:p w:rsidR="00EB6C8F" w:rsidRPr="00C8093F" w:rsidP="00F974EF">
            <w:pPr>
              <w:spacing w:before="40" w:after="60" w:line="220" w:lineRule="exact"/>
              <w:rPr>
                <w:rFonts w:ascii="FrankRuehl" w:hAnsi="FrankRuehl" w:cs="FrankRuehl"/>
                <w:sz w:val="20"/>
                <w:szCs w:val="20"/>
                <w:rtl/>
              </w:rPr>
            </w:pPr>
            <w:r w:rsidRPr="00C8093F">
              <w:rPr>
                <w:rFonts w:ascii="FrankRuehl" w:hAnsi="FrankRuehl" w:cs="FrankRuehl" w:hint="cs"/>
                <w:sz w:val="20"/>
                <w:szCs w:val="20"/>
                <w:rtl/>
              </w:rPr>
              <w:t>13</w:t>
            </w:r>
          </w:p>
        </w:tc>
        <w:tc>
          <w:tcPr>
            <w:tcW w:w="0" w:type="auto"/>
            <w:shd w:val="clear" w:color="auto" w:fill="auto"/>
          </w:tcPr>
          <w:p w:rsidR="00EB6C8F" w:rsidRPr="00C8093F" w:rsidP="00F974EF">
            <w:pPr>
              <w:spacing w:before="40" w:after="60" w:line="220" w:lineRule="exact"/>
              <w:rPr>
                <w:rFonts w:ascii="FrankRuehl" w:hAnsi="FrankRuehl" w:cs="FrankRuehl"/>
                <w:sz w:val="20"/>
                <w:szCs w:val="20"/>
                <w:rtl/>
              </w:rPr>
            </w:pPr>
            <w:r w:rsidRPr="00C8093F">
              <w:rPr>
                <w:rFonts w:ascii="FrankRuehl" w:hAnsi="FrankRuehl" w:cs="FrankRuehl" w:hint="cs"/>
                <w:sz w:val="20"/>
                <w:szCs w:val="20"/>
                <w:rtl/>
              </w:rPr>
              <w:t>8</w:t>
            </w:r>
          </w:p>
        </w:tc>
        <w:tc>
          <w:tcPr>
            <w:tcW w:w="0" w:type="auto"/>
            <w:shd w:val="clear" w:color="auto" w:fill="auto"/>
          </w:tcPr>
          <w:p w:rsidR="00EB6C8F" w:rsidRPr="00C8093F" w:rsidP="00F974EF">
            <w:pPr>
              <w:tabs>
                <w:tab w:val="left" w:pos="340"/>
              </w:tabs>
              <w:spacing w:before="40" w:after="40" w:line="220" w:lineRule="exact"/>
              <w:rPr>
                <w:rFonts w:ascii="FrankRuehl" w:hAnsi="FrankRuehl" w:cs="FrankRuehl"/>
                <w:sz w:val="20"/>
                <w:szCs w:val="20"/>
                <w:rtl/>
              </w:rPr>
            </w:pPr>
            <w:r w:rsidRPr="00C8093F">
              <w:rPr>
                <w:rFonts w:ascii="FrankRuehl" w:hAnsi="FrankRuehl" w:cs="FrankRuehl" w:hint="cs"/>
                <w:sz w:val="20"/>
                <w:szCs w:val="20"/>
                <w:rtl/>
              </w:rPr>
              <w:t xml:space="preserve">5 </w:t>
            </w:r>
            <w:r>
              <w:rPr>
                <w:rFonts w:ascii="FrankRuehl" w:hAnsi="FrankRuehl" w:cs="FrankRuehl"/>
                <w:sz w:val="20"/>
                <w:szCs w:val="20"/>
                <w:rtl/>
              </w:rPr>
              <w:br/>
            </w:r>
            <w:r w:rsidRPr="00C8093F">
              <w:rPr>
                <w:rFonts w:ascii="FrankRuehl" w:hAnsi="FrankRuehl" w:cs="FrankRuehl" w:hint="cs"/>
                <w:sz w:val="20"/>
                <w:szCs w:val="20"/>
                <w:rtl/>
              </w:rPr>
              <w:t>(38%)</w:t>
            </w:r>
          </w:p>
        </w:tc>
      </w:tr>
      <w:tr w:rsidTr="00F974EF">
        <w:tblPrEx>
          <w:tblW w:w="6691" w:type="dxa"/>
          <w:jc w:val="center"/>
          <w:tblCellMar>
            <w:left w:w="57" w:type="dxa"/>
            <w:right w:w="57" w:type="dxa"/>
          </w:tblCellMar>
          <w:tblLook w:val="01E0"/>
        </w:tblPrEx>
        <w:trPr>
          <w:jc w:val="center"/>
        </w:trPr>
        <w:tc>
          <w:tcPr>
            <w:tcW w:w="0" w:type="auto"/>
            <w:tcBorders>
              <w:right w:val="single" w:sz="12" w:space="0" w:color="auto"/>
            </w:tcBorders>
            <w:shd w:val="clear" w:color="auto" w:fill="auto"/>
          </w:tcPr>
          <w:p w:rsidR="00EB6C8F" w:rsidRPr="00C8093F" w:rsidP="00F974EF">
            <w:pPr>
              <w:spacing w:before="40" w:after="60" w:line="220" w:lineRule="exact"/>
              <w:rPr>
                <w:rFonts w:ascii="FrankRuehl" w:hAnsi="FrankRuehl" w:cs="FrankRuehl"/>
                <w:sz w:val="20"/>
                <w:szCs w:val="20"/>
                <w:rtl/>
              </w:rPr>
            </w:pPr>
            <w:r w:rsidRPr="00C8093F">
              <w:rPr>
                <w:rFonts w:ascii="FrankRuehl" w:hAnsi="FrankRuehl" w:cs="FrankRuehl" w:hint="cs"/>
                <w:sz w:val="20"/>
                <w:szCs w:val="20"/>
                <w:rtl/>
              </w:rPr>
              <w:t>המוסד לביטוח לאומי</w:t>
            </w:r>
          </w:p>
        </w:tc>
        <w:tc>
          <w:tcPr>
            <w:tcW w:w="0" w:type="auto"/>
            <w:tcBorders>
              <w:top w:val="single" w:sz="4" w:space="0" w:color="auto"/>
              <w:left w:val="single" w:sz="12" w:space="0" w:color="auto"/>
              <w:bottom w:val="single" w:sz="12" w:space="0" w:color="auto"/>
            </w:tcBorders>
          </w:tcPr>
          <w:p w:rsidR="00EB6C8F" w:rsidRPr="00C8093F" w:rsidP="00F974EF">
            <w:pPr>
              <w:spacing w:before="40" w:after="60" w:line="220" w:lineRule="exact"/>
              <w:rPr>
                <w:rFonts w:ascii="FrankRuehl" w:hAnsi="FrankRuehl" w:cs="FrankRuehl"/>
                <w:sz w:val="20"/>
                <w:szCs w:val="20"/>
                <w:rtl/>
              </w:rPr>
            </w:pPr>
            <w:r w:rsidRPr="00C8093F">
              <w:rPr>
                <w:rFonts w:ascii="FrankRuehl" w:hAnsi="FrankRuehl" w:cs="FrankRuehl" w:hint="cs"/>
                <w:sz w:val="20"/>
                <w:szCs w:val="20"/>
                <w:rtl/>
              </w:rPr>
              <w:t>3,766</w:t>
            </w:r>
          </w:p>
        </w:tc>
        <w:tc>
          <w:tcPr>
            <w:tcW w:w="0" w:type="auto"/>
            <w:tcBorders>
              <w:top w:val="single" w:sz="4" w:space="0" w:color="auto"/>
              <w:bottom w:val="single" w:sz="12" w:space="0" w:color="auto"/>
            </w:tcBorders>
          </w:tcPr>
          <w:p w:rsidR="00EB6C8F" w:rsidRPr="00C8093F" w:rsidP="00F974EF">
            <w:pPr>
              <w:spacing w:before="40" w:after="60" w:line="220" w:lineRule="exact"/>
              <w:rPr>
                <w:rFonts w:ascii="FrankRuehl" w:hAnsi="FrankRuehl" w:cs="FrankRuehl"/>
                <w:sz w:val="20"/>
                <w:szCs w:val="20"/>
              </w:rPr>
            </w:pPr>
            <w:r w:rsidRPr="00C8093F">
              <w:rPr>
                <w:rFonts w:ascii="FrankRuehl" w:hAnsi="FrankRuehl" w:cs="FrankRuehl"/>
                <w:sz w:val="20"/>
                <w:szCs w:val="20"/>
              </w:rPr>
              <w:t>839</w:t>
            </w:r>
          </w:p>
        </w:tc>
        <w:tc>
          <w:tcPr>
            <w:tcW w:w="0" w:type="auto"/>
            <w:tcBorders>
              <w:top w:val="single" w:sz="4" w:space="0" w:color="auto"/>
              <w:bottom w:val="single" w:sz="12" w:space="0" w:color="auto"/>
              <w:right w:val="single" w:sz="12" w:space="0" w:color="auto"/>
            </w:tcBorders>
          </w:tcPr>
          <w:p w:rsidR="00EB6C8F" w:rsidRPr="00C8093F" w:rsidP="00F974EF">
            <w:pPr>
              <w:tabs>
                <w:tab w:val="left" w:pos="340"/>
              </w:tabs>
              <w:spacing w:before="40" w:after="40" w:line="220" w:lineRule="exact"/>
              <w:rPr>
                <w:rFonts w:ascii="FrankRuehl" w:hAnsi="FrankRuehl" w:cs="FrankRuehl"/>
                <w:sz w:val="20"/>
                <w:szCs w:val="20"/>
              </w:rPr>
            </w:pPr>
            <w:r w:rsidRPr="00C8093F">
              <w:rPr>
                <w:rFonts w:ascii="FrankRuehl" w:hAnsi="FrankRuehl" w:cs="FrankRuehl"/>
                <w:sz w:val="20"/>
                <w:szCs w:val="20"/>
              </w:rPr>
              <w:t>2,927</w:t>
            </w:r>
            <w:r>
              <w:rPr>
                <w:rFonts w:ascii="FrankRuehl" w:hAnsi="FrankRuehl" w:cs="FrankRuehl"/>
                <w:sz w:val="20"/>
                <w:szCs w:val="20"/>
              </w:rPr>
              <w:br/>
            </w:r>
            <w:r w:rsidRPr="00C8093F">
              <w:rPr>
                <w:rFonts w:ascii="FrankRuehl" w:hAnsi="FrankRuehl" w:cs="FrankRuehl"/>
                <w:sz w:val="20"/>
                <w:szCs w:val="20"/>
              </w:rPr>
              <w:t xml:space="preserve"> (78%)</w:t>
            </w:r>
          </w:p>
        </w:tc>
        <w:tc>
          <w:tcPr>
            <w:tcW w:w="0" w:type="auto"/>
            <w:tcBorders>
              <w:top w:val="single" w:sz="4" w:space="0" w:color="auto"/>
              <w:left w:val="single" w:sz="12" w:space="0" w:color="auto"/>
              <w:bottom w:val="single" w:sz="12" w:space="0" w:color="auto"/>
            </w:tcBorders>
            <w:shd w:val="clear" w:color="auto" w:fill="auto"/>
          </w:tcPr>
          <w:p w:rsidR="00EB6C8F" w:rsidRPr="00C8093F" w:rsidP="00F974EF">
            <w:pPr>
              <w:spacing w:before="40" w:after="60" w:line="220" w:lineRule="exact"/>
              <w:rPr>
                <w:rFonts w:ascii="FrankRuehl" w:hAnsi="FrankRuehl" w:cs="FrankRuehl"/>
                <w:sz w:val="20"/>
                <w:szCs w:val="20"/>
                <w:rtl/>
              </w:rPr>
            </w:pPr>
            <w:r w:rsidRPr="00C8093F">
              <w:rPr>
                <w:rFonts w:ascii="FrankRuehl" w:hAnsi="FrankRuehl" w:cs="FrankRuehl" w:hint="cs"/>
                <w:sz w:val="20"/>
                <w:szCs w:val="20"/>
                <w:rtl/>
              </w:rPr>
              <w:t>24</w:t>
            </w:r>
          </w:p>
        </w:tc>
        <w:tc>
          <w:tcPr>
            <w:tcW w:w="0" w:type="auto"/>
            <w:tcBorders>
              <w:top w:val="single" w:sz="4" w:space="0" w:color="auto"/>
              <w:bottom w:val="single" w:sz="12" w:space="0" w:color="auto"/>
            </w:tcBorders>
          </w:tcPr>
          <w:p w:rsidR="00EB6C8F" w:rsidRPr="00C8093F" w:rsidP="00F974EF">
            <w:pPr>
              <w:spacing w:before="40" w:after="60" w:line="220" w:lineRule="exact"/>
              <w:rPr>
                <w:rFonts w:ascii="FrankRuehl" w:hAnsi="FrankRuehl" w:cs="FrankRuehl"/>
                <w:sz w:val="20"/>
                <w:szCs w:val="20"/>
                <w:rtl/>
              </w:rPr>
            </w:pPr>
            <w:r w:rsidRPr="00C8093F">
              <w:rPr>
                <w:rFonts w:ascii="FrankRuehl" w:hAnsi="FrankRuehl" w:cs="FrankRuehl" w:hint="cs"/>
                <w:sz w:val="20"/>
                <w:szCs w:val="20"/>
                <w:rtl/>
              </w:rPr>
              <w:t>13</w:t>
            </w:r>
          </w:p>
        </w:tc>
        <w:tc>
          <w:tcPr>
            <w:tcW w:w="0" w:type="auto"/>
            <w:tcBorders>
              <w:top w:val="single" w:sz="4" w:space="0" w:color="auto"/>
              <w:bottom w:val="single" w:sz="12" w:space="0" w:color="auto"/>
              <w:right w:val="single" w:sz="12" w:space="0" w:color="auto"/>
            </w:tcBorders>
          </w:tcPr>
          <w:p w:rsidR="00EB6C8F" w:rsidRPr="00C8093F" w:rsidP="00F974EF">
            <w:pPr>
              <w:tabs>
                <w:tab w:val="left" w:pos="340"/>
              </w:tabs>
              <w:spacing w:before="40" w:after="40" w:line="220" w:lineRule="exact"/>
              <w:rPr>
                <w:rFonts w:ascii="FrankRuehl" w:hAnsi="FrankRuehl" w:cs="FrankRuehl"/>
                <w:sz w:val="20"/>
                <w:szCs w:val="20"/>
                <w:rtl/>
              </w:rPr>
            </w:pPr>
            <w:r w:rsidRPr="00C8093F">
              <w:rPr>
                <w:rFonts w:ascii="FrankRuehl" w:hAnsi="FrankRuehl" w:cs="FrankRuehl" w:hint="cs"/>
                <w:sz w:val="20"/>
                <w:szCs w:val="20"/>
                <w:rtl/>
              </w:rPr>
              <w:t xml:space="preserve">11 </w:t>
            </w:r>
            <w:r>
              <w:rPr>
                <w:rFonts w:ascii="FrankRuehl" w:hAnsi="FrankRuehl" w:cs="FrankRuehl"/>
                <w:sz w:val="20"/>
                <w:szCs w:val="20"/>
                <w:rtl/>
              </w:rPr>
              <w:br/>
            </w:r>
            <w:r w:rsidRPr="00C8093F">
              <w:rPr>
                <w:rFonts w:ascii="FrankRuehl" w:hAnsi="FrankRuehl" w:cs="FrankRuehl" w:hint="cs"/>
                <w:sz w:val="20"/>
                <w:szCs w:val="20"/>
                <w:rtl/>
              </w:rPr>
              <w:t>(45%)</w:t>
            </w:r>
          </w:p>
        </w:tc>
        <w:tc>
          <w:tcPr>
            <w:tcW w:w="0" w:type="auto"/>
            <w:tcBorders>
              <w:left w:val="single" w:sz="12" w:space="0" w:color="auto"/>
            </w:tcBorders>
          </w:tcPr>
          <w:p w:rsidR="00EB6C8F" w:rsidRPr="00C8093F" w:rsidP="00F974EF">
            <w:pPr>
              <w:spacing w:before="40" w:after="60" w:line="220" w:lineRule="exact"/>
              <w:rPr>
                <w:rFonts w:ascii="FrankRuehl" w:hAnsi="FrankRuehl" w:cs="FrankRuehl"/>
                <w:sz w:val="20"/>
                <w:szCs w:val="20"/>
                <w:rtl/>
              </w:rPr>
            </w:pPr>
            <w:r w:rsidRPr="00C8093F">
              <w:rPr>
                <w:rFonts w:ascii="FrankRuehl" w:hAnsi="FrankRuehl" w:cs="FrankRuehl" w:hint="cs"/>
                <w:sz w:val="20"/>
                <w:szCs w:val="20"/>
                <w:rtl/>
              </w:rPr>
              <w:t>384</w:t>
            </w:r>
          </w:p>
        </w:tc>
        <w:tc>
          <w:tcPr>
            <w:tcW w:w="0" w:type="auto"/>
            <w:shd w:val="clear" w:color="auto" w:fill="auto"/>
          </w:tcPr>
          <w:p w:rsidR="00EB6C8F" w:rsidRPr="00C8093F" w:rsidP="00F974EF">
            <w:pPr>
              <w:spacing w:before="40" w:after="60" w:line="220" w:lineRule="exact"/>
              <w:rPr>
                <w:rFonts w:ascii="FrankRuehl" w:hAnsi="FrankRuehl" w:cs="FrankRuehl"/>
                <w:sz w:val="20"/>
                <w:szCs w:val="20"/>
                <w:rtl/>
              </w:rPr>
            </w:pPr>
            <w:r w:rsidRPr="00C8093F">
              <w:rPr>
                <w:rFonts w:ascii="FrankRuehl" w:hAnsi="FrankRuehl" w:cs="FrankRuehl" w:hint="cs"/>
                <w:sz w:val="20"/>
                <w:szCs w:val="20"/>
                <w:rtl/>
              </w:rPr>
              <w:t>117</w:t>
            </w:r>
          </w:p>
        </w:tc>
        <w:tc>
          <w:tcPr>
            <w:tcW w:w="0" w:type="auto"/>
            <w:shd w:val="clear" w:color="auto" w:fill="auto"/>
          </w:tcPr>
          <w:p w:rsidR="00EB6C8F" w:rsidRPr="00C8093F" w:rsidP="00F974EF">
            <w:pPr>
              <w:tabs>
                <w:tab w:val="left" w:pos="340"/>
              </w:tabs>
              <w:spacing w:before="40" w:after="40" w:line="220" w:lineRule="exact"/>
              <w:rPr>
                <w:rFonts w:ascii="FrankRuehl" w:hAnsi="FrankRuehl" w:cs="FrankRuehl"/>
                <w:sz w:val="20"/>
                <w:szCs w:val="20"/>
                <w:rtl/>
              </w:rPr>
            </w:pPr>
            <w:r w:rsidRPr="00C8093F">
              <w:rPr>
                <w:rFonts w:ascii="FrankRuehl" w:hAnsi="FrankRuehl" w:cs="FrankRuehl" w:hint="cs"/>
                <w:sz w:val="20"/>
                <w:szCs w:val="20"/>
                <w:rtl/>
              </w:rPr>
              <w:t xml:space="preserve">267 </w:t>
            </w:r>
            <w:r>
              <w:rPr>
                <w:rFonts w:ascii="FrankRuehl" w:hAnsi="FrankRuehl" w:cs="FrankRuehl"/>
                <w:sz w:val="20"/>
                <w:szCs w:val="20"/>
                <w:rtl/>
              </w:rPr>
              <w:br/>
            </w:r>
            <w:r w:rsidRPr="00C8093F">
              <w:rPr>
                <w:rFonts w:ascii="FrankRuehl" w:hAnsi="FrankRuehl" w:cs="FrankRuehl" w:hint="cs"/>
                <w:sz w:val="20"/>
                <w:szCs w:val="20"/>
                <w:rtl/>
              </w:rPr>
              <w:t>(70%)</w:t>
            </w:r>
          </w:p>
        </w:tc>
      </w:tr>
    </w:tbl>
    <w:p w:rsidR="00F81F0F" w:rsidP="00EB6C8F">
      <w:pPr>
        <w:spacing w:line="240" w:lineRule="atLeast"/>
        <w:jc w:val="both"/>
        <w:rPr>
          <w:rtl/>
        </w:rPr>
      </w:pPr>
    </w:p>
    <w:p w:rsidR="00AB3D9C" w:rsidRPr="000052BF" w:rsidP="000052BF">
      <w:pPr>
        <w:pStyle w:val="RESHET"/>
        <w:keepLines/>
        <w:rPr>
          <w:sz w:val="20"/>
          <w:rtl/>
        </w:rPr>
      </w:pPr>
      <w:r w:rsidRPr="000052BF">
        <w:rPr>
          <w:rFonts w:hint="cs"/>
          <w:sz w:val="20"/>
          <w:rtl/>
        </w:rPr>
        <w:t xml:space="preserve">הנתונים בלוחות 15-14 מצביעים כי, למעט במועצה להסדר הימורים בספורט, ביתר ארבעת התאגידים קיים ייצוג נמוך במיוחד בקרב הנהלות הארגונים ובקרב הדרג השני של המנהלים, ושיעור הנשים בהם קטן במידה ניכרת משיעורן בין כלל העובדים. במיוחד יודגש הייצוג הזעום של נשים בשירות התעסוקה - למרות ש-63% מעובדיו הן נשים, אין ולו </w:t>
      </w:r>
      <w:r w:rsidRPr="000052BF">
        <w:rPr>
          <w:rFonts w:hint="cs"/>
          <w:sz w:val="20"/>
          <w:rtl/>
        </w:rPr>
        <w:t>אשה</w:t>
      </w:r>
      <w:r w:rsidRPr="000052BF">
        <w:rPr>
          <w:rFonts w:hint="cs"/>
          <w:sz w:val="20"/>
          <w:rtl/>
        </w:rPr>
        <w:t xml:space="preserve"> אחת בהנהלת הארגון ורק אחת מ-11 העובדים בדרג השני היא </w:t>
      </w:r>
      <w:r w:rsidRPr="000052BF">
        <w:rPr>
          <w:rFonts w:hint="cs"/>
          <w:sz w:val="20"/>
          <w:rtl/>
        </w:rPr>
        <w:t>אשה</w:t>
      </w:r>
      <w:r w:rsidRPr="000052BF">
        <w:rPr>
          <w:rFonts w:hint="cs"/>
          <w:sz w:val="20"/>
          <w:rtl/>
        </w:rPr>
        <w:t xml:space="preserve">; וברשות שדות התעופה - כשליש מהעובדים הן נשים (1,246) אך מתוך 9 בעלי התפקידים בדרג השני רק אחת היא </w:t>
      </w:r>
      <w:r w:rsidRPr="000052BF">
        <w:rPr>
          <w:rFonts w:hint="cs"/>
          <w:sz w:val="20"/>
          <w:rtl/>
        </w:rPr>
        <w:t>אשה</w:t>
      </w:r>
      <w:r w:rsidRPr="000052BF">
        <w:rPr>
          <w:rFonts w:hint="cs"/>
          <w:sz w:val="20"/>
          <w:rtl/>
        </w:rPr>
        <w:t xml:space="preserve">; כן בולטת העובדה שבמוסד לביטוח לאומי הנשים מהוות את הרוב המכריע בין העובדים - קרוב ל-3,000 עובדות (כ-80%), אך מקרב 24 בעלי התפקידים בדרג השני רק 11 הן נשים (45%). </w:t>
      </w:r>
    </w:p>
    <w:p w:rsidR="00AB3D9C" w:rsidRPr="000052BF" w:rsidP="000052BF">
      <w:pPr>
        <w:pStyle w:val="RESHET"/>
        <w:keepLines/>
        <w:rPr>
          <w:sz w:val="20"/>
          <w:rtl/>
        </w:rPr>
      </w:pPr>
      <w:r w:rsidRPr="000052BF">
        <w:rPr>
          <w:rFonts w:hint="cs"/>
          <w:sz w:val="20"/>
          <w:rtl/>
        </w:rPr>
        <w:t xml:space="preserve">ייצוג הנשים בדרגים השלישי והרביעי בחמשת התאגידים גבוה מעט יותר מייצוגן בדרג השני, אולם גם הוא נופל משיעורן בקרב כלל עובדי התאגיד (למעט במועצה להסדר הימורים בספורט); במיוחד ראוי להדגיש את הייצוג הזעום של נשים בדרגים אלו ברשות שדות התעופה - 7% בלבד. </w:t>
      </w:r>
    </w:p>
    <w:p w:rsidR="00AB3D9C" w:rsidRPr="000052BF" w:rsidP="000052BF">
      <w:pPr>
        <w:pStyle w:val="RESHET"/>
        <w:keepLines/>
        <w:rPr>
          <w:sz w:val="20"/>
          <w:rtl/>
        </w:rPr>
      </w:pPr>
      <w:r w:rsidRPr="000052BF">
        <w:rPr>
          <w:rFonts w:hint="cs"/>
          <w:sz w:val="20"/>
          <w:rtl/>
        </w:rPr>
        <w:t xml:space="preserve">המצב המשופר יחסית בדרג הניהול הזוטר ובדרג הביניים בתאגידים הסטטוטוריים מצביע על כך שנשים אינן מצליחות לפרוץ את "תקרת הזכוכית" שמעליה מצויים התפקידים הבכירים, והדבר מלמד על תרבות ארגונית מושרשת ועמוקה של אפליית נשים. לשם ביעורה על השרים ועל הנהלות הארגונים לנקוט פעולות אקטיביות ואפקטיביות שיביאו לשינוי של ממש בהרכב המגדרי של דרגים אלו. </w:t>
      </w:r>
    </w:p>
    <w:p w:rsidR="00AB3D9C" w:rsidRPr="00B31BAD" w:rsidP="000052BF">
      <w:pPr>
        <w:spacing w:before="180" w:after="120" w:line="230" w:lineRule="exact"/>
        <w:jc w:val="both"/>
        <w:rPr>
          <w:rFonts w:cs="FrankRuehl"/>
          <w:sz w:val="20"/>
          <w:szCs w:val="22"/>
          <w:rtl/>
        </w:rPr>
      </w:pPr>
      <w:r w:rsidRPr="00B31BAD">
        <w:rPr>
          <w:rFonts w:cs="FrankRuehl" w:hint="cs"/>
          <w:sz w:val="20"/>
          <w:szCs w:val="22"/>
          <w:rtl/>
        </w:rPr>
        <w:t>מנכ"ל שירות התעסוקה ציין בתשובתו למשרד מבקר המדינה ממאי 2013 כי מאז נכנס לתפקיד, במרץ 2012, פעל למימוש תפיסתו שלפיה יש לקדם נשים לשם מיצוי ההון האנושי. בתקופתו נוספה אישה לדרג הניהול השני, ו-21 מ-30 בעלי התפקידים בדרג השלישי הן נשים.</w:t>
      </w:r>
    </w:p>
    <w:p w:rsidR="00AB3D9C" w:rsidRPr="00B31BAD" w:rsidP="000052BF">
      <w:pPr>
        <w:spacing w:after="240" w:line="230" w:lineRule="exact"/>
        <w:jc w:val="both"/>
        <w:rPr>
          <w:rFonts w:cs="FrankRuehl"/>
          <w:sz w:val="20"/>
          <w:szCs w:val="22"/>
          <w:rtl/>
        </w:rPr>
      </w:pPr>
      <w:r w:rsidRPr="00B31BAD">
        <w:rPr>
          <w:rFonts w:cs="FrankRuehl" w:hint="cs"/>
          <w:sz w:val="20"/>
          <w:szCs w:val="22"/>
          <w:rtl/>
        </w:rPr>
        <w:t xml:space="preserve">לאחר מועד הביקורת, במרץ 2013, אישרה המועצה להסדר הימורים בספורט נוהל חדש שלפיו תפעל למימוש חובת הייצוג ההולם. </w:t>
      </w:r>
    </w:p>
    <w:p w:rsidR="00AB3D9C" w:rsidRPr="000052BF" w:rsidP="000052BF">
      <w:pPr>
        <w:pStyle w:val="RESHET"/>
        <w:keepLines/>
        <w:rPr>
          <w:sz w:val="20"/>
          <w:rtl/>
        </w:rPr>
      </w:pPr>
      <w:r w:rsidRPr="000052BF">
        <w:rPr>
          <w:rFonts w:hint="cs"/>
          <w:sz w:val="20"/>
          <w:rtl/>
        </w:rPr>
        <w:t>משרד מבקר המדינה מציין לחיוב את ייצוג הנשים בהנהלת המועצה להסדר הימורים בספורט ואת מחויבותה לנושא שבאה לידי ביטוי מעשי, וכן את הצהרת</w:t>
      </w:r>
      <w:r w:rsidRPr="000052BF">
        <w:rPr>
          <w:sz w:val="20"/>
          <w:rtl/>
        </w:rPr>
        <w:t xml:space="preserve"> מנכ"ל שירות התעסוקה ב</w:t>
      </w:r>
      <w:r w:rsidRPr="000052BF">
        <w:rPr>
          <w:rFonts w:hint="cs"/>
          <w:sz w:val="20"/>
          <w:rtl/>
        </w:rPr>
        <w:t>דבר ה</w:t>
      </w:r>
      <w:r w:rsidRPr="000052BF">
        <w:rPr>
          <w:sz w:val="20"/>
          <w:rtl/>
        </w:rPr>
        <w:t xml:space="preserve">חשיבות </w:t>
      </w:r>
      <w:r w:rsidRPr="000052BF">
        <w:rPr>
          <w:rFonts w:hint="cs"/>
          <w:sz w:val="20"/>
          <w:rtl/>
        </w:rPr>
        <w:t xml:space="preserve">של קידום השוויון לשם מיצוי ההון האנושי בארגון. משרד מבקר המדינה ימשיך ויעקוב אחר יישום הכוונות וההצהרות. </w:t>
      </w:r>
    </w:p>
    <w:p w:rsidR="00AB3D9C" w:rsidRPr="00B31BAD" w:rsidP="000052BF">
      <w:pPr>
        <w:spacing w:before="180" w:after="120" w:line="230" w:lineRule="exact"/>
        <w:jc w:val="both"/>
        <w:rPr>
          <w:rFonts w:cs="FrankRuehl"/>
          <w:sz w:val="20"/>
          <w:szCs w:val="22"/>
          <w:rtl/>
        </w:rPr>
      </w:pPr>
      <w:r w:rsidRPr="00F81F0F">
        <w:rPr>
          <w:rStyle w:val="5"/>
          <w:rFonts w:ascii="Times New Roman" w:hAnsi="Times New Roman" w:cs="FrankRuehl" w:hint="cs"/>
          <w:i w:val="0"/>
          <w:iCs w:val="0"/>
          <w:spacing w:val="40"/>
          <w:sz w:val="20"/>
          <w:szCs w:val="22"/>
          <w:rtl/>
        </w:rPr>
        <w:t>ייצוג נשים בתפקידים בכירים בבנק ישראל:</w:t>
      </w:r>
      <w:r w:rsidRPr="00B31BAD">
        <w:rPr>
          <w:rFonts w:cs="FrankRuehl" w:hint="cs"/>
          <w:b/>
          <w:bCs/>
          <w:sz w:val="20"/>
          <w:szCs w:val="22"/>
          <w:rtl/>
        </w:rPr>
        <w:t xml:space="preserve"> </w:t>
      </w:r>
      <w:r w:rsidRPr="00B31BAD">
        <w:rPr>
          <w:rFonts w:cs="FrankRuehl" w:hint="cs"/>
          <w:sz w:val="20"/>
          <w:szCs w:val="22"/>
          <w:rtl/>
        </w:rPr>
        <w:t xml:space="preserve">בנק ישראל הוקם בשנת 1954, ומאז כיהנו בו שמונה נגידים, כולם גברים. לאחר מועד סיום הביקורת, באוקטובר 2013, מונתה לראשונה אישה לתפקיד. בבנק מועסקים 746 עובדים, כ-45% מהם הן נשים, ולמרות זאת ייצוגן בקרב חברי הנהלת הבנק ובדרג השני של התפקידים הבכירים ביותר הוא 25% בלבד (3 מ-12), ובקרב כלל העובדים בארבע הדרגות הבכירות - כ-33%. בבנק אין תפקיד של ממונה על מעמד האישה. </w:t>
      </w:r>
    </w:p>
    <w:p w:rsidR="00AB3D9C" w:rsidRPr="00B31BAD" w:rsidP="000052BF">
      <w:pPr>
        <w:spacing w:after="240" w:line="230" w:lineRule="exact"/>
        <w:jc w:val="both"/>
        <w:rPr>
          <w:rFonts w:cs="FrankRuehl"/>
          <w:sz w:val="20"/>
          <w:szCs w:val="22"/>
          <w:rtl/>
        </w:rPr>
      </w:pPr>
      <w:r w:rsidRPr="00B31BAD">
        <w:rPr>
          <w:rFonts w:cs="FrankRuehl" w:hint="cs"/>
          <w:sz w:val="20"/>
          <w:szCs w:val="22"/>
          <w:rtl/>
        </w:rPr>
        <w:t xml:space="preserve">חוק בנק ישראל, התש"ע-2010, קובע כי לבנק תהיה ועדה מוניטרית, שתפקידה בין היתר לקבוע את המדיניות שתינקט לשם השגת מטרות הבנק, ובכלל זה לקבוע את המדיניות המוניטרית ולעקוב אחר ביצועה; ומועצה </w:t>
      </w:r>
      <w:r w:rsidRPr="00B31BAD">
        <w:rPr>
          <w:rFonts w:cs="FrankRuehl" w:hint="cs"/>
          <w:sz w:val="20"/>
          <w:szCs w:val="22"/>
          <w:rtl/>
        </w:rPr>
        <w:t>מינהלית</w:t>
      </w:r>
      <w:r w:rsidRPr="00B31BAD">
        <w:rPr>
          <w:rFonts w:cs="FrankRuehl" w:hint="cs"/>
          <w:sz w:val="20"/>
          <w:szCs w:val="22"/>
          <w:rtl/>
        </w:rPr>
        <w:t xml:space="preserve">, שתפקידה בין היתר לפקח על הבנק כדי לוודא שפעילותו תקינה ויעילה. על פי החוק בוועדה המוניטרית שישה חברים: נגיד הבנק, המשנה לנגיד, עובד הבנק שמינה הנגיד ושלושה חברים מקרב הציבור; במועצה </w:t>
      </w:r>
      <w:r w:rsidRPr="00B31BAD">
        <w:rPr>
          <w:rFonts w:cs="FrankRuehl" w:hint="cs"/>
          <w:sz w:val="20"/>
          <w:szCs w:val="22"/>
          <w:rtl/>
        </w:rPr>
        <w:t>המינהלית</w:t>
      </w:r>
      <w:r w:rsidRPr="00B31BAD">
        <w:rPr>
          <w:rFonts w:cs="FrankRuehl" w:hint="cs"/>
          <w:sz w:val="20"/>
          <w:szCs w:val="22"/>
          <w:rtl/>
        </w:rPr>
        <w:t xml:space="preserve"> שבעה חברים: נגיד הבנק, המשנה לנגיד וחמישה חברים מקרב הציבור. החברים מקרב הציבור בוועדה ובמועצה מתמנים על ידי הממשלה על פי המלצת ועדת איתור ולאחר התייעצות עם הוועדה לבדיקת מינויים. </w:t>
      </w:r>
    </w:p>
    <w:p w:rsidR="00AB3D9C" w:rsidRPr="000052BF" w:rsidP="000052BF">
      <w:pPr>
        <w:pStyle w:val="RESHET"/>
        <w:keepLines/>
        <w:rPr>
          <w:sz w:val="20"/>
          <w:rtl/>
        </w:rPr>
      </w:pPr>
      <w:r w:rsidRPr="000052BF">
        <w:rPr>
          <w:rFonts w:hint="cs"/>
          <w:sz w:val="20"/>
          <w:rtl/>
        </w:rPr>
        <w:t xml:space="preserve">במועד סיום הביקורת, דצמבר 2012, כיהנו בוועדה המוניטרית חמישה גברים ורק אישה אחת (שהייתה חברה בוועדה בתוקף תפקידה כמשנה לנגיד ולא אותרה לצורך כך; בתום הביקורת היא מונתה לנגידה, ומתוקף תפקידה זה תמשיך לכהן בוועדה). הממשלה ונגיד הבנק מינו לתפקיד זה גברים בלבד. </w:t>
      </w:r>
    </w:p>
    <w:p w:rsidR="00AB3D9C" w:rsidRPr="000052BF" w:rsidP="000052BF">
      <w:pPr>
        <w:pStyle w:val="RESHET"/>
        <w:keepLines/>
        <w:rPr>
          <w:sz w:val="20"/>
          <w:rtl/>
        </w:rPr>
      </w:pPr>
      <w:r w:rsidRPr="000052BF">
        <w:rPr>
          <w:rFonts w:hint="cs"/>
          <w:sz w:val="20"/>
          <w:rtl/>
        </w:rPr>
        <w:t xml:space="preserve">חוק שיווי הזכויות, המחייב ייצוג הולם של נשים, חל על בנק ישראל כמו על כל גוף ציבורי. הנתונים מלמדים שהבנק אינו מקיים את הוראות החוק בעניין זה: אף ש-45% מעובדיו הן נשים, חלקן בתפקידי הניהול הבכירים הוא כשליש בלבד. נתונים אלו מחייבים את הנהלת בנק ישראל לנתח את הסיבות לייצוג הבלתי הולם של נשים בתפקידי הניהול ולהתוות מדיניות, שתכלול יעדים כמותיים ומנגנון בקרה, כדי להעלות את שיעור הנשים בתפקידים אלו עד להשגת שוויון מגדרי. </w:t>
      </w:r>
    </w:p>
    <w:p w:rsidR="00AB3D9C" w:rsidRPr="000052BF" w:rsidP="000052BF">
      <w:pPr>
        <w:pStyle w:val="RESHET"/>
        <w:keepLines/>
        <w:rPr>
          <w:sz w:val="20"/>
          <w:rtl/>
        </w:rPr>
      </w:pPr>
      <w:r w:rsidRPr="000052BF">
        <w:rPr>
          <w:rFonts w:hint="cs"/>
          <w:sz w:val="20"/>
          <w:rtl/>
        </w:rPr>
        <w:t xml:space="preserve">בנק ישראל הוא הבנק המרכזי של מדינת ישראל ואחד הגופים המרכזיים בתחום הכלכלה הלאומית. נוכח מרכזיותו ונוכח העובדה שכמחצית מעובדיו הן נשים, ראוי כי נגידת הבנק - העומדת בראשו - תאמץ את החובה החלה על משרדי הממשלה ותמנה ממונה על מעמד האישה, וכי תקנה לה כלים ממשיים למילוי נאות של תפקידה, זאת כצעד ראשון ביישום מדיניות שתוביל להשגת ייצוג הולם של נשים בתפקידים הבכירים בבנק. </w:t>
      </w:r>
    </w:p>
    <w:p w:rsidR="00AB3D9C" w:rsidP="000052BF">
      <w:pPr>
        <w:spacing w:after="120" w:line="230" w:lineRule="exact"/>
        <w:jc w:val="both"/>
        <w:rPr>
          <w:rFonts w:cs="FrankRuehl"/>
          <w:sz w:val="20"/>
          <w:szCs w:val="22"/>
        </w:rPr>
      </w:pPr>
    </w:p>
    <w:p w:rsidR="0043378D" w:rsidRPr="00B31BAD" w:rsidP="000052BF">
      <w:pPr>
        <w:spacing w:after="120" w:line="230" w:lineRule="exact"/>
        <w:jc w:val="both"/>
        <w:rPr>
          <w:rFonts w:cs="FrankRuehl"/>
          <w:sz w:val="20"/>
          <w:szCs w:val="22"/>
          <w:rtl/>
        </w:rPr>
      </w:pPr>
    </w:p>
    <w:p w:rsidR="00AB3D9C" w:rsidRPr="008730E7" w:rsidP="00F81F0F">
      <w:pPr>
        <w:pStyle w:val="KOT4"/>
        <w:rPr>
          <w:rtl/>
        </w:rPr>
      </w:pPr>
      <w:r>
        <w:rPr>
          <w:rFonts w:hint="cs"/>
          <w:rtl/>
        </w:rPr>
        <w:t xml:space="preserve">5. </w:t>
      </w:r>
      <w:r>
        <w:rPr>
          <w:rFonts w:hint="cs"/>
          <w:rtl/>
        </w:rPr>
        <w:tab/>
      </w:r>
      <w:r w:rsidRPr="008730E7">
        <w:rPr>
          <w:rFonts w:hint="cs"/>
          <w:rtl/>
        </w:rPr>
        <w:t>ייצוג נשים בתפקידים בכירים בגופים נוספים</w:t>
      </w:r>
    </w:p>
    <w:p w:rsidR="00AB3D9C" w:rsidRPr="00B31BAD" w:rsidP="000052BF">
      <w:pPr>
        <w:spacing w:after="120" w:line="230" w:lineRule="exact"/>
        <w:jc w:val="both"/>
        <w:rPr>
          <w:rFonts w:cs="FrankRuehl"/>
          <w:sz w:val="20"/>
          <w:szCs w:val="22"/>
          <w:rtl/>
        </w:rPr>
      </w:pPr>
      <w:r w:rsidRPr="00B31BAD">
        <w:rPr>
          <w:rFonts w:cs="FrankRuehl" w:hint="cs"/>
          <w:sz w:val="20"/>
          <w:szCs w:val="22"/>
          <w:rtl/>
        </w:rPr>
        <w:t xml:space="preserve">בביקורת נבחן הייצוג ההולם של נשים בתפקידי ניהול בכירים בגופים נוספים הממלאים תפקידים על פי חוק ותפקידים ציבוריים אחרים שחלים עליהם עיקרי הנורמות של המשפט הציבורי, להלן הפרטים: </w:t>
      </w:r>
    </w:p>
    <w:p w:rsidR="00AB3D9C" w:rsidRPr="00B31BAD" w:rsidP="000052BF">
      <w:pPr>
        <w:spacing w:after="120" w:line="230" w:lineRule="exact"/>
        <w:jc w:val="both"/>
        <w:rPr>
          <w:rFonts w:cs="FrankRuehl"/>
          <w:sz w:val="20"/>
          <w:szCs w:val="22"/>
          <w:rtl/>
        </w:rPr>
      </w:pPr>
    </w:p>
    <w:p w:rsidR="00AB3D9C" w:rsidRPr="008730E7" w:rsidP="00F81F0F">
      <w:pPr>
        <w:pStyle w:val="KOT5"/>
        <w:rPr>
          <w:rtl/>
        </w:rPr>
      </w:pPr>
      <w:r w:rsidRPr="008730E7">
        <w:rPr>
          <w:rFonts w:hint="cs"/>
          <w:rtl/>
        </w:rPr>
        <w:t xml:space="preserve">(א) </w:t>
      </w:r>
      <w:r>
        <w:rPr>
          <w:rFonts w:hint="cs"/>
          <w:rtl/>
        </w:rPr>
        <w:tab/>
      </w:r>
      <w:r w:rsidRPr="008730E7">
        <w:rPr>
          <w:rFonts w:hint="cs"/>
          <w:rtl/>
        </w:rPr>
        <w:t xml:space="preserve">משטרת ישראל </w:t>
      </w:r>
    </w:p>
    <w:p w:rsidR="00AB3D9C" w:rsidRPr="00B31BAD" w:rsidP="000052BF">
      <w:pPr>
        <w:spacing w:after="120" w:line="230" w:lineRule="exact"/>
        <w:jc w:val="both"/>
        <w:rPr>
          <w:rFonts w:cs="FrankRuehl"/>
          <w:sz w:val="20"/>
          <w:szCs w:val="22"/>
          <w:rtl/>
        </w:rPr>
      </w:pPr>
      <w:r w:rsidRPr="00B31BAD">
        <w:rPr>
          <w:rFonts w:cs="FrankRuehl" w:hint="cs"/>
          <w:sz w:val="20"/>
          <w:szCs w:val="22"/>
          <w:rtl/>
        </w:rPr>
        <w:t>במשטרה כ-27,500 שוטרים בתפקידי שטח ובתפקידי מטה. מדובר בארגון שמושתת ברובו על כוח אדם גברי - רק כ-23% מהשוטרים הם נשים. מהנתונים שמסרה המשטרה עולה כי ייצוג הנשים בתפקידים בכירים בארגון הוא נמוך ביותר, וכי בדרגים מסוימים אין להן ייצוג כלל. כך למשל אין שום אישה בין השוטרים הכפופים ישירות למפכ"ל (הדרג השני בארגון), בקרב 60 מפקדי התחנות בארץ יש רק אישה אחת</w:t>
      </w:r>
      <w:r>
        <w:rPr>
          <w:rStyle w:val="FootnoteReference"/>
          <w:rFonts w:cs="FrankRuehl"/>
          <w:sz w:val="20"/>
          <w:szCs w:val="22"/>
          <w:rtl/>
        </w:rPr>
        <w:footnoteReference w:id="146"/>
      </w:r>
      <w:r w:rsidRPr="00B31BAD">
        <w:rPr>
          <w:rFonts w:cs="FrankRuehl" w:hint="cs"/>
          <w:sz w:val="20"/>
          <w:szCs w:val="22"/>
          <w:rtl/>
        </w:rPr>
        <w:t xml:space="preserve">, ובקרב עשרת מפקדי </w:t>
      </w:r>
      <w:r w:rsidRPr="00B31BAD">
        <w:rPr>
          <w:rFonts w:cs="FrankRuehl" w:hint="cs"/>
          <w:sz w:val="20"/>
          <w:szCs w:val="22"/>
          <w:rtl/>
        </w:rPr>
        <w:t>הימ"רים</w:t>
      </w:r>
      <w:r>
        <w:rPr>
          <w:rStyle w:val="FootnoteReference"/>
          <w:rFonts w:cs="FrankRuehl"/>
          <w:sz w:val="20"/>
          <w:szCs w:val="22"/>
          <w:rtl/>
        </w:rPr>
        <w:footnoteReference w:id="147"/>
      </w:r>
      <w:r w:rsidRPr="00B31BAD">
        <w:rPr>
          <w:rFonts w:cs="FrankRuehl" w:hint="cs"/>
          <w:sz w:val="20"/>
          <w:szCs w:val="22"/>
          <w:rtl/>
        </w:rPr>
        <w:t xml:space="preserve"> אין ולו אישה אחת. בביקורת נמצא כי במשטרה לא הייתה מדיניות</w:t>
      </w:r>
      <w:r w:rsidRPr="00B31BAD">
        <w:rPr>
          <w:rFonts w:cs="FrankRuehl"/>
          <w:sz w:val="20"/>
          <w:szCs w:val="22"/>
          <w:rtl/>
        </w:rPr>
        <w:t xml:space="preserve"> </w:t>
      </w:r>
      <w:r w:rsidRPr="00B31BAD">
        <w:rPr>
          <w:rFonts w:cs="FrankRuehl" w:hint="cs"/>
          <w:sz w:val="20"/>
          <w:szCs w:val="22"/>
          <w:rtl/>
        </w:rPr>
        <w:t>בנושא</w:t>
      </w:r>
      <w:r w:rsidRPr="00B31BAD">
        <w:rPr>
          <w:rFonts w:cs="FrankRuehl"/>
          <w:sz w:val="20"/>
          <w:szCs w:val="22"/>
          <w:rtl/>
        </w:rPr>
        <w:t xml:space="preserve"> </w:t>
      </w:r>
      <w:r w:rsidRPr="00B31BAD">
        <w:rPr>
          <w:rFonts w:cs="FrankRuehl" w:hint="cs"/>
          <w:sz w:val="20"/>
          <w:szCs w:val="22"/>
          <w:rtl/>
        </w:rPr>
        <w:t>קידום</w:t>
      </w:r>
      <w:r w:rsidRPr="00B31BAD">
        <w:rPr>
          <w:rFonts w:cs="FrankRuehl"/>
          <w:sz w:val="20"/>
          <w:szCs w:val="22"/>
          <w:rtl/>
        </w:rPr>
        <w:t xml:space="preserve"> </w:t>
      </w:r>
      <w:r w:rsidRPr="00B31BAD">
        <w:rPr>
          <w:rFonts w:cs="FrankRuehl" w:hint="cs"/>
          <w:sz w:val="20"/>
          <w:szCs w:val="22"/>
          <w:rtl/>
        </w:rPr>
        <w:t>נשים לתפקידים</w:t>
      </w:r>
      <w:r w:rsidRPr="00B31BAD">
        <w:rPr>
          <w:rFonts w:cs="FrankRuehl"/>
          <w:sz w:val="20"/>
          <w:szCs w:val="22"/>
          <w:rtl/>
        </w:rPr>
        <w:t xml:space="preserve"> </w:t>
      </w:r>
      <w:r w:rsidRPr="00B31BAD">
        <w:rPr>
          <w:rFonts w:cs="FrankRuehl" w:hint="cs"/>
          <w:sz w:val="20"/>
          <w:szCs w:val="22"/>
          <w:rtl/>
        </w:rPr>
        <w:t>בכירים, לא היו הנחיות בנושא ולא מונתה ממונה על מעמד האישה</w:t>
      </w:r>
      <w:r>
        <w:rPr>
          <w:rStyle w:val="FootnoteReference"/>
          <w:rFonts w:cs="FrankRuehl"/>
          <w:sz w:val="20"/>
          <w:szCs w:val="22"/>
          <w:rtl/>
        </w:rPr>
        <w:footnoteReference w:id="148"/>
      </w:r>
      <w:r w:rsidRPr="00B31BAD">
        <w:rPr>
          <w:rFonts w:cs="FrankRuehl" w:hint="cs"/>
          <w:sz w:val="20"/>
          <w:szCs w:val="22"/>
          <w:rtl/>
        </w:rPr>
        <w:t xml:space="preserve">. </w:t>
      </w:r>
    </w:p>
    <w:p w:rsidR="00AB3D9C" w:rsidRPr="00B31BAD" w:rsidP="000052BF">
      <w:pPr>
        <w:spacing w:after="120" w:line="230" w:lineRule="exact"/>
        <w:jc w:val="both"/>
        <w:rPr>
          <w:rFonts w:cs="FrankRuehl"/>
          <w:sz w:val="20"/>
          <w:szCs w:val="22"/>
          <w:rtl/>
        </w:rPr>
      </w:pPr>
      <w:r w:rsidRPr="00B31BAD">
        <w:rPr>
          <w:rFonts w:cs="FrankRuehl" w:hint="cs"/>
          <w:sz w:val="20"/>
          <w:szCs w:val="22"/>
          <w:rtl/>
        </w:rPr>
        <w:t xml:space="preserve">להלן תמונת המצב: </w:t>
      </w:r>
    </w:p>
    <w:p w:rsidR="00AB3D9C" w:rsidRPr="00ED3801" w:rsidP="00F81F0F">
      <w:pPr>
        <w:pStyle w:val="KOT4"/>
        <w:jc w:val="center"/>
        <w:rPr>
          <w:rtl/>
        </w:rPr>
      </w:pPr>
      <w:r>
        <w:rPr>
          <w:rtl/>
        </w:rPr>
        <w:br w:type="page"/>
      </w:r>
      <w:r w:rsidR="00F81F0F">
        <w:rPr>
          <w:rFonts w:hint="cs"/>
          <w:rtl/>
        </w:rPr>
        <w:t>לוח 16</w:t>
      </w:r>
      <w:r w:rsidR="00F81F0F">
        <w:rPr>
          <w:rtl/>
        </w:rPr>
        <w:br/>
      </w:r>
      <w:r w:rsidRPr="00ED3801">
        <w:rPr>
          <w:rFonts w:hint="cs"/>
          <w:rtl/>
        </w:rPr>
        <w:t>החלוקה המגדרית של השוטרים (2012)</w:t>
      </w: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69"/>
        <w:gridCol w:w="1176"/>
        <w:gridCol w:w="983"/>
        <w:gridCol w:w="910"/>
        <w:gridCol w:w="1053"/>
      </w:tblGrid>
      <w:tr w:rsidTr="00894914">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72"/>
          <w:tblHeader/>
          <w:jc w:val="center"/>
        </w:trPr>
        <w:tc>
          <w:tcPr>
            <w:tcW w:w="2358" w:type="dxa"/>
            <w:vMerge w:val="restart"/>
            <w:tcBorders>
              <w:top w:val="single" w:sz="12" w:space="0" w:color="auto"/>
              <w:left w:val="single" w:sz="12" w:space="0" w:color="auto"/>
              <w:right w:val="single" w:sz="4" w:space="0" w:color="auto"/>
            </w:tcBorders>
            <w:shd w:val="pct10" w:color="auto" w:fill="auto"/>
            <w:vAlign w:val="bottom"/>
          </w:tcPr>
          <w:p w:rsidR="00AB3D9C" w:rsidRPr="00F81F0F" w:rsidP="00F81F0F">
            <w:pPr>
              <w:spacing w:before="40" w:after="40" w:line="220" w:lineRule="exact"/>
              <w:rPr>
                <w:rFonts w:cs="FrankRuehl"/>
                <w:b/>
                <w:bCs/>
                <w:sz w:val="20"/>
                <w:szCs w:val="20"/>
                <w:rtl/>
              </w:rPr>
            </w:pPr>
          </w:p>
        </w:tc>
        <w:tc>
          <w:tcPr>
            <w:tcW w:w="1080" w:type="dxa"/>
            <w:vMerge w:val="restart"/>
            <w:tcBorders>
              <w:top w:val="single" w:sz="12" w:space="0" w:color="auto"/>
              <w:left w:val="single" w:sz="4" w:space="0" w:color="auto"/>
              <w:right w:val="single" w:sz="4" w:space="0" w:color="auto"/>
            </w:tcBorders>
            <w:shd w:val="pct10" w:color="auto" w:fill="auto"/>
            <w:vAlign w:val="bottom"/>
          </w:tcPr>
          <w:p w:rsidR="00AB3D9C" w:rsidRPr="00F81F0F" w:rsidP="00F81F0F">
            <w:pPr>
              <w:spacing w:before="40" w:after="40" w:line="220" w:lineRule="exact"/>
              <w:jc w:val="center"/>
              <w:rPr>
                <w:rFonts w:cs="FrankRuehl"/>
                <w:b/>
                <w:bCs/>
                <w:sz w:val="20"/>
                <w:szCs w:val="20"/>
                <w:rtl/>
              </w:rPr>
            </w:pPr>
            <w:r w:rsidRPr="00F81F0F">
              <w:rPr>
                <w:rFonts w:cs="FrankRuehl" w:hint="cs"/>
                <w:b/>
                <w:bCs/>
                <w:sz w:val="20"/>
                <w:szCs w:val="20"/>
                <w:rtl/>
              </w:rPr>
              <w:t xml:space="preserve">סה"כ </w:t>
            </w:r>
            <w:r w:rsidR="00F81F0F">
              <w:rPr>
                <w:rFonts w:cs="FrankRuehl"/>
                <w:b/>
                <w:bCs/>
                <w:sz w:val="20"/>
                <w:szCs w:val="20"/>
                <w:rtl/>
              </w:rPr>
              <w:br/>
            </w:r>
            <w:r w:rsidRPr="00F81F0F">
              <w:rPr>
                <w:rFonts w:cs="FrankRuehl" w:hint="cs"/>
                <w:b/>
                <w:bCs/>
                <w:sz w:val="20"/>
                <w:szCs w:val="20"/>
                <w:rtl/>
              </w:rPr>
              <w:t>שוטרים</w:t>
            </w:r>
          </w:p>
        </w:tc>
        <w:tc>
          <w:tcPr>
            <w:tcW w:w="808" w:type="dxa"/>
            <w:vMerge w:val="restart"/>
            <w:tcBorders>
              <w:top w:val="single" w:sz="12" w:space="0" w:color="auto"/>
              <w:left w:val="single" w:sz="4" w:space="0" w:color="auto"/>
              <w:right w:val="single" w:sz="4" w:space="0" w:color="auto"/>
            </w:tcBorders>
            <w:shd w:val="pct10" w:color="auto" w:fill="auto"/>
            <w:vAlign w:val="bottom"/>
          </w:tcPr>
          <w:p w:rsidR="00AB3D9C" w:rsidRPr="00F81F0F" w:rsidP="00F81F0F">
            <w:pPr>
              <w:spacing w:before="40" w:after="40" w:line="220" w:lineRule="exact"/>
              <w:jc w:val="center"/>
              <w:rPr>
                <w:rFonts w:cs="FrankRuehl"/>
                <w:b/>
                <w:bCs/>
                <w:sz w:val="20"/>
                <w:szCs w:val="20"/>
                <w:rtl/>
              </w:rPr>
            </w:pPr>
            <w:r w:rsidRPr="00F81F0F">
              <w:rPr>
                <w:rFonts w:cs="FrankRuehl" w:hint="cs"/>
                <w:b/>
                <w:bCs/>
                <w:sz w:val="20"/>
                <w:szCs w:val="20"/>
                <w:rtl/>
              </w:rPr>
              <w:t>גברים</w:t>
            </w:r>
          </w:p>
        </w:tc>
        <w:tc>
          <w:tcPr>
            <w:tcW w:w="1803" w:type="dxa"/>
            <w:gridSpan w:val="2"/>
            <w:tcBorders>
              <w:top w:val="single" w:sz="12" w:space="0" w:color="auto"/>
              <w:left w:val="single" w:sz="4" w:space="0" w:color="auto"/>
              <w:right w:val="single" w:sz="12" w:space="0" w:color="auto"/>
            </w:tcBorders>
            <w:shd w:val="pct10" w:color="auto" w:fill="auto"/>
            <w:vAlign w:val="bottom"/>
          </w:tcPr>
          <w:p w:rsidR="00AB3D9C" w:rsidRPr="00F81F0F" w:rsidP="00F81F0F">
            <w:pPr>
              <w:spacing w:before="40" w:after="40" w:line="220" w:lineRule="exact"/>
              <w:jc w:val="center"/>
              <w:rPr>
                <w:rFonts w:cs="FrankRuehl"/>
                <w:b/>
                <w:bCs/>
                <w:sz w:val="20"/>
                <w:szCs w:val="20"/>
                <w:rtl/>
              </w:rPr>
            </w:pPr>
            <w:r w:rsidRPr="00F81F0F">
              <w:rPr>
                <w:rFonts w:cs="FrankRuehl" w:hint="cs"/>
                <w:b/>
                <w:bCs/>
                <w:sz w:val="20"/>
                <w:szCs w:val="20"/>
                <w:rtl/>
              </w:rPr>
              <w:t xml:space="preserve">נשים </w:t>
            </w:r>
          </w:p>
        </w:tc>
      </w:tr>
      <w:tr w:rsidTr="00894914">
        <w:tblPrEx>
          <w:tblW w:w="6691" w:type="dxa"/>
          <w:jc w:val="center"/>
          <w:tblLook w:val="01E0"/>
        </w:tblPrEx>
        <w:trPr>
          <w:trHeight w:val="171"/>
          <w:tblHeader/>
          <w:jc w:val="center"/>
        </w:trPr>
        <w:tc>
          <w:tcPr>
            <w:tcW w:w="2358" w:type="dxa"/>
            <w:vMerge/>
            <w:tcBorders>
              <w:left w:val="single" w:sz="12" w:space="0" w:color="auto"/>
              <w:bottom w:val="single" w:sz="12" w:space="0" w:color="auto"/>
              <w:right w:val="single" w:sz="4" w:space="0" w:color="auto"/>
            </w:tcBorders>
            <w:shd w:val="pct10" w:color="auto" w:fill="auto"/>
            <w:vAlign w:val="bottom"/>
          </w:tcPr>
          <w:p w:rsidR="00AB3D9C" w:rsidRPr="00F81F0F" w:rsidP="00F81F0F">
            <w:pPr>
              <w:spacing w:before="40" w:after="40" w:line="220" w:lineRule="exact"/>
              <w:rPr>
                <w:rFonts w:cs="FrankRuehl"/>
                <w:b/>
                <w:bCs/>
                <w:sz w:val="20"/>
                <w:szCs w:val="20"/>
                <w:rtl/>
              </w:rPr>
            </w:pPr>
          </w:p>
        </w:tc>
        <w:tc>
          <w:tcPr>
            <w:tcW w:w="1080" w:type="dxa"/>
            <w:vMerge/>
            <w:tcBorders>
              <w:left w:val="single" w:sz="4" w:space="0" w:color="auto"/>
              <w:bottom w:val="single" w:sz="12" w:space="0" w:color="auto"/>
              <w:right w:val="single" w:sz="4" w:space="0" w:color="auto"/>
            </w:tcBorders>
            <w:shd w:val="pct10" w:color="auto" w:fill="auto"/>
            <w:vAlign w:val="bottom"/>
          </w:tcPr>
          <w:p w:rsidR="00AB3D9C" w:rsidRPr="00F81F0F" w:rsidP="00F81F0F">
            <w:pPr>
              <w:spacing w:before="40" w:after="40" w:line="220" w:lineRule="exact"/>
              <w:jc w:val="center"/>
              <w:rPr>
                <w:rFonts w:cs="FrankRuehl"/>
                <w:b/>
                <w:bCs/>
                <w:sz w:val="20"/>
                <w:szCs w:val="20"/>
                <w:rtl/>
              </w:rPr>
            </w:pPr>
          </w:p>
        </w:tc>
        <w:tc>
          <w:tcPr>
            <w:tcW w:w="808" w:type="dxa"/>
            <w:vMerge/>
            <w:tcBorders>
              <w:left w:val="single" w:sz="4" w:space="0" w:color="auto"/>
              <w:bottom w:val="single" w:sz="12" w:space="0" w:color="auto"/>
              <w:right w:val="single" w:sz="4" w:space="0" w:color="auto"/>
            </w:tcBorders>
            <w:shd w:val="pct10" w:color="auto" w:fill="auto"/>
            <w:vAlign w:val="bottom"/>
          </w:tcPr>
          <w:p w:rsidR="00AB3D9C" w:rsidRPr="00F81F0F" w:rsidP="00F81F0F">
            <w:pPr>
              <w:spacing w:before="40" w:after="40" w:line="220" w:lineRule="exact"/>
              <w:jc w:val="center"/>
              <w:rPr>
                <w:rFonts w:cs="FrankRuehl"/>
                <w:b/>
                <w:bCs/>
                <w:sz w:val="20"/>
                <w:szCs w:val="20"/>
                <w:rtl/>
              </w:rPr>
            </w:pPr>
          </w:p>
        </w:tc>
        <w:tc>
          <w:tcPr>
            <w:tcW w:w="836" w:type="dxa"/>
            <w:tcBorders>
              <w:left w:val="single" w:sz="4" w:space="0" w:color="auto"/>
              <w:bottom w:val="single" w:sz="12" w:space="0" w:color="auto"/>
              <w:right w:val="single" w:sz="4" w:space="0" w:color="auto"/>
            </w:tcBorders>
            <w:shd w:val="pct10" w:color="auto" w:fill="auto"/>
            <w:vAlign w:val="bottom"/>
          </w:tcPr>
          <w:p w:rsidR="00AB3D9C" w:rsidRPr="00F81F0F" w:rsidP="00F81F0F">
            <w:pPr>
              <w:spacing w:before="40" w:after="40" w:line="220" w:lineRule="exact"/>
              <w:rPr>
                <w:rFonts w:cs="FrankRuehl"/>
                <w:b/>
                <w:bCs/>
                <w:sz w:val="20"/>
                <w:szCs w:val="20"/>
                <w:rtl/>
              </w:rPr>
            </w:pPr>
            <w:r w:rsidRPr="00F81F0F">
              <w:rPr>
                <w:rFonts w:cs="FrankRuehl" w:hint="cs"/>
                <w:b/>
                <w:bCs/>
                <w:sz w:val="20"/>
                <w:szCs w:val="20"/>
                <w:rtl/>
              </w:rPr>
              <w:t>סה"כ</w:t>
            </w:r>
          </w:p>
        </w:tc>
        <w:tc>
          <w:tcPr>
            <w:tcW w:w="967" w:type="dxa"/>
            <w:tcBorders>
              <w:left w:val="single" w:sz="4" w:space="0" w:color="auto"/>
              <w:bottom w:val="single" w:sz="12" w:space="0" w:color="auto"/>
              <w:right w:val="single" w:sz="12" w:space="0" w:color="auto"/>
            </w:tcBorders>
            <w:shd w:val="pct10" w:color="auto" w:fill="auto"/>
            <w:vAlign w:val="bottom"/>
          </w:tcPr>
          <w:p w:rsidR="00AB3D9C" w:rsidRPr="00F81F0F" w:rsidP="00F81F0F">
            <w:pPr>
              <w:spacing w:before="40" w:after="40" w:line="220" w:lineRule="exact"/>
              <w:jc w:val="center"/>
              <w:rPr>
                <w:rFonts w:cs="FrankRuehl"/>
                <w:b/>
                <w:bCs/>
                <w:sz w:val="20"/>
                <w:szCs w:val="20"/>
                <w:rtl/>
              </w:rPr>
            </w:pPr>
            <w:r w:rsidRPr="00F81F0F">
              <w:rPr>
                <w:rFonts w:cs="FrankRuehl" w:hint="cs"/>
                <w:b/>
                <w:bCs/>
                <w:sz w:val="20"/>
                <w:szCs w:val="20"/>
                <w:rtl/>
              </w:rPr>
              <w:t xml:space="preserve">באחוזים </w:t>
            </w:r>
          </w:p>
        </w:tc>
      </w:tr>
      <w:tr w:rsidTr="00894914">
        <w:tblPrEx>
          <w:tblW w:w="6691" w:type="dxa"/>
          <w:jc w:val="center"/>
          <w:tblLook w:val="01E0"/>
        </w:tblPrEx>
        <w:trPr>
          <w:jc w:val="center"/>
        </w:trPr>
        <w:tc>
          <w:tcPr>
            <w:tcW w:w="2358" w:type="dxa"/>
            <w:tcBorders>
              <w:top w:val="single" w:sz="12" w:space="0" w:color="auto"/>
              <w:left w:val="single" w:sz="12" w:space="0" w:color="auto"/>
              <w:right w:val="single" w:sz="4" w:space="0" w:color="auto"/>
            </w:tcBorders>
            <w:shd w:val="clear" w:color="auto" w:fill="auto"/>
          </w:tcPr>
          <w:p w:rsidR="00AB3D9C" w:rsidRPr="00F81F0F" w:rsidP="00F81F0F">
            <w:pPr>
              <w:spacing w:before="40" w:after="40" w:line="220" w:lineRule="exact"/>
              <w:rPr>
                <w:rFonts w:cs="FrankRuehl"/>
                <w:sz w:val="20"/>
                <w:szCs w:val="20"/>
                <w:rtl/>
              </w:rPr>
            </w:pPr>
            <w:r w:rsidRPr="00F81F0F">
              <w:rPr>
                <w:rFonts w:cs="FrankRuehl" w:hint="cs"/>
                <w:sz w:val="20"/>
                <w:szCs w:val="20"/>
                <w:rtl/>
              </w:rPr>
              <w:t>המספר הכולל של שוטרים</w:t>
            </w:r>
          </w:p>
        </w:tc>
        <w:tc>
          <w:tcPr>
            <w:tcW w:w="1080" w:type="dxa"/>
            <w:tcBorders>
              <w:top w:val="single" w:sz="12" w:space="0" w:color="auto"/>
              <w:left w:val="single" w:sz="4" w:space="0" w:color="auto"/>
              <w:right w:val="single" w:sz="4" w:space="0" w:color="auto"/>
            </w:tcBorders>
            <w:shd w:val="clear" w:color="auto" w:fill="auto"/>
          </w:tcPr>
          <w:p w:rsidR="00AB3D9C" w:rsidRPr="00F81F0F" w:rsidP="00894914">
            <w:pPr>
              <w:spacing w:before="40" w:after="40" w:line="220" w:lineRule="exact"/>
              <w:ind w:left="227"/>
              <w:rPr>
                <w:rFonts w:cs="FrankRuehl"/>
                <w:sz w:val="20"/>
                <w:szCs w:val="20"/>
                <w:rtl/>
              </w:rPr>
            </w:pPr>
            <w:r w:rsidRPr="00F81F0F">
              <w:rPr>
                <w:rFonts w:cs="FrankRuehl" w:hint="cs"/>
                <w:sz w:val="20"/>
                <w:szCs w:val="20"/>
                <w:rtl/>
              </w:rPr>
              <w:t>27,500</w:t>
            </w:r>
          </w:p>
        </w:tc>
        <w:tc>
          <w:tcPr>
            <w:tcW w:w="808" w:type="dxa"/>
            <w:tcBorders>
              <w:top w:val="single" w:sz="12" w:space="0" w:color="auto"/>
              <w:left w:val="single" w:sz="4" w:space="0" w:color="auto"/>
              <w:right w:val="single" w:sz="4" w:space="0" w:color="auto"/>
            </w:tcBorders>
            <w:shd w:val="clear" w:color="auto" w:fill="auto"/>
          </w:tcPr>
          <w:p w:rsidR="00AB3D9C" w:rsidRPr="00F81F0F" w:rsidP="00894914">
            <w:pPr>
              <w:spacing w:before="40" w:after="40" w:line="220" w:lineRule="exact"/>
              <w:ind w:left="227"/>
              <w:rPr>
                <w:rFonts w:cs="FrankRuehl"/>
                <w:sz w:val="20"/>
                <w:szCs w:val="20"/>
                <w:rtl/>
              </w:rPr>
            </w:pPr>
            <w:r w:rsidRPr="00F81F0F">
              <w:rPr>
                <w:rFonts w:cs="FrankRuehl" w:hint="cs"/>
                <w:sz w:val="20"/>
                <w:szCs w:val="20"/>
                <w:rtl/>
              </w:rPr>
              <w:t>21,500</w:t>
            </w:r>
          </w:p>
        </w:tc>
        <w:tc>
          <w:tcPr>
            <w:tcW w:w="836" w:type="dxa"/>
            <w:tcBorders>
              <w:top w:val="single" w:sz="12" w:space="0" w:color="auto"/>
              <w:left w:val="single" w:sz="4" w:space="0" w:color="auto"/>
              <w:right w:val="single" w:sz="4" w:space="0" w:color="auto"/>
            </w:tcBorders>
            <w:shd w:val="clear" w:color="auto" w:fill="auto"/>
          </w:tcPr>
          <w:p w:rsidR="00AB3D9C" w:rsidRPr="00F81F0F" w:rsidP="00894914">
            <w:pPr>
              <w:spacing w:before="40" w:after="40" w:line="220" w:lineRule="exact"/>
              <w:ind w:left="227"/>
              <w:rPr>
                <w:rFonts w:cs="FrankRuehl"/>
                <w:sz w:val="20"/>
                <w:szCs w:val="20"/>
                <w:rtl/>
              </w:rPr>
            </w:pPr>
            <w:r w:rsidRPr="00F81F0F">
              <w:rPr>
                <w:rFonts w:cs="FrankRuehl" w:hint="cs"/>
                <w:sz w:val="20"/>
                <w:szCs w:val="20"/>
                <w:rtl/>
              </w:rPr>
              <w:t>6,000</w:t>
            </w:r>
          </w:p>
        </w:tc>
        <w:tc>
          <w:tcPr>
            <w:tcW w:w="967" w:type="dxa"/>
            <w:tcBorders>
              <w:top w:val="single" w:sz="12" w:space="0" w:color="auto"/>
              <w:left w:val="single" w:sz="4" w:space="0" w:color="auto"/>
              <w:right w:val="single" w:sz="12" w:space="0" w:color="auto"/>
            </w:tcBorders>
            <w:shd w:val="clear" w:color="auto" w:fill="auto"/>
          </w:tcPr>
          <w:p w:rsidR="00AB3D9C" w:rsidRPr="00F81F0F" w:rsidP="00894914">
            <w:pPr>
              <w:spacing w:before="40" w:after="40" w:line="220" w:lineRule="exact"/>
              <w:ind w:left="227"/>
              <w:rPr>
                <w:rFonts w:cs="FrankRuehl"/>
                <w:sz w:val="20"/>
                <w:szCs w:val="20"/>
                <w:rtl/>
              </w:rPr>
            </w:pPr>
            <w:r w:rsidRPr="00F81F0F">
              <w:rPr>
                <w:rFonts w:cs="FrankRuehl" w:hint="cs"/>
                <w:sz w:val="20"/>
                <w:szCs w:val="20"/>
                <w:rtl/>
              </w:rPr>
              <w:t>22%</w:t>
            </w:r>
          </w:p>
        </w:tc>
      </w:tr>
      <w:tr w:rsidTr="00894914">
        <w:tblPrEx>
          <w:tblW w:w="6691" w:type="dxa"/>
          <w:jc w:val="center"/>
          <w:tblLook w:val="01E0"/>
        </w:tblPrEx>
        <w:trPr>
          <w:jc w:val="center"/>
        </w:trPr>
        <w:tc>
          <w:tcPr>
            <w:tcW w:w="2358" w:type="dxa"/>
            <w:tcBorders>
              <w:left w:val="single" w:sz="12" w:space="0" w:color="auto"/>
              <w:right w:val="single" w:sz="4" w:space="0" w:color="auto"/>
            </w:tcBorders>
            <w:shd w:val="clear" w:color="auto" w:fill="auto"/>
          </w:tcPr>
          <w:p w:rsidR="00AB3D9C" w:rsidRPr="00F81F0F" w:rsidP="00F81F0F">
            <w:pPr>
              <w:spacing w:before="40" w:after="40" w:line="220" w:lineRule="exact"/>
              <w:rPr>
                <w:rFonts w:cs="FrankRuehl"/>
                <w:sz w:val="20"/>
                <w:szCs w:val="20"/>
                <w:rtl/>
              </w:rPr>
            </w:pPr>
            <w:r w:rsidRPr="00F81F0F">
              <w:rPr>
                <w:rFonts w:cs="FrankRuehl" w:hint="cs"/>
                <w:sz w:val="20"/>
                <w:szCs w:val="20"/>
                <w:rtl/>
              </w:rPr>
              <w:t xml:space="preserve">שוטרים בדרג השני </w:t>
            </w:r>
          </w:p>
        </w:tc>
        <w:tc>
          <w:tcPr>
            <w:tcW w:w="1080" w:type="dxa"/>
            <w:tcBorders>
              <w:left w:val="single" w:sz="4" w:space="0" w:color="auto"/>
              <w:right w:val="single" w:sz="4" w:space="0" w:color="auto"/>
            </w:tcBorders>
            <w:shd w:val="clear" w:color="auto" w:fill="auto"/>
          </w:tcPr>
          <w:p w:rsidR="00AB3D9C" w:rsidRPr="00F81F0F" w:rsidP="00894914">
            <w:pPr>
              <w:spacing w:before="40" w:after="40" w:line="220" w:lineRule="exact"/>
              <w:ind w:left="227"/>
              <w:rPr>
                <w:rFonts w:cs="FrankRuehl"/>
                <w:sz w:val="20"/>
                <w:szCs w:val="20"/>
                <w:rtl/>
              </w:rPr>
            </w:pPr>
            <w:r w:rsidRPr="00F81F0F">
              <w:rPr>
                <w:rFonts w:cs="FrankRuehl" w:hint="cs"/>
                <w:sz w:val="20"/>
                <w:szCs w:val="20"/>
                <w:rtl/>
              </w:rPr>
              <w:t>17</w:t>
            </w:r>
          </w:p>
        </w:tc>
        <w:tc>
          <w:tcPr>
            <w:tcW w:w="808" w:type="dxa"/>
            <w:tcBorders>
              <w:left w:val="single" w:sz="4" w:space="0" w:color="auto"/>
              <w:right w:val="single" w:sz="4" w:space="0" w:color="auto"/>
            </w:tcBorders>
            <w:shd w:val="clear" w:color="auto" w:fill="auto"/>
          </w:tcPr>
          <w:p w:rsidR="00AB3D9C" w:rsidRPr="00F81F0F" w:rsidP="00894914">
            <w:pPr>
              <w:spacing w:before="40" w:after="40" w:line="220" w:lineRule="exact"/>
              <w:ind w:left="227"/>
              <w:rPr>
                <w:rFonts w:cs="FrankRuehl"/>
                <w:sz w:val="20"/>
                <w:szCs w:val="20"/>
                <w:rtl/>
              </w:rPr>
            </w:pPr>
            <w:r w:rsidRPr="00F81F0F">
              <w:rPr>
                <w:rFonts w:cs="FrankRuehl" w:hint="cs"/>
                <w:sz w:val="20"/>
                <w:szCs w:val="20"/>
                <w:rtl/>
              </w:rPr>
              <w:t>17</w:t>
            </w:r>
          </w:p>
        </w:tc>
        <w:tc>
          <w:tcPr>
            <w:tcW w:w="836" w:type="dxa"/>
            <w:tcBorders>
              <w:left w:val="single" w:sz="4" w:space="0" w:color="auto"/>
              <w:right w:val="single" w:sz="4" w:space="0" w:color="auto"/>
            </w:tcBorders>
            <w:shd w:val="clear" w:color="auto" w:fill="auto"/>
          </w:tcPr>
          <w:p w:rsidR="00AB3D9C" w:rsidRPr="00F81F0F" w:rsidP="00894914">
            <w:pPr>
              <w:spacing w:before="40" w:after="40" w:line="220" w:lineRule="exact"/>
              <w:ind w:left="227"/>
              <w:rPr>
                <w:rFonts w:cs="FrankRuehl"/>
                <w:sz w:val="20"/>
                <w:szCs w:val="20"/>
                <w:rtl/>
              </w:rPr>
            </w:pPr>
            <w:r w:rsidRPr="00F81F0F">
              <w:rPr>
                <w:rFonts w:cs="FrankRuehl" w:hint="cs"/>
                <w:sz w:val="20"/>
                <w:szCs w:val="20"/>
                <w:rtl/>
              </w:rPr>
              <w:t>0</w:t>
            </w:r>
          </w:p>
        </w:tc>
        <w:tc>
          <w:tcPr>
            <w:tcW w:w="967" w:type="dxa"/>
            <w:tcBorders>
              <w:left w:val="single" w:sz="4" w:space="0" w:color="auto"/>
              <w:right w:val="single" w:sz="12" w:space="0" w:color="auto"/>
            </w:tcBorders>
            <w:shd w:val="clear" w:color="auto" w:fill="auto"/>
          </w:tcPr>
          <w:p w:rsidR="00AB3D9C" w:rsidRPr="00F81F0F" w:rsidP="00894914">
            <w:pPr>
              <w:spacing w:before="40" w:after="40" w:line="220" w:lineRule="exact"/>
              <w:ind w:left="227"/>
              <w:rPr>
                <w:rFonts w:cs="FrankRuehl"/>
                <w:sz w:val="20"/>
                <w:szCs w:val="20"/>
                <w:rtl/>
              </w:rPr>
            </w:pPr>
            <w:r w:rsidRPr="00F81F0F">
              <w:rPr>
                <w:rFonts w:cs="FrankRuehl" w:hint="cs"/>
                <w:sz w:val="20"/>
                <w:szCs w:val="20"/>
                <w:rtl/>
              </w:rPr>
              <w:t>0%</w:t>
            </w:r>
          </w:p>
        </w:tc>
      </w:tr>
      <w:tr w:rsidTr="00894914">
        <w:tblPrEx>
          <w:tblW w:w="6691" w:type="dxa"/>
          <w:jc w:val="center"/>
          <w:tblLook w:val="01E0"/>
        </w:tblPrEx>
        <w:trPr>
          <w:jc w:val="center"/>
        </w:trPr>
        <w:tc>
          <w:tcPr>
            <w:tcW w:w="2358" w:type="dxa"/>
            <w:tcBorders>
              <w:left w:val="single" w:sz="12" w:space="0" w:color="auto"/>
              <w:right w:val="single" w:sz="4" w:space="0" w:color="auto"/>
            </w:tcBorders>
            <w:shd w:val="clear" w:color="auto" w:fill="auto"/>
          </w:tcPr>
          <w:p w:rsidR="00AB3D9C" w:rsidRPr="00F81F0F" w:rsidP="00F81F0F">
            <w:pPr>
              <w:spacing w:before="40" w:after="40" w:line="220" w:lineRule="exact"/>
              <w:rPr>
                <w:rFonts w:cs="FrankRuehl"/>
                <w:sz w:val="20"/>
                <w:szCs w:val="20"/>
                <w:rtl/>
              </w:rPr>
            </w:pPr>
            <w:r w:rsidRPr="00F81F0F">
              <w:rPr>
                <w:rFonts w:cs="FrankRuehl" w:hint="cs"/>
                <w:sz w:val="20"/>
                <w:szCs w:val="20"/>
                <w:rtl/>
              </w:rPr>
              <w:t>שוטרים בדרג השלישי*</w:t>
            </w:r>
          </w:p>
        </w:tc>
        <w:tc>
          <w:tcPr>
            <w:tcW w:w="1080" w:type="dxa"/>
            <w:tcBorders>
              <w:left w:val="single" w:sz="4" w:space="0" w:color="auto"/>
              <w:right w:val="single" w:sz="4" w:space="0" w:color="auto"/>
            </w:tcBorders>
            <w:shd w:val="clear" w:color="auto" w:fill="auto"/>
          </w:tcPr>
          <w:p w:rsidR="00AB3D9C" w:rsidRPr="00F81F0F" w:rsidP="00894914">
            <w:pPr>
              <w:spacing w:before="40" w:after="40" w:line="220" w:lineRule="exact"/>
              <w:ind w:left="227"/>
              <w:rPr>
                <w:rFonts w:cs="FrankRuehl"/>
                <w:sz w:val="20"/>
                <w:szCs w:val="20"/>
                <w:rtl/>
              </w:rPr>
            </w:pPr>
            <w:r w:rsidRPr="00F81F0F">
              <w:rPr>
                <w:rFonts w:cs="FrankRuehl" w:hint="cs"/>
                <w:sz w:val="20"/>
                <w:szCs w:val="20"/>
                <w:rtl/>
              </w:rPr>
              <w:t>47</w:t>
            </w:r>
          </w:p>
        </w:tc>
        <w:tc>
          <w:tcPr>
            <w:tcW w:w="808" w:type="dxa"/>
            <w:tcBorders>
              <w:left w:val="single" w:sz="4" w:space="0" w:color="auto"/>
              <w:right w:val="single" w:sz="4" w:space="0" w:color="auto"/>
            </w:tcBorders>
            <w:shd w:val="clear" w:color="auto" w:fill="auto"/>
          </w:tcPr>
          <w:p w:rsidR="00AB3D9C" w:rsidRPr="00F81F0F" w:rsidP="00894914">
            <w:pPr>
              <w:spacing w:before="40" w:after="40" w:line="220" w:lineRule="exact"/>
              <w:ind w:left="227"/>
              <w:rPr>
                <w:rFonts w:cs="FrankRuehl"/>
                <w:sz w:val="20"/>
                <w:szCs w:val="20"/>
                <w:rtl/>
              </w:rPr>
            </w:pPr>
            <w:r w:rsidRPr="00F81F0F">
              <w:rPr>
                <w:rFonts w:cs="FrankRuehl" w:hint="cs"/>
                <w:sz w:val="20"/>
                <w:szCs w:val="20"/>
                <w:rtl/>
              </w:rPr>
              <w:t>43</w:t>
            </w:r>
          </w:p>
        </w:tc>
        <w:tc>
          <w:tcPr>
            <w:tcW w:w="836" w:type="dxa"/>
            <w:tcBorders>
              <w:left w:val="single" w:sz="4" w:space="0" w:color="auto"/>
              <w:right w:val="single" w:sz="4" w:space="0" w:color="auto"/>
            </w:tcBorders>
            <w:shd w:val="clear" w:color="auto" w:fill="auto"/>
          </w:tcPr>
          <w:p w:rsidR="00AB3D9C" w:rsidRPr="00F81F0F" w:rsidP="00894914">
            <w:pPr>
              <w:spacing w:before="40" w:after="40" w:line="220" w:lineRule="exact"/>
              <w:ind w:left="227"/>
              <w:rPr>
                <w:rFonts w:cs="FrankRuehl"/>
                <w:sz w:val="20"/>
                <w:szCs w:val="20"/>
                <w:rtl/>
              </w:rPr>
            </w:pPr>
            <w:r w:rsidRPr="00F81F0F">
              <w:rPr>
                <w:rFonts w:cs="FrankRuehl" w:hint="cs"/>
                <w:sz w:val="20"/>
                <w:szCs w:val="20"/>
                <w:rtl/>
              </w:rPr>
              <w:t>4</w:t>
            </w:r>
          </w:p>
        </w:tc>
        <w:tc>
          <w:tcPr>
            <w:tcW w:w="967" w:type="dxa"/>
            <w:tcBorders>
              <w:left w:val="single" w:sz="4" w:space="0" w:color="auto"/>
              <w:right w:val="single" w:sz="12" w:space="0" w:color="auto"/>
            </w:tcBorders>
            <w:shd w:val="clear" w:color="auto" w:fill="auto"/>
          </w:tcPr>
          <w:p w:rsidR="00AB3D9C" w:rsidRPr="00F81F0F" w:rsidP="00894914">
            <w:pPr>
              <w:spacing w:before="40" w:after="40" w:line="220" w:lineRule="exact"/>
              <w:ind w:left="227"/>
              <w:rPr>
                <w:rFonts w:cs="FrankRuehl"/>
                <w:sz w:val="20"/>
                <w:szCs w:val="20"/>
                <w:rtl/>
              </w:rPr>
            </w:pPr>
            <w:r w:rsidRPr="00F81F0F">
              <w:rPr>
                <w:rFonts w:cs="FrankRuehl" w:hint="cs"/>
                <w:sz w:val="20"/>
                <w:szCs w:val="20"/>
                <w:rtl/>
              </w:rPr>
              <w:t>8.5%</w:t>
            </w:r>
          </w:p>
        </w:tc>
      </w:tr>
      <w:tr w:rsidTr="00894914">
        <w:tblPrEx>
          <w:tblW w:w="6691" w:type="dxa"/>
          <w:jc w:val="center"/>
          <w:tblLook w:val="01E0"/>
        </w:tblPrEx>
        <w:trPr>
          <w:jc w:val="center"/>
        </w:trPr>
        <w:tc>
          <w:tcPr>
            <w:tcW w:w="2358" w:type="dxa"/>
            <w:tcBorders>
              <w:left w:val="single" w:sz="12" w:space="0" w:color="auto"/>
              <w:right w:val="single" w:sz="4" w:space="0" w:color="auto"/>
            </w:tcBorders>
            <w:shd w:val="clear" w:color="auto" w:fill="auto"/>
          </w:tcPr>
          <w:p w:rsidR="00AB3D9C" w:rsidRPr="00F81F0F" w:rsidP="00F81F0F">
            <w:pPr>
              <w:spacing w:before="40" w:after="40" w:line="220" w:lineRule="exact"/>
              <w:rPr>
                <w:rFonts w:cs="FrankRuehl"/>
                <w:sz w:val="20"/>
                <w:szCs w:val="20"/>
                <w:rtl/>
              </w:rPr>
            </w:pPr>
            <w:r w:rsidRPr="00F81F0F">
              <w:rPr>
                <w:rFonts w:cs="FrankRuehl" w:hint="cs"/>
                <w:sz w:val="20"/>
                <w:szCs w:val="20"/>
                <w:rtl/>
              </w:rPr>
              <w:t>שוטרים בדרג הרביעי**</w:t>
            </w:r>
          </w:p>
        </w:tc>
        <w:tc>
          <w:tcPr>
            <w:tcW w:w="1080" w:type="dxa"/>
            <w:tcBorders>
              <w:left w:val="single" w:sz="4" w:space="0" w:color="auto"/>
              <w:right w:val="single" w:sz="4" w:space="0" w:color="auto"/>
            </w:tcBorders>
            <w:shd w:val="clear" w:color="auto" w:fill="auto"/>
          </w:tcPr>
          <w:p w:rsidR="00AB3D9C" w:rsidRPr="00F81F0F" w:rsidP="00894914">
            <w:pPr>
              <w:spacing w:before="40" w:after="40" w:line="220" w:lineRule="exact"/>
              <w:ind w:left="227"/>
              <w:rPr>
                <w:rFonts w:cs="FrankRuehl"/>
                <w:sz w:val="20"/>
                <w:szCs w:val="20"/>
                <w:rtl/>
              </w:rPr>
            </w:pPr>
            <w:r w:rsidRPr="00F81F0F">
              <w:rPr>
                <w:rFonts w:cs="FrankRuehl" w:hint="cs"/>
                <w:sz w:val="20"/>
                <w:szCs w:val="20"/>
                <w:rtl/>
              </w:rPr>
              <w:t>139</w:t>
            </w:r>
          </w:p>
        </w:tc>
        <w:tc>
          <w:tcPr>
            <w:tcW w:w="808" w:type="dxa"/>
            <w:tcBorders>
              <w:left w:val="single" w:sz="4" w:space="0" w:color="auto"/>
              <w:right w:val="single" w:sz="4" w:space="0" w:color="auto"/>
            </w:tcBorders>
            <w:shd w:val="clear" w:color="auto" w:fill="auto"/>
          </w:tcPr>
          <w:p w:rsidR="00AB3D9C" w:rsidRPr="00F81F0F" w:rsidP="00894914">
            <w:pPr>
              <w:spacing w:before="40" w:after="40" w:line="220" w:lineRule="exact"/>
              <w:ind w:left="227"/>
              <w:rPr>
                <w:rFonts w:cs="FrankRuehl"/>
                <w:sz w:val="20"/>
                <w:szCs w:val="20"/>
                <w:rtl/>
              </w:rPr>
            </w:pPr>
            <w:r w:rsidRPr="00F81F0F">
              <w:rPr>
                <w:rFonts w:cs="FrankRuehl" w:hint="cs"/>
                <w:sz w:val="20"/>
                <w:szCs w:val="20"/>
                <w:rtl/>
              </w:rPr>
              <w:t>117</w:t>
            </w:r>
          </w:p>
        </w:tc>
        <w:tc>
          <w:tcPr>
            <w:tcW w:w="836" w:type="dxa"/>
            <w:tcBorders>
              <w:left w:val="single" w:sz="4" w:space="0" w:color="auto"/>
              <w:right w:val="single" w:sz="4" w:space="0" w:color="auto"/>
            </w:tcBorders>
            <w:shd w:val="clear" w:color="auto" w:fill="auto"/>
          </w:tcPr>
          <w:p w:rsidR="00AB3D9C" w:rsidRPr="00F81F0F" w:rsidP="00894914">
            <w:pPr>
              <w:spacing w:before="40" w:after="40" w:line="220" w:lineRule="exact"/>
              <w:ind w:left="227"/>
              <w:rPr>
                <w:rFonts w:cs="FrankRuehl"/>
                <w:sz w:val="20"/>
                <w:szCs w:val="20"/>
                <w:rtl/>
              </w:rPr>
            </w:pPr>
            <w:r w:rsidRPr="00F81F0F">
              <w:rPr>
                <w:rFonts w:cs="FrankRuehl" w:hint="cs"/>
                <w:sz w:val="20"/>
                <w:szCs w:val="20"/>
                <w:rtl/>
              </w:rPr>
              <w:t>22</w:t>
            </w:r>
          </w:p>
        </w:tc>
        <w:tc>
          <w:tcPr>
            <w:tcW w:w="967" w:type="dxa"/>
            <w:tcBorders>
              <w:left w:val="single" w:sz="4" w:space="0" w:color="auto"/>
              <w:right w:val="single" w:sz="12" w:space="0" w:color="auto"/>
            </w:tcBorders>
            <w:shd w:val="clear" w:color="auto" w:fill="auto"/>
          </w:tcPr>
          <w:p w:rsidR="00AB3D9C" w:rsidRPr="00F81F0F" w:rsidP="00894914">
            <w:pPr>
              <w:spacing w:before="40" w:after="40" w:line="220" w:lineRule="exact"/>
              <w:ind w:left="227"/>
              <w:rPr>
                <w:rFonts w:cs="FrankRuehl"/>
                <w:sz w:val="20"/>
                <w:szCs w:val="20"/>
                <w:rtl/>
              </w:rPr>
            </w:pPr>
            <w:r w:rsidRPr="00F81F0F">
              <w:rPr>
                <w:rFonts w:cs="FrankRuehl" w:hint="cs"/>
                <w:sz w:val="20"/>
                <w:szCs w:val="20"/>
                <w:rtl/>
              </w:rPr>
              <w:t>16%</w:t>
            </w:r>
          </w:p>
        </w:tc>
      </w:tr>
      <w:tr w:rsidTr="00894914">
        <w:tblPrEx>
          <w:tblW w:w="6691" w:type="dxa"/>
          <w:jc w:val="center"/>
          <w:tblLook w:val="01E0"/>
        </w:tblPrEx>
        <w:trPr>
          <w:jc w:val="center"/>
        </w:trPr>
        <w:tc>
          <w:tcPr>
            <w:tcW w:w="2358" w:type="dxa"/>
            <w:tcBorders>
              <w:left w:val="single" w:sz="12" w:space="0" w:color="auto"/>
              <w:right w:val="single" w:sz="4" w:space="0" w:color="auto"/>
            </w:tcBorders>
            <w:shd w:val="clear" w:color="auto" w:fill="auto"/>
          </w:tcPr>
          <w:p w:rsidR="00AB3D9C" w:rsidRPr="00F81F0F" w:rsidP="00F81F0F">
            <w:pPr>
              <w:spacing w:before="40" w:after="40" w:line="220" w:lineRule="exact"/>
              <w:rPr>
                <w:rFonts w:cs="FrankRuehl"/>
                <w:sz w:val="20"/>
                <w:szCs w:val="20"/>
                <w:rtl/>
              </w:rPr>
            </w:pPr>
            <w:r w:rsidRPr="00F81F0F">
              <w:rPr>
                <w:rFonts w:cs="FrankRuehl" w:hint="cs"/>
                <w:sz w:val="20"/>
                <w:szCs w:val="20"/>
                <w:rtl/>
              </w:rPr>
              <w:t>שוטרים שקודמו בשנת 2011 לאחד מהדרגים הבכירים</w:t>
            </w:r>
          </w:p>
        </w:tc>
        <w:tc>
          <w:tcPr>
            <w:tcW w:w="1080" w:type="dxa"/>
            <w:tcBorders>
              <w:left w:val="single" w:sz="4" w:space="0" w:color="auto"/>
              <w:right w:val="single" w:sz="4" w:space="0" w:color="auto"/>
            </w:tcBorders>
            <w:shd w:val="clear" w:color="auto" w:fill="auto"/>
          </w:tcPr>
          <w:p w:rsidR="00AB3D9C" w:rsidRPr="00F81F0F" w:rsidP="00894914">
            <w:pPr>
              <w:spacing w:before="40" w:after="40" w:line="220" w:lineRule="exact"/>
              <w:ind w:left="227"/>
              <w:rPr>
                <w:rFonts w:cs="FrankRuehl"/>
                <w:sz w:val="20"/>
                <w:szCs w:val="20"/>
                <w:rtl/>
              </w:rPr>
            </w:pPr>
            <w:r w:rsidRPr="00F81F0F">
              <w:rPr>
                <w:rFonts w:cs="FrankRuehl" w:hint="cs"/>
                <w:sz w:val="20"/>
                <w:szCs w:val="20"/>
                <w:rtl/>
              </w:rPr>
              <w:t>48</w:t>
            </w:r>
          </w:p>
        </w:tc>
        <w:tc>
          <w:tcPr>
            <w:tcW w:w="808" w:type="dxa"/>
            <w:tcBorders>
              <w:left w:val="single" w:sz="4" w:space="0" w:color="auto"/>
              <w:right w:val="single" w:sz="4" w:space="0" w:color="auto"/>
            </w:tcBorders>
            <w:shd w:val="clear" w:color="auto" w:fill="auto"/>
          </w:tcPr>
          <w:p w:rsidR="00AB3D9C" w:rsidRPr="00F81F0F" w:rsidP="00894914">
            <w:pPr>
              <w:spacing w:before="40" w:after="40" w:line="220" w:lineRule="exact"/>
              <w:ind w:left="227"/>
              <w:rPr>
                <w:rFonts w:cs="FrankRuehl"/>
                <w:sz w:val="20"/>
                <w:szCs w:val="20"/>
                <w:rtl/>
              </w:rPr>
            </w:pPr>
            <w:r w:rsidRPr="00F81F0F">
              <w:rPr>
                <w:rFonts w:cs="FrankRuehl" w:hint="cs"/>
                <w:sz w:val="20"/>
                <w:szCs w:val="20"/>
                <w:rtl/>
              </w:rPr>
              <w:t>42</w:t>
            </w:r>
          </w:p>
        </w:tc>
        <w:tc>
          <w:tcPr>
            <w:tcW w:w="836" w:type="dxa"/>
            <w:tcBorders>
              <w:left w:val="single" w:sz="4" w:space="0" w:color="auto"/>
              <w:right w:val="single" w:sz="4" w:space="0" w:color="auto"/>
            </w:tcBorders>
            <w:shd w:val="clear" w:color="auto" w:fill="auto"/>
          </w:tcPr>
          <w:p w:rsidR="00AB3D9C" w:rsidRPr="00F81F0F" w:rsidP="00894914">
            <w:pPr>
              <w:spacing w:before="40" w:after="40" w:line="220" w:lineRule="exact"/>
              <w:ind w:left="227"/>
              <w:rPr>
                <w:rFonts w:cs="FrankRuehl"/>
                <w:sz w:val="20"/>
                <w:szCs w:val="20"/>
                <w:rtl/>
              </w:rPr>
            </w:pPr>
            <w:r w:rsidRPr="00F81F0F">
              <w:rPr>
                <w:rFonts w:cs="FrankRuehl" w:hint="cs"/>
                <w:sz w:val="20"/>
                <w:szCs w:val="20"/>
                <w:rtl/>
              </w:rPr>
              <w:t>6</w:t>
            </w:r>
          </w:p>
        </w:tc>
        <w:tc>
          <w:tcPr>
            <w:tcW w:w="967" w:type="dxa"/>
            <w:tcBorders>
              <w:left w:val="single" w:sz="4" w:space="0" w:color="auto"/>
              <w:right w:val="single" w:sz="12" w:space="0" w:color="auto"/>
            </w:tcBorders>
            <w:shd w:val="clear" w:color="auto" w:fill="auto"/>
          </w:tcPr>
          <w:p w:rsidR="00AB3D9C" w:rsidRPr="00F81F0F" w:rsidP="00894914">
            <w:pPr>
              <w:spacing w:before="40" w:after="40" w:line="220" w:lineRule="exact"/>
              <w:ind w:left="227"/>
              <w:rPr>
                <w:rFonts w:cs="FrankRuehl"/>
                <w:sz w:val="20"/>
                <w:szCs w:val="20"/>
                <w:rtl/>
              </w:rPr>
            </w:pPr>
            <w:r w:rsidRPr="00F81F0F">
              <w:rPr>
                <w:rFonts w:cs="FrankRuehl" w:hint="cs"/>
                <w:sz w:val="20"/>
                <w:szCs w:val="20"/>
                <w:rtl/>
              </w:rPr>
              <w:t>12.5%</w:t>
            </w:r>
          </w:p>
        </w:tc>
      </w:tr>
      <w:tr w:rsidTr="00894914">
        <w:tblPrEx>
          <w:tblW w:w="6691" w:type="dxa"/>
          <w:jc w:val="center"/>
          <w:tblLook w:val="01E0"/>
        </w:tblPrEx>
        <w:trPr>
          <w:jc w:val="center"/>
        </w:trPr>
        <w:tc>
          <w:tcPr>
            <w:tcW w:w="2358" w:type="dxa"/>
            <w:tcBorders>
              <w:left w:val="single" w:sz="12" w:space="0" w:color="auto"/>
              <w:right w:val="single" w:sz="4" w:space="0" w:color="auto"/>
            </w:tcBorders>
            <w:shd w:val="clear" w:color="auto" w:fill="auto"/>
          </w:tcPr>
          <w:p w:rsidR="00AB3D9C" w:rsidRPr="00F81F0F" w:rsidP="00F81F0F">
            <w:pPr>
              <w:spacing w:before="40" w:after="40" w:line="220" w:lineRule="exact"/>
              <w:rPr>
                <w:rFonts w:cs="FrankRuehl"/>
                <w:sz w:val="20"/>
                <w:szCs w:val="20"/>
                <w:rtl/>
              </w:rPr>
            </w:pPr>
            <w:r w:rsidRPr="00F81F0F">
              <w:rPr>
                <w:rFonts w:cs="FrankRuehl" w:hint="cs"/>
                <w:sz w:val="20"/>
                <w:szCs w:val="20"/>
                <w:rtl/>
              </w:rPr>
              <w:t>מפקדי תחנות משטרה</w:t>
            </w:r>
          </w:p>
        </w:tc>
        <w:tc>
          <w:tcPr>
            <w:tcW w:w="1080" w:type="dxa"/>
            <w:tcBorders>
              <w:left w:val="single" w:sz="4" w:space="0" w:color="auto"/>
              <w:right w:val="single" w:sz="4" w:space="0" w:color="auto"/>
            </w:tcBorders>
            <w:shd w:val="clear" w:color="auto" w:fill="auto"/>
          </w:tcPr>
          <w:p w:rsidR="00AB3D9C" w:rsidRPr="00F81F0F" w:rsidP="00894914">
            <w:pPr>
              <w:spacing w:before="40" w:after="40" w:line="220" w:lineRule="exact"/>
              <w:ind w:left="227"/>
              <w:rPr>
                <w:rFonts w:cs="FrankRuehl"/>
                <w:sz w:val="20"/>
                <w:szCs w:val="20"/>
                <w:rtl/>
              </w:rPr>
            </w:pPr>
            <w:r w:rsidRPr="00F81F0F">
              <w:rPr>
                <w:rFonts w:cs="FrankRuehl" w:hint="cs"/>
                <w:sz w:val="20"/>
                <w:szCs w:val="20"/>
                <w:rtl/>
              </w:rPr>
              <w:t>60</w:t>
            </w:r>
          </w:p>
        </w:tc>
        <w:tc>
          <w:tcPr>
            <w:tcW w:w="808" w:type="dxa"/>
            <w:tcBorders>
              <w:left w:val="single" w:sz="4" w:space="0" w:color="auto"/>
              <w:right w:val="single" w:sz="4" w:space="0" w:color="auto"/>
            </w:tcBorders>
            <w:shd w:val="clear" w:color="auto" w:fill="auto"/>
          </w:tcPr>
          <w:p w:rsidR="00AB3D9C" w:rsidRPr="00F81F0F" w:rsidP="00894914">
            <w:pPr>
              <w:spacing w:before="40" w:after="40" w:line="220" w:lineRule="exact"/>
              <w:ind w:left="227"/>
              <w:rPr>
                <w:rFonts w:cs="FrankRuehl"/>
                <w:sz w:val="20"/>
                <w:szCs w:val="20"/>
                <w:rtl/>
              </w:rPr>
            </w:pPr>
            <w:r w:rsidRPr="00F81F0F">
              <w:rPr>
                <w:rFonts w:cs="FrankRuehl" w:hint="cs"/>
                <w:sz w:val="20"/>
                <w:szCs w:val="20"/>
                <w:rtl/>
              </w:rPr>
              <w:t>59</w:t>
            </w:r>
          </w:p>
        </w:tc>
        <w:tc>
          <w:tcPr>
            <w:tcW w:w="836" w:type="dxa"/>
            <w:tcBorders>
              <w:left w:val="single" w:sz="4" w:space="0" w:color="auto"/>
              <w:right w:val="single" w:sz="4" w:space="0" w:color="auto"/>
            </w:tcBorders>
            <w:shd w:val="clear" w:color="auto" w:fill="auto"/>
          </w:tcPr>
          <w:p w:rsidR="00AB3D9C" w:rsidRPr="00F81F0F" w:rsidP="00894914">
            <w:pPr>
              <w:spacing w:before="40" w:after="40" w:line="220" w:lineRule="exact"/>
              <w:ind w:left="227"/>
              <w:rPr>
                <w:rFonts w:cs="FrankRuehl"/>
                <w:sz w:val="20"/>
                <w:szCs w:val="20"/>
                <w:rtl/>
              </w:rPr>
            </w:pPr>
            <w:r w:rsidRPr="00F81F0F">
              <w:rPr>
                <w:rFonts w:cs="FrankRuehl" w:hint="cs"/>
                <w:sz w:val="20"/>
                <w:szCs w:val="20"/>
                <w:rtl/>
              </w:rPr>
              <w:t>1</w:t>
            </w:r>
          </w:p>
        </w:tc>
        <w:tc>
          <w:tcPr>
            <w:tcW w:w="967" w:type="dxa"/>
            <w:tcBorders>
              <w:left w:val="single" w:sz="4" w:space="0" w:color="auto"/>
              <w:right w:val="single" w:sz="12" w:space="0" w:color="auto"/>
            </w:tcBorders>
            <w:shd w:val="clear" w:color="auto" w:fill="auto"/>
          </w:tcPr>
          <w:p w:rsidR="00AB3D9C" w:rsidRPr="00F81F0F" w:rsidP="00894914">
            <w:pPr>
              <w:spacing w:before="40" w:after="40" w:line="220" w:lineRule="exact"/>
              <w:ind w:left="227"/>
              <w:rPr>
                <w:rFonts w:cs="FrankRuehl"/>
                <w:sz w:val="20"/>
                <w:szCs w:val="20"/>
                <w:rtl/>
              </w:rPr>
            </w:pPr>
            <w:r w:rsidRPr="00F81F0F">
              <w:rPr>
                <w:rFonts w:cs="FrankRuehl" w:hint="cs"/>
                <w:sz w:val="20"/>
                <w:szCs w:val="20"/>
                <w:rtl/>
              </w:rPr>
              <w:t>1.7%</w:t>
            </w:r>
          </w:p>
        </w:tc>
      </w:tr>
      <w:tr w:rsidTr="00894914">
        <w:tblPrEx>
          <w:tblW w:w="6691" w:type="dxa"/>
          <w:jc w:val="center"/>
          <w:tblLook w:val="01E0"/>
        </w:tblPrEx>
        <w:trPr>
          <w:jc w:val="center"/>
        </w:trPr>
        <w:tc>
          <w:tcPr>
            <w:tcW w:w="2358" w:type="dxa"/>
            <w:tcBorders>
              <w:left w:val="single" w:sz="12" w:space="0" w:color="auto"/>
              <w:bottom w:val="single" w:sz="12" w:space="0" w:color="auto"/>
              <w:right w:val="single" w:sz="4" w:space="0" w:color="auto"/>
            </w:tcBorders>
            <w:shd w:val="clear" w:color="auto" w:fill="auto"/>
          </w:tcPr>
          <w:p w:rsidR="00AB3D9C" w:rsidRPr="00F81F0F" w:rsidP="00F81F0F">
            <w:pPr>
              <w:spacing w:before="40" w:after="40" w:line="220" w:lineRule="exact"/>
              <w:rPr>
                <w:rFonts w:cs="FrankRuehl"/>
                <w:sz w:val="20"/>
                <w:szCs w:val="20"/>
                <w:rtl/>
              </w:rPr>
            </w:pPr>
            <w:r w:rsidRPr="00F81F0F">
              <w:rPr>
                <w:rFonts w:cs="FrankRuehl" w:hint="cs"/>
                <w:sz w:val="20"/>
                <w:szCs w:val="20"/>
                <w:rtl/>
              </w:rPr>
              <w:t xml:space="preserve">מפקדי </w:t>
            </w:r>
            <w:r w:rsidRPr="00F81F0F">
              <w:rPr>
                <w:rFonts w:cs="FrankRuehl" w:hint="cs"/>
                <w:sz w:val="20"/>
                <w:szCs w:val="20"/>
                <w:rtl/>
              </w:rPr>
              <w:t>ימ"רים</w:t>
            </w:r>
          </w:p>
        </w:tc>
        <w:tc>
          <w:tcPr>
            <w:tcW w:w="1080" w:type="dxa"/>
            <w:tcBorders>
              <w:left w:val="single" w:sz="4" w:space="0" w:color="auto"/>
              <w:bottom w:val="single" w:sz="12" w:space="0" w:color="auto"/>
              <w:right w:val="single" w:sz="4" w:space="0" w:color="auto"/>
            </w:tcBorders>
            <w:shd w:val="clear" w:color="auto" w:fill="auto"/>
          </w:tcPr>
          <w:p w:rsidR="00AB3D9C" w:rsidRPr="00F81F0F" w:rsidP="00894914">
            <w:pPr>
              <w:spacing w:before="40" w:after="40" w:line="220" w:lineRule="exact"/>
              <w:ind w:left="227"/>
              <w:rPr>
                <w:rFonts w:cs="FrankRuehl"/>
                <w:sz w:val="20"/>
                <w:szCs w:val="20"/>
                <w:rtl/>
              </w:rPr>
            </w:pPr>
            <w:r w:rsidRPr="00F81F0F">
              <w:rPr>
                <w:rFonts w:cs="FrankRuehl" w:hint="cs"/>
                <w:sz w:val="20"/>
                <w:szCs w:val="20"/>
                <w:rtl/>
              </w:rPr>
              <w:t>10</w:t>
            </w:r>
          </w:p>
        </w:tc>
        <w:tc>
          <w:tcPr>
            <w:tcW w:w="808" w:type="dxa"/>
            <w:tcBorders>
              <w:left w:val="single" w:sz="4" w:space="0" w:color="auto"/>
              <w:bottom w:val="single" w:sz="12" w:space="0" w:color="auto"/>
              <w:right w:val="single" w:sz="4" w:space="0" w:color="auto"/>
            </w:tcBorders>
            <w:shd w:val="clear" w:color="auto" w:fill="auto"/>
          </w:tcPr>
          <w:p w:rsidR="00AB3D9C" w:rsidRPr="00F81F0F" w:rsidP="00894914">
            <w:pPr>
              <w:spacing w:before="40" w:after="40" w:line="220" w:lineRule="exact"/>
              <w:ind w:left="227"/>
              <w:rPr>
                <w:rFonts w:cs="FrankRuehl"/>
                <w:sz w:val="20"/>
                <w:szCs w:val="20"/>
                <w:rtl/>
              </w:rPr>
            </w:pPr>
            <w:r w:rsidRPr="00F81F0F">
              <w:rPr>
                <w:rFonts w:cs="FrankRuehl" w:hint="cs"/>
                <w:sz w:val="20"/>
                <w:szCs w:val="20"/>
                <w:rtl/>
              </w:rPr>
              <w:t>10</w:t>
            </w:r>
          </w:p>
        </w:tc>
        <w:tc>
          <w:tcPr>
            <w:tcW w:w="836" w:type="dxa"/>
            <w:tcBorders>
              <w:left w:val="single" w:sz="4" w:space="0" w:color="auto"/>
              <w:bottom w:val="single" w:sz="12" w:space="0" w:color="auto"/>
              <w:right w:val="single" w:sz="4" w:space="0" w:color="auto"/>
            </w:tcBorders>
            <w:shd w:val="clear" w:color="auto" w:fill="auto"/>
          </w:tcPr>
          <w:p w:rsidR="00AB3D9C" w:rsidRPr="00F81F0F" w:rsidP="00894914">
            <w:pPr>
              <w:spacing w:before="40" w:after="40" w:line="220" w:lineRule="exact"/>
              <w:ind w:left="227"/>
              <w:rPr>
                <w:rFonts w:cs="FrankRuehl"/>
                <w:sz w:val="20"/>
                <w:szCs w:val="20"/>
                <w:rtl/>
              </w:rPr>
            </w:pPr>
            <w:r w:rsidRPr="00F81F0F">
              <w:rPr>
                <w:rFonts w:cs="FrankRuehl" w:hint="cs"/>
                <w:sz w:val="20"/>
                <w:szCs w:val="20"/>
                <w:rtl/>
              </w:rPr>
              <w:t>0</w:t>
            </w:r>
          </w:p>
        </w:tc>
        <w:tc>
          <w:tcPr>
            <w:tcW w:w="967" w:type="dxa"/>
            <w:tcBorders>
              <w:left w:val="single" w:sz="4" w:space="0" w:color="auto"/>
              <w:bottom w:val="single" w:sz="12" w:space="0" w:color="auto"/>
              <w:right w:val="single" w:sz="12" w:space="0" w:color="auto"/>
            </w:tcBorders>
            <w:shd w:val="clear" w:color="auto" w:fill="auto"/>
          </w:tcPr>
          <w:p w:rsidR="00AB3D9C" w:rsidRPr="00F81F0F" w:rsidP="00894914">
            <w:pPr>
              <w:spacing w:before="40" w:after="40" w:line="220" w:lineRule="exact"/>
              <w:ind w:left="227"/>
              <w:rPr>
                <w:rFonts w:cs="FrankRuehl"/>
                <w:sz w:val="20"/>
                <w:szCs w:val="20"/>
                <w:rtl/>
              </w:rPr>
            </w:pPr>
            <w:r w:rsidRPr="00F81F0F">
              <w:rPr>
                <w:rFonts w:cs="FrankRuehl" w:hint="cs"/>
                <w:sz w:val="20"/>
                <w:szCs w:val="20"/>
                <w:rtl/>
              </w:rPr>
              <w:t>0</w:t>
            </w:r>
          </w:p>
        </w:tc>
      </w:tr>
    </w:tbl>
    <w:p w:rsidR="00AB3D9C" w:rsidRPr="00894914" w:rsidP="00894914">
      <w:pPr>
        <w:spacing w:before="120" w:line="200" w:lineRule="exact"/>
        <w:ind w:left="397" w:hanging="397"/>
        <w:jc w:val="both"/>
        <w:rPr>
          <w:rFonts w:cs="FrankRuehl"/>
          <w:szCs w:val="20"/>
          <w:rtl/>
        </w:rPr>
      </w:pPr>
      <w:r w:rsidRPr="00894914">
        <w:rPr>
          <w:rFonts w:cs="FrankRuehl" w:hint="cs"/>
          <w:szCs w:val="20"/>
          <w:rtl/>
        </w:rPr>
        <w:t xml:space="preserve">* </w:t>
      </w:r>
      <w:r w:rsidR="00894914">
        <w:rPr>
          <w:rFonts w:cs="FrankRuehl" w:hint="cs"/>
          <w:szCs w:val="20"/>
          <w:rtl/>
        </w:rPr>
        <w:tab/>
      </w:r>
      <w:r w:rsidRPr="00894914">
        <w:rPr>
          <w:rFonts w:cs="FrankRuehl" w:hint="cs"/>
          <w:szCs w:val="20"/>
          <w:rtl/>
        </w:rPr>
        <w:t>דרגת תת-ניצב.</w:t>
      </w:r>
    </w:p>
    <w:p w:rsidR="00AB3D9C" w:rsidRPr="00894914" w:rsidP="00894914">
      <w:pPr>
        <w:spacing w:after="240" w:line="200" w:lineRule="exact"/>
        <w:ind w:left="397" w:hanging="397"/>
        <w:jc w:val="both"/>
        <w:rPr>
          <w:rFonts w:cs="FrankRuehl"/>
          <w:szCs w:val="20"/>
          <w:rtl/>
        </w:rPr>
      </w:pPr>
      <w:r w:rsidRPr="00894914">
        <w:rPr>
          <w:rFonts w:cs="FrankRuehl" w:hint="cs"/>
          <w:szCs w:val="20"/>
          <w:rtl/>
        </w:rPr>
        <w:t xml:space="preserve">** </w:t>
      </w:r>
      <w:r w:rsidR="00894914">
        <w:rPr>
          <w:rFonts w:cs="FrankRuehl" w:hint="cs"/>
          <w:szCs w:val="20"/>
          <w:rtl/>
        </w:rPr>
        <w:tab/>
      </w:r>
      <w:r w:rsidRPr="00894914">
        <w:rPr>
          <w:rFonts w:cs="FrankRuehl" w:hint="cs"/>
          <w:szCs w:val="20"/>
          <w:rtl/>
        </w:rPr>
        <w:t>דרגת ניצב משנה.</w:t>
      </w:r>
    </w:p>
    <w:p w:rsidR="00AB3D9C" w:rsidRPr="00B31BAD" w:rsidP="000052BF">
      <w:pPr>
        <w:spacing w:after="240" w:line="230" w:lineRule="exact"/>
        <w:ind w:left="12"/>
        <w:jc w:val="both"/>
        <w:rPr>
          <w:rFonts w:cs="FrankRuehl"/>
          <w:sz w:val="20"/>
          <w:szCs w:val="22"/>
          <w:rtl/>
        </w:rPr>
      </w:pPr>
      <w:r w:rsidRPr="00B31BAD">
        <w:rPr>
          <w:rFonts w:cs="FrankRuehl" w:hint="cs"/>
          <w:sz w:val="20"/>
          <w:szCs w:val="22"/>
          <w:rtl/>
        </w:rPr>
        <w:t>בתשובתו לשאלון טען המפכ"ל, כי הקידום נעשה בהתאם לכישורי</w:t>
      </w:r>
      <w:r w:rsidRPr="00B31BAD">
        <w:rPr>
          <w:rFonts w:cs="FrankRuehl"/>
          <w:sz w:val="20"/>
          <w:szCs w:val="22"/>
          <w:rtl/>
        </w:rPr>
        <w:t xml:space="preserve"> </w:t>
      </w:r>
      <w:r w:rsidRPr="00B31BAD">
        <w:rPr>
          <w:rFonts w:cs="FrankRuehl" w:hint="cs"/>
          <w:sz w:val="20"/>
          <w:szCs w:val="22"/>
          <w:rtl/>
        </w:rPr>
        <w:t>המועמד</w:t>
      </w:r>
      <w:r w:rsidRPr="00B31BAD">
        <w:rPr>
          <w:rFonts w:cs="FrankRuehl"/>
          <w:sz w:val="20"/>
          <w:szCs w:val="22"/>
          <w:rtl/>
        </w:rPr>
        <w:t xml:space="preserve"> </w:t>
      </w:r>
      <w:r w:rsidRPr="00B31BAD">
        <w:rPr>
          <w:rFonts w:cs="FrankRuehl" w:hint="cs"/>
          <w:sz w:val="20"/>
          <w:szCs w:val="22"/>
          <w:rtl/>
        </w:rPr>
        <w:t>ללא</w:t>
      </w:r>
      <w:r w:rsidRPr="00B31BAD">
        <w:rPr>
          <w:rFonts w:cs="FrankRuehl"/>
          <w:sz w:val="20"/>
          <w:szCs w:val="22"/>
          <w:rtl/>
        </w:rPr>
        <w:t xml:space="preserve"> </w:t>
      </w:r>
      <w:r w:rsidRPr="00B31BAD">
        <w:rPr>
          <w:rFonts w:cs="FrankRuehl" w:hint="cs"/>
          <w:sz w:val="20"/>
          <w:szCs w:val="22"/>
          <w:rtl/>
        </w:rPr>
        <w:t>קשר</w:t>
      </w:r>
      <w:r w:rsidRPr="00B31BAD">
        <w:rPr>
          <w:rFonts w:cs="FrankRuehl"/>
          <w:sz w:val="20"/>
          <w:szCs w:val="22"/>
          <w:rtl/>
        </w:rPr>
        <w:t xml:space="preserve"> </w:t>
      </w:r>
      <w:r w:rsidRPr="00B31BAD">
        <w:rPr>
          <w:rFonts w:cs="FrankRuehl" w:hint="cs"/>
          <w:sz w:val="20"/>
          <w:szCs w:val="22"/>
          <w:rtl/>
        </w:rPr>
        <w:t>למינו</w:t>
      </w:r>
      <w:r w:rsidRPr="00B31BAD">
        <w:rPr>
          <w:rFonts w:cs="FrankRuehl"/>
          <w:sz w:val="20"/>
          <w:szCs w:val="22"/>
          <w:rtl/>
        </w:rPr>
        <w:t>;</w:t>
      </w:r>
      <w:r w:rsidRPr="00B31BAD">
        <w:rPr>
          <w:rFonts w:cs="FrankRuehl" w:hint="cs"/>
          <w:sz w:val="20"/>
          <w:szCs w:val="22"/>
          <w:rtl/>
        </w:rPr>
        <w:t xml:space="preserve"> וכי</w:t>
      </w:r>
      <w:r w:rsidRPr="00B31BAD">
        <w:rPr>
          <w:rFonts w:cs="FrankRuehl"/>
          <w:sz w:val="20"/>
          <w:szCs w:val="22"/>
          <w:rtl/>
        </w:rPr>
        <w:t xml:space="preserve"> </w:t>
      </w:r>
      <w:r w:rsidRPr="00B31BAD">
        <w:rPr>
          <w:rFonts w:cs="FrankRuehl" w:hint="cs"/>
          <w:sz w:val="20"/>
          <w:szCs w:val="22"/>
          <w:rtl/>
        </w:rPr>
        <w:t>אין</w:t>
      </w:r>
      <w:r w:rsidRPr="00B31BAD">
        <w:rPr>
          <w:rFonts w:cs="FrankRuehl"/>
          <w:sz w:val="20"/>
          <w:szCs w:val="22"/>
          <w:rtl/>
        </w:rPr>
        <w:t xml:space="preserve"> </w:t>
      </w:r>
      <w:r w:rsidRPr="00B31BAD">
        <w:rPr>
          <w:rFonts w:cs="FrankRuehl" w:hint="cs"/>
          <w:sz w:val="20"/>
          <w:szCs w:val="22"/>
          <w:rtl/>
        </w:rPr>
        <w:t>במשטרה כל</w:t>
      </w:r>
      <w:r w:rsidRPr="00B31BAD">
        <w:rPr>
          <w:rFonts w:cs="FrankRuehl"/>
          <w:sz w:val="20"/>
          <w:szCs w:val="22"/>
          <w:rtl/>
        </w:rPr>
        <w:t xml:space="preserve"> </w:t>
      </w:r>
      <w:r w:rsidRPr="00B31BAD">
        <w:rPr>
          <w:rFonts w:cs="FrankRuehl" w:hint="cs"/>
          <w:sz w:val="20"/>
          <w:szCs w:val="22"/>
          <w:rtl/>
        </w:rPr>
        <w:t>חסם</w:t>
      </w:r>
      <w:r w:rsidRPr="00B31BAD">
        <w:rPr>
          <w:rFonts w:cs="FrankRuehl"/>
          <w:sz w:val="20"/>
          <w:szCs w:val="22"/>
          <w:rtl/>
        </w:rPr>
        <w:t xml:space="preserve"> </w:t>
      </w:r>
      <w:r w:rsidRPr="00B31BAD">
        <w:rPr>
          <w:rFonts w:cs="FrankRuehl" w:hint="cs"/>
          <w:sz w:val="20"/>
          <w:szCs w:val="22"/>
          <w:rtl/>
        </w:rPr>
        <w:t>המקשה</w:t>
      </w:r>
      <w:r w:rsidRPr="00B31BAD">
        <w:rPr>
          <w:rFonts w:cs="FrankRuehl"/>
          <w:sz w:val="20"/>
          <w:szCs w:val="22"/>
          <w:rtl/>
        </w:rPr>
        <w:t xml:space="preserve"> </w:t>
      </w:r>
      <w:r w:rsidRPr="00B31BAD">
        <w:rPr>
          <w:rFonts w:cs="FrankRuehl" w:hint="cs"/>
          <w:sz w:val="20"/>
          <w:szCs w:val="22"/>
          <w:rtl/>
        </w:rPr>
        <w:t>את</w:t>
      </w:r>
      <w:r w:rsidRPr="00B31BAD">
        <w:rPr>
          <w:rFonts w:cs="FrankRuehl"/>
          <w:sz w:val="20"/>
          <w:szCs w:val="22"/>
          <w:rtl/>
        </w:rPr>
        <w:t xml:space="preserve"> </w:t>
      </w:r>
      <w:r w:rsidRPr="00B31BAD">
        <w:rPr>
          <w:rFonts w:cs="FrankRuehl" w:hint="cs"/>
          <w:sz w:val="20"/>
          <w:szCs w:val="22"/>
          <w:rtl/>
        </w:rPr>
        <w:t>קידומן</w:t>
      </w:r>
      <w:r w:rsidRPr="00B31BAD">
        <w:rPr>
          <w:rFonts w:cs="FrankRuehl"/>
          <w:sz w:val="20"/>
          <w:szCs w:val="22"/>
          <w:rtl/>
        </w:rPr>
        <w:t xml:space="preserve"> </w:t>
      </w:r>
      <w:r w:rsidRPr="00B31BAD">
        <w:rPr>
          <w:rFonts w:cs="FrankRuehl" w:hint="cs"/>
          <w:sz w:val="20"/>
          <w:szCs w:val="22"/>
          <w:rtl/>
        </w:rPr>
        <w:t>של נשים</w:t>
      </w:r>
      <w:r w:rsidRPr="00B31BAD">
        <w:rPr>
          <w:rFonts w:cs="FrankRuehl"/>
          <w:sz w:val="20"/>
          <w:szCs w:val="22"/>
          <w:rtl/>
        </w:rPr>
        <w:t xml:space="preserve"> </w:t>
      </w:r>
      <w:r w:rsidRPr="00B31BAD">
        <w:rPr>
          <w:rFonts w:cs="FrankRuehl" w:hint="cs"/>
          <w:sz w:val="20"/>
          <w:szCs w:val="22"/>
          <w:rtl/>
        </w:rPr>
        <w:t>לתפקידים</w:t>
      </w:r>
      <w:r w:rsidRPr="00B31BAD">
        <w:rPr>
          <w:rFonts w:cs="FrankRuehl"/>
          <w:sz w:val="20"/>
          <w:szCs w:val="22"/>
          <w:rtl/>
        </w:rPr>
        <w:t xml:space="preserve"> </w:t>
      </w:r>
      <w:r w:rsidRPr="00B31BAD">
        <w:rPr>
          <w:rFonts w:cs="FrankRuehl" w:hint="cs"/>
          <w:sz w:val="20"/>
          <w:szCs w:val="22"/>
          <w:rtl/>
        </w:rPr>
        <w:t>בכירים</w:t>
      </w:r>
      <w:r w:rsidRPr="00B31BAD">
        <w:rPr>
          <w:rFonts w:cs="FrankRuehl"/>
          <w:sz w:val="20"/>
          <w:szCs w:val="22"/>
          <w:rtl/>
        </w:rPr>
        <w:t>.</w:t>
      </w:r>
      <w:r w:rsidRPr="00B31BAD">
        <w:rPr>
          <w:rFonts w:cs="FrankRuehl" w:hint="cs"/>
          <w:sz w:val="20"/>
          <w:szCs w:val="22"/>
          <w:rtl/>
        </w:rPr>
        <w:t xml:space="preserve"> </w:t>
      </w:r>
    </w:p>
    <w:p w:rsidR="00AB3D9C" w:rsidRPr="000052BF" w:rsidP="000052BF">
      <w:pPr>
        <w:pStyle w:val="RESHET"/>
        <w:keepLines/>
        <w:rPr>
          <w:sz w:val="20"/>
          <w:rtl/>
        </w:rPr>
      </w:pPr>
      <w:r w:rsidRPr="000052BF">
        <w:rPr>
          <w:rFonts w:hint="cs"/>
          <w:sz w:val="20"/>
          <w:rtl/>
        </w:rPr>
        <w:t xml:space="preserve">תמונת המצב הקשה במשטרה אינה מתיישבת עם טענתו של המפכ"ל. ניתן להניח כי במשטרת ישראל, המעסיקה כ-6,000 נשים, יש נשים בעלות הכישורים הנדרשים למילוי מגוון של תפקידים בכירים. ממצאי הביקורת מעלים חשש שבצמרת המשטרה לדורותיה שררה תרבות מושרשת של אפליית נשים והיא הייתה עיוורת לקיומם של חסמים מהותיים המונעים את קידומן של נשים לתפקידים בכירים, ואשר לפחות חלקם </w:t>
      </w:r>
      <w:r w:rsidRPr="000052BF">
        <w:rPr>
          <w:sz w:val="20"/>
          <w:rtl/>
        </w:rPr>
        <w:t>נעוצים בהשקפות</w:t>
      </w:r>
      <w:r w:rsidRPr="000052BF">
        <w:rPr>
          <w:rFonts w:hint="cs"/>
          <w:sz w:val="20"/>
          <w:rtl/>
        </w:rPr>
        <w:t xml:space="preserve"> ובתפיסות</w:t>
      </w:r>
      <w:r w:rsidRPr="000052BF">
        <w:rPr>
          <w:sz w:val="20"/>
          <w:rtl/>
        </w:rPr>
        <w:t xml:space="preserve"> של העומדים בראשה</w:t>
      </w:r>
      <w:r w:rsidRPr="000052BF">
        <w:rPr>
          <w:rFonts w:hint="cs"/>
          <w:sz w:val="20"/>
          <w:rtl/>
        </w:rPr>
        <w:t xml:space="preserve">. </w:t>
      </w:r>
    </w:p>
    <w:p w:rsidR="00AB3D9C" w:rsidRPr="000052BF" w:rsidP="000052BF">
      <w:pPr>
        <w:pStyle w:val="RESHET"/>
        <w:keepLines/>
        <w:rPr>
          <w:sz w:val="20"/>
          <w:rtl/>
        </w:rPr>
      </w:pPr>
      <w:r w:rsidRPr="000052BF">
        <w:rPr>
          <w:rFonts w:hint="cs"/>
          <w:sz w:val="20"/>
          <w:rtl/>
        </w:rPr>
        <w:t xml:space="preserve">חוק שיווי הזכויות, המחייב ייצוג הולם של נשים, חל על המשטרה כמו על כל גוף אחר במגזר הציבורי. נתוני המשטרה מלמדים שהוראות החוק בעניין זה אינן מיושמות. שומה על המשטרה, כגוף מרכזי בחברה הישראלית, הבא במגע יומיומי עם הציבור והאמון על אכיפת החוק - לשמש אות ומופת וליישם בעצמו את הוראות החוק ואת עקרונות השוויון הלכה למעשה. על הפיקוד העליון של המשטרה להקפיד כי בתהליכי גיוס העובדים וקידומם תינתן תשומת לב מיוחדת לנושא השוויון ולאיוש נשים בתפקידים בכירים בו. לשם כך על הפיקוד העליון ועל המפכ"ל, העומד בראשו, לקבוע תכנית רב-שנתית שתביא לייצוג שוויוני של נשים בתפקידים הבכירים, ובה ייקבעו יעדים שנתיים ברורים ומדידים לגידול בשיעור הנשים בכל רמות התפקידים הבכירים ולוח זמנים להשגתם, וכן אמצעים לבקרה שוטפת על יישומה של התכנית ועל השגת יעדיה. כצעד ראשון נדרש כי המפכ"ל ימנה על אתר ממונה על מעמד האישה ויקנה לה סמכויות וכלים ממשיים כדי שתוכל למלא את תפקידה באופן נאות. </w:t>
      </w:r>
    </w:p>
    <w:p w:rsidR="00AB3D9C" w:rsidRPr="00B31BAD" w:rsidP="000052BF">
      <w:pPr>
        <w:spacing w:before="180" w:after="120" w:line="230" w:lineRule="exact"/>
        <w:jc w:val="both"/>
        <w:rPr>
          <w:rFonts w:cs="FrankRuehl"/>
          <w:sz w:val="20"/>
          <w:szCs w:val="22"/>
          <w:rtl/>
        </w:rPr>
      </w:pPr>
      <w:r w:rsidRPr="00B31BAD">
        <w:rPr>
          <w:rFonts w:cs="FrankRuehl" w:hint="cs"/>
          <w:sz w:val="20"/>
          <w:szCs w:val="22"/>
          <w:rtl/>
        </w:rPr>
        <w:t xml:space="preserve">המשטרה הודיעה למשרד מבקר המדינה בתשובתה מאפריל 2013 כי צוות שמינה המנכ"ל בנובמבר 2012 המליץ בין היתר על אלה: מינוי יועצת למפכ"ל לשוויון מגדרי שתהיה כפופה אליו במישרין ותהיה חברת סגל הפיקוד הבכיר; הטמעת "חשיבה מגדרית" בתהליכי קבלת ההחלטות, התכנון, היישום והבקרה, עיצוב מציאות מגדרית חדשה ושינוי תפיסות יסוד הרווחות בהוויה המשטרתית; </w:t>
      </w:r>
      <w:r w:rsidRPr="00B31BAD">
        <w:rPr>
          <w:rFonts w:cs="FrankRuehl" w:hint="cs"/>
          <w:sz w:val="20"/>
          <w:szCs w:val="22"/>
          <w:rtl/>
        </w:rPr>
        <w:t xml:space="preserve">הצבת יעד כמותי בדבר מספר הנשים שימונו לתפקידי ליבה ופיקוד בכיר. מפכ"ל המשטרה אימץ את המלצות הצוות, ועבודת המטה בנושא תוצג לשר לביטחון הפנים כדי לבחון את הדרך יישומה המידי. המשטרה הוסיפה כי לנושא שירות הנשים יהיה מעתה "משקל בקבלת החלטות מכל סוג שהוא". </w:t>
      </w:r>
    </w:p>
    <w:p w:rsidR="00AB3D9C" w:rsidRPr="00B31BAD" w:rsidP="000052BF">
      <w:pPr>
        <w:spacing w:after="240" w:line="230" w:lineRule="exact"/>
        <w:jc w:val="both"/>
        <w:rPr>
          <w:rFonts w:cs="FrankRuehl"/>
          <w:sz w:val="20"/>
          <w:szCs w:val="22"/>
          <w:rtl/>
        </w:rPr>
      </w:pPr>
      <w:r w:rsidRPr="00B31BAD">
        <w:rPr>
          <w:rFonts w:cs="FrankRuehl" w:hint="cs"/>
          <w:sz w:val="20"/>
          <w:szCs w:val="22"/>
          <w:rtl/>
        </w:rPr>
        <w:t>בעדכון של המשטרה מנובמבר 2013 צוין כי השר והמפכ"ל אישרו את עבודת המטה, ובעקבות זאת הוחלט להקים יחידה לשוויון מגדרי במשטרה, והמבנה והסמכויות שלה נקבעו בפקודת ארגון מתאימה. באוגוסט 2013 מונתה ראש היחידה, עורכת דין במקצועה. היא כפופה במישרין למפכ"ל וחברה בסגל הפיקוד הבכיר של המשטרה (</w:t>
      </w:r>
      <w:r w:rsidRPr="00B31BAD">
        <w:rPr>
          <w:rFonts w:cs="FrankRuehl" w:hint="cs"/>
          <w:sz w:val="20"/>
          <w:szCs w:val="22"/>
          <w:rtl/>
        </w:rPr>
        <w:t>ספ"כ</w:t>
      </w:r>
      <w:r w:rsidRPr="00B31BAD">
        <w:rPr>
          <w:rFonts w:cs="FrankRuehl" w:hint="cs"/>
          <w:sz w:val="20"/>
          <w:szCs w:val="22"/>
          <w:rtl/>
        </w:rPr>
        <w:t xml:space="preserve">), והוחל בפעולות להקמת היחידה - במסגרת זו אושר המינוי של שתי קצינות בדרגת סגן ניצב לתפקידי "רמ"ד קידום שוויון הזדמנויות" ו"הממונה על מניעת הטרדות מיניות". בהמשך יאוישו שלוש משרות נוספות בתחומי הדרכה והסברה, שילוב נשים וקבוצות בחברה ומחקר ופיתוח. היחידה תחל בעבודת מטה נרחבת ובה תנותח תמונת המצב הארגונית בכל הנוגע לשוויון מגדרי ולקידום נשים בארגון, וכן יזוהו החסמים המרכזיים המקשים ואף מונעים את קידומן. </w:t>
      </w:r>
    </w:p>
    <w:p w:rsidR="00AB3D9C" w:rsidRPr="000052BF" w:rsidP="000052BF">
      <w:pPr>
        <w:pStyle w:val="RESHET"/>
        <w:keepLines/>
        <w:rPr>
          <w:sz w:val="20"/>
          <w:rtl/>
        </w:rPr>
      </w:pPr>
      <w:r w:rsidRPr="000052BF">
        <w:rPr>
          <w:rFonts w:hint="cs"/>
          <w:sz w:val="20"/>
          <w:rtl/>
        </w:rPr>
        <w:t xml:space="preserve">משרד מבקר המדינה מציין לחיוב באופן מיוחד את תגובתה המהירה של המשטרה ואת הפעולות שנקטה על מנת להתמודד עם הייצוג הבלתי הולם של נשים בשורותיה. </w:t>
      </w:r>
    </w:p>
    <w:p w:rsidR="00AB3D9C" w:rsidRPr="00B31BAD" w:rsidP="000052BF">
      <w:pPr>
        <w:spacing w:after="120" w:line="230" w:lineRule="exact"/>
        <w:jc w:val="both"/>
        <w:rPr>
          <w:rFonts w:cs="FrankRuehl"/>
          <w:sz w:val="20"/>
          <w:szCs w:val="22"/>
          <w:rtl/>
        </w:rPr>
      </w:pPr>
    </w:p>
    <w:p w:rsidR="00AB3D9C" w:rsidRPr="00ED3801" w:rsidP="00F81F0F">
      <w:pPr>
        <w:pStyle w:val="KOT5"/>
        <w:rPr>
          <w:rtl/>
        </w:rPr>
      </w:pPr>
      <w:r w:rsidRPr="00ED3801">
        <w:rPr>
          <w:rFonts w:hint="cs"/>
          <w:rtl/>
        </w:rPr>
        <w:t xml:space="preserve">(ב) </w:t>
      </w:r>
      <w:r>
        <w:rPr>
          <w:rFonts w:hint="cs"/>
          <w:rtl/>
        </w:rPr>
        <w:tab/>
      </w:r>
      <w:r w:rsidRPr="00ED3801">
        <w:rPr>
          <w:rFonts w:hint="cs"/>
          <w:rtl/>
        </w:rPr>
        <w:t xml:space="preserve">מפעל הפיס </w:t>
      </w:r>
    </w:p>
    <w:p w:rsidR="00AB3D9C" w:rsidRPr="00B31BAD" w:rsidP="000052BF">
      <w:pPr>
        <w:spacing w:after="120" w:line="230" w:lineRule="exact"/>
        <w:jc w:val="both"/>
        <w:rPr>
          <w:rFonts w:cs="FrankRuehl"/>
          <w:sz w:val="20"/>
          <w:szCs w:val="22"/>
          <w:rtl/>
        </w:rPr>
      </w:pPr>
      <w:r w:rsidRPr="00B31BAD">
        <w:rPr>
          <w:rFonts w:cs="FrankRuehl" w:hint="cs"/>
          <w:sz w:val="20"/>
          <w:szCs w:val="22"/>
          <w:rtl/>
        </w:rPr>
        <w:t xml:space="preserve">מפעל הפיס הוקם בשנת 1951, לפי החלטת ממשלה, על ידי רשויות השלטון המרכזי והשלטון המקומי והוא מנוהל כחברה מוגבלת בערבות ללא הון מניות. מטרותיו העיקריות הן קיום הימורים והגרלות לשם קבלת כספים מהציבור וחלוקת מענקים לרשויות מקומיות ולמשרד האוצר. </w:t>
      </w:r>
    </w:p>
    <w:p w:rsidR="00AB3D9C" w:rsidRPr="00B31BAD" w:rsidP="000052BF">
      <w:pPr>
        <w:spacing w:after="240" w:line="230" w:lineRule="exact"/>
        <w:jc w:val="both"/>
        <w:rPr>
          <w:rFonts w:cs="FrankRuehl"/>
          <w:sz w:val="20"/>
          <w:szCs w:val="22"/>
          <w:rtl/>
        </w:rPr>
      </w:pPr>
      <w:r w:rsidRPr="00B31BAD">
        <w:rPr>
          <w:rFonts w:cs="FrankRuehl" w:hint="cs"/>
          <w:sz w:val="20"/>
          <w:szCs w:val="22"/>
          <w:rtl/>
        </w:rPr>
        <w:t>דירקטוריון מפעל הפיס מונה לא פחות מחמישה ולא יותר מ-13 חברים שממנים הגורמים האלה: מועצות רשויות מקומיות (3 חברים)</w:t>
      </w:r>
      <w:r>
        <w:rPr>
          <w:rFonts w:cs="FrankRuehl"/>
          <w:sz w:val="20"/>
          <w:szCs w:val="22"/>
          <w:vertAlign w:val="superscript"/>
          <w:rtl/>
        </w:rPr>
        <w:footnoteReference w:id="149"/>
      </w:r>
      <w:r w:rsidRPr="00B31BAD">
        <w:rPr>
          <w:rFonts w:cs="FrankRuehl" w:hint="cs"/>
          <w:sz w:val="20"/>
          <w:szCs w:val="22"/>
          <w:rtl/>
        </w:rPr>
        <w:t>, המרכז לשלטון מקומי (4 חברים), יו"ר ארגון המועצות אזוריות (חבר אחד), שר האוצר (חבר אחד), שר הפנים (חבר אחד), ראש הממשלה ושר האוצר (חבר אחד), ראש הממשלה ושר הפנים (חבר אחד) וראש הממשלה (חבר אחד)</w:t>
      </w:r>
      <w:r>
        <w:rPr>
          <w:rFonts w:cs="FrankRuehl"/>
          <w:sz w:val="20"/>
          <w:szCs w:val="22"/>
          <w:vertAlign w:val="superscript"/>
          <w:rtl/>
        </w:rPr>
        <w:footnoteReference w:id="150"/>
      </w:r>
      <w:r w:rsidRPr="00B31BAD">
        <w:rPr>
          <w:rFonts w:cs="FrankRuehl" w:hint="cs"/>
          <w:sz w:val="20"/>
          <w:szCs w:val="22"/>
          <w:rtl/>
        </w:rPr>
        <w:t xml:space="preserve">. ראש הממשלה ממנה גם את יו"ר הדירקטוריון. </w:t>
      </w:r>
    </w:p>
    <w:p w:rsidR="00AB3D9C" w:rsidRPr="000052BF" w:rsidP="000052BF">
      <w:pPr>
        <w:pStyle w:val="RESHET"/>
        <w:keepLines/>
        <w:rPr>
          <w:sz w:val="20"/>
          <w:rtl/>
        </w:rPr>
      </w:pPr>
      <w:r w:rsidRPr="000052BF">
        <w:rPr>
          <w:rFonts w:hint="cs"/>
          <w:sz w:val="20"/>
          <w:rtl/>
        </w:rPr>
        <w:t xml:space="preserve">במועד סיום הביקורת, דצמבר 2012, כיהנו במפעל הפיס 13 דירקטורים - כולם גברים ואף לא אישה אחת. ראש הממשלה ושרי הפנים והאוצר, האחראים כל אחד למינוי של יותר מדירקטור אחד וביחד למינוי חמישה דירקטורים, לא מצאו לנכון למנות אישה לתפקיד. כך נהגו גם ראשי הרשויות האמורים והמרכז לשלטון מקומי. </w:t>
      </w:r>
    </w:p>
    <w:p w:rsidR="00AB3D9C" w:rsidRPr="00B31BAD" w:rsidP="000052BF">
      <w:pPr>
        <w:spacing w:before="180" w:after="240" w:line="230" w:lineRule="exact"/>
        <w:jc w:val="both"/>
        <w:rPr>
          <w:rFonts w:cs="FrankRuehl"/>
          <w:sz w:val="20"/>
          <w:szCs w:val="22"/>
          <w:rtl/>
        </w:rPr>
      </w:pPr>
      <w:r w:rsidRPr="00B31BAD">
        <w:rPr>
          <w:rFonts w:cs="FrankRuehl" w:hint="cs"/>
          <w:sz w:val="20"/>
          <w:szCs w:val="22"/>
          <w:rtl/>
        </w:rPr>
        <w:t>באוגוסט 2013 החליטה האספה הכללית של מפעל הפיס לתקן את תקנון המפעל ולקבוע שהדירקטוריון יכלול לפחות שלוש נשים. בהתאם לתזכיר ולתקנון ההתאגדות של מפעל הפיס ההחלטה טעונה אישורו של שר המשפטים</w:t>
      </w:r>
      <w:r>
        <w:rPr>
          <w:rStyle w:val="FootnoteReference"/>
          <w:rFonts w:cs="FrankRuehl"/>
          <w:sz w:val="20"/>
          <w:szCs w:val="22"/>
          <w:rtl/>
        </w:rPr>
        <w:footnoteReference w:id="151"/>
      </w:r>
      <w:r w:rsidRPr="00B31BAD">
        <w:rPr>
          <w:rFonts w:cs="FrankRuehl" w:hint="cs"/>
          <w:sz w:val="20"/>
          <w:szCs w:val="22"/>
          <w:rtl/>
        </w:rPr>
        <w:t xml:space="preserve">. באוקטובר 2013 ההחלטה טרם אושרה. </w:t>
      </w:r>
    </w:p>
    <w:p w:rsidR="00AB3D9C" w:rsidRPr="000052BF" w:rsidP="000052BF">
      <w:pPr>
        <w:pStyle w:val="RESHET"/>
        <w:keepLines/>
        <w:rPr>
          <w:sz w:val="20"/>
          <w:rtl/>
        </w:rPr>
      </w:pPr>
      <w:r w:rsidRPr="000052BF">
        <w:rPr>
          <w:rFonts w:hint="cs"/>
          <w:sz w:val="20"/>
          <w:rtl/>
        </w:rPr>
        <w:t xml:space="preserve">משרד מבקר המדינה מציין כי ההחלטה שהדירקטוריון יכלול שלוש נשים לפחות, אין בה כדי להביא לייצוג הולם ושוויוני לנשים. </w:t>
      </w:r>
    </w:p>
    <w:p w:rsidR="00AB3D9C" w:rsidRPr="00B31BAD" w:rsidP="00894914">
      <w:pPr>
        <w:spacing w:before="180" w:after="120" w:line="230" w:lineRule="exact"/>
        <w:jc w:val="both"/>
        <w:rPr>
          <w:rFonts w:cs="FrankRuehl"/>
          <w:sz w:val="20"/>
          <w:szCs w:val="22"/>
          <w:rtl/>
        </w:rPr>
      </w:pPr>
      <w:r w:rsidRPr="00B31BAD">
        <w:rPr>
          <w:rFonts w:cs="FrankRuehl" w:hint="cs"/>
          <w:sz w:val="20"/>
          <w:szCs w:val="22"/>
          <w:rtl/>
        </w:rPr>
        <w:t>על פי נתוני מפעל הפיס, מועסקים בו 247 עובדים, 52% מהם (129) נשים, אך לא ניתן לכך ביטוי בדרגים המנהלים: הנהלת מפעל הפיס מונה שמונה חברים אך נכללות בה רק שלוש נשים (38%)</w:t>
      </w:r>
      <w:r>
        <w:rPr>
          <w:rStyle w:val="FootnoteReference"/>
          <w:rFonts w:cs="FrankRuehl"/>
          <w:sz w:val="20"/>
          <w:szCs w:val="22"/>
          <w:rtl/>
        </w:rPr>
        <w:footnoteReference w:id="152"/>
      </w:r>
      <w:r w:rsidRPr="00B31BAD">
        <w:rPr>
          <w:rFonts w:cs="FrankRuehl" w:hint="cs"/>
          <w:sz w:val="20"/>
          <w:szCs w:val="22"/>
          <w:rtl/>
        </w:rPr>
        <w:t xml:space="preserve">, בדרג השני של התפקידים הבכירים שלוש נשים ושישה גברים (כ-33%) ובדרגים השלישי והרביעי 58 גברים ו-34 נשים (37%). </w:t>
      </w:r>
    </w:p>
    <w:p w:rsidR="00AB3D9C" w:rsidRPr="00B31BAD" w:rsidP="000052BF">
      <w:pPr>
        <w:spacing w:after="240" w:line="230" w:lineRule="exact"/>
        <w:jc w:val="both"/>
        <w:rPr>
          <w:rFonts w:cs="FrankRuehl"/>
          <w:sz w:val="20"/>
          <w:szCs w:val="22"/>
          <w:rtl/>
        </w:rPr>
      </w:pPr>
      <w:r w:rsidRPr="00B31BAD">
        <w:rPr>
          <w:rFonts w:cs="FrankRuehl" w:hint="cs"/>
          <w:sz w:val="20"/>
          <w:szCs w:val="22"/>
          <w:rtl/>
        </w:rPr>
        <w:t xml:space="preserve">מפעל הפיס ציין בתשובתו לשאלון, כי אין לו מדיניות בנושא קידום נשים, אין הנחיות בנושא ההעדפה המתקנת והוא אינו נוקט בכלי זה. גיוס וקידום של עובדים נעשה על בסיס שיקולים מקצועיים וענייניים. אין מכהנת בו ממונה על מעמד האישה, והוא לא קיים כל דיון בנושא. בתשובתו לממצאי הביקורת ממאי 2013 ציין מפעל הפיס, כי אין כל מקור נורמטיבי המטיל עליו את חובת הייצוג ההולם. </w:t>
      </w:r>
    </w:p>
    <w:p w:rsidR="00AB3D9C" w:rsidRPr="000052BF" w:rsidP="000052BF">
      <w:pPr>
        <w:pStyle w:val="RESHET"/>
        <w:keepLines/>
        <w:rPr>
          <w:sz w:val="20"/>
          <w:rtl/>
        </w:rPr>
      </w:pPr>
      <w:r w:rsidRPr="000052BF">
        <w:rPr>
          <w:rFonts w:hint="cs"/>
          <w:sz w:val="20"/>
          <w:rtl/>
        </w:rPr>
        <w:t>מפעל הפיס הוא גוף בעל מאפיינים ציבוריים, הפועל למען מטרות ציבוריות ומשתמש בכספי ציבור. בית המשפט העליון קבע כי על גופים מסוג זה חלה חובת הייצוג ההולם. חובה זו נגזרת מעקרון השוויון ומחוק יסוד: כבוד האדם וחירותו, והיא חלה על גופים אלה גם אם אין חיקוק פרטני המחייב זאת: "איסור ההפליה מחמת מין אינו זקוק לגושפנקה של חוק..., אלא הוא קיים ועומד ככלל משפטי בזכות עצמו"</w:t>
      </w:r>
      <w:r>
        <w:rPr>
          <w:rStyle w:val="FootnoteReference"/>
          <w:rFonts w:cs="FrankRuehl"/>
          <w:sz w:val="20"/>
          <w:rtl/>
        </w:rPr>
        <w:footnoteReference w:id="153"/>
      </w:r>
      <w:r w:rsidRPr="000052BF">
        <w:rPr>
          <w:rFonts w:hint="cs"/>
          <w:sz w:val="20"/>
          <w:rtl/>
        </w:rPr>
        <w:t xml:space="preserve">. </w:t>
      </w:r>
    </w:p>
    <w:p w:rsidR="00AB3D9C" w:rsidRPr="000052BF" w:rsidP="000052BF">
      <w:pPr>
        <w:pStyle w:val="RESHET"/>
        <w:keepLines/>
        <w:rPr>
          <w:sz w:val="20"/>
          <w:rtl/>
        </w:rPr>
      </w:pPr>
      <w:r w:rsidRPr="000052BF">
        <w:rPr>
          <w:rFonts w:hint="cs"/>
          <w:sz w:val="20"/>
          <w:rtl/>
        </w:rPr>
        <w:t>יש לדחות אפוא את תשובת מפעל הפיס, הנאחזת בנימוק פורמלי ומתעלמת מהפסיקה האמורה, ואת טענתו כי הקידום נעשה על בסיס שיקולים מקצועיים וענייניים. נתוני ייצוג הנשים בתפקידי הניהול הבכירים במפעל הפיס מחייבים אותו לנתח את הסיבות לייצוג הבלתי הולם של נשים בתפקידי הניהול ולקבוע דרכים להגברתו. נחוץ כי מפעל הפיס יתווה מדיניות בנושא קידום נשים לתפקידים בכירים שתביא להגדלת מספרן בתפקידים אלו, ימנה ממונה על קידום מעמד האישה ויקנה לה כלים ממשיים למילוי נאות של תפקידה.</w:t>
      </w:r>
    </w:p>
    <w:p w:rsidR="00AB3D9C" w:rsidRPr="00EE71A9" w:rsidP="000052BF">
      <w:pPr>
        <w:pStyle w:val="Heading4"/>
        <w:widowControl/>
        <w:rPr>
          <w:b w:val="0"/>
          <w:bCs w:val="0"/>
          <w:sz w:val="20"/>
          <w:szCs w:val="24"/>
          <w:rtl/>
        </w:rPr>
      </w:pPr>
    </w:p>
    <w:p w:rsidR="00AB3D9C" w:rsidRPr="008730E7" w:rsidP="00F81F0F">
      <w:pPr>
        <w:pStyle w:val="KOT5"/>
        <w:rPr>
          <w:rtl/>
        </w:rPr>
      </w:pPr>
      <w:r w:rsidRPr="008730E7">
        <w:rPr>
          <w:rFonts w:hint="cs"/>
          <w:rtl/>
        </w:rPr>
        <w:t xml:space="preserve">(ג) </w:t>
      </w:r>
      <w:r>
        <w:rPr>
          <w:rFonts w:hint="cs"/>
          <w:rtl/>
        </w:rPr>
        <w:tab/>
      </w:r>
      <w:r w:rsidRPr="008730E7">
        <w:rPr>
          <w:rFonts w:hint="cs"/>
          <w:rtl/>
        </w:rPr>
        <w:t xml:space="preserve">מגן דוד אדום (מד"א) </w:t>
      </w:r>
    </w:p>
    <w:p w:rsidR="00AB3D9C" w:rsidRPr="00B31BAD" w:rsidP="000052BF">
      <w:pPr>
        <w:spacing w:after="120" w:line="230" w:lineRule="exact"/>
        <w:jc w:val="both"/>
        <w:rPr>
          <w:rFonts w:cs="FrankRuehl"/>
          <w:sz w:val="20"/>
          <w:szCs w:val="22"/>
          <w:rtl/>
        </w:rPr>
      </w:pPr>
      <w:r w:rsidRPr="00B31BAD">
        <w:rPr>
          <w:rFonts w:cs="FrankRuehl" w:hint="cs"/>
          <w:sz w:val="20"/>
          <w:szCs w:val="22"/>
          <w:rtl/>
        </w:rPr>
        <w:t xml:space="preserve">בשלושת התפקידים הבכירים במד"א: נשיא, יו"ר הוועד הפועל ומנכ"ל - מכהנים גברים. מועצת מד"א מונה 42 חברים - בהם 5 נשים בלבד (12%). </w:t>
      </w:r>
    </w:p>
    <w:p w:rsidR="00AB3D9C" w:rsidRPr="00B31BAD" w:rsidP="000052BF">
      <w:pPr>
        <w:spacing w:after="240" w:line="230" w:lineRule="exact"/>
        <w:jc w:val="both"/>
        <w:rPr>
          <w:rFonts w:cs="FrankRuehl"/>
          <w:sz w:val="20"/>
          <w:szCs w:val="22"/>
          <w:rtl/>
        </w:rPr>
      </w:pPr>
      <w:r w:rsidRPr="00B31BAD">
        <w:rPr>
          <w:rFonts w:cs="FrankRuehl" w:hint="cs"/>
          <w:sz w:val="20"/>
          <w:szCs w:val="22"/>
          <w:rtl/>
        </w:rPr>
        <w:t>בנושא מינוי אישה למועצת מד"א כבר העיר משרד מבקר המדינה</w:t>
      </w:r>
      <w:r>
        <w:rPr>
          <w:rStyle w:val="FootnoteReference"/>
          <w:rFonts w:cs="FrankRuehl"/>
          <w:sz w:val="20"/>
          <w:szCs w:val="22"/>
          <w:rtl/>
        </w:rPr>
        <w:footnoteReference w:id="154"/>
      </w:r>
      <w:r w:rsidRPr="00B31BAD">
        <w:rPr>
          <w:rFonts w:cs="FrankRuehl" w:hint="cs"/>
          <w:sz w:val="20"/>
          <w:szCs w:val="22"/>
          <w:rtl/>
        </w:rPr>
        <w:t xml:space="preserve">: "על המועצה להבטיח בתקנון או בנהלים ייצוג הולם לשני המינים ולאוכלוסייה ערבית במועצת מד"א, אם על ידי שריון מקומות ואם בדרך אחרת". </w:t>
      </w:r>
    </w:p>
    <w:p w:rsidR="00AB3D9C" w:rsidRPr="000052BF" w:rsidP="000052BF">
      <w:pPr>
        <w:pStyle w:val="RESHET"/>
        <w:keepLines/>
        <w:rPr>
          <w:sz w:val="20"/>
          <w:rtl/>
        </w:rPr>
      </w:pPr>
      <w:r w:rsidRPr="000052BF">
        <w:rPr>
          <w:rFonts w:hint="cs"/>
          <w:sz w:val="20"/>
          <w:rtl/>
        </w:rPr>
        <w:t>משרד מבקר המדינה מעיר למועצת מד"א, כי למרות הערתו שלעיל היא עדיין לא תיקנה את תקנונה ולא קבעה נהלים שיבטיחו ייצוג הולם לבני שני המינים במועצה.</w:t>
      </w:r>
    </w:p>
    <w:p w:rsidR="00AB3D9C" w:rsidRPr="00ED3801" w:rsidP="00894914">
      <w:pPr>
        <w:pStyle w:val="KOT4"/>
        <w:rPr>
          <w:rtl/>
        </w:rPr>
      </w:pPr>
      <w:r w:rsidRPr="00ED3801">
        <w:rPr>
          <w:rFonts w:hint="cs"/>
          <w:rtl/>
        </w:rPr>
        <w:t xml:space="preserve">6. </w:t>
      </w:r>
      <w:r>
        <w:rPr>
          <w:rFonts w:hint="cs"/>
          <w:rtl/>
        </w:rPr>
        <w:tab/>
      </w:r>
      <w:r w:rsidRPr="00ED3801">
        <w:rPr>
          <w:rFonts w:hint="cs"/>
          <w:rtl/>
        </w:rPr>
        <w:t>ייצוג נשים בתפקידים בכירים באוניברסיטאות</w:t>
      </w:r>
    </w:p>
    <w:p w:rsidR="00AB3D9C" w:rsidRPr="00B31BAD" w:rsidP="000052BF">
      <w:pPr>
        <w:spacing w:after="120" w:line="230" w:lineRule="exact"/>
        <w:jc w:val="both"/>
        <w:rPr>
          <w:rFonts w:cs="FrankRuehl"/>
          <w:sz w:val="20"/>
          <w:szCs w:val="22"/>
          <w:rtl/>
        </w:rPr>
      </w:pPr>
      <w:r w:rsidRPr="00B31BAD">
        <w:rPr>
          <w:rFonts w:cs="FrankRuehl" w:hint="cs"/>
          <w:sz w:val="20"/>
          <w:szCs w:val="22"/>
          <w:rtl/>
        </w:rPr>
        <w:t xml:space="preserve">האוניברסיטאות אינן רק מקור של ידע, מחקר והוראה, אלא גם כלי חשוב לניעות חברתית ולצבירת השפעה ויוקרה ומקור השתכרות. כפי שיפורט להלן, תת-ייצוג של נשים במשרות בכירות, שנמצא בשירות המדינה ובשירות הציבורי, קיים, אף ביתר שאת, גם בתחום האקדמי, ושיעורן של הנשים בקרב נושאי התפקידים הבכירים בסגל האקדמי דל ביותר. גם במוסדות אלה בולטת תופעת היחס ההפוך - ככל שהדרגה האקדמית עולה כך יורד שיעורן של הנשים; כך לדוגמה בשנת 2010 שיעור הנשים בכלל הסגל האקדמי (בדרגת מרצה ומעלה), היה כ-28%, אולם בדרגת פרופסור מן המניין שיעורן היה 15% בלבד. </w:t>
      </w:r>
    </w:p>
    <w:p w:rsidR="00AB3D9C" w:rsidRPr="00B31BAD" w:rsidP="000052BF">
      <w:pPr>
        <w:spacing w:after="120" w:line="230" w:lineRule="exact"/>
        <w:jc w:val="both"/>
        <w:rPr>
          <w:rFonts w:cs="FrankRuehl"/>
          <w:b/>
          <w:bCs/>
          <w:sz w:val="20"/>
          <w:szCs w:val="22"/>
          <w:rtl/>
        </w:rPr>
      </w:pPr>
    </w:p>
    <w:p w:rsidR="00AB3D9C" w:rsidRPr="00ED3801" w:rsidP="00F81F0F">
      <w:pPr>
        <w:pStyle w:val="KOT5"/>
        <w:rPr>
          <w:rtl/>
        </w:rPr>
      </w:pPr>
      <w:r w:rsidRPr="00ED3801">
        <w:rPr>
          <w:rFonts w:hint="cs"/>
          <w:rtl/>
        </w:rPr>
        <w:t>(א)</w:t>
      </w:r>
      <w:r>
        <w:rPr>
          <w:rFonts w:hint="cs"/>
          <w:rtl/>
        </w:rPr>
        <w:t xml:space="preserve"> </w:t>
      </w:r>
      <w:r>
        <w:rPr>
          <w:rFonts w:hint="cs"/>
          <w:rtl/>
        </w:rPr>
        <w:tab/>
      </w:r>
      <w:r w:rsidRPr="00ED3801">
        <w:rPr>
          <w:rFonts w:hint="cs"/>
          <w:rtl/>
        </w:rPr>
        <w:t xml:space="preserve">ייצוג נשים בסגל האקדמי </w:t>
      </w:r>
    </w:p>
    <w:p w:rsidR="00AB3D9C" w:rsidRPr="00B31BAD" w:rsidP="000052BF">
      <w:pPr>
        <w:spacing w:after="120" w:line="230" w:lineRule="exact"/>
        <w:jc w:val="both"/>
        <w:rPr>
          <w:rFonts w:cs="FrankRuehl"/>
          <w:sz w:val="20"/>
          <w:szCs w:val="22"/>
          <w:rtl/>
        </w:rPr>
      </w:pPr>
      <w:r w:rsidRPr="00B31BAD">
        <w:rPr>
          <w:rFonts w:cs="FrankRuehl" w:hint="cs"/>
          <w:sz w:val="20"/>
          <w:szCs w:val="22"/>
          <w:rtl/>
        </w:rPr>
        <w:t xml:space="preserve">לפי נתוני </w:t>
      </w:r>
      <w:r w:rsidRPr="00B31BAD">
        <w:rPr>
          <w:rFonts w:cs="FrankRuehl" w:hint="cs"/>
          <w:sz w:val="20"/>
          <w:szCs w:val="22"/>
          <w:rtl/>
        </w:rPr>
        <w:t>הלמ"ס</w:t>
      </w:r>
      <w:r w:rsidRPr="00B31BAD">
        <w:rPr>
          <w:rFonts w:cs="FrankRuehl" w:hint="cs"/>
          <w:sz w:val="20"/>
          <w:szCs w:val="22"/>
          <w:rtl/>
        </w:rPr>
        <w:t xml:space="preserve"> בשנת 2009 היו בארץ 33,600 בעלי תואר שלישי (לא כולל תואר שלישי ברפואה) 61% מהם גברים ו-39% נשים. כן עולה מהנתונים כי בכל שכבות הגיל יש יותר גברים בעלי תואר שלישי מנשים, למעט בשכבה הצעירה יחסית - עד גיל 44, שבה כ-9,500 בעלי תואר שלישי, בהם 4,700 גברים ו-4,800 נשים (49.5% מול 50.5%); בשכבה שעד גיל 54 יש 18,800 בעלי תואר שלישי בהם 10,600 גברים ו-8,100 נשים (56% מול 44%). מגמה זו - גידול במספר הנשים בעלות תואר שלישי - באה לידי ביטוי בקרב מקבלי התואר השלישי בשנים האחרונות; בשנת 1980 שיעור הנשים שלמדו לתואר שלישי היה כ-32%</w:t>
      </w:r>
      <w:r>
        <w:rPr>
          <w:rFonts w:cs="FrankRuehl"/>
          <w:sz w:val="20"/>
          <w:szCs w:val="22"/>
          <w:vertAlign w:val="superscript"/>
          <w:rtl/>
        </w:rPr>
        <w:footnoteReference w:id="155"/>
      </w:r>
      <w:r w:rsidRPr="00B31BAD">
        <w:rPr>
          <w:rFonts w:cs="FrankRuehl" w:hint="cs"/>
          <w:sz w:val="20"/>
          <w:szCs w:val="22"/>
          <w:rtl/>
        </w:rPr>
        <w:t xml:space="preserve">, ואילו </w:t>
      </w:r>
      <w:r w:rsidRPr="00B31BAD">
        <w:rPr>
          <w:rFonts w:cs="FrankRuehl" w:hint="cs"/>
          <w:sz w:val="20"/>
          <w:szCs w:val="22"/>
          <w:rtl/>
        </w:rPr>
        <w:t>בהתשס"ה</w:t>
      </w:r>
      <w:r w:rsidRPr="00B31BAD">
        <w:rPr>
          <w:rFonts w:cs="FrankRuehl" w:hint="cs"/>
          <w:sz w:val="20"/>
          <w:szCs w:val="22"/>
          <w:rtl/>
        </w:rPr>
        <w:t xml:space="preserve"> (2004/5) הוא היה 52%, </w:t>
      </w:r>
      <w:r w:rsidRPr="00B31BAD">
        <w:rPr>
          <w:rFonts w:cs="FrankRuehl" w:hint="cs"/>
          <w:sz w:val="20"/>
          <w:szCs w:val="22"/>
          <w:rtl/>
        </w:rPr>
        <w:t>בהתש"ע</w:t>
      </w:r>
      <w:r w:rsidRPr="00B31BAD">
        <w:rPr>
          <w:rFonts w:cs="FrankRuehl" w:hint="cs"/>
          <w:sz w:val="20"/>
          <w:szCs w:val="22"/>
          <w:rtl/>
        </w:rPr>
        <w:t xml:space="preserve"> (2009/2010) - 50.7% </w:t>
      </w:r>
      <w:r w:rsidRPr="00B31BAD">
        <w:rPr>
          <w:rFonts w:cs="FrankRuehl" w:hint="cs"/>
          <w:sz w:val="20"/>
          <w:szCs w:val="22"/>
          <w:rtl/>
        </w:rPr>
        <w:t>ובהתשע"א</w:t>
      </w:r>
      <w:r w:rsidRPr="00B31BAD">
        <w:rPr>
          <w:rFonts w:cs="FrankRuehl" w:hint="cs"/>
          <w:sz w:val="20"/>
          <w:szCs w:val="22"/>
          <w:rtl/>
        </w:rPr>
        <w:t xml:space="preserve"> (2010/11) - 51%. </w:t>
      </w:r>
    </w:p>
    <w:p w:rsidR="00AB3D9C" w:rsidRPr="00B31BAD" w:rsidP="000052BF">
      <w:pPr>
        <w:spacing w:after="120" w:line="230" w:lineRule="exact"/>
        <w:jc w:val="both"/>
        <w:rPr>
          <w:rFonts w:cs="FrankRuehl"/>
          <w:b/>
          <w:bCs/>
          <w:sz w:val="20"/>
          <w:szCs w:val="22"/>
          <w:rtl/>
        </w:rPr>
      </w:pPr>
      <w:r w:rsidRPr="00B31BAD">
        <w:rPr>
          <w:rFonts w:cs="FrankRuehl" w:hint="cs"/>
          <w:sz w:val="20"/>
          <w:szCs w:val="22"/>
          <w:rtl/>
        </w:rPr>
        <w:t>להלן בלוח 17 נתונים בנוגע לייצוג נשים בקרב חברי הסגל האקדמי באוניברסיטאות בשנת 2010</w:t>
      </w:r>
      <w:r>
        <w:rPr>
          <w:rFonts w:cs="FrankRuehl"/>
          <w:sz w:val="20"/>
          <w:szCs w:val="22"/>
          <w:vertAlign w:val="superscript"/>
          <w:rtl/>
        </w:rPr>
        <w:footnoteReference w:id="156"/>
      </w:r>
      <w:r w:rsidRPr="00B31BAD">
        <w:rPr>
          <w:rFonts w:cs="FrankRuehl" w:hint="cs"/>
          <w:sz w:val="20"/>
          <w:szCs w:val="22"/>
          <w:rtl/>
        </w:rPr>
        <w:t>:</w:t>
      </w:r>
    </w:p>
    <w:p w:rsidR="00AB3D9C" w:rsidRPr="00ED3801" w:rsidP="00894914">
      <w:pPr>
        <w:pStyle w:val="KOT5"/>
        <w:jc w:val="center"/>
        <w:rPr>
          <w:rtl/>
        </w:rPr>
      </w:pPr>
      <w:r>
        <w:rPr>
          <w:rFonts w:hint="cs"/>
          <w:rtl/>
        </w:rPr>
        <w:t>לוח 17</w:t>
      </w:r>
      <w:r>
        <w:rPr>
          <w:rtl/>
        </w:rPr>
        <w:br/>
      </w:r>
      <w:r w:rsidRPr="00ED3801">
        <w:rPr>
          <w:rFonts w:hint="cs"/>
          <w:rtl/>
        </w:rPr>
        <w:t>חברי הסגל האקדמי באוניברסיטאות (2010)</w:t>
      </w: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4"/>
        <w:gridCol w:w="1415"/>
        <w:gridCol w:w="834"/>
        <w:gridCol w:w="850"/>
        <w:gridCol w:w="788"/>
        <w:gridCol w:w="850"/>
      </w:tblGrid>
      <w:tr w:rsidTr="00894914">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blHeader/>
          <w:jc w:val="center"/>
        </w:trPr>
        <w:tc>
          <w:tcPr>
            <w:tcW w:w="0" w:type="auto"/>
            <w:vMerge w:val="restart"/>
            <w:tcBorders>
              <w:top w:val="single" w:sz="12" w:space="0" w:color="auto"/>
              <w:left w:val="single" w:sz="12" w:space="0" w:color="auto"/>
              <w:bottom w:val="single" w:sz="4" w:space="0" w:color="auto"/>
            </w:tcBorders>
            <w:shd w:val="pct10" w:color="auto" w:fill="auto"/>
            <w:vAlign w:val="bottom"/>
          </w:tcPr>
          <w:p w:rsidR="00AB3D9C" w:rsidRPr="00894914" w:rsidP="00894914">
            <w:pPr>
              <w:spacing w:before="40" w:after="40" w:line="220" w:lineRule="exact"/>
              <w:jc w:val="center"/>
              <w:rPr>
                <w:rFonts w:cs="FrankRuehl"/>
                <w:b/>
                <w:bCs/>
                <w:sz w:val="20"/>
                <w:szCs w:val="20"/>
                <w:rtl/>
              </w:rPr>
            </w:pPr>
            <w:r w:rsidRPr="00894914">
              <w:rPr>
                <w:rFonts w:cs="FrankRuehl" w:hint="cs"/>
                <w:b/>
                <w:bCs/>
                <w:sz w:val="20"/>
                <w:szCs w:val="20"/>
                <w:rtl/>
              </w:rPr>
              <w:t>הדרגה האקדמית</w:t>
            </w:r>
          </w:p>
        </w:tc>
        <w:tc>
          <w:tcPr>
            <w:tcW w:w="0" w:type="auto"/>
            <w:vMerge w:val="restart"/>
            <w:tcBorders>
              <w:top w:val="single" w:sz="12" w:space="0" w:color="auto"/>
              <w:bottom w:val="single" w:sz="4" w:space="0" w:color="auto"/>
            </w:tcBorders>
            <w:shd w:val="pct10" w:color="auto" w:fill="auto"/>
            <w:vAlign w:val="bottom"/>
          </w:tcPr>
          <w:p w:rsidR="00AB3D9C" w:rsidRPr="00894914" w:rsidP="00894914">
            <w:pPr>
              <w:spacing w:before="40" w:after="40" w:line="220" w:lineRule="exact"/>
              <w:jc w:val="center"/>
              <w:rPr>
                <w:rFonts w:cs="FrankRuehl"/>
                <w:b/>
                <w:bCs/>
                <w:sz w:val="20"/>
                <w:szCs w:val="20"/>
                <w:rtl/>
              </w:rPr>
            </w:pPr>
            <w:r w:rsidRPr="00894914">
              <w:rPr>
                <w:rFonts w:cs="FrankRuehl" w:hint="cs"/>
                <w:b/>
                <w:bCs/>
                <w:sz w:val="20"/>
                <w:szCs w:val="20"/>
                <w:rtl/>
              </w:rPr>
              <w:t xml:space="preserve">סה"כ חברי </w:t>
            </w:r>
            <w:r w:rsidR="00894914">
              <w:rPr>
                <w:rFonts w:cs="FrankRuehl"/>
                <w:b/>
                <w:bCs/>
                <w:sz w:val="20"/>
                <w:szCs w:val="20"/>
                <w:rtl/>
              </w:rPr>
              <w:br/>
            </w:r>
            <w:r w:rsidRPr="00894914">
              <w:rPr>
                <w:rFonts w:cs="FrankRuehl" w:hint="cs"/>
                <w:b/>
                <w:bCs/>
                <w:sz w:val="20"/>
                <w:szCs w:val="20"/>
                <w:rtl/>
              </w:rPr>
              <w:t>הסגל אקדמי</w:t>
            </w:r>
          </w:p>
        </w:tc>
        <w:tc>
          <w:tcPr>
            <w:tcW w:w="0" w:type="auto"/>
            <w:gridSpan w:val="2"/>
            <w:tcBorders>
              <w:top w:val="single" w:sz="12" w:space="0" w:color="auto"/>
              <w:bottom w:val="single" w:sz="4" w:space="0" w:color="auto"/>
            </w:tcBorders>
            <w:shd w:val="pct10" w:color="auto" w:fill="auto"/>
            <w:vAlign w:val="bottom"/>
          </w:tcPr>
          <w:p w:rsidR="00AB3D9C" w:rsidRPr="00894914" w:rsidP="00894914">
            <w:pPr>
              <w:spacing w:before="40" w:after="40" w:line="220" w:lineRule="exact"/>
              <w:jc w:val="center"/>
              <w:rPr>
                <w:rFonts w:cs="FrankRuehl"/>
                <w:b/>
                <w:bCs/>
                <w:sz w:val="20"/>
                <w:szCs w:val="20"/>
                <w:rtl/>
              </w:rPr>
            </w:pPr>
            <w:r w:rsidRPr="00894914">
              <w:rPr>
                <w:rFonts w:cs="FrankRuehl" w:hint="cs"/>
                <w:b/>
                <w:bCs/>
                <w:sz w:val="20"/>
                <w:szCs w:val="20"/>
                <w:rtl/>
              </w:rPr>
              <w:t xml:space="preserve">גברים </w:t>
            </w:r>
          </w:p>
        </w:tc>
        <w:tc>
          <w:tcPr>
            <w:tcW w:w="0" w:type="auto"/>
            <w:gridSpan w:val="2"/>
            <w:tcBorders>
              <w:top w:val="single" w:sz="12" w:space="0" w:color="auto"/>
              <w:bottom w:val="single" w:sz="4" w:space="0" w:color="auto"/>
              <w:right w:val="single" w:sz="12" w:space="0" w:color="auto"/>
            </w:tcBorders>
            <w:shd w:val="pct10" w:color="auto" w:fill="auto"/>
            <w:vAlign w:val="bottom"/>
          </w:tcPr>
          <w:p w:rsidR="00AB3D9C" w:rsidRPr="00894914" w:rsidP="00894914">
            <w:pPr>
              <w:spacing w:before="40" w:after="40" w:line="220" w:lineRule="exact"/>
              <w:jc w:val="center"/>
              <w:rPr>
                <w:rFonts w:cs="FrankRuehl"/>
                <w:b/>
                <w:bCs/>
                <w:sz w:val="20"/>
                <w:szCs w:val="20"/>
                <w:rtl/>
              </w:rPr>
            </w:pPr>
            <w:r w:rsidRPr="00894914">
              <w:rPr>
                <w:rFonts w:cs="FrankRuehl" w:hint="cs"/>
                <w:b/>
                <w:bCs/>
                <w:sz w:val="20"/>
                <w:szCs w:val="20"/>
                <w:rtl/>
              </w:rPr>
              <w:t>נשים</w:t>
            </w:r>
            <w:r w:rsidRPr="00894914">
              <w:rPr>
                <w:rFonts w:cs="FrankRuehl" w:hint="cs"/>
                <w:b/>
                <w:bCs/>
                <w:sz w:val="20"/>
                <w:szCs w:val="20"/>
                <w:rtl/>
              </w:rPr>
              <w:t xml:space="preserve"> </w:t>
            </w:r>
          </w:p>
        </w:tc>
      </w:tr>
      <w:tr w:rsidTr="00894914">
        <w:tblPrEx>
          <w:tblW w:w="6691" w:type="dxa"/>
          <w:jc w:val="center"/>
          <w:tblLook w:val="01E0"/>
        </w:tblPrEx>
        <w:trPr>
          <w:tblHeader/>
          <w:jc w:val="center"/>
        </w:trPr>
        <w:tc>
          <w:tcPr>
            <w:tcW w:w="0" w:type="auto"/>
            <w:vMerge/>
            <w:tcBorders>
              <w:top w:val="single" w:sz="4" w:space="0" w:color="auto"/>
              <w:left w:val="single" w:sz="12" w:space="0" w:color="auto"/>
              <w:bottom w:val="single" w:sz="12" w:space="0" w:color="auto"/>
            </w:tcBorders>
            <w:shd w:val="pct10" w:color="auto" w:fill="auto"/>
            <w:vAlign w:val="bottom"/>
          </w:tcPr>
          <w:p w:rsidR="00AB3D9C" w:rsidRPr="00894914" w:rsidP="00894914">
            <w:pPr>
              <w:spacing w:before="40" w:after="40" w:line="220" w:lineRule="exact"/>
              <w:rPr>
                <w:rFonts w:cs="FrankRuehl"/>
                <w:b/>
                <w:bCs/>
                <w:sz w:val="20"/>
                <w:szCs w:val="20"/>
                <w:rtl/>
              </w:rPr>
            </w:pPr>
          </w:p>
        </w:tc>
        <w:tc>
          <w:tcPr>
            <w:tcW w:w="0" w:type="auto"/>
            <w:vMerge/>
            <w:tcBorders>
              <w:top w:val="single" w:sz="4" w:space="0" w:color="auto"/>
              <w:bottom w:val="single" w:sz="12" w:space="0" w:color="auto"/>
            </w:tcBorders>
            <w:shd w:val="pct10" w:color="auto" w:fill="auto"/>
            <w:vAlign w:val="bottom"/>
          </w:tcPr>
          <w:p w:rsidR="00AB3D9C" w:rsidRPr="00894914" w:rsidP="00894914">
            <w:pPr>
              <w:spacing w:before="40" w:after="40" w:line="220" w:lineRule="exact"/>
              <w:rPr>
                <w:rFonts w:cs="FrankRuehl"/>
                <w:b/>
                <w:bCs/>
                <w:sz w:val="20"/>
                <w:szCs w:val="20"/>
                <w:rtl/>
              </w:rPr>
            </w:pPr>
          </w:p>
        </w:tc>
        <w:tc>
          <w:tcPr>
            <w:tcW w:w="0" w:type="auto"/>
            <w:tcBorders>
              <w:top w:val="single" w:sz="4" w:space="0" w:color="auto"/>
              <w:bottom w:val="single" w:sz="12" w:space="0" w:color="auto"/>
            </w:tcBorders>
            <w:shd w:val="pct10" w:color="auto" w:fill="auto"/>
            <w:vAlign w:val="bottom"/>
          </w:tcPr>
          <w:p w:rsidR="00AB3D9C" w:rsidRPr="00894914" w:rsidP="00894914">
            <w:pPr>
              <w:spacing w:before="40" w:after="40" w:line="220" w:lineRule="exact"/>
              <w:jc w:val="center"/>
              <w:rPr>
                <w:rFonts w:cs="FrankRuehl"/>
                <w:b/>
                <w:bCs/>
                <w:sz w:val="20"/>
                <w:szCs w:val="20"/>
                <w:rtl/>
              </w:rPr>
            </w:pPr>
            <w:r w:rsidRPr="00894914">
              <w:rPr>
                <w:rFonts w:cs="FrankRuehl" w:hint="cs"/>
                <w:b/>
                <w:bCs/>
                <w:sz w:val="20"/>
                <w:szCs w:val="20"/>
                <w:rtl/>
              </w:rPr>
              <w:t>סה"כ</w:t>
            </w:r>
          </w:p>
        </w:tc>
        <w:tc>
          <w:tcPr>
            <w:tcW w:w="0" w:type="auto"/>
            <w:tcBorders>
              <w:top w:val="single" w:sz="4" w:space="0" w:color="auto"/>
              <w:bottom w:val="single" w:sz="12" w:space="0" w:color="auto"/>
            </w:tcBorders>
            <w:shd w:val="pct10" w:color="auto" w:fill="auto"/>
            <w:vAlign w:val="bottom"/>
          </w:tcPr>
          <w:p w:rsidR="00AB3D9C" w:rsidRPr="00894914" w:rsidP="00894914">
            <w:pPr>
              <w:spacing w:before="40" w:after="40" w:line="220" w:lineRule="exact"/>
              <w:jc w:val="center"/>
              <w:rPr>
                <w:rFonts w:cs="FrankRuehl"/>
                <w:b/>
                <w:bCs/>
                <w:sz w:val="20"/>
                <w:szCs w:val="20"/>
                <w:rtl/>
              </w:rPr>
            </w:pPr>
            <w:r w:rsidRPr="00894914">
              <w:rPr>
                <w:rFonts w:cs="FrankRuehl" w:hint="cs"/>
                <w:b/>
                <w:bCs/>
                <w:sz w:val="20"/>
                <w:szCs w:val="20"/>
                <w:rtl/>
              </w:rPr>
              <w:t xml:space="preserve">שיעור </w:t>
            </w:r>
          </w:p>
        </w:tc>
        <w:tc>
          <w:tcPr>
            <w:tcW w:w="0" w:type="auto"/>
            <w:tcBorders>
              <w:top w:val="single" w:sz="4" w:space="0" w:color="auto"/>
              <w:bottom w:val="single" w:sz="12" w:space="0" w:color="auto"/>
            </w:tcBorders>
            <w:shd w:val="pct10" w:color="auto" w:fill="auto"/>
            <w:vAlign w:val="bottom"/>
          </w:tcPr>
          <w:p w:rsidR="00AB3D9C" w:rsidRPr="00894914" w:rsidP="00894914">
            <w:pPr>
              <w:spacing w:before="40" w:after="40" w:line="220" w:lineRule="exact"/>
              <w:jc w:val="center"/>
              <w:rPr>
                <w:rFonts w:cs="FrankRuehl"/>
                <w:b/>
                <w:bCs/>
                <w:sz w:val="20"/>
                <w:szCs w:val="20"/>
                <w:rtl/>
              </w:rPr>
            </w:pPr>
            <w:r w:rsidRPr="00894914">
              <w:rPr>
                <w:rFonts w:cs="FrankRuehl" w:hint="cs"/>
                <w:b/>
                <w:bCs/>
                <w:sz w:val="20"/>
                <w:szCs w:val="20"/>
                <w:rtl/>
              </w:rPr>
              <w:t xml:space="preserve">סה"כ </w:t>
            </w:r>
          </w:p>
        </w:tc>
        <w:tc>
          <w:tcPr>
            <w:tcW w:w="0" w:type="auto"/>
            <w:tcBorders>
              <w:top w:val="single" w:sz="4" w:space="0" w:color="auto"/>
              <w:bottom w:val="single" w:sz="12" w:space="0" w:color="auto"/>
              <w:right w:val="single" w:sz="12" w:space="0" w:color="auto"/>
            </w:tcBorders>
            <w:shd w:val="pct10" w:color="auto" w:fill="auto"/>
            <w:vAlign w:val="bottom"/>
          </w:tcPr>
          <w:p w:rsidR="00AB3D9C" w:rsidRPr="00894914" w:rsidP="00894914">
            <w:pPr>
              <w:spacing w:before="40" w:after="40" w:line="220" w:lineRule="exact"/>
              <w:jc w:val="center"/>
              <w:rPr>
                <w:rFonts w:cs="FrankRuehl"/>
                <w:b/>
                <w:bCs/>
                <w:sz w:val="20"/>
                <w:szCs w:val="20"/>
                <w:rtl/>
              </w:rPr>
            </w:pPr>
            <w:r w:rsidRPr="00894914">
              <w:rPr>
                <w:rFonts w:cs="FrankRuehl" w:hint="cs"/>
                <w:b/>
                <w:bCs/>
                <w:sz w:val="20"/>
                <w:szCs w:val="20"/>
                <w:rtl/>
              </w:rPr>
              <w:t xml:space="preserve">שיעור </w:t>
            </w:r>
          </w:p>
        </w:tc>
      </w:tr>
      <w:tr w:rsidTr="00894914">
        <w:tblPrEx>
          <w:tblW w:w="6691" w:type="dxa"/>
          <w:jc w:val="center"/>
          <w:tblLook w:val="01E0"/>
        </w:tblPrEx>
        <w:trPr>
          <w:jc w:val="center"/>
        </w:trPr>
        <w:tc>
          <w:tcPr>
            <w:tcW w:w="0" w:type="auto"/>
            <w:tcBorders>
              <w:top w:val="single" w:sz="12" w:space="0" w:color="auto"/>
              <w:left w:val="single" w:sz="12" w:space="0" w:color="auto"/>
              <w:bottom w:val="nil"/>
            </w:tcBorders>
            <w:vAlign w:val="center"/>
          </w:tcPr>
          <w:p w:rsidR="00AB3D9C" w:rsidRPr="00894914" w:rsidP="00894914">
            <w:pPr>
              <w:spacing w:before="40" w:after="40" w:line="220" w:lineRule="exact"/>
              <w:rPr>
                <w:rFonts w:cs="FrankRuehl"/>
                <w:sz w:val="20"/>
                <w:szCs w:val="20"/>
                <w:rtl/>
              </w:rPr>
            </w:pPr>
            <w:r w:rsidRPr="00894914">
              <w:rPr>
                <w:rFonts w:cs="FrankRuehl" w:hint="cs"/>
                <w:sz w:val="20"/>
                <w:szCs w:val="20"/>
                <w:rtl/>
              </w:rPr>
              <w:t>פרופסור מן המניין</w:t>
            </w:r>
          </w:p>
        </w:tc>
        <w:tc>
          <w:tcPr>
            <w:tcW w:w="0" w:type="auto"/>
            <w:tcBorders>
              <w:top w:val="single" w:sz="12" w:space="0" w:color="auto"/>
              <w:bottom w:val="nil"/>
            </w:tcBorders>
          </w:tcPr>
          <w:p w:rsidR="00AB3D9C" w:rsidRPr="00894914" w:rsidP="00894914">
            <w:pPr>
              <w:spacing w:before="40" w:after="40" w:line="220" w:lineRule="exact"/>
              <w:ind w:left="227"/>
              <w:rPr>
                <w:rFonts w:cs="FrankRuehl"/>
                <w:sz w:val="20"/>
                <w:szCs w:val="20"/>
                <w:rtl/>
              </w:rPr>
            </w:pPr>
            <w:r w:rsidRPr="00894914">
              <w:rPr>
                <w:rFonts w:cs="FrankRuehl" w:hint="cs"/>
                <w:sz w:val="20"/>
                <w:szCs w:val="20"/>
                <w:rtl/>
              </w:rPr>
              <w:t>1,449</w:t>
            </w:r>
          </w:p>
        </w:tc>
        <w:tc>
          <w:tcPr>
            <w:tcW w:w="0" w:type="auto"/>
            <w:tcBorders>
              <w:top w:val="single" w:sz="12" w:space="0" w:color="auto"/>
              <w:bottom w:val="nil"/>
            </w:tcBorders>
          </w:tcPr>
          <w:p w:rsidR="00AB3D9C" w:rsidRPr="00894914" w:rsidP="00894914">
            <w:pPr>
              <w:spacing w:before="40" w:after="40" w:line="220" w:lineRule="exact"/>
              <w:rPr>
                <w:rFonts w:cs="FrankRuehl"/>
                <w:sz w:val="20"/>
                <w:szCs w:val="20"/>
                <w:rtl/>
              </w:rPr>
            </w:pPr>
            <w:r w:rsidRPr="00894914">
              <w:rPr>
                <w:rFonts w:cs="FrankRuehl" w:hint="cs"/>
                <w:sz w:val="20"/>
                <w:szCs w:val="20"/>
                <w:rtl/>
              </w:rPr>
              <w:t>1,239</w:t>
            </w:r>
          </w:p>
        </w:tc>
        <w:tc>
          <w:tcPr>
            <w:tcW w:w="0" w:type="auto"/>
            <w:tcBorders>
              <w:top w:val="single" w:sz="12" w:space="0" w:color="auto"/>
              <w:bottom w:val="nil"/>
            </w:tcBorders>
          </w:tcPr>
          <w:p w:rsidR="00AB3D9C" w:rsidRPr="00894914" w:rsidP="00894914">
            <w:pPr>
              <w:spacing w:before="40" w:after="40" w:line="220" w:lineRule="exact"/>
              <w:rPr>
                <w:rFonts w:cs="FrankRuehl"/>
                <w:sz w:val="20"/>
                <w:szCs w:val="20"/>
                <w:rtl/>
              </w:rPr>
            </w:pPr>
            <w:r w:rsidRPr="00894914">
              <w:rPr>
                <w:rFonts w:cs="FrankRuehl" w:hint="cs"/>
                <w:sz w:val="20"/>
                <w:szCs w:val="20"/>
                <w:rtl/>
              </w:rPr>
              <w:t>85%</w:t>
            </w:r>
          </w:p>
        </w:tc>
        <w:tc>
          <w:tcPr>
            <w:tcW w:w="0" w:type="auto"/>
            <w:tcBorders>
              <w:top w:val="single" w:sz="12" w:space="0" w:color="auto"/>
              <w:bottom w:val="nil"/>
            </w:tcBorders>
          </w:tcPr>
          <w:p w:rsidR="00AB3D9C" w:rsidRPr="00894914" w:rsidP="00894914">
            <w:pPr>
              <w:spacing w:before="40" w:after="40" w:line="220" w:lineRule="exact"/>
              <w:rPr>
                <w:rFonts w:cs="FrankRuehl"/>
                <w:sz w:val="20"/>
                <w:szCs w:val="20"/>
                <w:rtl/>
              </w:rPr>
            </w:pPr>
            <w:r w:rsidRPr="00894914">
              <w:rPr>
                <w:rFonts w:cs="FrankRuehl" w:hint="cs"/>
                <w:sz w:val="20"/>
                <w:szCs w:val="20"/>
                <w:rtl/>
              </w:rPr>
              <w:t>210</w:t>
            </w:r>
          </w:p>
        </w:tc>
        <w:tc>
          <w:tcPr>
            <w:tcW w:w="0" w:type="auto"/>
            <w:tcBorders>
              <w:top w:val="single" w:sz="12" w:space="0" w:color="auto"/>
              <w:bottom w:val="nil"/>
              <w:right w:val="single" w:sz="12" w:space="0" w:color="auto"/>
            </w:tcBorders>
          </w:tcPr>
          <w:p w:rsidR="00AB3D9C" w:rsidRPr="00894914" w:rsidP="00894914">
            <w:pPr>
              <w:spacing w:before="40" w:after="40" w:line="220" w:lineRule="exact"/>
              <w:rPr>
                <w:rFonts w:cs="FrankRuehl"/>
                <w:sz w:val="20"/>
                <w:szCs w:val="20"/>
                <w:rtl/>
              </w:rPr>
            </w:pPr>
            <w:r w:rsidRPr="00894914">
              <w:rPr>
                <w:rFonts w:cs="FrankRuehl" w:hint="cs"/>
                <w:sz w:val="20"/>
                <w:szCs w:val="20"/>
                <w:rtl/>
              </w:rPr>
              <w:t>15%</w:t>
            </w:r>
          </w:p>
        </w:tc>
      </w:tr>
      <w:tr w:rsidTr="00894914">
        <w:tblPrEx>
          <w:tblW w:w="6691" w:type="dxa"/>
          <w:jc w:val="center"/>
          <w:tblLook w:val="01E0"/>
        </w:tblPrEx>
        <w:trPr>
          <w:jc w:val="center"/>
        </w:trPr>
        <w:tc>
          <w:tcPr>
            <w:tcW w:w="0" w:type="auto"/>
            <w:tcBorders>
              <w:top w:val="nil"/>
              <w:left w:val="single" w:sz="12" w:space="0" w:color="auto"/>
              <w:bottom w:val="nil"/>
            </w:tcBorders>
            <w:vAlign w:val="center"/>
          </w:tcPr>
          <w:p w:rsidR="00AB3D9C" w:rsidRPr="00894914" w:rsidP="00894914">
            <w:pPr>
              <w:spacing w:before="40" w:after="40" w:line="220" w:lineRule="exact"/>
              <w:rPr>
                <w:rFonts w:cs="FrankRuehl"/>
                <w:sz w:val="20"/>
                <w:szCs w:val="20"/>
                <w:rtl/>
              </w:rPr>
            </w:pPr>
            <w:r w:rsidRPr="00894914">
              <w:rPr>
                <w:rFonts w:cs="FrankRuehl" w:hint="cs"/>
                <w:sz w:val="20"/>
                <w:szCs w:val="20"/>
                <w:rtl/>
              </w:rPr>
              <w:t>פרופסור חבר</w:t>
            </w:r>
          </w:p>
        </w:tc>
        <w:tc>
          <w:tcPr>
            <w:tcW w:w="0" w:type="auto"/>
            <w:tcBorders>
              <w:top w:val="nil"/>
              <w:bottom w:val="nil"/>
            </w:tcBorders>
          </w:tcPr>
          <w:p w:rsidR="00AB3D9C" w:rsidRPr="00894914" w:rsidP="00894914">
            <w:pPr>
              <w:spacing w:before="40" w:after="40" w:line="220" w:lineRule="exact"/>
              <w:ind w:left="227"/>
              <w:rPr>
                <w:rFonts w:cs="FrankRuehl"/>
                <w:sz w:val="20"/>
                <w:szCs w:val="20"/>
                <w:rtl/>
              </w:rPr>
            </w:pPr>
            <w:r w:rsidRPr="00894914">
              <w:rPr>
                <w:rFonts w:cs="FrankRuehl" w:hint="cs"/>
                <w:sz w:val="20"/>
                <w:szCs w:val="20"/>
                <w:rtl/>
              </w:rPr>
              <w:t>1,088</w:t>
            </w:r>
          </w:p>
        </w:tc>
        <w:tc>
          <w:tcPr>
            <w:tcW w:w="0" w:type="auto"/>
            <w:tcBorders>
              <w:top w:val="nil"/>
              <w:bottom w:val="nil"/>
            </w:tcBorders>
          </w:tcPr>
          <w:p w:rsidR="00AB3D9C" w:rsidRPr="00894914" w:rsidP="00894914">
            <w:pPr>
              <w:spacing w:before="40" w:after="40" w:line="220" w:lineRule="exact"/>
              <w:rPr>
                <w:rFonts w:cs="FrankRuehl"/>
                <w:sz w:val="20"/>
                <w:szCs w:val="20"/>
                <w:rtl/>
              </w:rPr>
            </w:pPr>
            <w:r w:rsidRPr="00894914">
              <w:rPr>
                <w:rFonts w:cs="FrankRuehl" w:hint="cs"/>
                <w:sz w:val="20"/>
                <w:szCs w:val="20"/>
                <w:rtl/>
              </w:rPr>
              <w:t>809</w:t>
            </w:r>
          </w:p>
        </w:tc>
        <w:tc>
          <w:tcPr>
            <w:tcW w:w="0" w:type="auto"/>
            <w:tcBorders>
              <w:top w:val="nil"/>
              <w:bottom w:val="nil"/>
            </w:tcBorders>
          </w:tcPr>
          <w:p w:rsidR="00AB3D9C" w:rsidRPr="00894914" w:rsidP="00894914">
            <w:pPr>
              <w:spacing w:before="40" w:after="40" w:line="220" w:lineRule="exact"/>
              <w:rPr>
                <w:rFonts w:cs="FrankRuehl"/>
                <w:sz w:val="20"/>
                <w:szCs w:val="20"/>
                <w:rtl/>
              </w:rPr>
            </w:pPr>
            <w:r w:rsidRPr="00894914">
              <w:rPr>
                <w:rFonts w:cs="FrankRuehl" w:hint="cs"/>
                <w:sz w:val="20"/>
                <w:szCs w:val="20"/>
                <w:rtl/>
              </w:rPr>
              <w:t>74%</w:t>
            </w:r>
          </w:p>
        </w:tc>
        <w:tc>
          <w:tcPr>
            <w:tcW w:w="0" w:type="auto"/>
            <w:tcBorders>
              <w:top w:val="nil"/>
              <w:bottom w:val="nil"/>
            </w:tcBorders>
          </w:tcPr>
          <w:p w:rsidR="00AB3D9C" w:rsidRPr="00894914" w:rsidP="00894914">
            <w:pPr>
              <w:spacing w:before="40" w:after="40" w:line="220" w:lineRule="exact"/>
              <w:rPr>
                <w:rFonts w:cs="FrankRuehl"/>
                <w:sz w:val="20"/>
                <w:szCs w:val="20"/>
                <w:rtl/>
              </w:rPr>
            </w:pPr>
            <w:r w:rsidRPr="00894914">
              <w:rPr>
                <w:rFonts w:cs="FrankRuehl" w:hint="cs"/>
                <w:sz w:val="20"/>
                <w:szCs w:val="20"/>
                <w:rtl/>
              </w:rPr>
              <w:t>279</w:t>
            </w:r>
          </w:p>
        </w:tc>
        <w:tc>
          <w:tcPr>
            <w:tcW w:w="0" w:type="auto"/>
            <w:tcBorders>
              <w:top w:val="nil"/>
              <w:bottom w:val="nil"/>
              <w:right w:val="single" w:sz="12" w:space="0" w:color="auto"/>
            </w:tcBorders>
          </w:tcPr>
          <w:p w:rsidR="00AB3D9C" w:rsidRPr="00894914" w:rsidP="00894914">
            <w:pPr>
              <w:spacing w:before="40" w:after="40" w:line="220" w:lineRule="exact"/>
              <w:rPr>
                <w:rFonts w:cs="FrankRuehl"/>
                <w:sz w:val="20"/>
                <w:szCs w:val="20"/>
                <w:rtl/>
              </w:rPr>
            </w:pPr>
            <w:r w:rsidRPr="00894914">
              <w:rPr>
                <w:rFonts w:cs="FrankRuehl" w:hint="cs"/>
                <w:sz w:val="20"/>
                <w:szCs w:val="20"/>
                <w:rtl/>
              </w:rPr>
              <w:t>26%</w:t>
            </w:r>
          </w:p>
        </w:tc>
      </w:tr>
      <w:tr w:rsidTr="00894914">
        <w:tblPrEx>
          <w:tblW w:w="6691" w:type="dxa"/>
          <w:jc w:val="center"/>
          <w:tblLook w:val="01E0"/>
        </w:tblPrEx>
        <w:trPr>
          <w:jc w:val="center"/>
        </w:trPr>
        <w:tc>
          <w:tcPr>
            <w:tcW w:w="0" w:type="auto"/>
            <w:tcBorders>
              <w:top w:val="nil"/>
              <w:left w:val="single" w:sz="12" w:space="0" w:color="auto"/>
              <w:bottom w:val="nil"/>
            </w:tcBorders>
            <w:vAlign w:val="center"/>
          </w:tcPr>
          <w:p w:rsidR="00AB3D9C" w:rsidRPr="00894914" w:rsidP="00894914">
            <w:pPr>
              <w:spacing w:before="40" w:after="40" w:line="220" w:lineRule="exact"/>
              <w:rPr>
                <w:rFonts w:cs="FrankRuehl"/>
                <w:sz w:val="20"/>
                <w:szCs w:val="20"/>
                <w:rtl/>
              </w:rPr>
            </w:pPr>
            <w:r w:rsidRPr="00894914">
              <w:rPr>
                <w:rFonts w:cs="FrankRuehl" w:hint="cs"/>
                <w:sz w:val="20"/>
                <w:szCs w:val="20"/>
                <w:rtl/>
              </w:rPr>
              <w:t>מרצה בכיר</w:t>
            </w:r>
          </w:p>
        </w:tc>
        <w:tc>
          <w:tcPr>
            <w:tcW w:w="0" w:type="auto"/>
            <w:tcBorders>
              <w:top w:val="nil"/>
              <w:bottom w:val="nil"/>
            </w:tcBorders>
          </w:tcPr>
          <w:p w:rsidR="00AB3D9C" w:rsidRPr="00894914" w:rsidP="00894914">
            <w:pPr>
              <w:spacing w:before="40" w:after="40" w:line="220" w:lineRule="exact"/>
              <w:ind w:left="227"/>
              <w:rPr>
                <w:rFonts w:cs="FrankRuehl"/>
                <w:sz w:val="20"/>
                <w:szCs w:val="20"/>
                <w:rtl/>
              </w:rPr>
            </w:pPr>
            <w:r w:rsidRPr="00894914">
              <w:rPr>
                <w:rFonts w:cs="FrankRuehl" w:hint="cs"/>
                <w:sz w:val="20"/>
                <w:szCs w:val="20"/>
                <w:rtl/>
              </w:rPr>
              <w:t>1,262</w:t>
            </w:r>
          </w:p>
        </w:tc>
        <w:tc>
          <w:tcPr>
            <w:tcW w:w="0" w:type="auto"/>
            <w:tcBorders>
              <w:top w:val="nil"/>
              <w:bottom w:val="nil"/>
            </w:tcBorders>
          </w:tcPr>
          <w:p w:rsidR="00AB3D9C" w:rsidRPr="00894914" w:rsidP="00894914">
            <w:pPr>
              <w:spacing w:before="40" w:after="40" w:line="220" w:lineRule="exact"/>
              <w:rPr>
                <w:rFonts w:cs="FrankRuehl"/>
                <w:sz w:val="20"/>
                <w:szCs w:val="20"/>
                <w:rtl/>
              </w:rPr>
            </w:pPr>
            <w:r w:rsidRPr="00894914">
              <w:rPr>
                <w:rFonts w:cs="FrankRuehl" w:hint="cs"/>
                <w:sz w:val="20"/>
                <w:szCs w:val="20"/>
                <w:rtl/>
              </w:rPr>
              <w:t>811</w:t>
            </w:r>
          </w:p>
        </w:tc>
        <w:tc>
          <w:tcPr>
            <w:tcW w:w="0" w:type="auto"/>
            <w:tcBorders>
              <w:top w:val="nil"/>
              <w:bottom w:val="nil"/>
            </w:tcBorders>
          </w:tcPr>
          <w:p w:rsidR="00AB3D9C" w:rsidRPr="00894914" w:rsidP="00894914">
            <w:pPr>
              <w:spacing w:before="40" w:after="40" w:line="220" w:lineRule="exact"/>
              <w:rPr>
                <w:rFonts w:cs="FrankRuehl"/>
                <w:sz w:val="20"/>
                <w:szCs w:val="20"/>
                <w:rtl/>
              </w:rPr>
            </w:pPr>
            <w:r w:rsidRPr="00894914">
              <w:rPr>
                <w:rFonts w:cs="FrankRuehl" w:hint="cs"/>
                <w:sz w:val="20"/>
                <w:szCs w:val="20"/>
                <w:rtl/>
              </w:rPr>
              <w:t>64%</w:t>
            </w:r>
          </w:p>
        </w:tc>
        <w:tc>
          <w:tcPr>
            <w:tcW w:w="0" w:type="auto"/>
            <w:tcBorders>
              <w:top w:val="nil"/>
              <w:bottom w:val="nil"/>
            </w:tcBorders>
          </w:tcPr>
          <w:p w:rsidR="00AB3D9C" w:rsidRPr="00894914" w:rsidP="00894914">
            <w:pPr>
              <w:spacing w:before="40" w:after="40" w:line="220" w:lineRule="exact"/>
              <w:rPr>
                <w:rFonts w:cs="FrankRuehl"/>
                <w:sz w:val="20"/>
                <w:szCs w:val="20"/>
                <w:rtl/>
              </w:rPr>
            </w:pPr>
            <w:r w:rsidRPr="00894914">
              <w:rPr>
                <w:rFonts w:cs="FrankRuehl" w:hint="cs"/>
                <w:sz w:val="20"/>
                <w:szCs w:val="20"/>
                <w:rtl/>
              </w:rPr>
              <w:t>451</w:t>
            </w:r>
          </w:p>
        </w:tc>
        <w:tc>
          <w:tcPr>
            <w:tcW w:w="0" w:type="auto"/>
            <w:tcBorders>
              <w:top w:val="nil"/>
              <w:bottom w:val="nil"/>
              <w:right w:val="single" w:sz="12" w:space="0" w:color="auto"/>
            </w:tcBorders>
          </w:tcPr>
          <w:p w:rsidR="00AB3D9C" w:rsidRPr="00894914" w:rsidP="00894914">
            <w:pPr>
              <w:spacing w:before="40" w:after="40" w:line="220" w:lineRule="exact"/>
              <w:rPr>
                <w:rFonts w:cs="FrankRuehl"/>
                <w:sz w:val="20"/>
                <w:szCs w:val="20"/>
                <w:rtl/>
              </w:rPr>
            </w:pPr>
            <w:r w:rsidRPr="00894914">
              <w:rPr>
                <w:rFonts w:cs="FrankRuehl" w:hint="cs"/>
                <w:sz w:val="20"/>
                <w:szCs w:val="20"/>
                <w:rtl/>
              </w:rPr>
              <w:t>36%</w:t>
            </w:r>
          </w:p>
        </w:tc>
      </w:tr>
      <w:tr w:rsidTr="00894914">
        <w:tblPrEx>
          <w:tblW w:w="6691" w:type="dxa"/>
          <w:jc w:val="center"/>
          <w:tblLook w:val="01E0"/>
        </w:tblPrEx>
        <w:trPr>
          <w:jc w:val="center"/>
        </w:trPr>
        <w:tc>
          <w:tcPr>
            <w:tcW w:w="0" w:type="auto"/>
            <w:tcBorders>
              <w:top w:val="nil"/>
              <w:left w:val="single" w:sz="12" w:space="0" w:color="auto"/>
              <w:bottom w:val="single" w:sz="12" w:space="0" w:color="auto"/>
            </w:tcBorders>
            <w:vAlign w:val="center"/>
          </w:tcPr>
          <w:p w:rsidR="00AB3D9C" w:rsidRPr="00894914" w:rsidP="00894914">
            <w:pPr>
              <w:spacing w:before="40" w:after="40" w:line="220" w:lineRule="exact"/>
              <w:rPr>
                <w:rFonts w:cs="FrankRuehl"/>
                <w:sz w:val="20"/>
                <w:szCs w:val="20"/>
                <w:rtl/>
              </w:rPr>
            </w:pPr>
            <w:r w:rsidRPr="00894914">
              <w:rPr>
                <w:rFonts w:cs="FrankRuehl" w:hint="cs"/>
                <w:sz w:val="20"/>
                <w:szCs w:val="20"/>
                <w:rtl/>
              </w:rPr>
              <w:t>מרצה</w:t>
            </w:r>
          </w:p>
        </w:tc>
        <w:tc>
          <w:tcPr>
            <w:tcW w:w="0" w:type="auto"/>
            <w:tcBorders>
              <w:top w:val="nil"/>
              <w:bottom w:val="single" w:sz="12" w:space="0" w:color="auto"/>
            </w:tcBorders>
          </w:tcPr>
          <w:p w:rsidR="00AB3D9C" w:rsidRPr="00894914" w:rsidP="00894914">
            <w:pPr>
              <w:spacing w:before="40" w:after="40" w:line="220" w:lineRule="exact"/>
              <w:ind w:left="227"/>
              <w:rPr>
                <w:rFonts w:cs="FrankRuehl"/>
                <w:sz w:val="20"/>
                <w:szCs w:val="20"/>
                <w:rtl/>
              </w:rPr>
            </w:pPr>
            <w:r w:rsidRPr="00894914">
              <w:rPr>
                <w:rFonts w:cs="FrankRuehl" w:hint="cs"/>
                <w:sz w:val="20"/>
                <w:szCs w:val="20"/>
                <w:rtl/>
              </w:rPr>
              <w:t>540</w:t>
            </w:r>
          </w:p>
        </w:tc>
        <w:tc>
          <w:tcPr>
            <w:tcW w:w="0" w:type="auto"/>
            <w:tcBorders>
              <w:top w:val="nil"/>
              <w:bottom w:val="single" w:sz="12" w:space="0" w:color="auto"/>
            </w:tcBorders>
          </w:tcPr>
          <w:p w:rsidR="00AB3D9C" w:rsidRPr="00894914" w:rsidP="00894914">
            <w:pPr>
              <w:spacing w:before="40" w:after="40" w:line="220" w:lineRule="exact"/>
              <w:rPr>
                <w:rFonts w:cs="FrankRuehl"/>
                <w:sz w:val="20"/>
                <w:szCs w:val="20"/>
                <w:rtl/>
              </w:rPr>
            </w:pPr>
            <w:r w:rsidRPr="00894914">
              <w:rPr>
                <w:rFonts w:cs="FrankRuehl" w:hint="cs"/>
                <w:sz w:val="20"/>
                <w:szCs w:val="20"/>
                <w:rtl/>
              </w:rPr>
              <w:t>279</w:t>
            </w:r>
          </w:p>
        </w:tc>
        <w:tc>
          <w:tcPr>
            <w:tcW w:w="0" w:type="auto"/>
            <w:tcBorders>
              <w:top w:val="nil"/>
              <w:bottom w:val="single" w:sz="12" w:space="0" w:color="auto"/>
            </w:tcBorders>
          </w:tcPr>
          <w:p w:rsidR="00AB3D9C" w:rsidRPr="00894914" w:rsidP="00894914">
            <w:pPr>
              <w:spacing w:before="40" w:after="40" w:line="220" w:lineRule="exact"/>
              <w:rPr>
                <w:rFonts w:cs="FrankRuehl"/>
                <w:sz w:val="20"/>
                <w:szCs w:val="20"/>
                <w:rtl/>
              </w:rPr>
            </w:pPr>
            <w:r w:rsidRPr="00894914">
              <w:rPr>
                <w:rFonts w:cs="FrankRuehl" w:hint="cs"/>
                <w:sz w:val="20"/>
                <w:szCs w:val="20"/>
                <w:rtl/>
              </w:rPr>
              <w:t>52%</w:t>
            </w:r>
          </w:p>
        </w:tc>
        <w:tc>
          <w:tcPr>
            <w:tcW w:w="0" w:type="auto"/>
            <w:tcBorders>
              <w:top w:val="nil"/>
              <w:bottom w:val="single" w:sz="12" w:space="0" w:color="auto"/>
            </w:tcBorders>
          </w:tcPr>
          <w:p w:rsidR="00AB3D9C" w:rsidRPr="00894914" w:rsidP="00894914">
            <w:pPr>
              <w:spacing w:before="40" w:after="40" w:line="220" w:lineRule="exact"/>
              <w:rPr>
                <w:rFonts w:cs="FrankRuehl"/>
                <w:sz w:val="20"/>
                <w:szCs w:val="20"/>
                <w:rtl/>
              </w:rPr>
            </w:pPr>
            <w:r w:rsidRPr="00894914">
              <w:rPr>
                <w:rFonts w:cs="FrankRuehl" w:hint="cs"/>
                <w:sz w:val="20"/>
                <w:szCs w:val="20"/>
                <w:rtl/>
              </w:rPr>
              <w:t>261</w:t>
            </w:r>
          </w:p>
        </w:tc>
        <w:tc>
          <w:tcPr>
            <w:tcW w:w="0" w:type="auto"/>
            <w:tcBorders>
              <w:top w:val="nil"/>
              <w:bottom w:val="single" w:sz="12" w:space="0" w:color="auto"/>
              <w:right w:val="single" w:sz="12" w:space="0" w:color="auto"/>
            </w:tcBorders>
          </w:tcPr>
          <w:p w:rsidR="00AB3D9C" w:rsidRPr="00894914" w:rsidP="00894914">
            <w:pPr>
              <w:spacing w:before="40" w:after="40" w:line="220" w:lineRule="exact"/>
              <w:rPr>
                <w:rFonts w:cs="FrankRuehl"/>
                <w:sz w:val="20"/>
                <w:szCs w:val="20"/>
                <w:rtl/>
              </w:rPr>
            </w:pPr>
            <w:r w:rsidRPr="00894914">
              <w:rPr>
                <w:rFonts w:cs="FrankRuehl" w:hint="cs"/>
                <w:sz w:val="20"/>
                <w:szCs w:val="20"/>
                <w:rtl/>
              </w:rPr>
              <w:t>48%</w:t>
            </w:r>
          </w:p>
        </w:tc>
      </w:tr>
    </w:tbl>
    <w:p w:rsidR="00AB3D9C" w:rsidRPr="00B31BAD" w:rsidP="00894914">
      <w:pPr>
        <w:spacing w:before="240" w:after="120" w:line="230" w:lineRule="exact"/>
        <w:jc w:val="both"/>
        <w:rPr>
          <w:rFonts w:cs="FrankRuehl"/>
          <w:sz w:val="20"/>
          <w:szCs w:val="22"/>
          <w:rtl/>
        </w:rPr>
      </w:pPr>
      <w:r w:rsidRPr="00B31BAD">
        <w:rPr>
          <w:rFonts w:cs="FrankRuehl" w:hint="cs"/>
          <w:sz w:val="20"/>
          <w:szCs w:val="22"/>
          <w:rtl/>
        </w:rPr>
        <w:t xml:space="preserve">להלן הצגה גרפית של ההתפלגות המגדרית של חברי הסגל האקדמי: </w:t>
      </w:r>
    </w:p>
    <w:p w:rsidR="00AB3D9C" w:rsidRPr="00B31BAD" w:rsidP="000052BF">
      <w:pPr>
        <w:spacing w:after="120" w:line="230" w:lineRule="exact"/>
        <w:jc w:val="both"/>
        <w:rPr>
          <w:rFonts w:cs="FrankRuehl"/>
          <w:sz w:val="20"/>
          <w:szCs w:val="22"/>
          <w:rtl/>
        </w:rPr>
      </w:pPr>
    </w:p>
    <w:p w:rsidR="00112A74" w:rsidRPr="00ED3801" w:rsidP="00553E94">
      <w:pPr>
        <w:spacing w:after="240" w:line="240" w:lineRule="atLeast"/>
        <w:jc w:val="center"/>
        <w:rPr>
          <w:rtl/>
        </w:rPr>
      </w:pPr>
      <w:r>
        <w:pict>
          <v:shape id="_x0000_i1041" type="#_x0000_t75" style="width:340.5pt;height:204.5pt">
            <v:imagedata r:id="rId25" o:title="grf-9"/>
          </v:shape>
        </w:pict>
      </w:r>
    </w:p>
    <w:p w:rsidR="00AB3D9C" w:rsidRPr="000052BF" w:rsidP="000052BF">
      <w:pPr>
        <w:pStyle w:val="RESHET"/>
        <w:keepLines/>
        <w:rPr>
          <w:sz w:val="20"/>
          <w:rtl/>
        </w:rPr>
      </w:pPr>
      <w:r w:rsidRPr="000052BF">
        <w:rPr>
          <w:rFonts w:hint="cs"/>
          <w:sz w:val="20"/>
          <w:rtl/>
        </w:rPr>
        <w:t>הנתונים שבלוח 17 שלעיל מצביעים על קיומה של "תקרת הזכוכית" הקלאסית, דהיינו על יחס הפוך בין שיעור הנשים לבין בכירות הדרגה והתפקיד.</w:t>
      </w:r>
    </w:p>
    <w:p w:rsidR="00AB3D9C" w:rsidRPr="00B31BAD" w:rsidP="000052BF">
      <w:pPr>
        <w:spacing w:before="180" w:after="120" w:line="230" w:lineRule="exact"/>
        <w:jc w:val="both"/>
        <w:rPr>
          <w:rFonts w:cs="FrankRuehl"/>
          <w:b/>
          <w:bCs/>
          <w:sz w:val="20"/>
          <w:szCs w:val="22"/>
          <w:rtl/>
        </w:rPr>
      </w:pPr>
      <w:r w:rsidRPr="00B31BAD">
        <w:rPr>
          <w:rFonts w:cs="FrankRuehl" w:hint="cs"/>
          <w:sz w:val="20"/>
          <w:szCs w:val="22"/>
          <w:rtl/>
        </w:rPr>
        <w:t>מחקרים מלמדים כי חלקן הקטן במיוחד של נשים בדרגות האקדמיות הבכירות אינו עניין דורי בלבד, כלומר הוא אינו נובע ממיעוט האקדמאיות בעבר. הגידול בשיעור הנשים בעלות תואר שלישי בעשורים האחרונים אינו משפיע כפי שהיה אפשר לצפות על מבנה הסגל בכלל והסגל הבכיר בפרט</w:t>
      </w:r>
      <w:r>
        <w:rPr>
          <w:rStyle w:val="FootnoteReference"/>
          <w:rFonts w:cs="FrankRuehl"/>
          <w:b/>
          <w:bCs/>
          <w:sz w:val="20"/>
          <w:szCs w:val="22"/>
          <w:rtl/>
        </w:rPr>
        <w:footnoteReference w:id="157"/>
      </w:r>
      <w:r w:rsidRPr="00B31BAD">
        <w:rPr>
          <w:rFonts w:cs="FrankRuehl" w:hint="cs"/>
          <w:b/>
          <w:bCs/>
          <w:sz w:val="20"/>
          <w:szCs w:val="22"/>
          <w:rtl/>
        </w:rPr>
        <w:t>.</w:t>
      </w:r>
      <w:r w:rsidRPr="00B31BAD">
        <w:rPr>
          <w:rFonts w:cs="FrankRuehl" w:hint="cs"/>
          <w:sz w:val="20"/>
          <w:szCs w:val="22"/>
          <w:rtl/>
        </w:rPr>
        <w:t xml:space="preserve"> לפי הערכת החוקרים, "תקרת הזכוכית" לא תוסר מעצמה בעקבות הגידול במספר הסטודנטיות, וכדי לצמצמה דרושה התערבות מכוונת</w:t>
      </w:r>
      <w:r>
        <w:rPr>
          <w:rStyle w:val="FootnoteReference"/>
          <w:rFonts w:cs="FrankRuehl"/>
          <w:b/>
          <w:bCs/>
          <w:sz w:val="20"/>
          <w:szCs w:val="22"/>
          <w:rtl/>
        </w:rPr>
        <w:footnoteReference w:id="158"/>
      </w:r>
      <w:r w:rsidRPr="00B31BAD">
        <w:rPr>
          <w:rFonts w:cs="FrankRuehl" w:hint="cs"/>
          <w:b/>
          <w:bCs/>
          <w:sz w:val="20"/>
          <w:szCs w:val="22"/>
          <w:rtl/>
        </w:rPr>
        <w:t xml:space="preserve">. </w:t>
      </w:r>
    </w:p>
    <w:p w:rsidR="00AB3D9C" w:rsidRPr="00B31BAD" w:rsidP="000052BF">
      <w:pPr>
        <w:tabs>
          <w:tab w:val="left" w:pos="5520"/>
        </w:tabs>
        <w:spacing w:after="120" w:line="230" w:lineRule="exact"/>
        <w:jc w:val="both"/>
        <w:rPr>
          <w:rFonts w:cs="FrankRuehl"/>
          <w:sz w:val="20"/>
          <w:szCs w:val="22"/>
          <w:rtl/>
        </w:rPr>
      </w:pPr>
    </w:p>
    <w:p w:rsidR="00AB3D9C" w:rsidRPr="00ED3801" w:rsidP="00F81F0F">
      <w:pPr>
        <w:pStyle w:val="KOT5"/>
        <w:rPr>
          <w:rtl/>
        </w:rPr>
      </w:pPr>
      <w:r w:rsidRPr="00ED3801">
        <w:rPr>
          <w:rFonts w:hint="cs"/>
          <w:rtl/>
        </w:rPr>
        <w:t xml:space="preserve">(ב) </w:t>
      </w:r>
      <w:r>
        <w:rPr>
          <w:rFonts w:hint="cs"/>
          <w:rtl/>
        </w:rPr>
        <w:tab/>
      </w:r>
      <w:r w:rsidRPr="00ED3801">
        <w:rPr>
          <w:rFonts w:hint="cs"/>
          <w:rtl/>
        </w:rPr>
        <w:t>ייצוג נשים בתפקידים אקדמיים בכירים</w:t>
      </w:r>
    </w:p>
    <w:p w:rsidR="00AB3D9C" w:rsidRPr="00B31BAD" w:rsidP="000052BF">
      <w:pPr>
        <w:spacing w:after="120" w:line="230" w:lineRule="exact"/>
        <w:jc w:val="both"/>
        <w:rPr>
          <w:rFonts w:cs="FrankRuehl"/>
          <w:sz w:val="20"/>
          <w:szCs w:val="22"/>
          <w:rtl/>
        </w:rPr>
      </w:pPr>
      <w:r w:rsidRPr="00B31BAD">
        <w:rPr>
          <w:rFonts w:cs="FrankRuehl" w:hint="cs"/>
          <w:sz w:val="20"/>
          <w:szCs w:val="22"/>
          <w:rtl/>
        </w:rPr>
        <w:t xml:space="preserve">חברי הסגל האקדמי מכהנים בתפקידים שונים באוניברסיטאות נוסף על עיסוקיהם כחוקרים ומרצים. התפקידים האקדמיים הבכירים הם נשיא, רקטור, סגנים או משנים לרקטור, דיקנים, סגנים או משנים לדיקנים וראשי חוגים, מחלקות, קתדרות או בתי ספר. </w:t>
      </w:r>
    </w:p>
    <w:p w:rsidR="00AB3D9C" w:rsidRPr="000052BF" w:rsidP="000052BF">
      <w:pPr>
        <w:pStyle w:val="RESHET"/>
        <w:keepLines/>
        <w:rPr>
          <w:sz w:val="20"/>
          <w:rtl/>
        </w:rPr>
      </w:pPr>
      <w:r w:rsidRPr="000052BF">
        <w:rPr>
          <w:rFonts w:hint="cs"/>
          <w:sz w:val="20"/>
          <w:rtl/>
        </w:rPr>
        <w:t>הביקורת העלתה שגם באוניברסיטאות קיים תת-ייצוג של נשים בתפקידים הבכירים. להלן בלוח 18 פירוט ההתפלגות המגדרית של בעלי תפקידים אלה בשנים 2010-2009 בחמש אוניברסיטאות</w:t>
      </w:r>
      <w:r>
        <w:rPr>
          <w:rStyle w:val="FootnoteReference"/>
          <w:rFonts w:cs="FrankRuehl"/>
          <w:sz w:val="20"/>
          <w:rtl/>
        </w:rPr>
        <w:footnoteReference w:id="159"/>
      </w:r>
      <w:r w:rsidRPr="000052BF">
        <w:rPr>
          <w:rFonts w:hint="cs"/>
          <w:sz w:val="20"/>
          <w:rtl/>
        </w:rPr>
        <w:t xml:space="preserve">: </w:t>
      </w:r>
    </w:p>
    <w:p w:rsidR="00AB3D9C" w:rsidRPr="00ED3801" w:rsidP="00894914">
      <w:pPr>
        <w:pStyle w:val="KOT5"/>
        <w:jc w:val="center"/>
        <w:rPr>
          <w:rtl/>
        </w:rPr>
      </w:pPr>
      <w:r>
        <w:rPr>
          <w:rFonts w:hint="cs"/>
          <w:rtl/>
        </w:rPr>
        <w:t>לוח 18</w:t>
      </w:r>
      <w:r>
        <w:rPr>
          <w:rtl/>
        </w:rPr>
        <w:br/>
      </w:r>
      <w:r w:rsidRPr="00407D0F">
        <w:rPr>
          <w:rFonts w:hint="cs"/>
          <w:rtl/>
        </w:rPr>
        <w:t>תפקידים בכירים ביותר באוניברסיטאות (2011-2009)</w:t>
      </w:r>
    </w:p>
    <w:tbl>
      <w:tblPr>
        <w:bidiVisual/>
        <w:tblW w:w="6691" w:type="dxa"/>
        <w:jc w:val="center"/>
        <w:tblLayout w:type="fixed"/>
        <w:tblCellMar>
          <w:left w:w="57" w:type="dxa"/>
          <w:right w:w="57" w:type="dxa"/>
        </w:tblCellMar>
        <w:tblLook w:val="0000"/>
      </w:tblPr>
      <w:tblGrid>
        <w:gridCol w:w="1154"/>
        <w:gridCol w:w="1495"/>
        <w:gridCol w:w="721"/>
        <w:gridCol w:w="723"/>
        <w:gridCol w:w="574"/>
        <w:gridCol w:w="725"/>
        <w:gridCol w:w="721"/>
        <w:gridCol w:w="578"/>
      </w:tblGrid>
      <w:tr w:rsidTr="00894914">
        <w:tblPrEx>
          <w:tblW w:w="6691" w:type="dxa"/>
          <w:jc w:val="center"/>
          <w:tblLayout w:type="fixed"/>
          <w:tblCellMar>
            <w:left w:w="57" w:type="dxa"/>
            <w:right w:w="57" w:type="dxa"/>
          </w:tblCellMar>
          <w:tblLook w:val="0000"/>
        </w:tblPrEx>
        <w:trPr>
          <w:cantSplit/>
          <w:tblHeader/>
          <w:jc w:val="center"/>
        </w:trPr>
        <w:tc>
          <w:tcPr>
            <w:tcW w:w="862" w:type="pct"/>
            <w:vMerge w:val="restart"/>
            <w:tcBorders>
              <w:top w:val="single" w:sz="12" w:space="0" w:color="auto"/>
              <w:left w:val="single" w:sz="12" w:space="0" w:color="auto"/>
              <w:bottom w:val="single" w:sz="4" w:space="0" w:color="auto"/>
              <w:right w:val="single" w:sz="4" w:space="0" w:color="auto"/>
            </w:tcBorders>
            <w:shd w:val="pct10" w:color="auto" w:fill="auto"/>
            <w:noWrap/>
            <w:vAlign w:val="bottom"/>
          </w:tcPr>
          <w:p w:rsidR="00AB3D9C" w:rsidRPr="00894914" w:rsidP="008A10AA">
            <w:pPr>
              <w:spacing w:line="220" w:lineRule="exact"/>
              <w:jc w:val="center"/>
              <w:rPr>
                <w:rFonts w:ascii="Arial" w:hAnsi="Arial" w:cs="FrankRuehl"/>
                <w:b/>
                <w:bCs/>
                <w:sz w:val="20"/>
                <w:szCs w:val="20"/>
              </w:rPr>
            </w:pPr>
            <w:r w:rsidRPr="00894914">
              <w:rPr>
                <w:rFonts w:ascii="Arial" w:hAnsi="Arial" w:cs="FrankRuehl"/>
                <w:b/>
                <w:bCs/>
                <w:sz w:val="20"/>
                <w:szCs w:val="20"/>
                <w:rtl/>
              </w:rPr>
              <w:t>האוניברסיטה</w:t>
            </w:r>
          </w:p>
        </w:tc>
        <w:tc>
          <w:tcPr>
            <w:tcW w:w="1117" w:type="pct"/>
            <w:vMerge w:val="restart"/>
            <w:tcBorders>
              <w:top w:val="single" w:sz="12" w:space="0" w:color="auto"/>
              <w:left w:val="single" w:sz="4" w:space="0" w:color="auto"/>
              <w:bottom w:val="single" w:sz="4" w:space="0" w:color="auto"/>
              <w:right w:val="single" w:sz="12" w:space="0" w:color="auto"/>
            </w:tcBorders>
            <w:shd w:val="pct10" w:color="auto" w:fill="auto"/>
            <w:noWrap/>
            <w:vAlign w:val="bottom"/>
          </w:tcPr>
          <w:p w:rsidR="00AB3D9C" w:rsidRPr="00894914" w:rsidP="008A10AA">
            <w:pPr>
              <w:spacing w:line="220" w:lineRule="exact"/>
              <w:jc w:val="center"/>
              <w:rPr>
                <w:rFonts w:ascii="Arial" w:hAnsi="Arial" w:cs="FrankRuehl"/>
                <w:b/>
                <w:bCs/>
                <w:sz w:val="20"/>
                <w:szCs w:val="20"/>
              </w:rPr>
            </w:pPr>
            <w:r w:rsidRPr="00894914">
              <w:rPr>
                <w:rFonts w:ascii="Arial" w:hAnsi="Arial" w:cs="FrankRuehl"/>
                <w:b/>
                <w:bCs/>
                <w:sz w:val="20"/>
                <w:szCs w:val="20"/>
                <w:rtl/>
              </w:rPr>
              <w:t>התפקיד</w:t>
            </w:r>
          </w:p>
        </w:tc>
        <w:tc>
          <w:tcPr>
            <w:tcW w:w="1079" w:type="pct"/>
            <w:gridSpan w:val="2"/>
            <w:tcBorders>
              <w:top w:val="single" w:sz="12" w:space="0" w:color="auto"/>
              <w:left w:val="single" w:sz="12" w:space="0" w:color="auto"/>
              <w:bottom w:val="single" w:sz="4" w:space="0" w:color="auto"/>
              <w:right w:val="single" w:sz="12" w:space="0" w:color="auto"/>
            </w:tcBorders>
            <w:shd w:val="pct10" w:color="auto" w:fill="auto"/>
            <w:noWrap/>
            <w:vAlign w:val="bottom"/>
          </w:tcPr>
          <w:p w:rsidR="00AB3D9C" w:rsidRPr="00894914" w:rsidP="008A10AA">
            <w:pPr>
              <w:spacing w:line="220" w:lineRule="exact"/>
              <w:jc w:val="center"/>
              <w:rPr>
                <w:rFonts w:ascii="Arial" w:hAnsi="Arial" w:cs="FrankRuehl"/>
                <w:b/>
                <w:bCs/>
                <w:sz w:val="20"/>
                <w:szCs w:val="20"/>
              </w:rPr>
            </w:pPr>
            <w:r w:rsidRPr="00894914">
              <w:rPr>
                <w:rFonts w:ascii="Arial" w:hAnsi="Arial" w:cs="FrankRuehl"/>
                <w:b/>
                <w:bCs/>
                <w:sz w:val="20"/>
                <w:szCs w:val="20"/>
                <w:rtl/>
              </w:rPr>
              <w:t>2009</w:t>
            </w:r>
          </w:p>
        </w:tc>
        <w:tc>
          <w:tcPr>
            <w:tcW w:w="971" w:type="pct"/>
            <w:gridSpan w:val="2"/>
            <w:tcBorders>
              <w:top w:val="single" w:sz="12" w:space="0" w:color="auto"/>
              <w:left w:val="single" w:sz="12" w:space="0" w:color="auto"/>
              <w:bottom w:val="single" w:sz="4" w:space="0" w:color="auto"/>
              <w:right w:val="single" w:sz="12" w:space="0" w:color="auto"/>
            </w:tcBorders>
            <w:shd w:val="pct10" w:color="auto" w:fill="auto"/>
            <w:noWrap/>
            <w:vAlign w:val="bottom"/>
          </w:tcPr>
          <w:p w:rsidR="00AB3D9C" w:rsidRPr="00894914" w:rsidP="008A10AA">
            <w:pPr>
              <w:spacing w:line="220" w:lineRule="exact"/>
              <w:jc w:val="center"/>
              <w:rPr>
                <w:rFonts w:ascii="Arial" w:hAnsi="Arial" w:cs="FrankRuehl"/>
                <w:b/>
                <w:bCs/>
                <w:sz w:val="20"/>
                <w:szCs w:val="20"/>
              </w:rPr>
            </w:pPr>
            <w:r w:rsidRPr="00894914">
              <w:rPr>
                <w:rFonts w:ascii="Arial" w:hAnsi="Arial" w:cs="FrankRuehl"/>
                <w:b/>
                <w:bCs/>
                <w:sz w:val="20"/>
                <w:szCs w:val="20"/>
                <w:rtl/>
              </w:rPr>
              <w:t>2010</w:t>
            </w:r>
          </w:p>
        </w:tc>
        <w:tc>
          <w:tcPr>
            <w:tcW w:w="971" w:type="pct"/>
            <w:gridSpan w:val="2"/>
            <w:tcBorders>
              <w:top w:val="single" w:sz="12" w:space="0" w:color="auto"/>
              <w:left w:val="single" w:sz="12" w:space="0" w:color="auto"/>
              <w:bottom w:val="single" w:sz="4" w:space="0" w:color="auto"/>
              <w:right w:val="single" w:sz="12" w:space="0" w:color="auto"/>
            </w:tcBorders>
            <w:shd w:val="pct10" w:color="auto" w:fill="auto"/>
            <w:noWrap/>
            <w:vAlign w:val="bottom"/>
          </w:tcPr>
          <w:p w:rsidR="00AB3D9C" w:rsidRPr="00894914" w:rsidP="008A10AA">
            <w:pPr>
              <w:spacing w:line="220" w:lineRule="exact"/>
              <w:jc w:val="center"/>
              <w:rPr>
                <w:rFonts w:ascii="Arial" w:hAnsi="Arial" w:cs="FrankRuehl"/>
                <w:b/>
                <w:bCs/>
                <w:sz w:val="20"/>
                <w:szCs w:val="20"/>
              </w:rPr>
            </w:pPr>
            <w:r w:rsidRPr="00894914">
              <w:rPr>
                <w:rFonts w:ascii="Arial" w:hAnsi="Arial" w:cs="FrankRuehl"/>
                <w:b/>
                <w:bCs/>
                <w:sz w:val="20"/>
                <w:szCs w:val="20"/>
                <w:rtl/>
              </w:rPr>
              <w:t>2011</w:t>
            </w:r>
          </w:p>
        </w:tc>
      </w:tr>
      <w:tr w:rsidTr="00894914">
        <w:tblPrEx>
          <w:tblW w:w="6691" w:type="dxa"/>
          <w:jc w:val="center"/>
          <w:tblLayout w:type="fixed"/>
          <w:tblCellMar>
            <w:left w:w="57" w:type="dxa"/>
            <w:right w:w="57" w:type="dxa"/>
          </w:tblCellMar>
          <w:tblLook w:val="0000"/>
        </w:tblPrEx>
        <w:trPr>
          <w:cantSplit/>
          <w:tblHeader/>
          <w:jc w:val="center"/>
        </w:trPr>
        <w:tc>
          <w:tcPr>
            <w:tcW w:w="862" w:type="pct"/>
            <w:vMerge/>
            <w:tcBorders>
              <w:top w:val="single" w:sz="4" w:space="0" w:color="auto"/>
              <w:left w:val="single" w:sz="12" w:space="0" w:color="auto"/>
              <w:bottom w:val="single" w:sz="12" w:space="0" w:color="auto"/>
              <w:right w:val="single" w:sz="4" w:space="0" w:color="auto"/>
            </w:tcBorders>
            <w:shd w:val="pct10" w:color="auto" w:fill="auto"/>
            <w:vAlign w:val="bottom"/>
          </w:tcPr>
          <w:p w:rsidR="00AB3D9C" w:rsidRPr="00894914" w:rsidP="008A10AA">
            <w:pPr>
              <w:bidi w:val="0"/>
              <w:spacing w:line="220" w:lineRule="exact"/>
              <w:jc w:val="center"/>
              <w:rPr>
                <w:rFonts w:ascii="Arial" w:hAnsi="Arial" w:cs="FrankRuehl"/>
                <w:b/>
                <w:bCs/>
                <w:sz w:val="20"/>
                <w:szCs w:val="20"/>
              </w:rPr>
            </w:pPr>
          </w:p>
        </w:tc>
        <w:tc>
          <w:tcPr>
            <w:tcW w:w="1117" w:type="pct"/>
            <w:vMerge/>
            <w:tcBorders>
              <w:top w:val="single" w:sz="4" w:space="0" w:color="auto"/>
              <w:left w:val="single" w:sz="4" w:space="0" w:color="auto"/>
              <w:bottom w:val="single" w:sz="12" w:space="0" w:color="auto"/>
              <w:right w:val="single" w:sz="12" w:space="0" w:color="auto"/>
            </w:tcBorders>
            <w:shd w:val="pct10" w:color="auto" w:fill="auto"/>
            <w:vAlign w:val="bottom"/>
          </w:tcPr>
          <w:p w:rsidR="00AB3D9C" w:rsidRPr="00894914" w:rsidP="008A10AA">
            <w:pPr>
              <w:bidi w:val="0"/>
              <w:spacing w:line="220" w:lineRule="exact"/>
              <w:jc w:val="center"/>
              <w:rPr>
                <w:rFonts w:ascii="Arial" w:hAnsi="Arial" w:cs="FrankRuehl"/>
                <w:b/>
                <w:bCs/>
                <w:sz w:val="20"/>
                <w:szCs w:val="20"/>
              </w:rPr>
            </w:pPr>
          </w:p>
        </w:tc>
        <w:tc>
          <w:tcPr>
            <w:tcW w:w="539" w:type="pct"/>
            <w:tcBorders>
              <w:top w:val="single" w:sz="4" w:space="0" w:color="auto"/>
              <w:left w:val="single" w:sz="12" w:space="0" w:color="auto"/>
              <w:bottom w:val="single" w:sz="12" w:space="0" w:color="auto"/>
              <w:right w:val="single" w:sz="4" w:space="0" w:color="auto"/>
            </w:tcBorders>
            <w:shd w:val="pct10" w:color="auto" w:fill="auto"/>
            <w:noWrap/>
            <w:vAlign w:val="bottom"/>
          </w:tcPr>
          <w:p w:rsidR="00AB3D9C" w:rsidRPr="00894914" w:rsidP="008A10AA">
            <w:pPr>
              <w:spacing w:line="220" w:lineRule="exact"/>
              <w:jc w:val="center"/>
              <w:rPr>
                <w:rFonts w:ascii="Arial" w:hAnsi="Arial" w:cs="FrankRuehl"/>
                <w:b/>
                <w:bCs/>
                <w:sz w:val="20"/>
                <w:szCs w:val="20"/>
              </w:rPr>
            </w:pPr>
            <w:r w:rsidRPr="00894914">
              <w:rPr>
                <w:rFonts w:ascii="Arial" w:hAnsi="Arial" w:cs="FrankRuehl"/>
                <w:b/>
                <w:bCs/>
                <w:sz w:val="20"/>
                <w:szCs w:val="20"/>
                <w:rtl/>
              </w:rPr>
              <w:t>גברים</w:t>
            </w:r>
          </w:p>
        </w:tc>
        <w:tc>
          <w:tcPr>
            <w:tcW w:w="540" w:type="pct"/>
            <w:tcBorders>
              <w:top w:val="single" w:sz="4" w:space="0" w:color="auto"/>
              <w:left w:val="single" w:sz="4" w:space="0" w:color="auto"/>
              <w:bottom w:val="single" w:sz="12" w:space="0" w:color="auto"/>
              <w:right w:val="single" w:sz="12" w:space="0" w:color="auto"/>
            </w:tcBorders>
            <w:shd w:val="pct10" w:color="auto" w:fill="auto"/>
            <w:noWrap/>
            <w:vAlign w:val="bottom"/>
          </w:tcPr>
          <w:p w:rsidR="00AB3D9C" w:rsidRPr="00894914" w:rsidP="008A10AA">
            <w:pPr>
              <w:spacing w:line="220" w:lineRule="exact"/>
              <w:jc w:val="center"/>
              <w:rPr>
                <w:rFonts w:ascii="Arial" w:hAnsi="Arial" w:cs="FrankRuehl"/>
                <w:b/>
                <w:bCs/>
                <w:sz w:val="20"/>
                <w:szCs w:val="20"/>
              </w:rPr>
            </w:pPr>
            <w:r w:rsidRPr="00894914">
              <w:rPr>
                <w:rFonts w:ascii="Arial" w:hAnsi="Arial" w:cs="FrankRuehl"/>
                <w:b/>
                <w:bCs/>
                <w:sz w:val="20"/>
                <w:szCs w:val="20"/>
                <w:rtl/>
              </w:rPr>
              <w:t>נשים</w:t>
            </w:r>
          </w:p>
        </w:tc>
        <w:tc>
          <w:tcPr>
            <w:tcW w:w="429" w:type="pct"/>
            <w:tcBorders>
              <w:top w:val="single" w:sz="4" w:space="0" w:color="auto"/>
              <w:left w:val="single" w:sz="12" w:space="0" w:color="auto"/>
              <w:bottom w:val="single" w:sz="12" w:space="0" w:color="auto"/>
              <w:right w:val="single" w:sz="4" w:space="0" w:color="auto"/>
            </w:tcBorders>
            <w:shd w:val="pct10" w:color="auto" w:fill="auto"/>
            <w:noWrap/>
            <w:vAlign w:val="bottom"/>
          </w:tcPr>
          <w:p w:rsidR="00AB3D9C" w:rsidRPr="00894914" w:rsidP="008A10AA">
            <w:pPr>
              <w:spacing w:line="220" w:lineRule="exact"/>
              <w:jc w:val="center"/>
              <w:rPr>
                <w:rFonts w:ascii="Arial" w:hAnsi="Arial" w:cs="FrankRuehl"/>
                <w:b/>
                <w:bCs/>
                <w:sz w:val="20"/>
                <w:szCs w:val="20"/>
              </w:rPr>
            </w:pPr>
            <w:r w:rsidRPr="00894914">
              <w:rPr>
                <w:rFonts w:ascii="Arial" w:hAnsi="Arial" w:cs="FrankRuehl"/>
                <w:b/>
                <w:bCs/>
                <w:sz w:val="20"/>
                <w:szCs w:val="20"/>
                <w:rtl/>
              </w:rPr>
              <w:t>גברים</w:t>
            </w:r>
          </w:p>
        </w:tc>
        <w:tc>
          <w:tcPr>
            <w:tcW w:w="542" w:type="pct"/>
            <w:tcBorders>
              <w:top w:val="single" w:sz="4" w:space="0" w:color="auto"/>
              <w:left w:val="single" w:sz="4" w:space="0" w:color="auto"/>
              <w:bottom w:val="single" w:sz="12" w:space="0" w:color="auto"/>
              <w:right w:val="single" w:sz="12" w:space="0" w:color="auto"/>
            </w:tcBorders>
            <w:shd w:val="pct10" w:color="auto" w:fill="auto"/>
            <w:noWrap/>
            <w:vAlign w:val="bottom"/>
          </w:tcPr>
          <w:p w:rsidR="00AB3D9C" w:rsidRPr="00894914" w:rsidP="008A10AA">
            <w:pPr>
              <w:spacing w:line="220" w:lineRule="exact"/>
              <w:jc w:val="center"/>
              <w:rPr>
                <w:rFonts w:ascii="Arial" w:hAnsi="Arial" w:cs="FrankRuehl"/>
                <w:b/>
                <w:bCs/>
                <w:sz w:val="20"/>
                <w:szCs w:val="20"/>
              </w:rPr>
            </w:pPr>
            <w:r w:rsidRPr="00894914">
              <w:rPr>
                <w:rFonts w:ascii="Arial" w:hAnsi="Arial" w:cs="FrankRuehl"/>
                <w:b/>
                <w:bCs/>
                <w:sz w:val="20"/>
                <w:szCs w:val="20"/>
                <w:rtl/>
              </w:rPr>
              <w:t>נשים</w:t>
            </w:r>
          </w:p>
        </w:tc>
        <w:tc>
          <w:tcPr>
            <w:tcW w:w="539" w:type="pct"/>
            <w:tcBorders>
              <w:top w:val="single" w:sz="4" w:space="0" w:color="auto"/>
              <w:left w:val="single" w:sz="12" w:space="0" w:color="auto"/>
              <w:bottom w:val="single" w:sz="12" w:space="0" w:color="auto"/>
              <w:right w:val="single" w:sz="4" w:space="0" w:color="auto"/>
            </w:tcBorders>
            <w:shd w:val="pct10" w:color="auto" w:fill="auto"/>
            <w:noWrap/>
            <w:vAlign w:val="bottom"/>
          </w:tcPr>
          <w:p w:rsidR="00AB3D9C" w:rsidRPr="00894914" w:rsidP="008A10AA">
            <w:pPr>
              <w:spacing w:line="220" w:lineRule="exact"/>
              <w:jc w:val="center"/>
              <w:rPr>
                <w:rFonts w:ascii="Arial" w:hAnsi="Arial" w:cs="FrankRuehl"/>
                <w:b/>
                <w:bCs/>
                <w:sz w:val="20"/>
                <w:szCs w:val="20"/>
              </w:rPr>
            </w:pPr>
            <w:r w:rsidRPr="00894914">
              <w:rPr>
                <w:rFonts w:ascii="Arial" w:hAnsi="Arial" w:cs="FrankRuehl"/>
                <w:b/>
                <w:bCs/>
                <w:sz w:val="20"/>
                <w:szCs w:val="20"/>
                <w:rtl/>
              </w:rPr>
              <w:t>גברים</w:t>
            </w:r>
          </w:p>
        </w:tc>
        <w:tc>
          <w:tcPr>
            <w:tcW w:w="432" w:type="pct"/>
            <w:tcBorders>
              <w:top w:val="single" w:sz="4" w:space="0" w:color="auto"/>
              <w:left w:val="single" w:sz="4" w:space="0" w:color="auto"/>
              <w:bottom w:val="single" w:sz="12" w:space="0" w:color="auto"/>
              <w:right w:val="single" w:sz="12" w:space="0" w:color="auto"/>
            </w:tcBorders>
            <w:shd w:val="pct10" w:color="auto" w:fill="auto"/>
            <w:noWrap/>
            <w:vAlign w:val="bottom"/>
          </w:tcPr>
          <w:p w:rsidR="00AB3D9C" w:rsidRPr="00894914" w:rsidP="008A10AA">
            <w:pPr>
              <w:spacing w:line="220" w:lineRule="exact"/>
              <w:jc w:val="center"/>
              <w:rPr>
                <w:rFonts w:ascii="Arial" w:hAnsi="Arial" w:cs="FrankRuehl"/>
                <w:b/>
                <w:bCs/>
                <w:sz w:val="20"/>
                <w:szCs w:val="20"/>
              </w:rPr>
            </w:pPr>
            <w:r w:rsidRPr="00894914">
              <w:rPr>
                <w:rFonts w:ascii="Arial" w:hAnsi="Arial" w:cs="FrankRuehl"/>
                <w:b/>
                <w:bCs/>
                <w:sz w:val="20"/>
                <w:szCs w:val="20"/>
                <w:rtl/>
              </w:rPr>
              <w:t>נשים</w:t>
            </w:r>
          </w:p>
        </w:tc>
      </w:tr>
      <w:tr w:rsidTr="008A10AA">
        <w:tblPrEx>
          <w:tblW w:w="6691" w:type="dxa"/>
          <w:jc w:val="center"/>
          <w:tblLayout w:type="fixed"/>
          <w:tblCellMar>
            <w:left w:w="57" w:type="dxa"/>
            <w:right w:w="57" w:type="dxa"/>
          </w:tblCellMar>
          <w:tblLook w:val="0000"/>
        </w:tblPrEx>
        <w:trPr>
          <w:cantSplit/>
          <w:trHeight w:val="255"/>
          <w:jc w:val="center"/>
        </w:trPr>
        <w:tc>
          <w:tcPr>
            <w:tcW w:w="862" w:type="pct"/>
            <w:vMerge w:val="restart"/>
            <w:tcBorders>
              <w:top w:val="single" w:sz="12" w:space="0" w:color="auto"/>
              <w:left w:val="single" w:sz="12" w:space="0" w:color="auto"/>
              <w:bottom w:val="single" w:sz="4" w:space="0" w:color="auto"/>
              <w:right w:val="single" w:sz="4" w:space="0" w:color="auto"/>
            </w:tcBorders>
            <w:shd w:val="clear" w:color="auto" w:fill="auto"/>
            <w:noWrap/>
          </w:tcPr>
          <w:p w:rsidR="00AB3D9C" w:rsidRPr="00894914" w:rsidP="008A10AA">
            <w:pPr>
              <w:spacing w:line="220" w:lineRule="exact"/>
              <w:jc w:val="center"/>
              <w:rPr>
                <w:rFonts w:ascii="Arial" w:hAnsi="Arial" w:cs="FrankRuehl"/>
                <w:sz w:val="20"/>
                <w:szCs w:val="20"/>
              </w:rPr>
            </w:pPr>
            <w:r w:rsidRPr="00894914">
              <w:rPr>
                <w:rFonts w:ascii="Arial" w:hAnsi="Arial" w:cs="FrankRuehl"/>
                <w:sz w:val="20"/>
                <w:szCs w:val="20"/>
                <w:rtl/>
              </w:rPr>
              <w:t>האוניברסיטה העברית</w:t>
            </w:r>
          </w:p>
        </w:tc>
        <w:tc>
          <w:tcPr>
            <w:tcW w:w="1117" w:type="pct"/>
            <w:tcBorders>
              <w:top w:val="single" w:sz="12" w:space="0" w:color="auto"/>
              <w:left w:val="single" w:sz="4" w:space="0" w:color="auto"/>
              <w:bottom w:val="single" w:sz="4" w:space="0" w:color="auto"/>
              <w:right w:val="single" w:sz="12" w:space="0" w:color="auto"/>
            </w:tcBorders>
            <w:shd w:val="clear" w:color="auto" w:fill="auto"/>
            <w:noWrap/>
            <w:vAlign w:val="bottom"/>
          </w:tcPr>
          <w:p w:rsidR="00AB3D9C" w:rsidRPr="00894914" w:rsidP="008A10AA">
            <w:pPr>
              <w:spacing w:line="220" w:lineRule="exact"/>
              <w:rPr>
                <w:rFonts w:ascii="Arial" w:hAnsi="Arial" w:cs="FrankRuehl"/>
                <w:sz w:val="20"/>
                <w:szCs w:val="20"/>
                <w:rtl/>
              </w:rPr>
            </w:pPr>
            <w:r w:rsidRPr="00894914">
              <w:rPr>
                <w:rFonts w:ascii="Arial" w:hAnsi="Arial" w:cs="FrankRuehl"/>
                <w:sz w:val="20"/>
                <w:szCs w:val="20"/>
                <w:rtl/>
              </w:rPr>
              <w:t>נשיא</w:t>
            </w:r>
          </w:p>
        </w:tc>
        <w:tc>
          <w:tcPr>
            <w:tcW w:w="539" w:type="pct"/>
            <w:tcBorders>
              <w:top w:val="single" w:sz="12" w:space="0" w:color="auto"/>
              <w:left w:val="single" w:sz="12" w:space="0" w:color="auto"/>
              <w:bottom w:val="single" w:sz="4" w:space="0" w:color="auto"/>
              <w:right w:val="single" w:sz="4" w:space="0" w:color="auto"/>
            </w:tcBorders>
            <w:shd w:val="clear" w:color="auto" w:fill="auto"/>
            <w:noWrap/>
            <w:vAlign w:val="bottom"/>
          </w:tcPr>
          <w:p w:rsidR="00AB3D9C" w:rsidRPr="00894914" w:rsidP="008A10AA">
            <w:pPr>
              <w:spacing w:line="220" w:lineRule="exact"/>
              <w:jc w:val="center"/>
              <w:rPr>
                <w:rFonts w:ascii="Arial" w:hAnsi="Arial" w:cs="FrankRuehl"/>
                <w:sz w:val="20"/>
                <w:szCs w:val="20"/>
                <w:rtl/>
              </w:rPr>
            </w:pPr>
            <w:r w:rsidRPr="00894914">
              <w:rPr>
                <w:rFonts w:ascii="Arial" w:hAnsi="Arial" w:cs="FrankRuehl" w:hint="cs"/>
                <w:sz w:val="20"/>
                <w:szCs w:val="20"/>
                <w:rtl/>
              </w:rPr>
              <w:t>1</w:t>
            </w:r>
          </w:p>
        </w:tc>
        <w:tc>
          <w:tcPr>
            <w:tcW w:w="540" w:type="pct"/>
            <w:tcBorders>
              <w:top w:val="single" w:sz="12" w:space="0" w:color="auto"/>
              <w:left w:val="single" w:sz="4" w:space="0" w:color="auto"/>
              <w:bottom w:val="single" w:sz="4" w:space="0" w:color="auto"/>
              <w:right w:val="single" w:sz="12" w:space="0" w:color="auto"/>
            </w:tcBorders>
            <w:shd w:val="clear" w:color="auto" w:fill="auto"/>
            <w:noWrap/>
            <w:vAlign w:val="bottom"/>
          </w:tcPr>
          <w:p w:rsidR="00AB3D9C" w:rsidRPr="00894914" w:rsidP="008A10AA">
            <w:pPr>
              <w:spacing w:line="220" w:lineRule="exact"/>
              <w:jc w:val="center"/>
              <w:rPr>
                <w:rFonts w:ascii="Arial" w:hAnsi="Arial" w:cs="FrankRuehl"/>
                <w:b/>
                <w:bCs/>
                <w:sz w:val="20"/>
                <w:szCs w:val="20"/>
                <w:rtl/>
              </w:rPr>
            </w:pPr>
            <w:r w:rsidRPr="00894914">
              <w:rPr>
                <w:rFonts w:ascii="Arial" w:hAnsi="Arial" w:cs="FrankRuehl" w:hint="cs"/>
                <w:sz w:val="20"/>
                <w:szCs w:val="20"/>
                <w:rtl/>
              </w:rPr>
              <w:t>0</w:t>
            </w:r>
          </w:p>
        </w:tc>
        <w:tc>
          <w:tcPr>
            <w:tcW w:w="429" w:type="pct"/>
            <w:tcBorders>
              <w:top w:val="single" w:sz="12" w:space="0" w:color="auto"/>
              <w:left w:val="single" w:sz="12" w:space="0" w:color="auto"/>
              <w:bottom w:val="single" w:sz="4" w:space="0" w:color="auto"/>
              <w:right w:val="single" w:sz="4" w:space="0" w:color="auto"/>
            </w:tcBorders>
            <w:shd w:val="clear" w:color="auto" w:fill="auto"/>
            <w:noWrap/>
            <w:vAlign w:val="bottom"/>
          </w:tcPr>
          <w:p w:rsidR="00AB3D9C" w:rsidRPr="00894914" w:rsidP="008A10AA">
            <w:pPr>
              <w:spacing w:line="220" w:lineRule="exact"/>
              <w:jc w:val="center"/>
              <w:rPr>
                <w:rFonts w:ascii="Arial" w:hAnsi="Arial" w:cs="FrankRuehl"/>
                <w:sz w:val="20"/>
                <w:szCs w:val="20"/>
                <w:rtl/>
              </w:rPr>
            </w:pPr>
            <w:r w:rsidRPr="00894914">
              <w:rPr>
                <w:rFonts w:ascii="Arial" w:hAnsi="Arial" w:cs="FrankRuehl" w:hint="cs"/>
                <w:sz w:val="20"/>
                <w:szCs w:val="20"/>
                <w:rtl/>
              </w:rPr>
              <w:t>1</w:t>
            </w:r>
          </w:p>
        </w:tc>
        <w:tc>
          <w:tcPr>
            <w:tcW w:w="542" w:type="pct"/>
            <w:tcBorders>
              <w:top w:val="single" w:sz="12" w:space="0" w:color="auto"/>
              <w:left w:val="single" w:sz="4" w:space="0" w:color="auto"/>
              <w:bottom w:val="single" w:sz="4" w:space="0" w:color="auto"/>
              <w:right w:val="single" w:sz="12" w:space="0" w:color="auto"/>
            </w:tcBorders>
            <w:shd w:val="clear" w:color="auto" w:fill="auto"/>
            <w:noWrap/>
            <w:vAlign w:val="bottom"/>
          </w:tcPr>
          <w:p w:rsidR="00AB3D9C" w:rsidRPr="00894914" w:rsidP="008A10AA">
            <w:pPr>
              <w:spacing w:line="220" w:lineRule="exact"/>
              <w:jc w:val="center"/>
              <w:rPr>
                <w:rFonts w:ascii="Arial" w:hAnsi="Arial" w:cs="FrankRuehl"/>
                <w:sz w:val="20"/>
                <w:szCs w:val="20"/>
                <w:rtl/>
              </w:rPr>
            </w:pPr>
            <w:r w:rsidRPr="00894914">
              <w:rPr>
                <w:rFonts w:ascii="Arial" w:hAnsi="Arial" w:cs="FrankRuehl" w:hint="cs"/>
                <w:sz w:val="20"/>
                <w:szCs w:val="20"/>
                <w:rtl/>
              </w:rPr>
              <w:t>0</w:t>
            </w:r>
          </w:p>
        </w:tc>
        <w:tc>
          <w:tcPr>
            <w:tcW w:w="539" w:type="pct"/>
            <w:tcBorders>
              <w:top w:val="single" w:sz="12" w:space="0" w:color="auto"/>
              <w:left w:val="single" w:sz="12" w:space="0" w:color="auto"/>
              <w:bottom w:val="single" w:sz="4" w:space="0" w:color="auto"/>
              <w:right w:val="single" w:sz="4" w:space="0" w:color="auto"/>
            </w:tcBorders>
            <w:shd w:val="clear" w:color="auto" w:fill="auto"/>
            <w:noWrap/>
            <w:vAlign w:val="bottom"/>
          </w:tcPr>
          <w:p w:rsidR="00AB3D9C" w:rsidRPr="00894914" w:rsidP="008A10AA">
            <w:pPr>
              <w:spacing w:line="220" w:lineRule="exact"/>
              <w:jc w:val="center"/>
              <w:rPr>
                <w:rFonts w:ascii="Arial" w:hAnsi="Arial" w:cs="FrankRuehl"/>
                <w:sz w:val="20"/>
                <w:szCs w:val="20"/>
              </w:rPr>
            </w:pPr>
            <w:r w:rsidRPr="00894914">
              <w:rPr>
                <w:rFonts w:ascii="Arial" w:hAnsi="Arial" w:cs="FrankRuehl" w:hint="cs"/>
                <w:sz w:val="20"/>
                <w:szCs w:val="20"/>
                <w:rtl/>
              </w:rPr>
              <w:t>1</w:t>
            </w:r>
          </w:p>
        </w:tc>
        <w:tc>
          <w:tcPr>
            <w:tcW w:w="432" w:type="pct"/>
            <w:tcBorders>
              <w:top w:val="single" w:sz="12" w:space="0" w:color="auto"/>
              <w:left w:val="single" w:sz="4" w:space="0" w:color="auto"/>
              <w:bottom w:val="single" w:sz="4" w:space="0" w:color="auto"/>
              <w:right w:val="single" w:sz="12" w:space="0" w:color="auto"/>
            </w:tcBorders>
            <w:shd w:val="clear" w:color="auto" w:fill="auto"/>
            <w:noWrap/>
            <w:vAlign w:val="bottom"/>
          </w:tcPr>
          <w:p w:rsidR="00AB3D9C" w:rsidRPr="00894914" w:rsidP="008A10AA">
            <w:pPr>
              <w:spacing w:line="220" w:lineRule="exact"/>
              <w:jc w:val="center"/>
              <w:rPr>
                <w:rFonts w:ascii="Arial" w:hAnsi="Arial" w:cs="FrankRuehl"/>
                <w:sz w:val="20"/>
                <w:szCs w:val="20"/>
                <w:rtl/>
              </w:rPr>
            </w:pPr>
            <w:r w:rsidRPr="00894914">
              <w:rPr>
                <w:rFonts w:ascii="Arial" w:hAnsi="Arial" w:cs="FrankRuehl" w:hint="cs"/>
                <w:sz w:val="20"/>
                <w:szCs w:val="20"/>
                <w:rtl/>
              </w:rPr>
              <w:t>0</w:t>
            </w:r>
          </w:p>
        </w:tc>
      </w:tr>
      <w:tr w:rsidTr="008A10AA">
        <w:tblPrEx>
          <w:tblW w:w="6691" w:type="dxa"/>
          <w:jc w:val="center"/>
          <w:tblLayout w:type="fixed"/>
          <w:tblCellMar>
            <w:left w:w="57" w:type="dxa"/>
            <w:right w:w="57" w:type="dxa"/>
          </w:tblCellMar>
          <w:tblLook w:val="0000"/>
        </w:tblPrEx>
        <w:trPr>
          <w:cantSplit/>
          <w:trHeight w:val="255"/>
          <w:jc w:val="center"/>
        </w:trPr>
        <w:tc>
          <w:tcPr>
            <w:tcW w:w="862" w:type="pct"/>
            <w:vMerge/>
            <w:tcBorders>
              <w:top w:val="nil"/>
              <w:left w:val="single" w:sz="12" w:space="0" w:color="auto"/>
              <w:bottom w:val="single" w:sz="4" w:space="0" w:color="auto"/>
              <w:right w:val="single" w:sz="4" w:space="0" w:color="auto"/>
            </w:tcBorders>
          </w:tcPr>
          <w:p w:rsidR="00AB3D9C" w:rsidRPr="00894914" w:rsidP="008A10AA">
            <w:pPr>
              <w:bidi w:val="0"/>
              <w:spacing w:line="220" w:lineRule="exact"/>
              <w:jc w:val="center"/>
              <w:rPr>
                <w:rFonts w:ascii="Arial" w:hAnsi="Arial" w:cs="FrankRuehl"/>
                <w:sz w:val="20"/>
                <w:szCs w:val="20"/>
              </w:rPr>
            </w:pPr>
          </w:p>
        </w:tc>
        <w:tc>
          <w:tcPr>
            <w:tcW w:w="1117" w:type="pct"/>
            <w:tcBorders>
              <w:top w:val="nil"/>
              <w:left w:val="single" w:sz="4" w:space="0" w:color="auto"/>
              <w:bottom w:val="single" w:sz="4" w:space="0" w:color="auto"/>
              <w:right w:val="single" w:sz="12" w:space="0" w:color="auto"/>
            </w:tcBorders>
            <w:shd w:val="clear" w:color="auto" w:fill="auto"/>
            <w:noWrap/>
            <w:vAlign w:val="bottom"/>
          </w:tcPr>
          <w:p w:rsidR="00AB3D9C" w:rsidRPr="00894914" w:rsidP="008A10AA">
            <w:pPr>
              <w:spacing w:line="220" w:lineRule="exact"/>
              <w:rPr>
                <w:rFonts w:ascii="Arial" w:hAnsi="Arial" w:cs="FrankRuehl"/>
                <w:sz w:val="20"/>
                <w:szCs w:val="20"/>
              </w:rPr>
            </w:pPr>
            <w:r w:rsidRPr="00894914">
              <w:rPr>
                <w:rFonts w:ascii="Arial" w:hAnsi="Arial" w:cs="FrankRuehl"/>
                <w:sz w:val="20"/>
                <w:szCs w:val="20"/>
                <w:rtl/>
              </w:rPr>
              <w:t>רקטור</w:t>
            </w:r>
          </w:p>
        </w:tc>
        <w:tc>
          <w:tcPr>
            <w:tcW w:w="539" w:type="pct"/>
            <w:tcBorders>
              <w:top w:val="nil"/>
              <w:left w:val="single" w:sz="12" w:space="0" w:color="auto"/>
              <w:bottom w:val="single" w:sz="4" w:space="0" w:color="auto"/>
              <w:right w:val="single" w:sz="4" w:space="0" w:color="auto"/>
            </w:tcBorders>
            <w:shd w:val="clear" w:color="auto" w:fill="auto"/>
            <w:noWrap/>
            <w:vAlign w:val="bottom"/>
          </w:tcPr>
          <w:p w:rsidR="00AB3D9C" w:rsidRPr="00894914" w:rsidP="008A10AA">
            <w:pPr>
              <w:spacing w:line="220" w:lineRule="exact"/>
              <w:jc w:val="center"/>
              <w:rPr>
                <w:rFonts w:ascii="Arial" w:hAnsi="Arial" w:cs="FrankRuehl"/>
                <w:sz w:val="20"/>
                <w:szCs w:val="20"/>
                <w:rtl/>
              </w:rPr>
            </w:pPr>
            <w:r w:rsidRPr="00894914">
              <w:rPr>
                <w:rFonts w:ascii="Arial" w:hAnsi="Arial" w:cs="FrankRuehl" w:hint="cs"/>
                <w:sz w:val="20"/>
                <w:szCs w:val="20"/>
                <w:rtl/>
              </w:rPr>
              <w:t>0</w:t>
            </w:r>
          </w:p>
        </w:tc>
        <w:tc>
          <w:tcPr>
            <w:tcW w:w="540" w:type="pct"/>
            <w:tcBorders>
              <w:top w:val="nil"/>
              <w:left w:val="single" w:sz="4" w:space="0" w:color="auto"/>
              <w:bottom w:val="single" w:sz="4" w:space="0" w:color="auto"/>
              <w:right w:val="single" w:sz="12" w:space="0" w:color="auto"/>
            </w:tcBorders>
            <w:shd w:val="clear" w:color="auto" w:fill="auto"/>
            <w:noWrap/>
            <w:vAlign w:val="bottom"/>
          </w:tcPr>
          <w:p w:rsidR="00AB3D9C" w:rsidRPr="00894914" w:rsidP="008A10AA">
            <w:pPr>
              <w:spacing w:line="220" w:lineRule="exact"/>
              <w:jc w:val="center"/>
              <w:rPr>
                <w:rFonts w:ascii="Arial" w:hAnsi="Arial" w:cs="FrankRuehl"/>
                <w:sz w:val="20"/>
                <w:szCs w:val="20"/>
              </w:rPr>
            </w:pPr>
            <w:r w:rsidRPr="00894914">
              <w:rPr>
                <w:rFonts w:ascii="Arial" w:hAnsi="Arial" w:cs="FrankRuehl" w:hint="cs"/>
                <w:sz w:val="20"/>
                <w:szCs w:val="20"/>
                <w:rtl/>
              </w:rPr>
              <w:t>1</w:t>
            </w:r>
          </w:p>
        </w:tc>
        <w:tc>
          <w:tcPr>
            <w:tcW w:w="429" w:type="pct"/>
            <w:tcBorders>
              <w:top w:val="nil"/>
              <w:left w:val="single" w:sz="12" w:space="0" w:color="auto"/>
              <w:bottom w:val="single" w:sz="4" w:space="0" w:color="auto"/>
              <w:right w:val="single" w:sz="4" w:space="0" w:color="auto"/>
            </w:tcBorders>
            <w:shd w:val="clear" w:color="auto" w:fill="auto"/>
            <w:noWrap/>
            <w:vAlign w:val="bottom"/>
          </w:tcPr>
          <w:p w:rsidR="00AB3D9C" w:rsidRPr="00894914" w:rsidP="008A10AA">
            <w:pPr>
              <w:spacing w:line="220" w:lineRule="exact"/>
              <w:jc w:val="center"/>
              <w:rPr>
                <w:rFonts w:ascii="Arial" w:hAnsi="Arial" w:cs="FrankRuehl"/>
                <w:sz w:val="20"/>
                <w:szCs w:val="20"/>
              </w:rPr>
            </w:pPr>
            <w:r w:rsidRPr="00894914">
              <w:rPr>
                <w:rFonts w:ascii="Arial" w:hAnsi="Arial" w:cs="FrankRuehl" w:hint="cs"/>
                <w:sz w:val="20"/>
                <w:szCs w:val="20"/>
                <w:rtl/>
              </w:rPr>
              <w:t>0</w:t>
            </w:r>
          </w:p>
        </w:tc>
        <w:tc>
          <w:tcPr>
            <w:tcW w:w="542" w:type="pct"/>
            <w:tcBorders>
              <w:top w:val="nil"/>
              <w:left w:val="single" w:sz="4" w:space="0" w:color="auto"/>
              <w:bottom w:val="single" w:sz="4" w:space="0" w:color="auto"/>
              <w:right w:val="single" w:sz="12" w:space="0" w:color="auto"/>
            </w:tcBorders>
            <w:shd w:val="clear" w:color="auto" w:fill="auto"/>
            <w:noWrap/>
            <w:vAlign w:val="bottom"/>
          </w:tcPr>
          <w:p w:rsidR="00AB3D9C" w:rsidRPr="00894914" w:rsidP="008A10AA">
            <w:pPr>
              <w:spacing w:line="220" w:lineRule="exact"/>
              <w:jc w:val="center"/>
              <w:rPr>
                <w:rFonts w:ascii="Arial" w:hAnsi="Arial" w:cs="FrankRuehl"/>
                <w:sz w:val="20"/>
                <w:szCs w:val="20"/>
              </w:rPr>
            </w:pPr>
            <w:r w:rsidRPr="00894914">
              <w:rPr>
                <w:rFonts w:ascii="Arial" w:hAnsi="Arial" w:cs="FrankRuehl" w:hint="cs"/>
                <w:sz w:val="20"/>
                <w:szCs w:val="20"/>
                <w:rtl/>
              </w:rPr>
              <w:t>1</w:t>
            </w:r>
          </w:p>
        </w:tc>
        <w:tc>
          <w:tcPr>
            <w:tcW w:w="539" w:type="pct"/>
            <w:tcBorders>
              <w:top w:val="nil"/>
              <w:left w:val="single" w:sz="12" w:space="0" w:color="auto"/>
              <w:bottom w:val="single" w:sz="4" w:space="0" w:color="auto"/>
              <w:right w:val="single" w:sz="4" w:space="0" w:color="auto"/>
            </w:tcBorders>
            <w:shd w:val="clear" w:color="auto" w:fill="auto"/>
            <w:noWrap/>
            <w:vAlign w:val="bottom"/>
          </w:tcPr>
          <w:p w:rsidR="00AB3D9C" w:rsidRPr="00894914" w:rsidP="008A10AA">
            <w:pPr>
              <w:spacing w:line="220" w:lineRule="exact"/>
              <w:jc w:val="center"/>
              <w:rPr>
                <w:rFonts w:ascii="Arial" w:hAnsi="Arial" w:cs="FrankRuehl"/>
                <w:sz w:val="20"/>
                <w:szCs w:val="20"/>
              </w:rPr>
            </w:pPr>
            <w:r w:rsidRPr="00894914">
              <w:rPr>
                <w:rFonts w:ascii="Arial" w:hAnsi="Arial" w:cs="FrankRuehl" w:hint="cs"/>
                <w:sz w:val="20"/>
                <w:szCs w:val="20"/>
                <w:rtl/>
              </w:rPr>
              <w:t>0</w:t>
            </w:r>
          </w:p>
        </w:tc>
        <w:tc>
          <w:tcPr>
            <w:tcW w:w="432" w:type="pct"/>
            <w:tcBorders>
              <w:top w:val="nil"/>
              <w:left w:val="single" w:sz="4" w:space="0" w:color="auto"/>
              <w:bottom w:val="single" w:sz="4" w:space="0" w:color="auto"/>
              <w:right w:val="single" w:sz="12" w:space="0" w:color="auto"/>
            </w:tcBorders>
            <w:shd w:val="clear" w:color="auto" w:fill="auto"/>
            <w:noWrap/>
            <w:vAlign w:val="bottom"/>
          </w:tcPr>
          <w:p w:rsidR="00AB3D9C" w:rsidRPr="00894914" w:rsidP="008A10AA">
            <w:pPr>
              <w:spacing w:line="220" w:lineRule="exact"/>
              <w:jc w:val="center"/>
              <w:rPr>
                <w:rFonts w:ascii="Arial" w:hAnsi="Arial" w:cs="FrankRuehl"/>
                <w:sz w:val="20"/>
                <w:szCs w:val="20"/>
              </w:rPr>
            </w:pPr>
            <w:r w:rsidRPr="00894914">
              <w:rPr>
                <w:rFonts w:ascii="Arial" w:hAnsi="Arial" w:cs="FrankRuehl" w:hint="cs"/>
                <w:sz w:val="20"/>
                <w:szCs w:val="20"/>
                <w:rtl/>
              </w:rPr>
              <w:t>1</w:t>
            </w:r>
          </w:p>
        </w:tc>
      </w:tr>
      <w:tr w:rsidTr="008A10AA">
        <w:tblPrEx>
          <w:tblW w:w="6691" w:type="dxa"/>
          <w:jc w:val="center"/>
          <w:tblLayout w:type="fixed"/>
          <w:tblCellMar>
            <w:left w:w="57" w:type="dxa"/>
            <w:right w:w="57" w:type="dxa"/>
          </w:tblCellMar>
          <w:tblLook w:val="0000"/>
        </w:tblPrEx>
        <w:trPr>
          <w:cantSplit/>
          <w:trHeight w:val="255"/>
          <w:jc w:val="center"/>
        </w:trPr>
        <w:tc>
          <w:tcPr>
            <w:tcW w:w="862" w:type="pct"/>
            <w:vMerge/>
            <w:tcBorders>
              <w:top w:val="nil"/>
              <w:left w:val="single" w:sz="12" w:space="0" w:color="auto"/>
              <w:bottom w:val="single" w:sz="4" w:space="0" w:color="auto"/>
              <w:right w:val="single" w:sz="4" w:space="0" w:color="auto"/>
            </w:tcBorders>
          </w:tcPr>
          <w:p w:rsidR="00AB3D9C" w:rsidRPr="00894914" w:rsidP="008A10AA">
            <w:pPr>
              <w:bidi w:val="0"/>
              <w:spacing w:line="220" w:lineRule="exact"/>
              <w:jc w:val="center"/>
              <w:rPr>
                <w:rFonts w:ascii="Arial" w:hAnsi="Arial" w:cs="FrankRuehl"/>
                <w:sz w:val="20"/>
                <w:szCs w:val="20"/>
              </w:rPr>
            </w:pPr>
          </w:p>
        </w:tc>
        <w:tc>
          <w:tcPr>
            <w:tcW w:w="1117" w:type="pct"/>
            <w:tcBorders>
              <w:top w:val="nil"/>
              <w:left w:val="single" w:sz="4" w:space="0" w:color="auto"/>
              <w:bottom w:val="single" w:sz="4" w:space="0" w:color="auto"/>
              <w:right w:val="single" w:sz="12" w:space="0" w:color="auto"/>
            </w:tcBorders>
            <w:shd w:val="clear" w:color="auto" w:fill="auto"/>
            <w:noWrap/>
            <w:vAlign w:val="bottom"/>
          </w:tcPr>
          <w:p w:rsidR="00AB3D9C" w:rsidRPr="00894914" w:rsidP="008A10AA">
            <w:pPr>
              <w:spacing w:line="220" w:lineRule="exact"/>
              <w:rPr>
                <w:rFonts w:ascii="Arial" w:hAnsi="Arial" w:cs="FrankRuehl"/>
                <w:sz w:val="20"/>
                <w:szCs w:val="20"/>
              </w:rPr>
            </w:pPr>
            <w:r w:rsidRPr="00894914">
              <w:rPr>
                <w:rFonts w:ascii="Arial" w:hAnsi="Arial" w:cs="FrankRuehl"/>
                <w:sz w:val="20"/>
                <w:szCs w:val="20"/>
                <w:rtl/>
              </w:rPr>
              <w:t xml:space="preserve">משנים לנשיא/סגנים לרקטור </w:t>
            </w:r>
            <w:r w:rsidRPr="00894914">
              <w:rPr>
                <w:rFonts w:ascii="Arial" w:hAnsi="Arial" w:cs="FrankRuehl" w:hint="cs"/>
                <w:sz w:val="20"/>
                <w:szCs w:val="20"/>
                <w:rtl/>
              </w:rPr>
              <w:t xml:space="preserve">/סגנים </w:t>
            </w:r>
            <w:r w:rsidRPr="00894914">
              <w:rPr>
                <w:rFonts w:ascii="Arial" w:hAnsi="Arial" w:cs="FrankRuehl"/>
                <w:sz w:val="20"/>
                <w:szCs w:val="20"/>
                <w:rtl/>
              </w:rPr>
              <w:t xml:space="preserve">לדיקנים/סגנים למשנים לנשיא </w:t>
            </w:r>
          </w:p>
        </w:tc>
        <w:tc>
          <w:tcPr>
            <w:tcW w:w="539" w:type="pct"/>
            <w:tcBorders>
              <w:top w:val="nil"/>
              <w:left w:val="single" w:sz="12" w:space="0" w:color="auto"/>
              <w:bottom w:val="single" w:sz="4" w:space="0" w:color="auto"/>
              <w:right w:val="single" w:sz="4" w:space="0" w:color="auto"/>
            </w:tcBorders>
            <w:shd w:val="clear" w:color="auto" w:fill="auto"/>
            <w:noWrap/>
            <w:vAlign w:val="bottom"/>
          </w:tcPr>
          <w:p w:rsidR="00AB3D9C" w:rsidRPr="00894914" w:rsidP="008A10AA">
            <w:pPr>
              <w:spacing w:line="220" w:lineRule="exact"/>
              <w:jc w:val="center"/>
              <w:rPr>
                <w:rFonts w:ascii="Arial" w:hAnsi="Arial" w:cs="FrankRuehl"/>
                <w:sz w:val="20"/>
                <w:szCs w:val="20"/>
              </w:rPr>
            </w:pPr>
            <w:r w:rsidRPr="00894914">
              <w:rPr>
                <w:rFonts w:ascii="Arial" w:hAnsi="Arial" w:cs="FrankRuehl" w:hint="cs"/>
                <w:sz w:val="20"/>
                <w:szCs w:val="20"/>
                <w:rtl/>
              </w:rPr>
              <w:t>3</w:t>
            </w:r>
          </w:p>
        </w:tc>
        <w:tc>
          <w:tcPr>
            <w:tcW w:w="540" w:type="pct"/>
            <w:tcBorders>
              <w:top w:val="nil"/>
              <w:left w:val="single" w:sz="4" w:space="0" w:color="auto"/>
              <w:bottom w:val="single" w:sz="4" w:space="0" w:color="auto"/>
              <w:right w:val="single" w:sz="12" w:space="0" w:color="auto"/>
            </w:tcBorders>
            <w:shd w:val="clear" w:color="auto" w:fill="auto"/>
            <w:noWrap/>
            <w:vAlign w:val="bottom"/>
          </w:tcPr>
          <w:p w:rsidR="00AB3D9C" w:rsidRPr="00894914" w:rsidP="008A10AA">
            <w:pPr>
              <w:spacing w:line="220" w:lineRule="exact"/>
              <w:jc w:val="center"/>
              <w:rPr>
                <w:rFonts w:ascii="Arial" w:hAnsi="Arial" w:cs="FrankRuehl"/>
                <w:sz w:val="20"/>
                <w:szCs w:val="20"/>
              </w:rPr>
            </w:pPr>
            <w:r w:rsidRPr="00894914">
              <w:rPr>
                <w:rFonts w:ascii="Arial" w:hAnsi="Arial" w:cs="FrankRuehl" w:hint="cs"/>
                <w:sz w:val="20"/>
                <w:szCs w:val="20"/>
                <w:rtl/>
              </w:rPr>
              <w:t>0</w:t>
            </w:r>
          </w:p>
        </w:tc>
        <w:tc>
          <w:tcPr>
            <w:tcW w:w="429" w:type="pct"/>
            <w:tcBorders>
              <w:top w:val="nil"/>
              <w:left w:val="single" w:sz="12" w:space="0" w:color="auto"/>
              <w:bottom w:val="single" w:sz="4" w:space="0" w:color="auto"/>
              <w:right w:val="single" w:sz="4" w:space="0" w:color="auto"/>
            </w:tcBorders>
            <w:shd w:val="clear" w:color="auto" w:fill="auto"/>
            <w:noWrap/>
            <w:vAlign w:val="bottom"/>
          </w:tcPr>
          <w:p w:rsidR="00AB3D9C" w:rsidRPr="00894914" w:rsidP="008A10AA">
            <w:pPr>
              <w:spacing w:line="220" w:lineRule="exact"/>
              <w:jc w:val="center"/>
              <w:rPr>
                <w:rFonts w:ascii="Arial" w:hAnsi="Arial" w:cs="FrankRuehl"/>
                <w:sz w:val="20"/>
                <w:szCs w:val="20"/>
              </w:rPr>
            </w:pPr>
            <w:r w:rsidRPr="00894914">
              <w:rPr>
                <w:rFonts w:ascii="Arial" w:hAnsi="Arial" w:cs="FrankRuehl" w:hint="cs"/>
                <w:sz w:val="20"/>
                <w:szCs w:val="20"/>
                <w:rtl/>
              </w:rPr>
              <w:t>3</w:t>
            </w:r>
          </w:p>
        </w:tc>
        <w:tc>
          <w:tcPr>
            <w:tcW w:w="542" w:type="pct"/>
            <w:tcBorders>
              <w:top w:val="nil"/>
              <w:left w:val="single" w:sz="4" w:space="0" w:color="auto"/>
              <w:bottom w:val="single" w:sz="4" w:space="0" w:color="auto"/>
              <w:right w:val="single" w:sz="12" w:space="0" w:color="auto"/>
            </w:tcBorders>
            <w:shd w:val="clear" w:color="auto" w:fill="auto"/>
            <w:noWrap/>
            <w:vAlign w:val="bottom"/>
          </w:tcPr>
          <w:p w:rsidR="00AB3D9C" w:rsidRPr="00894914" w:rsidP="008A10AA">
            <w:pPr>
              <w:spacing w:line="220" w:lineRule="exact"/>
              <w:jc w:val="center"/>
              <w:rPr>
                <w:rFonts w:ascii="Arial" w:hAnsi="Arial" w:cs="FrankRuehl"/>
                <w:sz w:val="20"/>
                <w:szCs w:val="20"/>
              </w:rPr>
            </w:pPr>
            <w:r w:rsidRPr="00894914">
              <w:rPr>
                <w:rFonts w:ascii="Arial" w:hAnsi="Arial" w:cs="FrankRuehl" w:hint="cs"/>
                <w:sz w:val="20"/>
                <w:szCs w:val="20"/>
                <w:rtl/>
              </w:rPr>
              <w:t>0</w:t>
            </w:r>
          </w:p>
        </w:tc>
        <w:tc>
          <w:tcPr>
            <w:tcW w:w="539" w:type="pct"/>
            <w:tcBorders>
              <w:top w:val="nil"/>
              <w:left w:val="single" w:sz="12" w:space="0" w:color="auto"/>
              <w:bottom w:val="single" w:sz="4" w:space="0" w:color="auto"/>
              <w:right w:val="single" w:sz="4" w:space="0" w:color="auto"/>
            </w:tcBorders>
            <w:shd w:val="clear" w:color="auto" w:fill="auto"/>
            <w:noWrap/>
            <w:vAlign w:val="bottom"/>
          </w:tcPr>
          <w:p w:rsidR="00AB3D9C" w:rsidRPr="00894914" w:rsidP="008A10AA">
            <w:pPr>
              <w:spacing w:line="220" w:lineRule="exact"/>
              <w:jc w:val="center"/>
              <w:rPr>
                <w:rFonts w:ascii="Arial" w:hAnsi="Arial" w:cs="FrankRuehl"/>
                <w:sz w:val="20"/>
                <w:szCs w:val="20"/>
              </w:rPr>
            </w:pPr>
            <w:r w:rsidRPr="00894914">
              <w:rPr>
                <w:rFonts w:ascii="Arial" w:hAnsi="Arial" w:cs="FrankRuehl" w:hint="cs"/>
                <w:sz w:val="20"/>
                <w:szCs w:val="20"/>
                <w:rtl/>
              </w:rPr>
              <w:t>3</w:t>
            </w:r>
          </w:p>
        </w:tc>
        <w:tc>
          <w:tcPr>
            <w:tcW w:w="432" w:type="pct"/>
            <w:tcBorders>
              <w:top w:val="nil"/>
              <w:left w:val="single" w:sz="4" w:space="0" w:color="auto"/>
              <w:bottom w:val="single" w:sz="4" w:space="0" w:color="auto"/>
              <w:right w:val="single" w:sz="12" w:space="0" w:color="auto"/>
            </w:tcBorders>
            <w:shd w:val="clear" w:color="auto" w:fill="auto"/>
            <w:noWrap/>
            <w:vAlign w:val="bottom"/>
          </w:tcPr>
          <w:p w:rsidR="00AB3D9C" w:rsidRPr="00894914" w:rsidP="008A10AA">
            <w:pPr>
              <w:spacing w:line="220" w:lineRule="exact"/>
              <w:jc w:val="center"/>
              <w:rPr>
                <w:rFonts w:ascii="Arial" w:hAnsi="Arial" w:cs="FrankRuehl"/>
                <w:sz w:val="20"/>
                <w:szCs w:val="20"/>
              </w:rPr>
            </w:pPr>
            <w:r w:rsidRPr="00894914">
              <w:rPr>
                <w:rFonts w:ascii="Arial" w:hAnsi="Arial" w:cs="FrankRuehl" w:hint="cs"/>
                <w:sz w:val="20"/>
                <w:szCs w:val="20"/>
                <w:rtl/>
              </w:rPr>
              <w:t>1</w:t>
            </w:r>
          </w:p>
        </w:tc>
      </w:tr>
      <w:tr w:rsidTr="008A10AA">
        <w:tblPrEx>
          <w:tblW w:w="6691" w:type="dxa"/>
          <w:jc w:val="center"/>
          <w:tblLayout w:type="fixed"/>
          <w:tblCellMar>
            <w:left w:w="57" w:type="dxa"/>
            <w:right w:w="57" w:type="dxa"/>
          </w:tblCellMar>
          <w:tblLook w:val="0000"/>
        </w:tblPrEx>
        <w:trPr>
          <w:cantSplit/>
          <w:trHeight w:val="270"/>
          <w:jc w:val="center"/>
        </w:trPr>
        <w:tc>
          <w:tcPr>
            <w:tcW w:w="862" w:type="pct"/>
            <w:vMerge/>
            <w:tcBorders>
              <w:top w:val="nil"/>
              <w:left w:val="single" w:sz="12" w:space="0" w:color="auto"/>
              <w:bottom w:val="single" w:sz="4" w:space="0" w:color="auto"/>
              <w:right w:val="single" w:sz="4" w:space="0" w:color="auto"/>
            </w:tcBorders>
          </w:tcPr>
          <w:p w:rsidR="00AB3D9C" w:rsidRPr="00894914" w:rsidP="008A10AA">
            <w:pPr>
              <w:bidi w:val="0"/>
              <w:spacing w:line="220" w:lineRule="exact"/>
              <w:jc w:val="center"/>
              <w:rPr>
                <w:rFonts w:ascii="Arial" w:hAnsi="Arial" w:cs="FrankRuehl"/>
                <w:sz w:val="20"/>
                <w:szCs w:val="20"/>
              </w:rPr>
            </w:pPr>
          </w:p>
        </w:tc>
        <w:tc>
          <w:tcPr>
            <w:tcW w:w="1117" w:type="pct"/>
            <w:tcBorders>
              <w:top w:val="nil"/>
              <w:left w:val="single" w:sz="4" w:space="0" w:color="auto"/>
              <w:bottom w:val="nil"/>
              <w:right w:val="single" w:sz="12" w:space="0" w:color="auto"/>
            </w:tcBorders>
            <w:shd w:val="clear" w:color="auto" w:fill="auto"/>
            <w:noWrap/>
            <w:vAlign w:val="bottom"/>
          </w:tcPr>
          <w:p w:rsidR="00AB3D9C" w:rsidRPr="00894914" w:rsidP="008A10AA">
            <w:pPr>
              <w:spacing w:line="220" w:lineRule="exact"/>
              <w:rPr>
                <w:rFonts w:ascii="Arial" w:hAnsi="Arial" w:cs="FrankRuehl"/>
                <w:sz w:val="20"/>
                <w:szCs w:val="20"/>
              </w:rPr>
            </w:pPr>
            <w:r w:rsidRPr="00894914">
              <w:rPr>
                <w:rFonts w:ascii="Arial" w:hAnsi="Arial" w:cs="FrankRuehl" w:hint="cs"/>
                <w:sz w:val="20"/>
                <w:szCs w:val="20"/>
                <w:rtl/>
              </w:rPr>
              <w:t>דיקנים</w:t>
            </w:r>
          </w:p>
        </w:tc>
        <w:tc>
          <w:tcPr>
            <w:tcW w:w="539" w:type="pct"/>
            <w:tcBorders>
              <w:top w:val="nil"/>
              <w:left w:val="single" w:sz="12" w:space="0" w:color="auto"/>
              <w:bottom w:val="nil"/>
              <w:right w:val="single" w:sz="4" w:space="0" w:color="auto"/>
            </w:tcBorders>
            <w:shd w:val="clear" w:color="auto" w:fill="auto"/>
            <w:noWrap/>
            <w:vAlign w:val="bottom"/>
          </w:tcPr>
          <w:p w:rsidR="00AB3D9C" w:rsidRPr="00894914" w:rsidP="008A10AA">
            <w:pPr>
              <w:spacing w:line="220" w:lineRule="exact"/>
              <w:jc w:val="center"/>
              <w:rPr>
                <w:rFonts w:ascii="Arial" w:hAnsi="Arial" w:cs="FrankRuehl"/>
                <w:sz w:val="20"/>
                <w:szCs w:val="20"/>
              </w:rPr>
            </w:pPr>
            <w:r w:rsidRPr="00894914">
              <w:rPr>
                <w:rFonts w:ascii="Arial" w:hAnsi="Arial" w:cs="FrankRuehl" w:hint="cs"/>
                <w:sz w:val="20"/>
                <w:szCs w:val="20"/>
                <w:rtl/>
              </w:rPr>
              <w:t>8</w:t>
            </w:r>
          </w:p>
        </w:tc>
        <w:tc>
          <w:tcPr>
            <w:tcW w:w="540" w:type="pct"/>
            <w:tcBorders>
              <w:top w:val="nil"/>
              <w:left w:val="single" w:sz="4" w:space="0" w:color="auto"/>
              <w:bottom w:val="nil"/>
              <w:right w:val="single" w:sz="12" w:space="0" w:color="auto"/>
            </w:tcBorders>
            <w:shd w:val="clear" w:color="auto" w:fill="auto"/>
            <w:noWrap/>
            <w:vAlign w:val="bottom"/>
          </w:tcPr>
          <w:p w:rsidR="00AB3D9C" w:rsidRPr="00894914" w:rsidP="008A10AA">
            <w:pPr>
              <w:spacing w:line="220" w:lineRule="exact"/>
              <w:jc w:val="center"/>
              <w:rPr>
                <w:rFonts w:ascii="Arial" w:hAnsi="Arial" w:cs="FrankRuehl"/>
                <w:sz w:val="20"/>
                <w:szCs w:val="20"/>
              </w:rPr>
            </w:pPr>
            <w:r w:rsidRPr="00894914">
              <w:rPr>
                <w:rFonts w:ascii="Arial" w:hAnsi="Arial" w:cs="FrankRuehl" w:hint="cs"/>
                <w:sz w:val="20"/>
                <w:szCs w:val="20"/>
                <w:rtl/>
              </w:rPr>
              <w:t>1</w:t>
            </w:r>
          </w:p>
        </w:tc>
        <w:tc>
          <w:tcPr>
            <w:tcW w:w="429" w:type="pct"/>
            <w:tcBorders>
              <w:top w:val="nil"/>
              <w:left w:val="single" w:sz="12" w:space="0" w:color="auto"/>
              <w:bottom w:val="nil"/>
              <w:right w:val="single" w:sz="4" w:space="0" w:color="auto"/>
            </w:tcBorders>
            <w:shd w:val="clear" w:color="auto" w:fill="auto"/>
            <w:noWrap/>
            <w:vAlign w:val="bottom"/>
          </w:tcPr>
          <w:p w:rsidR="00AB3D9C" w:rsidRPr="00894914" w:rsidP="008A10AA">
            <w:pPr>
              <w:spacing w:line="220" w:lineRule="exact"/>
              <w:jc w:val="center"/>
              <w:rPr>
                <w:rFonts w:ascii="Arial" w:hAnsi="Arial" w:cs="FrankRuehl"/>
                <w:sz w:val="20"/>
                <w:szCs w:val="20"/>
              </w:rPr>
            </w:pPr>
            <w:r w:rsidRPr="00894914">
              <w:rPr>
                <w:rFonts w:ascii="Arial" w:hAnsi="Arial" w:cs="FrankRuehl" w:hint="cs"/>
                <w:sz w:val="20"/>
                <w:szCs w:val="20"/>
                <w:rtl/>
              </w:rPr>
              <w:t>8</w:t>
            </w:r>
          </w:p>
        </w:tc>
        <w:tc>
          <w:tcPr>
            <w:tcW w:w="542" w:type="pct"/>
            <w:tcBorders>
              <w:top w:val="nil"/>
              <w:left w:val="single" w:sz="4" w:space="0" w:color="auto"/>
              <w:bottom w:val="nil"/>
              <w:right w:val="single" w:sz="12" w:space="0" w:color="auto"/>
            </w:tcBorders>
            <w:shd w:val="clear" w:color="auto" w:fill="auto"/>
            <w:noWrap/>
            <w:vAlign w:val="bottom"/>
          </w:tcPr>
          <w:p w:rsidR="00AB3D9C" w:rsidRPr="00894914" w:rsidP="008A10AA">
            <w:pPr>
              <w:spacing w:line="220" w:lineRule="exact"/>
              <w:jc w:val="center"/>
              <w:rPr>
                <w:rFonts w:ascii="Arial" w:hAnsi="Arial" w:cs="FrankRuehl"/>
                <w:sz w:val="20"/>
                <w:szCs w:val="20"/>
              </w:rPr>
            </w:pPr>
            <w:r w:rsidRPr="00894914">
              <w:rPr>
                <w:rFonts w:ascii="Arial" w:hAnsi="Arial" w:cs="FrankRuehl" w:hint="cs"/>
                <w:sz w:val="20"/>
                <w:szCs w:val="20"/>
                <w:rtl/>
              </w:rPr>
              <w:t>1</w:t>
            </w:r>
          </w:p>
        </w:tc>
        <w:tc>
          <w:tcPr>
            <w:tcW w:w="539" w:type="pct"/>
            <w:tcBorders>
              <w:top w:val="nil"/>
              <w:left w:val="single" w:sz="12" w:space="0" w:color="auto"/>
              <w:bottom w:val="nil"/>
              <w:right w:val="single" w:sz="4" w:space="0" w:color="auto"/>
            </w:tcBorders>
            <w:shd w:val="clear" w:color="auto" w:fill="auto"/>
            <w:noWrap/>
            <w:vAlign w:val="bottom"/>
          </w:tcPr>
          <w:p w:rsidR="00AB3D9C" w:rsidRPr="00894914" w:rsidP="008A10AA">
            <w:pPr>
              <w:spacing w:line="220" w:lineRule="exact"/>
              <w:jc w:val="center"/>
              <w:rPr>
                <w:rFonts w:ascii="Arial" w:hAnsi="Arial" w:cs="FrankRuehl"/>
                <w:sz w:val="20"/>
                <w:szCs w:val="20"/>
                <w:rtl/>
              </w:rPr>
            </w:pPr>
            <w:r w:rsidRPr="00894914">
              <w:rPr>
                <w:rFonts w:ascii="Arial" w:hAnsi="Arial" w:cs="FrankRuehl" w:hint="cs"/>
                <w:sz w:val="20"/>
                <w:szCs w:val="20"/>
                <w:rtl/>
              </w:rPr>
              <w:t>9</w:t>
            </w:r>
          </w:p>
        </w:tc>
        <w:tc>
          <w:tcPr>
            <w:tcW w:w="432" w:type="pct"/>
            <w:tcBorders>
              <w:top w:val="nil"/>
              <w:left w:val="single" w:sz="4" w:space="0" w:color="auto"/>
              <w:bottom w:val="nil"/>
              <w:right w:val="single" w:sz="12" w:space="0" w:color="auto"/>
            </w:tcBorders>
            <w:shd w:val="clear" w:color="auto" w:fill="auto"/>
            <w:noWrap/>
            <w:vAlign w:val="bottom"/>
          </w:tcPr>
          <w:p w:rsidR="00AB3D9C" w:rsidRPr="00894914" w:rsidP="008A10AA">
            <w:pPr>
              <w:spacing w:line="220" w:lineRule="exact"/>
              <w:jc w:val="center"/>
              <w:rPr>
                <w:rFonts w:ascii="Arial" w:hAnsi="Arial" w:cs="FrankRuehl"/>
                <w:sz w:val="20"/>
                <w:szCs w:val="20"/>
              </w:rPr>
            </w:pPr>
            <w:r w:rsidRPr="00894914">
              <w:rPr>
                <w:rFonts w:ascii="Arial" w:hAnsi="Arial" w:cs="FrankRuehl" w:hint="cs"/>
                <w:sz w:val="20"/>
                <w:szCs w:val="20"/>
                <w:rtl/>
              </w:rPr>
              <w:t>0</w:t>
            </w:r>
          </w:p>
        </w:tc>
      </w:tr>
      <w:tr w:rsidTr="008A10AA">
        <w:tblPrEx>
          <w:tblW w:w="6691" w:type="dxa"/>
          <w:jc w:val="center"/>
          <w:tblLayout w:type="fixed"/>
          <w:tblCellMar>
            <w:left w:w="57" w:type="dxa"/>
            <w:right w:w="57" w:type="dxa"/>
          </w:tblCellMar>
          <w:tblLook w:val="0000"/>
        </w:tblPrEx>
        <w:trPr>
          <w:cantSplit/>
          <w:trHeight w:val="255"/>
          <w:jc w:val="center"/>
        </w:trPr>
        <w:tc>
          <w:tcPr>
            <w:tcW w:w="862" w:type="pct"/>
            <w:vMerge w:val="restart"/>
            <w:tcBorders>
              <w:top w:val="single" w:sz="12" w:space="0" w:color="auto"/>
              <w:left w:val="single" w:sz="12" w:space="0" w:color="auto"/>
              <w:right w:val="nil"/>
            </w:tcBorders>
            <w:shd w:val="clear" w:color="auto" w:fill="auto"/>
            <w:noWrap/>
          </w:tcPr>
          <w:p w:rsidR="00AB3D9C" w:rsidRPr="00894914" w:rsidP="008A10AA">
            <w:pPr>
              <w:spacing w:line="220" w:lineRule="exact"/>
              <w:jc w:val="center"/>
              <w:rPr>
                <w:rFonts w:ascii="Arial" w:hAnsi="Arial" w:cs="FrankRuehl"/>
                <w:sz w:val="20"/>
                <w:szCs w:val="20"/>
              </w:rPr>
            </w:pPr>
            <w:r w:rsidRPr="00894914">
              <w:rPr>
                <w:rFonts w:ascii="Arial" w:hAnsi="Arial" w:cs="FrankRuehl"/>
                <w:sz w:val="20"/>
                <w:szCs w:val="20"/>
                <w:rtl/>
              </w:rPr>
              <w:t>הטכניון</w:t>
            </w:r>
            <w:r w:rsidRPr="00894914">
              <w:rPr>
                <w:rFonts w:ascii="Arial" w:hAnsi="Arial" w:cs="FrankRuehl" w:hint="cs"/>
                <w:sz w:val="20"/>
                <w:szCs w:val="20"/>
                <w:rtl/>
              </w:rPr>
              <w:t xml:space="preserve"> -</w:t>
            </w:r>
            <w:r w:rsidR="008A10AA">
              <w:rPr>
                <w:rFonts w:ascii="Arial" w:hAnsi="Arial" w:cs="FrankRuehl" w:hint="cs"/>
                <w:sz w:val="20"/>
                <w:szCs w:val="20"/>
                <w:rtl/>
              </w:rPr>
              <w:br/>
            </w:r>
            <w:r w:rsidRPr="00894914">
              <w:rPr>
                <w:rFonts w:ascii="Arial" w:hAnsi="Arial" w:cs="FrankRuehl"/>
                <w:sz w:val="20"/>
                <w:szCs w:val="20"/>
                <w:rtl/>
              </w:rPr>
              <w:t>מכון טכנולוגי לישראל</w:t>
            </w:r>
          </w:p>
        </w:tc>
        <w:tc>
          <w:tcPr>
            <w:tcW w:w="1117" w:type="pct"/>
            <w:tcBorders>
              <w:top w:val="single" w:sz="12" w:space="0" w:color="auto"/>
              <w:left w:val="single" w:sz="4" w:space="0" w:color="auto"/>
              <w:bottom w:val="single" w:sz="4" w:space="0" w:color="auto"/>
              <w:right w:val="single" w:sz="12" w:space="0" w:color="auto"/>
            </w:tcBorders>
            <w:shd w:val="clear" w:color="auto" w:fill="auto"/>
            <w:noWrap/>
            <w:vAlign w:val="bottom"/>
          </w:tcPr>
          <w:p w:rsidR="00AB3D9C" w:rsidRPr="00894914" w:rsidP="008A10AA">
            <w:pPr>
              <w:spacing w:line="220" w:lineRule="exact"/>
              <w:rPr>
                <w:rFonts w:ascii="Arial" w:hAnsi="Arial" w:cs="FrankRuehl"/>
                <w:sz w:val="20"/>
                <w:szCs w:val="20"/>
              </w:rPr>
            </w:pPr>
            <w:r w:rsidRPr="00894914">
              <w:rPr>
                <w:rFonts w:ascii="Arial" w:hAnsi="Arial" w:cs="FrankRuehl"/>
                <w:sz w:val="20"/>
                <w:szCs w:val="20"/>
                <w:rtl/>
              </w:rPr>
              <w:t>נשיא</w:t>
            </w:r>
          </w:p>
        </w:tc>
        <w:tc>
          <w:tcPr>
            <w:tcW w:w="539" w:type="pct"/>
            <w:tcBorders>
              <w:top w:val="single" w:sz="12" w:space="0" w:color="auto"/>
              <w:left w:val="single" w:sz="12" w:space="0" w:color="auto"/>
              <w:bottom w:val="single" w:sz="4" w:space="0" w:color="auto"/>
              <w:right w:val="single" w:sz="4" w:space="0" w:color="auto"/>
            </w:tcBorders>
            <w:shd w:val="clear" w:color="auto" w:fill="auto"/>
            <w:noWrap/>
            <w:vAlign w:val="bottom"/>
          </w:tcPr>
          <w:p w:rsidR="00AB3D9C" w:rsidRPr="00894914" w:rsidP="008A10AA">
            <w:pPr>
              <w:spacing w:line="220" w:lineRule="exact"/>
              <w:jc w:val="center"/>
              <w:rPr>
                <w:rFonts w:ascii="Arial" w:hAnsi="Arial" w:cs="FrankRuehl"/>
                <w:sz w:val="20"/>
                <w:szCs w:val="20"/>
              </w:rPr>
            </w:pPr>
            <w:r w:rsidRPr="00894914">
              <w:rPr>
                <w:rFonts w:ascii="Arial" w:hAnsi="Arial" w:cs="FrankRuehl" w:hint="cs"/>
                <w:sz w:val="20"/>
                <w:szCs w:val="20"/>
                <w:rtl/>
              </w:rPr>
              <w:t>1</w:t>
            </w:r>
          </w:p>
        </w:tc>
        <w:tc>
          <w:tcPr>
            <w:tcW w:w="540" w:type="pct"/>
            <w:tcBorders>
              <w:top w:val="single" w:sz="12" w:space="0" w:color="auto"/>
              <w:left w:val="single" w:sz="4" w:space="0" w:color="auto"/>
              <w:bottom w:val="single" w:sz="4" w:space="0" w:color="auto"/>
              <w:right w:val="single" w:sz="12" w:space="0" w:color="auto"/>
            </w:tcBorders>
            <w:shd w:val="clear" w:color="auto" w:fill="auto"/>
            <w:noWrap/>
            <w:vAlign w:val="bottom"/>
          </w:tcPr>
          <w:p w:rsidR="00AB3D9C" w:rsidRPr="00894914" w:rsidP="008A10AA">
            <w:pPr>
              <w:spacing w:line="220" w:lineRule="exact"/>
              <w:jc w:val="center"/>
              <w:rPr>
                <w:rFonts w:ascii="Arial" w:hAnsi="Arial" w:cs="FrankRuehl"/>
                <w:sz w:val="20"/>
                <w:szCs w:val="20"/>
              </w:rPr>
            </w:pPr>
            <w:r w:rsidRPr="00894914">
              <w:rPr>
                <w:rFonts w:ascii="Arial" w:hAnsi="Arial" w:cs="FrankRuehl" w:hint="cs"/>
                <w:sz w:val="20"/>
                <w:szCs w:val="20"/>
                <w:rtl/>
              </w:rPr>
              <w:t>0</w:t>
            </w:r>
          </w:p>
        </w:tc>
        <w:tc>
          <w:tcPr>
            <w:tcW w:w="429" w:type="pct"/>
            <w:tcBorders>
              <w:top w:val="single" w:sz="12" w:space="0" w:color="auto"/>
              <w:left w:val="single" w:sz="12" w:space="0" w:color="auto"/>
              <w:bottom w:val="single" w:sz="4" w:space="0" w:color="auto"/>
              <w:right w:val="single" w:sz="4" w:space="0" w:color="auto"/>
            </w:tcBorders>
            <w:shd w:val="clear" w:color="auto" w:fill="auto"/>
            <w:noWrap/>
            <w:vAlign w:val="bottom"/>
          </w:tcPr>
          <w:p w:rsidR="00AB3D9C" w:rsidRPr="00894914" w:rsidP="008A10AA">
            <w:pPr>
              <w:spacing w:line="220" w:lineRule="exact"/>
              <w:jc w:val="center"/>
              <w:rPr>
                <w:rFonts w:ascii="Arial" w:hAnsi="Arial" w:cs="FrankRuehl"/>
                <w:sz w:val="20"/>
                <w:szCs w:val="20"/>
              </w:rPr>
            </w:pPr>
            <w:r w:rsidRPr="00894914">
              <w:rPr>
                <w:rFonts w:ascii="Arial" w:hAnsi="Arial" w:cs="FrankRuehl" w:hint="cs"/>
                <w:sz w:val="20"/>
                <w:szCs w:val="20"/>
                <w:rtl/>
              </w:rPr>
              <w:t>1</w:t>
            </w:r>
          </w:p>
        </w:tc>
        <w:tc>
          <w:tcPr>
            <w:tcW w:w="542" w:type="pct"/>
            <w:tcBorders>
              <w:top w:val="single" w:sz="12" w:space="0" w:color="auto"/>
              <w:left w:val="single" w:sz="4" w:space="0" w:color="auto"/>
              <w:bottom w:val="single" w:sz="4" w:space="0" w:color="auto"/>
              <w:right w:val="single" w:sz="12" w:space="0" w:color="auto"/>
            </w:tcBorders>
            <w:shd w:val="clear" w:color="auto" w:fill="auto"/>
            <w:noWrap/>
            <w:vAlign w:val="bottom"/>
          </w:tcPr>
          <w:p w:rsidR="00AB3D9C" w:rsidRPr="00894914" w:rsidP="008A10AA">
            <w:pPr>
              <w:spacing w:line="220" w:lineRule="exact"/>
              <w:jc w:val="center"/>
              <w:rPr>
                <w:rFonts w:ascii="Arial" w:hAnsi="Arial" w:cs="FrankRuehl"/>
                <w:sz w:val="20"/>
                <w:szCs w:val="20"/>
              </w:rPr>
            </w:pPr>
            <w:r w:rsidRPr="00894914">
              <w:rPr>
                <w:rFonts w:ascii="Arial" w:hAnsi="Arial" w:cs="FrankRuehl" w:hint="cs"/>
                <w:sz w:val="20"/>
                <w:szCs w:val="20"/>
                <w:rtl/>
              </w:rPr>
              <w:t>0</w:t>
            </w:r>
          </w:p>
        </w:tc>
        <w:tc>
          <w:tcPr>
            <w:tcW w:w="539" w:type="pct"/>
            <w:tcBorders>
              <w:top w:val="single" w:sz="12" w:space="0" w:color="auto"/>
              <w:left w:val="single" w:sz="12" w:space="0" w:color="auto"/>
              <w:bottom w:val="single" w:sz="4" w:space="0" w:color="auto"/>
              <w:right w:val="single" w:sz="4" w:space="0" w:color="auto"/>
            </w:tcBorders>
            <w:shd w:val="clear" w:color="auto" w:fill="auto"/>
            <w:noWrap/>
            <w:vAlign w:val="bottom"/>
          </w:tcPr>
          <w:p w:rsidR="00AB3D9C" w:rsidRPr="00894914" w:rsidP="008A10AA">
            <w:pPr>
              <w:spacing w:line="220" w:lineRule="exact"/>
              <w:jc w:val="center"/>
              <w:rPr>
                <w:rFonts w:ascii="Arial" w:hAnsi="Arial" w:cs="FrankRuehl"/>
                <w:sz w:val="20"/>
                <w:szCs w:val="20"/>
              </w:rPr>
            </w:pPr>
            <w:r w:rsidRPr="00894914">
              <w:rPr>
                <w:rFonts w:ascii="Arial" w:hAnsi="Arial" w:cs="FrankRuehl" w:hint="cs"/>
                <w:sz w:val="20"/>
                <w:szCs w:val="20"/>
                <w:rtl/>
              </w:rPr>
              <w:t>1</w:t>
            </w:r>
          </w:p>
        </w:tc>
        <w:tc>
          <w:tcPr>
            <w:tcW w:w="432" w:type="pct"/>
            <w:tcBorders>
              <w:top w:val="single" w:sz="12" w:space="0" w:color="auto"/>
              <w:left w:val="single" w:sz="4" w:space="0" w:color="auto"/>
              <w:bottom w:val="single" w:sz="4" w:space="0" w:color="auto"/>
              <w:right w:val="single" w:sz="12" w:space="0" w:color="auto"/>
            </w:tcBorders>
            <w:shd w:val="clear" w:color="auto" w:fill="auto"/>
            <w:noWrap/>
            <w:vAlign w:val="bottom"/>
          </w:tcPr>
          <w:p w:rsidR="00AB3D9C" w:rsidRPr="00894914" w:rsidP="008A10AA">
            <w:pPr>
              <w:spacing w:line="220" w:lineRule="exact"/>
              <w:jc w:val="center"/>
              <w:rPr>
                <w:rFonts w:ascii="Arial" w:hAnsi="Arial" w:cs="FrankRuehl"/>
                <w:sz w:val="20"/>
                <w:szCs w:val="20"/>
              </w:rPr>
            </w:pPr>
            <w:r w:rsidRPr="00894914">
              <w:rPr>
                <w:rFonts w:ascii="Arial" w:hAnsi="Arial" w:cs="FrankRuehl" w:hint="cs"/>
                <w:sz w:val="20"/>
                <w:szCs w:val="20"/>
                <w:rtl/>
              </w:rPr>
              <w:t>0</w:t>
            </w:r>
          </w:p>
        </w:tc>
      </w:tr>
      <w:tr w:rsidTr="008A10AA">
        <w:tblPrEx>
          <w:tblW w:w="6691" w:type="dxa"/>
          <w:jc w:val="center"/>
          <w:tblLayout w:type="fixed"/>
          <w:tblCellMar>
            <w:left w:w="57" w:type="dxa"/>
            <w:right w:w="57" w:type="dxa"/>
          </w:tblCellMar>
          <w:tblLook w:val="0000"/>
        </w:tblPrEx>
        <w:trPr>
          <w:cantSplit/>
          <w:trHeight w:val="255"/>
          <w:jc w:val="center"/>
        </w:trPr>
        <w:tc>
          <w:tcPr>
            <w:tcW w:w="862" w:type="pct"/>
            <w:vMerge/>
            <w:tcBorders>
              <w:left w:val="single" w:sz="12" w:space="0" w:color="auto"/>
              <w:right w:val="nil"/>
            </w:tcBorders>
          </w:tcPr>
          <w:p w:rsidR="00AB3D9C" w:rsidRPr="00894914" w:rsidP="008A10AA">
            <w:pPr>
              <w:spacing w:line="220" w:lineRule="exact"/>
              <w:jc w:val="center"/>
              <w:rPr>
                <w:rFonts w:ascii="Arial" w:hAnsi="Arial" w:cs="FrankRuehl"/>
                <w:sz w:val="20"/>
                <w:szCs w:val="20"/>
              </w:rPr>
            </w:pPr>
          </w:p>
        </w:tc>
        <w:tc>
          <w:tcPr>
            <w:tcW w:w="1117" w:type="pct"/>
            <w:tcBorders>
              <w:top w:val="nil"/>
              <w:left w:val="single" w:sz="4" w:space="0" w:color="auto"/>
              <w:bottom w:val="single" w:sz="4" w:space="0" w:color="auto"/>
              <w:right w:val="single" w:sz="12" w:space="0" w:color="auto"/>
            </w:tcBorders>
            <w:shd w:val="clear" w:color="auto" w:fill="auto"/>
            <w:noWrap/>
            <w:vAlign w:val="bottom"/>
          </w:tcPr>
          <w:p w:rsidR="00AB3D9C" w:rsidRPr="00894914" w:rsidP="008A10AA">
            <w:pPr>
              <w:spacing w:line="220" w:lineRule="exact"/>
              <w:rPr>
                <w:rFonts w:ascii="Arial" w:hAnsi="Arial" w:cs="FrankRuehl"/>
                <w:sz w:val="20"/>
                <w:szCs w:val="20"/>
              </w:rPr>
            </w:pPr>
            <w:r w:rsidRPr="00894914">
              <w:rPr>
                <w:rFonts w:ascii="Arial" w:hAnsi="Arial" w:cs="FrankRuehl"/>
                <w:sz w:val="20"/>
                <w:szCs w:val="20"/>
                <w:rtl/>
              </w:rPr>
              <w:t>רקטור</w:t>
            </w:r>
          </w:p>
        </w:tc>
        <w:tc>
          <w:tcPr>
            <w:tcW w:w="539" w:type="pct"/>
            <w:tcBorders>
              <w:top w:val="nil"/>
              <w:left w:val="single" w:sz="12" w:space="0" w:color="auto"/>
              <w:bottom w:val="single" w:sz="4" w:space="0" w:color="auto"/>
              <w:right w:val="single" w:sz="4" w:space="0" w:color="auto"/>
            </w:tcBorders>
            <w:shd w:val="clear" w:color="auto" w:fill="auto"/>
            <w:noWrap/>
            <w:vAlign w:val="bottom"/>
          </w:tcPr>
          <w:p w:rsidR="00AB3D9C" w:rsidRPr="00894914" w:rsidP="008A10AA">
            <w:pPr>
              <w:spacing w:line="220" w:lineRule="exact"/>
              <w:jc w:val="center"/>
              <w:rPr>
                <w:rFonts w:ascii="Arial" w:hAnsi="Arial" w:cs="FrankRuehl"/>
                <w:sz w:val="20"/>
                <w:szCs w:val="20"/>
                <w:rtl/>
              </w:rPr>
            </w:pPr>
          </w:p>
        </w:tc>
        <w:tc>
          <w:tcPr>
            <w:tcW w:w="540" w:type="pct"/>
            <w:tcBorders>
              <w:top w:val="nil"/>
              <w:left w:val="single" w:sz="4" w:space="0" w:color="auto"/>
              <w:bottom w:val="single" w:sz="4" w:space="0" w:color="auto"/>
              <w:right w:val="single" w:sz="12" w:space="0" w:color="auto"/>
            </w:tcBorders>
            <w:shd w:val="clear" w:color="auto" w:fill="auto"/>
            <w:noWrap/>
            <w:vAlign w:val="bottom"/>
          </w:tcPr>
          <w:p w:rsidR="00AB3D9C" w:rsidRPr="00894914" w:rsidP="008A10AA">
            <w:pPr>
              <w:spacing w:line="220" w:lineRule="exact"/>
              <w:jc w:val="center"/>
              <w:rPr>
                <w:rFonts w:ascii="Arial" w:hAnsi="Arial" w:cs="FrankRuehl"/>
                <w:sz w:val="20"/>
                <w:szCs w:val="20"/>
              </w:rPr>
            </w:pPr>
          </w:p>
        </w:tc>
        <w:tc>
          <w:tcPr>
            <w:tcW w:w="429" w:type="pct"/>
            <w:tcBorders>
              <w:top w:val="nil"/>
              <w:left w:val="single" w:sz="12" w:space="0" w:color="auto"/>
              <w:bottom w:val="single" w:sz="4" w:space="0" w:color="auto"/>
              <w:right w:val="single" w:sz="4" w:space="0" w:color="auto"/>
            </w:tcBorders>
            <w:shd w:val="clear" w:color="auto" w:fill="auto"/>
            <w:noWrap/>
            <w:vAlign w:val="bottom"/>
          </w:tcPr>
          <w:p w:rsidR="00AB3D9C" w:rsidRPr="00894914" w:rsidP="008A10AA">
            <w:pPr>
              <w:spacing w:line="220" w:lineRule="exact"/>
              <w:jc w:val="center"/>
              <w:rPr>
                <w:rFonts w:ascii="Arial" w:hAnsi="Arial" w:cs="FrankRuehl"/>
                <w:sz w:val="20"/>
                <w:szCs w:val="20"/>
              </w:rPr>
            </w:pPr>
          </w:p>
        </w:tc>
        <w:tc>
          <w:tcPr>
            <w:tcW w:w="542" w:type="pct"/>
            <w:tcBorders>
              <w:top w:val="nil"/>
              <w:left w:val="single" w:sz="4" w:space="0" w:color="auto"/>
              <w:bottom w:val="single" w:sz="4" w:space="0" w:color="auto"/>
              <w:right w:val="single" w:sz="12" w:space="0" w:color="auto"/>
            </w:tcBorders>
            <w:shd w:val="clear" w:color="auto" w:fill="auto"/>
            <w:noWrap/>
            <w:vAlign w:val="bottom"/>
          </w:tcPr>
          <w:p w:rsidR="00AB3D9C" w:rsidRPr="00894914" w:rsidP="008A10AA">
            <w:pPr>
              <w:spacing w:line="220" w:lineRule="exact"/>
              <w:jc w:val="center"/>
              <w:rPr>
                <w:rFonts w:ascii="Arial" w:hAnsi="Arial" w:cs="FrankRuehl"/>
                <w:sz w:val="20"/>
                <w:szCs w:val="20"/>
              </w:rPr>
            </w:pPr>
          </w:p>
        </w:tc>
        <w:tc>
          <w:tcPr>
            <w:tcW w:w="539" w:type="pct"/>
            <w:tcBorders>
              <w:top w:val="nil"/>
              <w:left w:val="single" w:sz="12" w:space="0" w:color="auto"/>
              <w:bottom w:val="single" w:sz="4" w:space="0" w:color="auto"/>
              <w:right w:val="single" w:sz="4" w:space="0" w:color="auto"/>
            </w:tcBorders>
            <w:shd w:val="clear" w:color="auto" w:fill="auto"/>
            <w:noWrap/>
            <w:vAlign w:val="bottom"/>
          </w:tcPr>
          <w:p w:rsidR="00AB3D9C" w:rsidRPr="00894914" w:rsidP="008A10AA">
            <w:pPr>
              <w:spacing w:line="220" w:lineRule="exact"/>
              <w:jc w:val="center"/>
              <w:rPr>
                <w:rFonts w:ascii="Arial" w:hAnsi="Arial" w:cs="FrankRuehl"/>
                <w:sz w:val="20"/>
                <w:szCs w:val="20"/>
              </w:rPr>
            </w:pPr>
          </w:p>
        </w:tc>
        <w:tc>
          <w:tcPr>
            <w:tcW w:w="432" w:type="pct"/>
            <w:tcBorders>
              <w:top w:val="nil"/>
              <w:left w:val="single" w:sz="4" w:space="0" w:color="auto"/>
              <w:bottom w:val="single" w:sz="4" w:space="0" w:color="auto"/>
              <w:right w:val="single" w:sz="12" w:space="0" w:color="auto"/>
            </w:tcBorders>
            <w:shd w:val="clear" w:color="auto" w:fill="auto"/>
            <w:noWrap/>
            <w:vAlign w:val="bottom"/>
          </w:tcPr>
          <w:p w:rsidR="00AB3D9C" w:rsidRPr="00894914" w:rsidP="008A10AA">
            <w:pPr>
              <w:spacing w:line="220" w:lineRule="exact"/>
              <w:jc w:val="center"/>
              <w:rPr>
                <w:rFonts w:ascii="Arial" w:hAnsi="Arial" w:cs="FrankRuehl"/>
                <w:sz w:val="20"/>
                <w:szCs w:val="20"/>
              </w:rPr>
            </w:pPr>
          </w:p>
        </w:tc>
      </w:tr>
      <w:tr w:rsidTr="008A10AA">
        <w:tblPrEx>
          <w:tblW w:w="6691" w:type="dxa"/>
          <w:jc w:val="center"/>
          <w:tblLayout w:type="fixed"/>
          <w:tblCellMar>
            <w:left w:w="57" w:type="dxa"/>
            <w:right w:w="57" w:type="dxa"/>
          </w:tblCellMar>
          <w:tblLook w:val="0000"/>
        </w:tblPrEx>
        <w:trPr>
          <w:cantSplit/>
          <w:trHeight w:val="255"/>
          <w:jc w:val="center"/>
        </w:trPr>
        <w:tc>
          <w:tcPr>
            <w:tcW w:w="862" w:type="pct"/>
            <w:vMerge/>
            <w:tcBorders>
              <w:left w:val="single" w:sz="12" w:space="0" w:color="auto"/>
              <w:right w:val="nil"/>
            </w:tcBorders>
            <w:shd w:val="clear" w:color="auto" w:fill="auto"/>
            <w:noWrap/>
          </w:tcPr>
          <w:p w:rsidR="00AB3D9C" w:rsidRPr="00894914" w:rsidP="008A10AA">
            <w:pPr>
              <w:spacing w:line="220" w:lineRule="exact"/>
              <w:jc w:val="center"/>
              <w:rPr>
                <w:rFonts w:ascii="Arial" w:hAnsi="Arial" w:cs="FrankRuehl"/>
                <w:sz w:val="20"/>
                <w:szCs w:val="20"/>
              </w:rPr>
            </w:pPr>
          </w:p>
        </w:tc>
        <w:tc>
          <w:tcPr>
            <w:tcW w:w="1117" w:type="pct"/>
            <w:tcBorders>
              <w:top w:val="nil"/>
              <w:left w:val="single" w:sz="4" w:space="0" w:color="auto"/>
              <w:bottom w:val="single" w:sz="4" w:space="0" w:color="auto"/>
              <w:right w:val="single" w:sz="12" w:space="0" w:color="auto"/>
            </w:tcBorders>
            <w:shd w:val="clear" w:color="auto" w:fill="auto"/>
            <w:noWrap/>
            <w:vAlign w:val="bottom"/>
          </w:tcPr>
          <w:p w:rsidR="00AB3D9C" w:rsidRPr="00894914" w:rsidP="008A10AA">
            <w:pPr>
              <w:spacing w:line="220" w:lineRule="exact"/>
              <w:rPr>
                <w:rFonts w:ascii="Arial" w:hAnsi="Arial" w:cs="FrankRuehl"/>
                <w:sz w:val="20"/>
                <w:szCs w:val="20"/>
              </w:rPr>
            </w:pPr>
            <w:r w:rsidRPr="00894914">
              <w:rPr>
                <w:rFonts w:ascii="Arial" w:hAnsi="Arial" w:cs="FrankRuehl"/>
                <w:sz w:val="20"/>
                <w:szCs w:val="20"/>
                <w:rtl/>
              </w:rPr>
              <w:t xml:space="preserve">משנים לנשיא/סגנים לרקטור </w:t>
            </w:r>
            <w:r w:rsidRPr="00894914">
              <w:rPr>
                <w:rFonts w:ascii="Arial" w:hAnsi="Arial" w:cs="FrankRuehl" w:hint="cs"/>
                <w:sz w:val="20"/>
                <w:szCs w:val="20"/>
                <w:rtl/>
              </w:rPr>
              <w:t xml:space="preserve">/סגנים </w:t>
            </w:r>
            <w:r w:rsidRPr="00894914">
              <w:rPr>
                <w:rFonts w:ascii="Arial" w:hAnsi="Arial" w:cs="FrankRuehl"/>
                <w:sz w:val="20"/>
                <w:szCs w:val="20"/>
                <w:rtl/>
              </w:rPr>
              <w:t xml:space="preserve">לדיקנים/סגנים למשנים לנשיא </w:t>
            </w:r>
          </w:p>
        </w:tc>
        <w:tc>
          <w:tcPr>
            <w:tcW w:w="539" w:type="pct"/>
            <w:tcBorders>
              <w:top w:val="nil"/>
              <w:left w:val="single" w:sz="12" w:space="0" w:color="auto"/>
              <w:bottom w:val="single" w:sz="4" w:space="0" w:color="auto"/>
              <w:right w:val="single" w:sz="4" w:space="0" w:color="auto"/>
            </w:tcBorders>
            <w:shd w:val="clear" w:color="auto" w:fill="auto"/>
            <w:noWrap/>
            <w:vAlign w:val="bottom"/>
          </w:tcPr>
          <w:p w:rsidR="00AB3D9C" w:rsidRPr="00894914" w:rsidP="008A10AA">
            <w:pPr>
              <w:spacing w:line="220" w:lineRule="exact"/>
              <w:jc w:val="center"/>
              <w:rPr>
                <w:rFonts w:ascii="Arial" w:hAnsi="Arial" w:cs="FrankRuehl"/>
                <w:sz w:val="20"/>
                <w:szCs w:val="20"/>
              </w:rPr>
            </w:pPr>
            <w:r w:rsidRPr="00894914">
              <w:rPr>
                <w:rFonts w:ascii="Arial" w:hAnsi="Arial" w:cs="FrankRuehl" w:hint="cs"/>
                <w:sz w:val="20"/>
                <w:szCs w:val="20"/>
                <w:rtl/>
              </w:rPr>
              <w:t>10</w:t>
            </w:r>
          </w:p>
        </w:tc>
        <w:tc>
          <w:tcPr>
            <w:tcW w:w="540" w:type="pct"/>
            <w:tcBorders>
              <w:top w:val="nil"/>
              <w:left w:val="single" w:sz="4" w:space="0" w:color="auto"/>
              <w:bottom w:val="single" w:sz="4" w:space="0" w:color="auto"/>
              <w:right w:val="single" w:sz="12" w:space="0" w:color="auto"/>
            </w:tcBorders>
            <w:shd w:val="clear" w:color="auto" w:fill="auto"/>
            <w:noWrap/>
            <w:vAlign w:val="bottom"/>
          </w:tcPr>
          <w:p w:rsidR="00AB3D9C" w:rsidRPr="00894914" w:rsidP="008A10AA">
            <w:pPr>
              <w:spacing w:line="220" w:lineRule="exact"/>
              <w:jc w:val="center"/>
              <w:rPr>
                <w:rFonts w:ascii="Arial" w:hAnsi="Arial" w:cs="FrankRuehl"/>
                <w:sz w:val="20"/>
                <w:szCs w:val="20"/>
              </w:rPr>
            </w:pPr>
            <w:r w:rsidRPr="00894914">
              <w:rPr>
                <w:rFonts w:ascii="Arial" w:hAnsi="Arial" w:cs="FrankRuehl" w:hint="cs"/>
                <w:sz w:val="20"/>
                <w:szCs w:val="20"/>
                <w:rtl/>
              </w:rPr>
              <w:t>1</w:t>
            </w:r>
          </w:p>
        </w:tc>
        <w:tc>
          <w:tcPr>
            <w:tcW w:w="429" w:type="pct"/>
            <w:tcBorders>
              <w:top w:val="nil"/>
              <w:left w:val="single" w:sz="12" w:space="0" w:color="auto"/>
              <w:bottom w:val="single" w:sz="4" w:space="0" w:color="auto"/>
              <w:right w:val="single" w:sz="4" w:space="0" w:color="auto"/>
            </w:tcBorders>
            <w:shd w:val="clear" w:color="auto" w:fill="auto"/>
            <w:noWrap/>
            <w:vAlign w:val="bottom"/>
          </w:tcPr>
          <w:p w:rsidR="00AB3D9C" w:rsidRPr="00894914" w:rsidP="008A10AA">
            <w:pPr>
              <w:spacing w:line="220" w:lineRule="exact"/>
              <w:jc w:val="center"/>
              <w:rPr>
                <w:rFonts w:ascii="Arial" w:hAnsi="Arial" w:cs="FrankRuehl"/>
                <w:sz w:val="20"/>
                <w:szCs w:val="20"/>
              </w:rPr>
            </w:pPr>
            <w:r w:rsidRPr="00894914">
              <w:rPr>
                <w:rFonts w:ascii="Arial" w:hAnsi="Arial" w:cs="FrankRuehl" w:hint="cs"/>
                <w:sz w:val="20"/>
                <w:szCs w:val="20"/>
                <w:rtl/>
              </w:rPr>
              <w:t>9</w:t>
            </w:r>
          </w:p>
        </w:tc>
        <w:tc>
          <w:tcPr>
            <w:tcW w:w="542" w:type="pct"/>
            <w:tcBorders>
              <w:top w:val="nil"/>
              <w:left w:val="single" w:sz="4" w:space="0" w:color="auto"/>
              <w:bottom w:val="single" w:sz="4" w:space="0" w:color="auto"/>
              <w:right w:val="single" w:sz="12" w:space="0" w:color="auto"/>
            </w:tcBorders>
            <w:shd w:val="clear" w:color="auto" w:fill="auto"/>
            <w:noWrap/>
            <w:vAlign w:val="bottom"/>
          </w:tcPr>
          <w:p w:rsidR="00AB3D9C" w:rsidRPr="00894914" w:rsidP="008A10AA">
            <w:pPr>
              <w:spacing w:line="220" w:lineRule="exact"/>
              <w:jc w:val="center"/>
              <w:rPr>
                <w:rFonts w:ascii="Arial" w:hAnsi="Arial" w:cs="FrankRuehl"/>
                <w:sz w:val="20"/>
                <w:szCs w:val="20"/>
              </w:rPr>
            </w:pPr>
            <w:r w:rsidRPr="00894914">
              <w:rPr>
                <w:rFonts w:ascii="Arial" w:hAnsi="Arial" w:cs="FrankRuehl" w:hint="cs"/>
                <w:sz w:val="20"/>
                <w:szCs w:val="20"/>
                <w:rtl/>
              </w:rPr>
              <w:t>2</w:t>
            </w:r>
          </w:p>
        </w:tc>
        <w:tc>
          <w:tcPr>
            <w:tcW w:w="539" w:type="pct"/>
            <w:tcBorders>
              <w:top w:val="nil"/>
              <w:left w:val="single" w:sz="12" w:space="0" w:color="auto"/>
              <w:bottom w:val="single" w:sz="4" w:space="0" w:color="auto"/>
              <w:right w:val="single" w:sz="4" w:space="0" w:color="auto"/>
            </w:tcBorders>
            <w:shd w:val="clear" w:color="auto" w:fill="auto"/>
            <w:noWrap/>
            <w:vAlign w:val="bottom"/>
          </w:tcPr>
          <w:p w:rsidR="00AB3D9C" w:rsidRPr="00894914" w:rsidP="008A10AA">
            <w:pPr>
              <w:spacing w:line="220" w:lineRule="exact"/>
              <w:jc w:val="center"/>
              <w:rPr>
                <w:rFonts w:ascii="Arial" w:hAnsi="Arial" w:cs="FrankRuehl"/>
                <w:sz w:val="20"/>
                <w:szCs w:val="20"/>
              </w:rPr>
            </w:pPr>
            <w:r w:rsidRPr="00894914">
              <w:rPr>
                <w:rFonts w:ascii="Arial" w:hAnsi="Arial" w:cs="FrankRuehl" w:hint="cs"/>
                <w:sz w:val="20"/>
                <w:szCs w:val="20"/>
                <w:rtl/>
              </w:rPr>
              <w:t>9</w:t>
            </w:r>
          </w:p>
        </w:tc>
        <w:tc>
          <w:tcPr>
            <w:tcW w:w="432" w:type="pct"/>
            <w:tcBorders>
              <w:top w:val="nil"/>
              <w:left w:val="single" w:sz="4" w:space="0" w:color="auto"/>
              <w:bottom w:val="single" w:sz="4" w:space="0" w:color="auto"/>
              <w:right w:val="single" w:sz="12" w:space="0" w:color="auto"/>
            </w:tcBorders>
            <w:shd w:val="clear" w:color="auto" w:fill="auto"/>
            <w:noWrap/>
            <w:vAlign w:val="bottom"/>
          </w:tcPr>
          <w:p w:rsidR="00AB3D9C" w:rsidRPr="00894914" w:rsidP="008A10AA">
            <w:pPr>
              <w:spacing w:line="220" w:lineRule="exact"/>
              <w:jc w:val="center"/>
              <w:rPr>
                <w:rFonts w:ascii="Arial" w:hAnsi="Arial" w:cs="FrankRuehl"/>
                <w:sz w:val="20"/>
                <w:szCs w:val="20"/>
              </w:rPr>
            </w:pPr>
            <w:r w:rsidRPr="00894914">
              <w:rPr>
                <w:rFonts w:ascii="Arial" w:hAnsi="Arial" w:cs="FrankRuehl" w:hint="cs"/>
                <w:sz w:val="20"/>
                <w:szCs w:val="20"/>
                <w:rtl/>
              </w:rPr>
              <w:t>2</w:t>
            </w:r>
          </w:p>
        </w:tc>
      </w:tr>
      <w:tr w:rsidTr="008A10AA">
        <w:tblPrEx>
          <w:tblW w:w="6691" w:type="dxa"/>
          <w:jc w:val="center"/>
          <w:tblLayout w:type="fixed"/>
          <w:tblCellMar>
            <w:left w:w="57" w:type="dxa"/>
            <w:right w:w="57" w:type="dxa"/>
          </w:tblCellMar>
          <w:tblLook w:val="0000"/>
        </w:tblPrEx>
        <w:trPr>
          <w:cantSplit/>
          <w:trHeight w:val="270"/>
          <w:jc w:val="center"/>
        </w:trPr>
        <w:tc>
          <w:tcPr>
            <w:tcW w:w="862" w:type="pct"/>
            <w:vMerge/>
            <w:tcBorders>
              <w:left w:val="single" w:sz="12" w:space="0" w:color="auto"/>
              <w:bottom w:val="single" w:sz="8" w:space="0" w:color="000000"/>
              <w:right w:val="nil"/>
            </w:tcBorders>
          </w:tcPr>
          <w:p w:rsidR="00AB3D9C" w:rsidRPr="00894914" w:rsidP="008A10AA">
            <w:pPr>
              <w:bidi w:val="0"/>
              <w:spacing w:line="220" w:lineRule="exact"/>
              <w:jc w:val="center"/>
              <w:rPr>
                <w:rFonts w:ascii="Arial" w:hAnsi="Arial" w:cs="FrankRuehl"/>
                <w:sz w:val="20"/>
                <w:szCs w:val="20"/>
              </w:rPr>
            </w:pPr>
          </w:p>
        </w:tc>
        <w:tc>
          <w:tcPr>
            <w:tcW w:w="1117" w:type="pct"/>
            <w:tcBorders>
              <w:top w:val="nil"/>
              <w:left w:val="single" w:sz="4" w:space="0" w:color="auto"/>
              <w:bottom w:val="single" w:sz="8" w:space="0" w:color="auto"/>
              <w:right w:val="single" w:sz="12" w:space="0" w:color="auto"/>
            </w:tcBorders>
            <w:shd w:val="clear" w:color="auto" w:fill="auto"/>
            <w:noWrap/>
            <w:vAlign w:val="bottom"/>
          </w:tcPr>
          <w:p w:rsidR="00AB3D9C" w:rsidRPr="00894914" w:rsidP="008A10AA">
            <w:pPr>
              <w:spacing w:line="220" w:lineRule="exact"/>
              <w:rPr>
                <w:rFonts w:ascii="Arial" w:hAnsi="Arial" w:cs="FrankRuehl"/>
                <w:sz w:val="20"/>
                <w:szCs w:val="20"/>
                <w:rtl/>
              </w:rPr>
            </w:pPr>
            <w:r w:rsidRPr="00894914">
              <w:rPr>
                <w:rFonts w:ascii="Arial" w:hAnsi="Arial" w:cs="FrankRuehl" w:hint="cs"/>
                <w:sz w:val="20"/>
                <w:szCs w:val="20"/>
                <w:rtl/>
              </w:rPr>
              <w:t>דיקנים</w:t>
            </w:r>
          </w:p>
        </w:tc>
        <w:tc>
          <w:tcPr>
            <w:tcW w:w="539" w:type="pct"/>
            <w:tcBorders>
              <w:top w:val="nil"/>
              <w:left w:val="single" w:sz="12" w:space="0" w:color="auto"/>
              <w:bottom w:val="single" w:sz="8" w:space="0" w:color="auto"/>
              <w:right w:val="single" w:sz="4" w:space="0" w:color="auto"/>
            </w:tcBorders>
            <w:shd w:val="clear" w:color="auto" w:fill="auto"/>
            <w:noWrap/>
            <w:vAlign w:val="bottom"/>
          </w:tcPr>
          <w:p w:rsidR="00AB3D9C" w:rsidRPr="00894914" w:rsidP="008A10AA">
            <w:pPr>
              <w:spacing w:line="220" w:lineRule="exact"/>
              <w:jc w:val="center"/>
              <w:rPr>
                <w:rFonts w:ascii="Arial" w:hAnsi="Arial" w:cs="FrankRuehl"/>
                <w:sz w:val="20"/>
                <w:szCs w:val="20"/>
              </w:rPr>
            </w:pPr>
            <w:r w:rsidRPr="00894914">
              <w:rPr>
                <w:rFonts w:ascii="Arial" w:hAnsi="Arial" w:cs="FrankRuehl" w:hint="cs"/>
                <w:sz w:val="20"/>
                <w:szCs w:val="20"/>
                <w:rtl/>
              </w:rPr>
              <w:t>19</w:t>
            </w:r>
          </w:p>
        </w:tc>
        <w:tc>
          <w:tcPr>
            <w:tcW w:w="540" w:type="pct"/>
            <w:tcBorders>
              <w:top w:val="nil"/>
              <w:left w:val="single" w:sz="4" w:space="0" w:color="auto"/>
              <w:bottom w:val="single" w:sz="8" w:space="0" w:color="auto"/>
              <w:right w:val="single" w:sz="12" w:space="0" w:color="auto"/>
            </w:tcBorders>
            <w:shd w:val="clear" w:color="auto" w:fill="auto"/>
            <w:noWrap/>
            <w:vAlign w:val="bottom"/>
          </w:tcPr>
          <w:p w:rsidR="00AB3D9C" w:rsidRPr="00894914" w:rsidP="008A10AA">
            <w:pPr>
              <w:spacing w:line="220" w:lineRule="exact"/>
              <w:jc w:val="center"/>
              <w:rPr>
                <w:rFonts w:ascii="Arial" w:hAnsi="Arial" w:cs="FrankRuehl"/>
                <w:sz w:val="20"/>
                <w:szCs w:val="20"/>
              </w:rPr>
            </w:pPr>
            <w:r w:rsidRPr="00894914">
              <w:rPr>
                <w:rFonts w:ascii="Arial" w:hAnsi="Arial" w:cs="FrankRuehl" w:hint="cs"/>
                <w:sz w:val="20"/>
                <w:szCs w:val="20"/>
                <w:rtl/>
              </w:rPr>
              <w:t>3</w:t>
            </w:r>
          </w:p>
        </w:tc>
        <w:tc>
          <w:tcPr>
            <w:tcW w:w="429" w:type="pct"/>
            <w:tcBorders>
              <w:top w:val="nil"/>
              <w:left w:val="single" w:sz="12" w:space="0" w:color="auto"/>
              <w:bottom w:val="single" w:sz="8" w:space="0" w:color="auto"/>
              <w:right w:val="single" w:sz="4" w:space="0" w:color="auto"/>
            </w:tcBorders>
            <w:shd w:val="clear" w:color="auto" w:fill="auto"/>
            <w:noWrap/>
            <w:vAlign w:val="bottom"/>
          </w:tcPr>
          <w:p w:rsidR="00AB3D9C" w:rsidRPr="00894914" w:rsidP="008A10AA">
            <w:pPr>
              <w:spacing w:line="220" w:lineRule="exact"/>
              <w:jc w:val="center"/>
              <w:rPr>
                <w:rFonts w:ascii="Arial" w:hAnsi="Arial" w:cs="FrankRuehl"/>
                <w:sz w:val="20"/>
                <w:szCs w:val="20"/>
              </w:rPr>
            </w:pPr>
            <w:r w:rsidRPr="00894914">
              <w:rPr>
                <w:rFonts w:ascii="Arial" w:hAnsi="Arial" w:cs="FrankRuehl" w:hint="cs"/>
                <w:sz w:val="20"/>
                <w:szCs w:val="20"/>
                <w:rtl/>
              </w:rPr>
              <w:t>19</w:t>
            </w:r>
          </w:p>
        </w:tc>
        <w:tc>
          <w:tcPr>
            <w:tcW w:w="542" w:type="pct"/>
            <w:tcBorders>
              <w:top w:val="nil"/>
              <w:left w:val="single" w:sz="4" w:space="0" w:color="auto"/>
              <w:bottom w:val="single" w:sz="8" w:space="0" w:color="auto"/>
              <w:right w:val="single" w:sz="12" w:space="0" w:color="auto"/>
            </w:tcBorders>
            <w:shd w:val="clear" w:color="auto" w:fill="auto"/>
            <w:noWrap/>
            <w:vAlign w:val="bottom"/>
          </w:tcPr>
          <w:p w:rsidR="00AB3D9C" w:rsidRPr="00894914" w:rsidP="008A10AA">
            <w:pPr>
              <w:spacing w:line="220" w:lineRule="exact"/>
              <w:jc w:val="center"/>
              <w:rPr>
                <w:rFonts w:ascii="Arial" w:hAnsi="Arial" w:cs="FrankRuehl"/>
                <w:sz w:val="20"/>
                <w:szCs w:val="20"/>
              </w:rPr>
            </w:pPr>
            <w:r w:rsidRPr="00894914">
              <w:rPr>
                <w:rFonts w:ascii="Arial" w:hAnsi="Arial" w:cs="FrankRuehl" w:hint="cs"/>
                <w:sz w:val="20"/>
                <w:szCs w:val="20"/>
                <w:rtl/>
              </w:rPr>
              <w:t>3</w:t>
            </w:r>
          </w:p>
        </w:tc>
        <w:tc>
          <w:tcPr>
            <w:tcW w:w="539" w:type="pct"/>
            <w:tcBorders>
              <w:top w:val="nil"/>
              <w:left w:val="single" w:sz="12" w:space="0" w:color="auto"/>
              <w:bottom w:val="single" w:sz="8" w:space="0" w:color="auto"/>
              <w:right w:val="single" w:sz="4" w:space="0" w:color="auto"/>
            </w:tcBorders>
            <w:shd w:val="clear" w:color="auto" w:fill="auto"/>
            <w:noWrap/>
            <w:vAlign w:val="bottom"/>
          </w:tcPr>
          <w:p w:rsidR="00AB3D9C" w:rsidRPr="00894914" w:rsidP="008A10AA">
            <w:pPr>
              <w:spacing w:line="220" w:lineRule="exact"/>
              <w:jc w:val="center"/>
              <w:rPr>
                <w:rFonts w:ascii="Arial" w:hAnsi="Arial" w:cs="FrankRuehl"/>
                <w:sz w:val="20"/>
                <w:szCs w:val="20"/>
              </w:rPr>
            </w:pPr>
            <w:r w:rsidRPr="00894914">
              <w:rPr>
                <w:rFonts w:ascii="Arial" w:hAnsi="Arial" w:cs="FrankRuehl" w:hint="cs"/>
                <w:sz w:val="20"/>
                <w:szCs w:val="20"/>
                <w:rtl/>
              </w:rPr>
              <w:t>18</w:t>
            </w:r>
          </w:p>
        </w:tc>
        <w:tc>
          <w:tcPr>
            <w:tcW w:w="432" w:type="pct"/>
            <w:tcBorders>
              <w:top w:val="nil"/>
              <w:left w:val="single" w:sz="4" w:space="0" w:color="auto"/>
              <w:bottom w:val="single" w:sz="8" w:space="0" w:color="auto"/>
              <w:right w:val="single" w:sz="12" w:space="0" w:color="auto"/>
            </w:tcBorders>
            <w:shd w:val="clear" w:color="auto" w:fill="auto"/>
            <w:noWrap/>
            <w:vAlign w:val="bottom"/>
          </w:tcPr>
          <w:p w:rsidR="00AB3D9C" w:rsidRPr="00894914" w:rsidP="008A10AA">
            <w:pPr>
              <w:spacing w:line="220" w:lineRule="exact"/>
              <w:jc w:val="center"/>
              <w:rPr>
                <w:rFonts w:ascii="Arial" w:hAnsi="Arial" w:cs="FrankRuehl"/>
                <w:sz w:val="20"/>
                <w:szCs w:val="20"/>
              </w:rPr>
            </w:pPr>
            <w:r w:rsidRPr="00894914">
              <w:rPr>
                <w:rFonts w:ascii="Arial" w:hAnsi="Arial" w:cs="FrankRuehl" w:hint="cs"/>
                <w:sz w:val="20"/>
                <w:szCs w:val="20"/>
                <w:rtl/>
              </w:rPr>
              <w:t>4</w:t>
            </w:r>
          </w:p>
        </w:tc>
      </w:tr>
      <w:tr w:rsidTr="008A10AA">
        <w:tblPrEx>
          <w:tblW w:w="6691" w:type="dxa"/>
          <w:jc w:val="center"/>
          <w:tblLayout w:type="fixed"/>
          <w:tblCellMar>
            <w:left w:w="57" w:type="dxa"/>
            <w:right w:w="57" w:type="dxa"/>
          </w:tblCellMar>
          <w:tblLook w:val="0000"/>
        </w:tblPrEx>
        <w:trPr>
          <w:cantSplit/>
          <w:trHeight w:val="255"/>
          <w:jc w:val="center"/>
        </w:trPr>
        <w:tc>
          <w:tcPr>
            <w:tcW w:w="862" w:type="pct"/>
            <w:vMerge w:val="restart"/>
            <w:tcBorders>
              <w:top w:val="single" w:sz="12" w:space="0" w:color="auto"/>
              <w:left w:val="single" w:sz="12" w:space="0" w:color="auto"/>
              <w:bottom w:val="single" w:sz="8" w:space="0" w:color="000000"/>
              <w:right w:val="single" w:sz="4" w:space="0" w:color="auto"/>
            </w:tcBorders>
            <w:shd w:val="clear" w:color="auto" w:fill="auto"/>
            <w:noWrap/>
          </w:tcPr>
          <w:p w:rsidR="00AB3D9C" w:rsidRPr="00894914" w:rsidP="008A10AA">
            <w:pPr>
              <w:spacing w:line="220" w:lineRule="exact"/>
              <w:jc w:val="center"/>
              <w:rPr>
                <w:rFonts w:ascii="Arial" w:hAnsi="Arial" w:cs="FrankRuehl"/>
                <w:sz w:val="20"/>
                <w:szCs w:val="20"/>
              </w:rPr>
            </w:pPr>
            <w:r w:rsidRPr="00894914">
              <w:rPr>
                <w:rFonts w:ascii="Arial" w:hAnsi="Arial" w:cs="FrankRuehl"/>
                <w:sz w:val="20"/>
                <w:szCs w:val="20"/>
                <w:rtl/>
              </w:rPr>
              <w:t>בר-אילן</w:t>
            </w:r>
          </w:p>
        </w:tc>
        <w:tc>
          <w:tcPr>
            <w:tcW w:w="1117" w:type="pct"/>
            <w:tcBorders>
              <w:top w:val="single" w:sz="12" w:space="0" w:color="auto"/>
              <w:left w:val="single" w:sz="4" w:space="0" w:color="auto"/>
              <w:bottom w:val="single" w:sz="4" w:space="0" w:color="auto"/>
              <w:right w:val="single" w:sz="12" w:space="0" w:color="auto"/>
            </w:tcBorders>
            <w:shd w:val="clear" w:color="auto" w:fill="auto"/>
            <w:noWrap/>
            <w:vAlign w:val="bottom"/>
          </w:tcPr>
          <w:p w:rsidR="00AB3D9C" w:rsidRPr="00894914" w:rsidP="008A10AA">
            <w:pPr>
              <w:spacing w:line="220" w:lineRule="exact"/>
              <w:rPr>
                <w:rFonts w:ascii="Arial" w:hAnsi="Arial" w:cs="FrankRuehl"/>
                <w:sz w:val="20"/>
                <w:szCs w:val="20"/>
              </w:rPr>
            </w:pPr>
            <w:r w:rsidRPr="00894914">
              <w:rPr>
                <w:rFonts w:ascii="Arial" w:hAnsi="Arial" w:cs="FrankRuehl"/>
                <w:sz w:val="20"/>
                <w:szCs w:val="20"/>
                <w:rtl/>
              </w:rPr>
              <w:t>נשיא</w:t>
            </w:r>
          </w:p>
        </w:tc>
        <w:tc>
          <w:tcPr>
            <w:tcW w:w="539" w:type="pct"/>
            <w:tcBorders>
              <w:top w:val="single" w:sz="12" w:space="0" w:color="auto"/>
              <w:left w:val="single" w:sz="12" w:space="0" w:color="auto"/>
              <w:bottom w:val="single" w:sz="4" w:space="0" w:color="auto"/>
              <w:right w:val="single" w:sz="4" w:space="0" w:color="auto"/>
            </w:tcBorders>
            <w:shd w:val="clear" w:color="auto" w:fill="auto"/>
            <w:noWrap/>
            <w:vAlign w:val="bottom"/>
          </w:tcPr>
          <w:p w:rsidR="00AB3D9C" w:rsidRPr="00894914" w:rsidP="008A10AA">
            <w:pPr>
              <w:spacing w:line="220" w:lineRule="exact"/>
              <w:jc w:val="center"/>
              <w:rPr>
                <w:rFonts w:ascii="Arial" w:hAnsi="Arial" w:cs="FrankRuehl"/>
                <w:sz w:val="20"/>
                <w:szCs w:val="20"/>
              </w:rPr>
            </w:pPr>
            <w:r w:rsidRPr="00894914">
              <w:rPr>
                <w:rFonts w:ascii="Arial" w:hAnsi="Arial" w:cs="FrankRuehl" w:hint="cs"/>
                <w:sz w:val="20"/>
                <w:szCs w:val="20"/>
                <w:rtl/>
              </w:rPr>
              <w:t>1</w:t>
            </w:r>
          </w:p>
        </w:tc>
        <w:tc>
          <w:tcPr>
            <w:tcW w:w="540" w:type="pct"/>
            <w:tcBorders>
              <w:top w:val="single" w:sz="12" w:space="0" w:color="auto"/>
              <w:left w:val="single" w:sz="4" w:space="0" w:color="auto"/>
              <w:bottom w:val="single" w:sz="4" w:space="0" w:color="auto"/>
              <w:right w:val="single" w:sz="12" w:space="0" w:color="auto"/>
            </w:tcBorders>
            <w:shd w:val="clear" w:color="auto" w:fill="auto"/>
            <w:noWrap/>
            <w:vAlign w:val="bottom"/>
          </w:tcPr>
          <w:p w:rsidR="00AB3D9C" w:rsidRPr="00894914" w:rsidP="008A10AA">
            <w:pPr>
              <w:spacing w:line="220" w:lineRule="exact"/>
              <w:jc w:val="center"/>
              <w:rPr>
                <w:rFonts w:ascii="Arial" w:hAnsi="Arial" w:cs="FrankRuehl"/>
                <w:sz w:val="20"/>
                <w:szCs w:val="20"/>
              </w:rPr>
            </w:pPr>
            <w:r w:rsidRPr="00894914">
              <w:rPr>
                <w:rFonts w:ascii="Arial" w:hAnsi="Arial" w:cs="FrankRuehl" w:hint="cs"/>
                <w:sz w:val="20"/>
                <w:szCs w:val="20"/>
                <w:rtl/>
              </w:rPr>
              <w:t>0</w:t>
            </w:r>
          </w:p>
        </w:tc>
        <w:tc>
          <w:tcPr>
            <w:tcW w:w="429" w:type="pct"/>
            <w:tcBorders>
              <w:top w:val="single" w:sz="12" w:space="0" w:color="auto"/>
              <w:left w:val="single" w:sz="12" w:space="0" w:color="auto"/>
              <w:bottom w:val="single" w:sz="4" w:space="0" w:color="auto"/>
              <w:right w:val="single" w:sz="4" w:space="0" w:color="auto"/>
            </w:tcBorders>
            <w:shd w:val="clear" w:color="auto" w:fill="auto"/>
            <w:noWrap/>
            <w:vAlign w:val="bottom"/>
          </w:tcPr>
          <w:p w:rsidR="00AB3D9C" w:rsidRPr="00894914" w:rsidP="008A10AA">
            <w:pPr>
              <w:spacing w:line="220" w:lineRule="exact"/>
              <w:jc w:val="center"/>
              <w:rPr>
                <w:rFonts w:ascii="Arial" w:hAnsi="Arial" w:cs="FrankRuehl"/>
                <w:sz w:val="20"/>
                <w:szCs w:val="20"/>
              </w:rPr>
            </w:pPr>
            <w:r w:rsidRPr="00894914">
              <w:rPr>
                <w:rFonts w:ascii="Arial" w:hAnsi="Arial" w:cs="FrankRuehl" w:hint="cs"/>
                <w:sz w:val="20"/>
                <w:szCs w:val="20"/>
                <w:rtl/>
              </w:rPr>
              <w:t>1</w:t>
            </w:r>
          </w:p>
        </w:tc>
        <w:tc>
          <w:tcPr>
            <w:tcW w:w="542" w:type="pct"/>
            <w:tcBorders>
              <w:top w:val="single" w:sz="12" w:space="0" w:color="auto"/>
              <w:left w:val="single" w:sz="4" w:space="0" w:color="auto"/>
              <w:bottom w:val="single" w:sz="4" w:space="0" w:color="auto"/>
              <w:right w:val="single" w:sz="12" w:space="0" w:color="auto"/>
            </w:tcBorders>
            <w:shd w:val="clear" w:color="auto" w:fill="auto"/>
            <w:noWrap/>
            <w:vAlign w:val="bottom"/>
          </w:tcPr>
          <w:p w:rsidR="00AB3D9C" w:rsidRPr="00894914" w:rsidP="008A10AA">
            <w:pPr>
              <w:spacing w:line="220" w:lineRule="exact"/>
              <w:jc w:val="center"/>
              <w:rPr>
                <w:rFonts w:ascii="Arial" w:hAnsi="Arial" w:cs="FrankRuehl"/>
                <w:sz w:val="20"/>
                <w:szCs w:val="20"/>
              </w:rPr>
            </w:pPr>
            <w:r w:rsidRPr="00894914">
              <w:rPr>
                <w:rFonts w:ascii="Arial" w:hAnsi="Arial" w:cs="FrankRuehl" w:hint="cs"/>
                <w:sz w:val="20"/>
                <w:szCs w:val="20"/>
                <w:rtl/>
              </w:rPr>
              <w:t>0</w:t>
            </w:r>
          </w:p>
        </w:tc>
        <w:tc>
          <w:tcPr>
            <w:tcW w:w="539" w:type="pct"/>
            <w:tcBorders>
              <w:top w:val="single" w:sz="12" w:space="0" w:color="auto"/>
              <w:left w:val="single" w:sz="12" w:space="0" w:color="auto"/>
              <w:bottom w:val="single" w:sz="4" w:space="0" w:color="auto"/>
              <w:right w:val="single" w:sz="4" w:space="0" w:color="auto"/>
            </w:tcBorders>
            <w:shd w:val="clear" w:color="auto" w:fill="auto"/>
            <w:noWrap/>
            <w:vAlign w:val="bottom"/>
          </w:tcPr>
          <w:p w:rsidR="00AB3D9C" w:rsidRPr="00894914" w:rsidP="008A10AA">
            <w:pPr>
              <w:spacing w:line="220" w:lineRule="exact"/>
              <w:jc w:val="center"/>
              <w:rPr>
                <w:rFonts w:ascii="Arial" w:hAnsi="Arial" w:cs="FrankRuehl"/>
                <w:sz w:val="20"/>
                <w:szCs w:val="20"/>
              </w:rPr>
            </w:pPr>
            <w:r w:rsidRPr="00894914">
              <w:rPr>
                <w:rFonts w:ascii="Arial" w:hAnsi="Arial" w:cs="FrankRuehl" w:hint="cs"/>
                <w:sz w:val="20"/>
                <w:szCs w:val="20"/>
                <w:rtl/>
              </w:rPr>
              <w:t>1</w:t>
            </w:r>
          </w:p>
        </w:tc>
        <w:tc>
          <w:tcPr>
            <w:tcW w:w="432" w:type="pct"/>
            <w:tcBorders>
              <w:top w:val="single" w:sz="12" w:space="0" w:color="auto"/>
              <w:left w:val="single" w:sz="4" w:space="0" w:color="auto"/>
              <w:bottom w:val="single" w:sz="4" w:space="0" w:color="auto"/>
              <w:right w:val="single" w:sz="12" w:space="0" w:color="auto"/>
            </w:tcBorders>
            <w:shd w:val="clear" w:color="auto" w:fill="auto"/>
            <w:noWrap/>
            <w:vAlign w:val="bottom"/>
          </w:tcPr>
          <w:p w:rsidR="00AB3D9C" w:rsidRPr="00894914" w:rsidP="008A10AA">
            <w:pPr>
              <w:spacing w:line="220" w:lineRule="exact"/>
              <w:jc w:val="center"/>
              <w:rPr>
                <w:rFonts w:ascii="Arial" w:hAnsi="Arial" w:cs="FrankRuehl"/>
                <w:sz w:val="20"/>
                <w:szCs w:val="20"/>
              </w:rPr>
            </w:pPr>
            <w:r w:rsidRPr="00894914">
              <w:rPr>
                <w:rFonts w:ascii="Arial" w:hAnsi="Arial" w:cs="FrankRuehl" w:hint="cs"/>
                <w:sz w:val="20"/>
                <w:szCs w:val="20"/>
                <w:rtl/>
              </w:rPr>
              <w:t>0</w:t>
            </w:r>
          </w:p>
        </w:tc>
      </w:tr>
      <w:tr w:rsidTr="008A10AA">
        <w:tblPrEx>
          <w:tblW w:w="6691" w:type="dxa"/>
          <w:jc w:val="center"/>
          <w:tblLayout w:type="fixed"/>
          <w:tblCellMar>
            <w:left w:w="57" w:type="dxa"/>
            <w:right w:w="57" w:type="dxa"/>
          </w:tblCellMar>
          <w:tblLook w:val="0000"/>
        </w:tblPrEx>
        <w:trPr>
          <w:cantSplit/>
          <w:trHeight w:val="255"/>
          <w:jc w:val="center"/>
        </w:trPr>
        <w:tc>
          <w:tcPr>
            <w:tcW w:w="862" w:type="pct"/>
            <w:vMerge/>
            <w:tcBorders>
              <w:top w:val="nil"/>
              <w:left w:val="single" w:sz="12" w:space="0" w:color="auto"/>
              <w:bottom w:val="single" w:sz="8" w:space="0" w:color="000000"/>
              <w:right w:val="single" w:sz="4" w:space="0" w:color="auto"/>
            </w:tcBorders>
          </w:tcPr>
          <w:p w:rsidR="00AB3D9C" w:rsidRPr="00894914" w:rsidP="008A10AA">
            <w:pPr>
              <w:bidi w:val="0"/>
              <w:spacing w:line="220" w:lineRule="exact"/>
              <w:jc w:val="center"/>
              <w:rPr>
                <w:rFonts w:ascii="Arial" w:hAnsi="Arial" w:cs="FrankRuehl"/>
                <w:sz w:val="20"/>
                <w:szCs w:val="20"/>
              </w:rPr>
            </w:pPr>
          </w:p>
        </w:tc>
        <w:tc>
          <w:tcPr>
            <w:tcW w:w="1117" w:type="pct"/>
            <w:tcBorders>
              <w:top w:val="nil"/>
              <w:left w:val="single" w:sz="4" w:space="0" w:color="auto"/>
              <w:bottom w:val="single" w:sz="4" w:space="0" w:color="auto"/>
              <w:right w:val="single" w:sz="12" w:space="0" w:color="auto"/>
            </w:tcBorders>
            <w:shd w:val="clear" w:color="auto" w:fill="auto"/>
            <w:noWrap/>
            <w:vAlign w:val="bottom"/>
          </w:tcPr>
          <w:p w:rsidR="00AB3D9C" w:rsidRPr="00894914" w:rsidP="008A10AA">
            <w:pPr>
              <w:spacing w:line="220" w:lineRule="exact"/>
              <w:rPr>
                <w:rFonts w:ascii="Arial" w:hAnsi="Arial" w:cs="FrankRuehl"/>
                <w:sz w:val="20"/>
                <w:szCs w:val="20"/>
              </w:rPr>
            </w:pPr>
            <w:r w:rsidRPr="00894914">
              <w:rPr>
                <w:rFonts w:ascii="Arial" w:hAnsi="Arial" w:cs="FrankRuehl"/>
                <w:sz w:val="20"/>
                <w:szCs w:val="20"/>
                <w:rtl/>
              </w:rPr>
              <w:t>רקטור</w:t>
            </w:r>
          </w:p>
        </w:tc>
        <w:tc>
          <w:tcPr>
            <w:tcW w:w="539" w:type="pct"/>
            <w:tcBorders>
              <w:top w:val="nil"/>
              <w:left w:val="single" w:sz="12" w:space="0" w:color="auto"/>
              <w:bottom w:val="single" w:sz="4" w:space="0" w:color="auto"/>
              <w:right w:val="single" w:sz="4" w:space="0" w:color="auto"/>
            </w:tcBorders>
            <w:shd w:val="clear" w:color="auto" w:fill="auto"/>
            <w:noWrap/>
            <w:vAlign w:val="bottom"/>
          </w:tcPr>
          <w:p w:rsidR="00AB3D9C" w:rsidRPr="00894914" w:rsidP="008A10AA">
            <w:pPr>
              <w:spacing w:line="220" w:lineRule="exact"/>
              <w:jc w:val="center"/>
              <w:rPr>
                <w:rFonts w:ascii="Arial" w:hAnsi="Arial" w:cs="FrankRuehl"/>
                <w:sz w:val="20"/>
                <w:szCs w:val="20"/>
              </w:rPr>
            </w:pPr>
            <w:r w:rsidRPr="00894914">
              <w:rPr>
                <w:rFonts w:ascii="Arial" w:hAnsi="Arial" w:cs="FrankRuehl" w:hint="cs"/>
                <w:sz w:val="20"/>
                <w:szCs w:val="20"/>
                <w:rtl/>
              </w:rPr>
              <w:t>1</w:t>
            </w:r>
          </w:p>
        </w:tc>
        <w:tc>
          <w:tcPr>
            <w:tcW w:w="540" w:type="pct"/>
            <w:tcBorders>
              <w:top w:val="nil"/>
              <w:left w:val="single" w:sz="4" w:space="0" w:color="auto"/>
              <w:bottom w:val="single" w:sz="4" w:space="0" w:color="auto"/>
              <w:right w:val="single" w:sz="12" w:space="0" w:color="auto"/>
            </w:tcBorders>
            <w:shd w:val="clear" w:color="auto" w:fill="auto"/>
            <w:noWrap/>
            <w:vAlign w:val="bottom"/>
          </w:tcPr>
          <w:p w:rsidR="00AB3D9C" w:rsidRPr="00894914" w:rsidP="008A10AA">
            <w:pPr>
              <w:spacing w:line="220" w:lineRule="exact"/>
              <w:jc w:val="center"/>
              <w:rPr>
                <w:rFonts w:ascii="Arial" w:hAnsi="Arial" w:cs="FrankRuehl"/>
                <w:sz w:val="20"/>
                <w:szCs w:val="20"/>
              </w:rPr>
            </w:pPr>
            <w:r w:rsidRPr="00894914">
              <w:rPr>
                <w:rFonts w:ascii="Arial" w:hAnsi="Arial" w:cs="FrankRuehl" w:hint="cs"/>
                <w:sz w:val="20"/>
                <w:szCs w:val="20"/>
                <w:rtl/>
              </w:rPr>
              <w:t>0</w:t>
            </w:r>
          </w:p>
        </w:tc>
        <w:tc>
          <w:tcPr>
            <w:tcW w:w="429" w:type="pct"/>
            <w:tcBorders>
              <w:top w:val="nil"/>
              <w:left w:val="single" w:sz="12" w:space="0" w:color="auto"/>
              <w:bottom w:val="single" w:sz="4" w:space="0" w:color="auto"/>
              <w:right w:val="single" w:sz="4" w:space="0" w:color="auto"/>
            </w:tcBorders>
            <w:shd w:val="clear" w:color="auto" w:fill="auto"/>
            <w:noWrap/>
            <w:vAlign w:val="bottom"/>
          </w:tcPr>
          <w:p w:rsidR="00AB3D9C" w:rsidRPr="00894914" w:rsidP="008A10AA">
            <w:pPr>
              <w:spacing w:line="220" w:lineRule="exact"/>
              <w:jc w:val="center"/>
              <w:rPr>
                <w:rFonts w:ascii="Arial" w:hAnsi="Arial" w:cs="FrankRuehl"/>
                <w:sz w:val="20"/>
                <w:szCs w:val="20"/>
              </w:rPr>
            </w:pPr>
            <w:r w:rsidRPr="00894914">
              <w:rPr>
                <w:rFonts w:ascii="Arial" w:hAnsi="Arial" w:cs="FrankRuehl" w:hint="cs"/>
                <w:sz w:val="20"/>
                <w:szCs w:val="20"/>
                <w:rtl/>
              </w:rPr>
              <w:t>1</w:t>
            </w:r>
          </w:p>
        </w:tc>
        <w:tc>
          <w:tcPr>
            <w:tcW w:w="542" w:type="pct"/>
            <w:tcBorders>
              <w:top w:val="nil"/>
              <w:left w:val="single" w:sz="4" w:space="0" w:color="auto"/>
              <w:bottom w:val="single" w:sz="4" w:space="0" w:color="auto"/>
              <w:right w:val="single" w:sz="12" w:space="0" w:color="auto"/>
            </w:tcBorders>
            <w:shd w:val="clear" w:color="auto" w:fill="auto"/>
            <w:noWrap/>
            <w:vAlign w:val="bottom"/>
          </w:tcPr>
          <w:p w:rsidR="00AB3D9C" w:rsidRPr="00894914" w:rsidP="008A10AA">
            <w:pPr>
              <w:spacing w:line="220" w:lineRule="exact"/>
              <w:jc w:val="center"/>
              <w:rPr>
                <w:rFonts w:ascii="Arial" w:hAnsi="Arial" w:cs="FrankRuehl"/>
                <w:sz w:val="20"/>
                <w:szCs w:val="20"/>
              </w:rPr>
            </w:pPr>
            <w:r w:rsidRPr="00894914">
              <w:rPr>
                <w:rFonts w:ascii="Arial" w:hAnsi="Arial" w:cs="FrankRuehl" w:hint="cs"/>
                <w:sz w:val="20"/>
                <w:szCs w:val="20"/>
                <w:rtl/>
              </w:rPr>
              <w:t>0</w:t>
            </w:r>
          </w:p>
        </w:tc>
        <w:tc>
          <w:tcPr>
            <w:tcW w:w="539" w:type="pct"/>
            <w:tcBorders>
              <w:top w:val="nil"/>
              <w:left w:val="single" w:sz="12" w:space="0" w:color="auto"/>
              <w:bottom w:val="single" w:sz="4" w:space="0" w:color="auto"/>
              <w:right w:val="single" w:sz="4" w:space="0" w:color="auto"/>
            </w:tcBorders>
            <w:shd w:val="clear" w:color="auto" w:fill="auto"/>
            <w:noWrap/>
            <w:vAlign w:val="bottom"/>
          </w:tcPr>
          <w:p w:rsidR="00AB3D9C" w:rsidRPr="00894914" w:rsidP="008A10AA">
            <w:pPr>
              <w:spacing w:line="220" w:lineRule="exact"/>
              <w:jc w:val="center"/>
              <w:rPr>
                <w:rFonts w:ascii="Arial" w:hAnsi="Arial" w:cs="FrankRuehl"/>
                <w:sz w:val="20"/>
                <w:szCs w:val="20"/>
              </w:rPr>
            </w:pPr>
            <w:r w:rsidRPr="00894914">
              <w:rPr>
                <w:rFonts w:ascii="Arial" w:hAnsi="Arial" w:cs="FrankRuehl" w:hint="cs"/>
                <w:sz w:val="20"/>
                <w:szCs w:val="20"/>
                <w:rtl/>
              </w:rPr>
              <w:t>1</w:t>
            </w:r>
          </w:p>
        </w:tc>
        <w:tc>
          <w:tcPr>
            <w:tcW w:w="432" w:type="pct"/>
            <w:tcBorders>
              <w:top w:val="nil"/>
              <w:left w:val="single" w:sz="4" w:space="0" w:color="auto"/>
              <w:bottom w:val="single" w:sz="4" w:space="0" w:color="auto"/>
              <w:right w:val="single" w:sz="12" w:space="0" w:color="auto"/>
            </w:tcBorders>
            <w:shd w:val="clear" w:color="auto" w:fill="auto"/>
            <w:noWrap/>
            <w:vAlign w:val="bottom"/>
          </w:tcPr>
          <w:p w:rsidR="00AB3D9C" w:rsidRPr="00894914" w:rsidP="008A10AA">
            <w:pPr>
              <w:spacing w:line="220" w:lineRule="exact"/>
              <w:jc w:val="center"/>
              <w:rPr>
                <w:rFonts w:ascii="Arial" w:hAnsi="Arial" w:cs="FrankRuehl"/>
                <w:sz w:val="20"/>
                <w:szCs w:val="20"/>
              </w:rPr>
            </w:pPr>
            <w:r w:rsidRPr="00894914">
              <w:rPr>
                <w:rFonts w:ascii="Arial" w:hAnsi="Arial" w:cs="FrankRuehl" w:hint="cs"/>
                <w:sz w:val="20"/>
                <w:szCs w:val="20"/>
                <w:rtl/>
              </w:rPr>
              <w:t>0</w:t>
            </w:r>
          </w:p>
        </w:tc>
      </w:tr>
      <w:tr w:rsidTr="008A10AA">
        <w:tblPrEx>
          <w:tblW w:w="6691" w:type="dxa"/>
          <w:jc w:val="center"/>
          <w:tblLayout w:type="fixed"/>
          <w:tblCellMar>
            <w:left w:w="57" w:type="dxa"/>
            <w:right w:w="57" w:type="dxa"/>
          </w:tblCellMar>
          <w:tblLook w:val="0000"/>
        </w:tblPrEx>
        <w:trPr>
          <w:cantSplit/>
          <w:trHeight w:val="255"/>
          <w:jc w:val="center"/>
        </w:trPr>
        <w:tc>
          <w:tcPr>
            <w:tcW w:w="862" w:type="pct"/>
            <w:vMerge/>
            <w:tcBorders>
              <w:top w:val="nil"/>
              <w:left w:val="single" w:sz="12" w:space="0" w:color="auto"/>
              <w:bottom w:val="single" w:sz="8" w:space="0" w:color="000000"/>
              <w:right w:val="single" w:sz="4" w:space="0" w:color="auto"/>
            </w:tcBorders>
          </w:tcPr>
          <w:p w:rsidR="00AB3D9C" w:rsidRPr="00894914" w:rsidP="008A10AA">
            <w:pPr>
              <w:bidi w:val="0"/>
              <w:spacing w:line="220" w:lineRule="exact"/>
              <w:jc w:val="center"/>
              <w:rPr>
                <w:rFonts w:ascii="Arial" w:hAnsi="Arial" w:cs="FrankRuehl"/>
                <w:sz w:val="20"/>
                <w:szCs w:val="20"/>
              </w:rPr>
            </w:pPr>
          </w:p>
        </w:tc>
        <w:tc>
          <w:tcPr>
            <w:tcW w:w="1117" w:type="pct"/>
            <w:tcBorders>
              <w:top w:val="nil"/>
              <w:left w:val="single" w:sz="4" w:space="0" w:color="auto"/>
              <w:bottom w:val="single" w:sz="4" w:space="0" w:color="auto"/>
              <w:right w:val="single" w:sz="12" w:space="0" w:color="auto"/>
            </w:tcBorders>
            <w:shd w:val="clear" w:color="auto" w:fill="auto"/>
            <w:noWrap/>
            <w:vAlign w:val="bottom"/>
          </w:tcPr>
          <w:p w:rsidR="00AB3D9C" w:rsidRPr="00894914" w:rsidP="008A10AA">
            <w:pPr>
              <w:spacing w:line="220" w:lineRule="exact"/>
              <w:rPr>
                <w:rFonts w:ascii="Arial" w:hAnsi="Arial" w:cs="FrankRuehl"/>
                <w:sz w:val="20"/>
                <w:szCs w:val="20"/>
              </w:rPr>
            </w:pPr>
            <w:r w:rsidRPr="00894914">
              <w:rPr>
                <w:rFonts w:ascii="Arial" w:hAnsi="Arial" w:cs="FrankRuehl"/>
                <w:sz w:val="20"/>
                <w:szCs w:val="20"/>
                <w:rtl/>
              </w:rPr>
              <w:t xml:space="preserve">משנים לנשיא/סגנים לרקטור </w:t>
            </w:r>
            <w:r w:rsidRPr="00894914">
              <w:rPr>
                <w:rFonts w:ascii="Arial" w:hAnsi="Arial" w:cs="FrankRuehl" w:hint="cs"/>
                <w:sz w:val="20"/>
                <w:szCs w:val="20"/>
                <w:rtl/>
              </w:rPr>
              <w:t xml:space="preserve">/סגנים </w:t>
            </w:r>
            <w:r w:rsidRPr="00894914">
              <w:rPr>
                <w:rFonts w:ascii="Arial" w:hAnsi="Arial" w:cs="FrankRuehl"/>
                <w:sz w:val="20"/>
                <w:szCs w:val="20"/>
                <w:rtl/>
              </w:rPr>
              <w:t>לדיקנים/סגנים למשנים לנשיא</w:t>
            </w:r>
          </w:p>
        </w:tc>
        <w:tc>
          <w:tcPr>
            <w:tcW w:w="539" w:type="pct"/>
            <w:tcBorders>
              <w:top w:val="nil"/>
              <w:left w:val="single" w:sz="12" w:space="0" w:color="auto"/>
              <w:bottom w:val="single" w:sz="4" w:space="0" w:color="auto"/>
              <w:right w:val="single" w:sz="4" w:space="0" w:color="auto"/>
            </w:tcBorders>
            <w:shd w:val="clear" w:color="auto" w:fill="auto"/>
            <w:noWrap/>
            <w:vAlign w:val="bottom"/>
          </w:tcPr>
          <w:p w:rsidR="00AB3D9C" w:rsidRPr="00894914" w:rsidP="008A10AA">
            <w:pPr>
              <w:spacing w:line="220" w:lineRule="exact"/>
              <w:jc w:val="center"/>
              <w:rPr>
                <w:rFonts w:ascii="Arial" w:hAnsi="Arial" w:cs="FrankRuehl"/>
                <w:sz w:val="20"/>
                <w:szCs w:val="20"/>
              </w:rPr>
            </w:pPr>
            <w:r w:rsidRPr="00894914">
              <w:rPr>
                <w:rFonts w:ascii="Arial" w:hAnsi="Arial" w:cs="FrankRuehl" w:hint="cs"/>
                <w:sz w:val="20"/>
                <w:szCs w:val="20"/>
                <w:rtl/>
              </w:rPr>
              <w:t>1</w:t>
            </w:r>
          </w:p>
        </w:tc>
        <w:tc>
          <w:tcPr>
            <w:tcW w:w="540" w:type="pct"/>
            <w:tcBorders>
              <w:top w:val="nil"/>
              <w:left w:val="single" w:sz="4" w:space="0" w:color="auto"/>
              <w:bottom w:val="single" w:sz="4" w:space="0" w:color="auto"/>
              <w:right w:val="single" w:sz="12" w:space="0" w:color="auto"/>
            </w:tcBorders>
            <w:shd w:val="clear" w:color="auto" w:fill="auto"/>
            <w:noWrap/>
            <w:vAlign w:val="bottom"/>
          </w:tcPr>
          <w:p w:rsidR="00AB3D9C" w:rsidRPr="00894914" w:rsidP="008A10AA">
            <w:pPr>
              <w:spacing w:line="220" w:lineRule="exact"/>
              <w:jc w:val="center"/>
              <w:rPr>
                <w:rFonts w:ascii="Arial" w:hAnsi="Arial" w:cs="FrankRuehl"/>
                <w:sz w:val="20"/>
                <w:szCs w:val="20"/>
              </w:rPr>
            </w:pPr>
            <w:r w:rsidRPr="00894914">
              <w:rPr>
                <w:rFonts w:ascii="Arial" w:hAnsi="Arial" w:cs="FrankRuehl" w:hint="cs"/>
                <w:sz w:val="20"/>
                <w:szCs w:val="20"/>
                <w:rtl/>
              </w:rPr>
              <w:t>0</w:t>
            </w:r>
          </w:p>
        </w:tc>
        <w:tc>
          <w:tcPr>
            <w:tcW w:w="429" w:type="pct"/>
            <w:tcBorders>
              <w:top w:val="nil"/>
              <w:left w:val="single" w:sz="12" w:space="0" w:color="auto"/>
              <w:bottom w:val="single" w:sz="4" w:space="0" w:color="auto"/>
              <w:right w:val="single" w:sz="4" w:space="0" w:color="auto"/>
            </w:tcBorders>
            <w:shd w:val="clear" w:color="auto" w:fill="auto"/>
            <w:noWrap/>
            <w:vAlign w:val="bottom"/>
          </w:tcPr>
          <w:p w:rsidR="00AB3D9C" w:rsidRPr="00894914" w:rsidP="008A10AA">
            <w:pPr>
              <w:spacing w:line="220" w:lineRule="exact"/>
              <w:jc w:val="center"/>
              <w:rPr>
                <w:rFonts w:ascii="Arial" w:hAnsi="Arial" w:cs="FrankRuehl"/>
                <w:sz w:val="20"/>
                <w:szCs w:val="20"/>
              </w:rPr>
            </w:pPr>
            <w:r w:rsidRPr="00894914">
              <w:rPr>
                <w:rFonts w:ascii="Arial" w:hAnsi="Arial" w:cs="FrankRuehl" w:hint="cs"/>
                <w:sz w:val="20"/>
                <w:szCs w:val="20"/>
                <w:rtl/>
              </w:rPr>
              <w:t>1</w:t>
            </w:r>
          </w:p>
        </w:tc>
        <w:tc>
          <w:tcPr>
            <w:tcW w:w="542" w:type="pct"/>
            <w:tcBorders>
              <w:top w:val="nil"/>
              <w:left w:val="single" w:sz="4" w:space="0" w:color="auto"/>
              <w:bottom w:val="single" w:sz="4" w:space="0" w:color="auto"/>
              <w:right w:val="single" w:sz="12" w:space="0" w:color="auto"/>
            </w:tcBorders>
            <w:shd w:val="clear" w:color="auto" w:fill="auto"/>
            <w:noWrap/>
            <w:vAlign w:val="bottom"/>
          </w:tcPr>
          <w:p w:rsidR="00AB3D9C" w:rsidRPr="00894914" w:rsidP="008A10AA">
            <w:pPr>
              <w:spacing w:line="220" w:lineRule="exact"/>
              <w:jc w:val="center"/>
              <w:rPr>
                <w:rFonts w:ascii="Arial" w:hAnsi="Arial" w:cs="FrankRuehl"/>
                <w:sz w:val="20"/>
                <w:szCs w:val="20"/>
              </w:rPr>
            </w:pPr>
            <w:r w:rsidRPr="00894914">
              <w:rPr>
                <w:rFonts w:ascii="Arial" w:hAnsi="Arial" w:cs="FrankRuehl" w:hint="cs"/>
                <w:sz w:val="20"/>
                <w:szCs w:val="20"/>
                <w:rtl/>
              </w:rPr>
              <w:t>0</w:t>
            </w:r>
          </w:p>
        </w:tc>
        <w:tc>
          <w:tcPr>
            <w:tcW w:w="539" w:type="pct"/>
            <w:tcBorders>
              <w:top w:val="nil"/>
              <w:left w:val="single" w:sz="12" w:space="0" w:color="auto"/>
              <w:bottom w:val="single" w:sz="4" w:space="0" w:color="auto"/>
              <w:right w:val="single" w:sz="4" w:space="0" w:color="auto"/>
            </w:tcBorders>
            <w:shd w:val="clear" w:color="auto" w:fill="auto"/>
            <w:noWrap/>
            <w:vAlign w:val="bottom"/>
          </w:tcPr>
          <w:p w:rsidR="00AB3D9C" w:rsidRPr="00894914" w:rsidP="008A10AA">
            <w:pPr>
              <w:spacing w:line="220" w:lineRule="exact"/>
              <w:jc w:val="center"/>
              <w:rPr>
                <w:rFonts w:ascii="Arial" w:hAnsi="Arial" w:cs="FrankRuehl"/>
                <w:sz w:val="20"/>
                <w:szCs w:val="20"/>
                <w:rtl/>
              </w:rPr>
            </w:pPr>
            <w:r w:rsidRPr="00894914">
              <w:rPr>
                <w:rFonts w:ascii="Arial" w:hAnsi="Arial" w:cs="FrankRuehl" w:hint="cs"/>
                <w:sz w:val="20"/>
                <w:szCs w:val="20"/>
                <w:rtl/>
              </w:rPr>
              <w:t>1</w:t>
            </w:r>
          </w:p>
        </w:tc>
        <w:tc>
          <w:tcPr>
            <w:tcW w:w="432" w:type="pct"/>
            <w:tcBorders>
              <w:top w:val="nil"/>
              <w:left w:val="single" w:sz="4" w:space="0" w:color="auto"/>
              <w:bottom w:val="single" w:sz="4" w:space="0" w:color="auto"/>
              <w:right w:val="single" w:sz="12" w:space="0" w:color="auto"/>
            </w:tcBorders>
            <w:shd w:val="clear" w:color="auto" w:fill="auto"/>
            <w:noWrap/>
            <w:vAlign w:val="bottom"/>
          </w:tcPr>
          <w:p w:rsidR="00AB3D9C" w:rsidRPr="00894914" w:rsidP="008A10AA">
            <w:pPr>
              <w:spacing w:line="220" w:lineRule="exact"/>
              <w:jc w:val="center"/>
              <w:rPr>
                <w:rFonts w:ascii="Arial" w:hAnsi="Arial" w:cs="FrankRuehl"/>
                <w:sz w:val="20"/>
                <w:szCs w:val="20"/>
              </w:rPr>
            </w:pPr>
            <w:r w:rsidRPr="00894914">
              <w:rPr>
                <w:rFonts w:ascii="Arial" w:hAnsi="Arial" w:cs="FrankRuehl" w:hint="cs"/>
                <w:sz w:val="20"/>
                <w:szCs w:val="20"/>
                <w:rtl/>
              </w:rPr>
              <w:t>2</w:t>
            </w:r>
          </w:p>
        </w:tc>
      </w:tr>
      <w:tr w:rsidTr="008A10AA">
        <w:tblPrEx>
          <w:tblW w:w="6691" w:type="dxa"/>
          <w:jc w:val="center"/>
          <w:tblLayout w:type="fixed"/>
          <w:tblCellMar>
            <w:left w:w="57" w:type="dxa"/>
            <w:right w:w="57" w:type="dxa"/>
          </w:tblCellMar>
          <w:tblLook w:val="0000"/>
        </w:tblPrEx>
        <w:trPr>
          <w:cantSplit/>
          <w:trHeight w:val="270"/>
          <w:jc w:val="center"/>
        </w:trPr>
        <w:tc>
          <w:tcPr>
            <w:tcW w:w="862" w:type="pct"/>
            <w:vMerge/>
            <w:tcBorders>
              <w:top w:val="nil"/>
              <w:left w:val="single" w:sz="12" w:space="0" w:color="auto"/>
              <w:bottom w:val="single" w:sz="8" w:space="0" w:color="000000"/>
              <w:right w:val="single" w:sz="4" w:space="0" w:color="auto"/>
            </w:tcBorders>
          </w:tcPr>
          <w:p w:rsidR="00AB3D9C" w:rsidRPr="00894914" w:rsidP="008A10AA">
            <w:pPr>
              <w:bidi w:val="0"/>
              <w:spacing w:line="220" w:lineRule="exact"/>
              <w:jc w:val="center"/>
              <w:rPr>
                <w:rFonts w:ascii="Arial" w:hAnsi="Arial" w:cs="FrankRuehl"/>
                <w:sz w:val="20"/>
                <w:szCs w:val="20"/>
              </w:rPr>
            </w:pPr>
          </w:p>
        </w:tc>
        <w:tc>
          <w:tcPr>
            <w:tcW w:w="1117" w:type="pct"/>
            <w:tcBorders>
              <w:top w:val="nil"/>
              <w:left w:val="single" w:sz="4" w:space="0" w:color="auto"/>
              <w:bottom w:val="single" w:sz="8" w:space="0" w:color="auto"/>
              <w:right w:val="single" w:sz="12" w:space="0" w:color="auto"/>
            </w:tcBorders>
            <w:shd w:val="clear" w:color="auto" w:fill="auto"/>
            <w:noWrap/>
            <w:vAlign w:val="bottom"/>
          </w:tcPr>
          <w:p w:rsidR="00AB3D9C" w:rsidRPr="00894914" w:rsidP="008A10AA">
            <w:pPr>
              <w:spacing w:line="220" w:lineRule="exact"/>
              <w:rPr>
                <w:rFonts w:ascii="Arial" w:hAnsi="Arial" w:cs="FrankRuehl"/>
                <w:sz w:val="20"/>
                <w:szCs w:val="20"/>
              </w:rPr>
            </w:pPr>
            <w:r w:rsidRPr="00894914">
              <w:rPr>
                <w:rFonts w:ascii="Arial" w:hAnsi="Arial" w:cs="FrankRuehl"/>
                <w:sz w:val="20"/>
                <w:szCs w:val="20"/>
                <w:rtl/>
              </w:rPr>
              <w:t>דיקנים</w:t>
            </w:r>
          </w:p>
        </w:tc>
        <w:tc>
          <w:tcPr>
            <w:tcW w:w="539" w:type="pct"/>
            <w:tcBorders>
              <w:top w:val="nil"/>
              <w:left w:val="single" w:sz="12" w:space="0" w:color="auto"/>
              <w:bottom w:val="single" w:sz="8" w:space="0" w:color="auto"/>
              <w:right w:val="single" w:sz="4" w:space="0" w:color="auto"/>
            </w:tcBorders>
            <w:shd w:val="clear" w:color="auto" w:fill="auto"/>
            <w:noWrap/>
            <w:vAlign w:val="bottom"/>
          </w:tcPr>
          <w:p w:rsidR="00AB3D9C" w:rsidRPr="00894914" w:rsidP="008A10AA">
            <w:pPr>
              <w:spacing w:line="220" w:lineRule="exact"/>
              <w:jc w:val="center"/>
              <w:rPr>
                <w:rFonts w:ascii="Arial" w:hAnsi="Arial" w:cs="FrankRuehl"/>
                <w:sz w:val="20"/>
                <w:szCs w:val="20"/>
              </w:rPr>
            </w:pPr>
            <w:r w:rsidRPr="00894914">
              <w:rPr>
                <w:rFonts w:ascii="Arial" w:hAnsi="Arial" w:cs="FrankRuehl" w:hint="cs"/>
                <w:sz w:val="20"/>
                <w:szCs w:val="20"/>
                <w:rtl/>
              </w:rPr>
              <w:t>6</w:t>
            </w:r>
          </w:p>
        </w:tc>
        <w:tc>
          <w:tcPr>
            <w:tcW w:w="540" w:type="pct"/>
            <w:tcBorders>
              <w:top w:val="nil"/>
              <w:left w:val="single" w:sz="4" w:space="0" w:color="auto"/>
              <w:bottom w:val="single" w:sz="8" w:space="0" w:color="auto"/>
              <w:right w:val="single" w:sz="12" w:space="0" w:color="auto"/>
            </w:tcBorders>
            <w:shd w:val="clear" w:color="auto" w:fill="auto"/>
            <w:noWrap/>
            <w:vAlign w:val="bottom"/>
          </w:tcPr>
          <w:p w:rsidR="00AB3D9C" w:rsidRPr="00894914" w:rsidP="008A10AA">
            <w:pPr>
              <w:spacing w:line="220" w:lineRule="exact"/>
              <w:jc w:val="center"/>
              <w:rPr>
                <w:rFonts w:ascii="Arial" w:hAnsi="Arial" w:cs="FrankRuehl"/>
                <w:sz w:val="20"/>
                <w:szCs w:val="20"/>
              </w:rPr>
            </w:pPr>
            <w:r w:rsidRPr="00894914">
              <w:rPr>
                <w:rFonts w:ascii="Arial" w:hAnsi="Arial" w:cs="FrankRuehl" w:hint="cs"/>
                <w:sz w:val="20"/>
                <w:szCs w:val="20"/>
                <w:rtl/>
              </w:rPr>
              <w:t>0</w:t>
            </w:r>
          </w:p>
        </w:tc>
        <w:tc>
          <w:tcPr>
            <w:tcW w:w="429" w:type="pct"/>
            <w:tcBorders>
              <w:top w:val="nil"/>
              <w:left w:val="single" w:sz="12" w:space="0" w:color="auto"/>
              <w:bottom w:val="single" w:sz="8" w:space="0" w:color="auto"/>
              <w:right w:val="single" w:sz="4" w:space="0" w:color="auto"/>
            </w:tcBorders>
            <w:shd w:val="clear" w:color="auto" w:fill="auto"/>
            <w:noWrap/>
            <w:vAlign w:val="bottom"/>
          </w:tcPr>
          <w:p w:rsidR="00AB3D9C" w:rsidRPr="00894914" w:rsidP="008A10AA">
            <w:pPr>
              <w:spacing w:line="220" w:lineRule="exact"/>
              <w:jc w:val="center"/>
              <w:rPr>
                <w:rFonts w:ascii="Arial" w:hAnsi="Arial" w:cs="FrankRuehl"/>
                <w:sz w:val="20"/>
                <w:szCs w:val="20"/>
              </w:rPr>
            </w:pPr>
            <w:r w:rsidRPr="00894914">
              <w:rPr>
                <w:rFonts w:ascii="Arial" w:hAnsi="Arial" w:cs="FrankRuehl" w:hint="cs"/>
                <w:sz w:val="20"/>
                <w:szCs w:val="20"/>
                <w:rtl/>
              </w:rPr>
              <w:t>6</w:t>
            </w:r>
          </w:p>
        </w:tc>
        <w:tc>
          <w:tcPr>
            <w:tcW w:w="542" w:type="pct"/>
            <w:tcBorders>
              <w:top w:val="nil"/>
              <w:left w:val="single" w:sz="4" w:space="0" w:color="auto"/>
              <w:bottom w:val="single" w:sz="8" w:space="0" w:color="auto"/>
              <w:right w:val="single" w:sz="12" w:space="0" w:color="auto"/>
            </w:tcBorders>
            <w:shd w:val="clear" w:color="auto" w:fill="auto"/>
            <w:noWrap/>
            <w:vAlign w:val="bottom"/>
          </w:tcPr>
          <w:p w:rsidR="00AB3D9C" w:rsidRPr="00894914" w:rsidP="008A10AA">
            <w:pPr>
              <w:spacing w:line="220" w:lineRule="exact"/>
              <w:jc w:val="center"/>
              <w:rPr>
                <w:rFonts w:ascii="Arial" w:hAnsi="Arial" w:cs="FrankRuehl"/>
                <w:sz w:val="20"/>
                <w:szCs w:val="20"/>
              </w:rPr>
            </w:pPr>
            <w:r w:rsidRPr="00894914">
              <w:rPr>
                <w:rFonts w:ascii="Arial" w:hAnsi="Arial" w:cs="FrankRuehl" w:hint="cs"/>
                <w:sz w:val="20"/>
                <w:szCs w:val="20"/>
                <w:rtl/>
              </w:rPr>
              <w:t>0</w:t>
            </w:r>
          </w:p>
        </w:tc>
        <w:tc>
          <w:tcPr>
            <w:tcW w:w="539" w:type="pct"/>
            <w:tcBorders>
              <w:top w:val="nil"/>
              <w:left w:val="single" w:sz="12" w:space="0" w:color="auto"/>
              <w:bottom w:val="single" w:sz="8" w:space="0" w:color="auto"/>
              <w:right w:val="single" w:sz="4" w:space="0" w:color="auto"/>
            </w:tcBorders>
            <w:shd w:val="clear" w:color="auto" w:fill="auto"/>
            <w:noWrap/>
            <w:vAlign w:val="bottom"/>
          </w:tcPr>
          <w:p w:rsidR="00AB3D9C" w:rsidRPr="00894914" w:rsidP="008A10AA">
            <w:pPr>
              <w:spacing w:line="220" w:lineRule="exact"/>
              <w:jc w:val="center"/>
              <w:rPr>
                <w:rFonts w:ascii="Arial" w:hAnsi="Arial" w:cs="FrankRuehl"/>
                <w:sz w:val="20"/>
                <w:szCs w:val="20"/>
              </w:rPr>
            </w:pPr>
            <w:r w:rsidRPr="00894914">
              <w:rPr>
                <w:rFonts w:ascii="Arial" w:hAnsi="Arial" w:cs="FrankRuehl" w:hint="cs"/>
                <w:sz w:val="20"/>
                <w:szCs w:val="20"/>
                <w:rtl/>
              </w:rPr>
              <w:t>5</w:t>
            </w:r>
          </w:p>
        </w:tc>
        <w:tc>
          <w:tcPr>
            <w:tcW w:w="432" w:type="pct"/>
            <w:tcBorders>
              <w:top w:val="nil"/>
              <w:left w:val="single" w:sz="4" w:space="0" w:color="auto"/>
              <w:bottom w:val="single" w:sz="8" w:space="0" w:color="auto"/>
              <w:right w:val="single" w:sz="12" w:space="0" w:color="auto"/>
            </w:tcBorders>
            <w:shd w:val="clear" w:color="auto" w:fill="auto"/>
            <w:noWrap/>
            <w:vAlign w:val="bottom"/>
          </w:tcPr>
          <w:p w:rsidR="00AB3D9C" w:rsidRPr="00894914" w:rsidP="008A10AA">
            <w:pPr>
              <w:spacing w:line="220" w:lineRule="exact"/>
              <w:jc w:val="center"/>
              <w:rPr>
                <w:rFonts w:ascii="Arial" w:hAnsi="Arial" w:cs="FrankRuehl"/>
                <w:sz w:val="20"/>
                <w:szCs w:val="20"/>
              </w:rPr>
            </w:pPr>
            <w:r w:rsidRPr="00894914">
              <w:rPr>
                <w:rFonts w:ascii="Arial" w:hAnsi="Arial" w:cs="FrankRuehl" w:hint="cs"/>
                <w:sz w:val="20"/>
                <w:szCs w:val="20"/>
                <w:rtl/>
              </w:rPr>
              <w:t>1</w:t>
            </w:r>
          </w:p>
        </w:tc>
      </w:tr>
      <w:tr w:rsidTr="008A10AA">
        <w:tblPrEx>
          <w:tblW w:w="6691" w:type="dxa"/>
          <w:jc w:val="center"/>
          <w:tblLayout w:type="fixed"/>
          <w:tblCellMar>
            <w:left w:w="57" w:type="dxa"/>
            <w:right w:w="57" w:type="dxa"/>
          </w:tblCellMar>
          <w:tblLook w:val="0000"/>
        </w:tblPrEx>
        <w:trPr>
          <w:cantSplit/>
          <w:trHeight w:val="255"/>
          <w:jc w:val="center"/>
        </w:trPr>
        <w:tc>
          <w:tcPr>
            <w:tcW w:w="862" w:type="pct"/>
            <w:vMerge w:val="restart"/>
            <w:tcBorders>
              <w:top w:val="single" w:sz="12" w:space="0" w:color="auto"/>
              <w:left w:val="single" w:sz="12" w:space="0" w:color="auto"/>
              <w:bottom w:val="single" w:sz="8" w:space="0" w:color="000000"/>
              <w:right w:val="single" w:sz="4" w:space="0" w:color="auto"/>
            </w:tcBorders>
            <w:shd w:val="clear" w:color="auto" w:fill="auto"/>
            <w:noWrap/>
          </w:tcPr>
          <w:p w:rsidR="00AB3D9C" w:rsidRPr="00894914" w:rsidP="008A10AA">
            <w:pPr>
              <w:spacing w:line="220" w:lineRule="exact"/>
              <w:jc w:val="center"/>
              <w:rPr>
                <w:rFonts w:ascii="Arial" w:hAnsi="Arial" w:cs="FrankRuehl"/>
                <w:sz w:val="20"/>
                <w:szCs w:val="20"/>
              </w:rPr>
            </w:pPr>
            <w:r w:rsidRPr="00894914">
              <w:rPr>
                <w:rFonts w:ascii="Arial" w:hAnsi="Arial" w:cs="FrankRuehl"/>
                <w:sz w:val="20"/>
                <w:szCs w:val="20"/>
                <w:rtl/>
              </w:rPr>
              <w:t>בן-גוריון</w:t>
            </w:r>
            <w:r w:rsidRPr="00894914">
              <w:rPr>
                <w:rFonts w:ascii="Arial" w:hAnsi="Arial" w:cs="FrankRuehl" w:hint="cs"/>
                <w:sz w:val="20"/>
                <w:szCs w:val="20"/>
                <w:rtl/>
              </w:rPr>
              <w:t xml:space="preserve"> בנגב</w:t>
            </w:r>
          </w:p>
        </w:tc>
        <w:tc>
          <w:tcPr>
            <w:tcW w:w="1117" w:type="pct"/>
            <w:tcBorders>
              <w:top w:val="single" w:sz="12" w:space="0" w:color="auto"/>
              <w:left w:val="single" w:sz="4" w:space="0" w:color="auto"/>
              <w:bottom w:val="single" w:sz="4" w:space="0" w:color="auto"/>
              <w:right w:val="single" w:sz="12" w:space="0" w:color="auto"/>
            </w:tcBorders>
            <w:shd w:val="clear" w:color="auto" w:fill="auto"/>
            <w:noWrap/>
            <w:vAlign w:val="bottom"/>
          </w:tcPr>
          <w:p w:rsidR="00AB3D9C" w:rsidRPr="00894914" w:rsidP="008A10AA">
            <w:pPr>
              <w:spacing w:line="220" w:lineRule="exact"/>
              <w:rPr>
                <w:rFonts w:ascii="Arial" w:hAnsi="Arial" w:cs="FrankRuehl"/>
                <w:sz w:val="20"/>
                <w:szCs w:val="20"/>
              </w:rPr>
            </w:pPr>
            <w:r w:rsidRPr="00894914">
              <w:rPr>
                <w:rFonts w:ascii="Arial" w:hAnsi="Arial" w:cs="FrankRuehl"/>
                <w:sz w:val="20"/>
                <w:szCs w:val="20"/>
                <w:rtl/>
              </w:rPr>
              <w:t>נשיא</w:t>
            </w:r>
          </w:p>
        </w:tc>
        <w:tc>
          <w:tcPr>
            <w:tcW w:w="539" w:type="pct"/>
            <w:tcBorders>
              <w:top w:val="single" w:sz="12" w:space="0" w:color="auto"/>
              <w:left w:val="single" w:sz="12" w:space="0" w:color="auto"/>
              <w:bottom w:val="single" w:sz="4" w:space="0" w:color="auto"/>
              <w:right w:val="single" w:sz="4" w:space="0" w:color="auto"/>
            </w:tcBorders>
            <w:shd w:val="clear" w:color="auto" w:fill="auto"/>
            <w:noWrap/>
            <w:vAlign w:val="bottom"/>
          </w:tcPr>
          <w:p w:rsidR="00AB3D9C" w:rsidRPr="00894914" w:rsidP="008A10AA">
            <w:pPr>
              <w:spacing w:line="220" w:lineRule="exact"/>
              <w:jc w:val="center"/>
              <w:rPr>
                <w:rFonts w:ascii="Arial" w:hAnsi="Arial" w:cs="FrankRuehl"/>
                <w:sz w:val="20"/>
                <w:szCs w:val="20"/>
              </w:rPr>
            </w:pPr>
            <w:r w:rsidRPr="00894914">
              <w:rPr>
                <w:rFonts w:ascii="Arial" w:hAnsi="Arial" w:cs="FrankRuehl" w:hint="cs"/>
                <w:sz w:val="20"/>
                <w:szCs w:val="20"/>
                <w:rtl/>
              </w:rPr>
              <w:t>0</w:t>
            </w:r>
          </w:p>
        </w:tc>
        <w:tc>
          <w:tcPr>
            <w:tcW w:w="540" w:type="pct"/>
            <w:tcBorders>
              <w:top w:val="single" w:sz="12" w:space="0" w:color="auto"/>
              <w:left w:val="single" w:sz="4" w:space="0" w:color="auto"/>
              <w:bottom w:val="single" w:sz="4" w:space="0" w:color="auto"/>
              <w:right w:val="single" w:sz="12" w:space="0" w:color="auto"/>
            </w:tcBorders>
            <w:shd w:val="clear" w:color="auto" w:fill="auto"/>
            <w:noWrap/>
            <w:vAlign w:val="bottom"/>
          </w:tcPr>
          <w:p w:rsidR="00AB3D9C" w:rsidRPr="00894914" w:rsidP="008A10AA">
            <w:pPr>
              <w:spacing w:line="220" w:lineRule="exact"/>
              <w:jc w:val="center"/>
              <w:rPr>
                <w:rFonts w:ascii="Arial" w:hAnsi="Arial" w:cs="FrankRuehl"/>
                <w:sz w:val="20"/>
                <w:szCs w:val="20"/>
              </w:rPr>
            </w:pPr>
            <w:r w:rsidRPr="00894914">
              <w:rPr>
                <w:rFonts w:ascii="Arial" w:hAnsi="Arial" w:cs="FrankRuehl" w:hint="cs"/>
                <w:sz w:val="20"/>
                <w:szCs w:val="20"/>
                <w:rtl/>
              </w:rPr>
              <w:t>1</w:t>
            </w:r>
          </w:p>
        </w:tc>
        <w:tc>
          <w:tcPr>
            <w:tcW w:w="429" w:type="pct"/>
            <w:tcBorders>
              <w:top w:val="single" w:sz="12" w:space="0" w:color="auto"/>
              <w:left w:val="single" w:sz="12" w:space="0" w:color="auto"/>
              <w:bottom w:val="single" w:sz="4" w:space="0" w:color="auto"/>
              <w:right w:val="single" w:sz="4" w:space="0" w:color="auto"/>
            </w:tcBorders>
            <w:shd w:val="clear" w:color="auto" w:fill="auto"/>
            <w:noWrap/>
            <w:vAlign w:val="bottom"/>
          </w:tcPr>
          <w:p w:rsidR="00AB3D9C" w:rsidRPr="00894914" w:rsidP="008A10AA">
            <w:pPr>
              <w:spacing w:line="220" w:lineRule="exact"/>
              <w:jc w:val="center"/>
              <w:rPr>
                <w:rFonts w:ascii="Arial" w:hAnsi="Arial" w:cs="FrankRuehl"/>
                <w:sz w:val="20"/>
                <w:szCs w:val="20"/>
              </w:rPr>
            </w:pPr>
            <w:r w:rsidRPr="00894914">
              <w:rPr>
                <w:rFonts w:ascii="Arial" w:hAnsi="Arial" w:cs="FrankRuehl" w:hint="cs"/>
                <w:sz w:val="20"/>
                <w:szCs w:val="20"/>
                <w:rtl/>
              </w:rPr>
              <w:t>0</w:t>
            </w:r>
          </w:p>
        </w:tc>
        <w:tc>
          <w:tcPr>
            <w:tcW w:w="542" w:type="pct"/>
            <w:tcBorders>
              <w:top w:val="single" w:sz="12" w:space="0" w:color="auto"/>
              <w:left w:val="single" w:sz="4" w:space="0" w:color="auto"/>
              <w:bottom w:val="single" w:sz="4" w:space="0" w:color="auto"/>
              <w:right w:val="single" w:sz="12" w:space="0" w:color="auto"/>
            </w:tcBorders>
            <w:shd w:val="clear" w:color="auto" w:fill="auto"/>
            <w:noWrap/>
            <w:vAlign w:val="bottom"/>
          </w:tcPr>
          <w:p w:rsidR="00AB3D9C" w:rsidRPr="00894914" w:rsidP="008A10AA">
            <w:pPr>
              <w:spacing w:line="220" w:lineRule="exact"/>
              <w:jc w:val="center"/>
              <w:rPr>
                <w:rFonts w:ascii="Arial" w:hAnsi="Arial" w:cs="FrankRuehl"/>
                <w:sz w:val="20"/>
                <w:szCs w:val="20"/>
              </w:rPr>
            </w:pPr>
            <w:r w:rsidRPr="00894914">
              <w:rPr>
                <w:rFonts w:ascii="Arial" w:hAnsi="Arial" w:cs="FrankRuehl" w:hint="cs"/>
                <w:sz w:val="20"/>
                <w:szCs w:val="20"/>
                <w:rtl/>
              </w:rPr>
              <w:t>1</w:t>
            </w:r>
          </w:p>
        </w:tc>
        <w:tc>
          <w:tcPr>
            <w:tcW w:w="539" w:type="pct"/>
            <w:tcBorders>
              <w:top w:val="single" w:sz="12" w:space="0" w:color="auto"/>
              <w:left w:val="single" w:sz="12" w:space="0" w:color="auto"/>
              <w:bottom w:val="single" w:sz="4" w:space="0" w:color="auto"/>
              <w:right w:val="single" w:sz="4" w:space="0" w:color="auto"/>
            </w:tcBorders>
            <w:shd w:val="clear" w:color="auto" w:fill="auto"/>
            <w:noWrap/>
            <w:vAlign w:val="bottom"/>
          </w:tcPr>
          <w:p w:rsidR="00AB3D9C" w:rsidRPr="00894914" w:rsidP="008A10AA">
            <w:pPr>
              <w:spacing w:line="220" w:lineRule="exact"/>
              <w:jc w:val="center"/>
              <w:rPr>
                <w:rFonts w:ascii="Arial" w:hAnsi="Arial" w:cs="FrankRuehl"/>
                <w:sz w:val="20"/>
                <w:szCs w:val="20"/>
                <w:rtl/>
              </w:rPr>
            </w:pPr>
            <w:r w:rsidRPr="00894914">
              <w:rPr>
                <w:rFonts w:ascii="Arial" w:hAnsi="Arial" w:cs="FrankRuehl" w:hint="cs"/>
                <w:sz w:val="20"/>
                <w:szCs w:val="20"/>
                <w:rtl/>
              </w:rPr>
              <w:t>0</w:t>
            </w:r>
          </w:p>
        </w:tc>
        <w:tc>
          <w:tcPr>
            <w:tcW w:w="432" w:type="pct"/>
            <w:tcBorders>
              <w:top w:val="single" w:sz="12" w:space="0" w:color="auto"/>
              <w:left w:val="single" w:sz="4" w:space="0" w:color="auto"/>
              <w:bottom w:val="single" w:sz="4" w:space="0" w:color="auto"/>
              <w:right w:val="single" w:sz="12" w:space="0" w:color="auto"/>
            </w:tcBorders>
            <w:shd w:val="clear" w:color="auto" w:fill="auto"/>
            <w:noWrap/>
            <w:vAlign w:val="bottom"/>
          </w:tcPr>
          <w:p w:rsidR="00AB3D9C" w:rsidRPr="00894914" w:rsidP="008A10AA">
            <w:pPr>
              <w:spacing w:line="220" w:lineRule="exact"/>
              <w:jc w:val="center"/>
              <w:rPr>
                <w:rFonts w:ascii="Arial" w:hAnsi="Arial" w:cs="FrankRuehl"/>
                <w:sz w:val="20"/>
                <w:szCs w:val="20"/>
              </w:rPr>
            </w:pPr>
            <w:r w:rsidRPr="00894914">
              <w:rPr>
                <w:rFonts w:ascii="Arial" w:hAnsi="Arial" w:cs="FrankRuehl" w:hint="cs"/>
                <w:sz w:val="20"/>
                <w:szCs w:val="20"/>
                <w:rtl/>
              </w:rPr>
              <w:t>1</w:t>
            </w:r>
          </w:p>
        </w:tc>
      </w:tr>
      <w:tr w:rsidTr="008A10AA">
        <w:tblPrEx>
          <w:tblW w:w="6691" w:type="dxa"/>
          <w:jc w:val="center"/>
          <w:tblLayout w:type="fixed"/>
          <w:tblCellMar>
            <w:left w:w="57" w:type="dxa"/>
            <w:right w:w="57" w:type="dxa"/>
          </w:tblCellMar>
          <w:tblLook w:val="0000"/>
        </w:tblPrEx>
        <w:trPr>
          <w:cantSplit/>
          <w:trHeight w:val="255"/>
          <w:jc w:val="center"/>
        </w:trPr>
        <w:tc>
          <w:tcPr>
            <w:tcW w:w="862" w:type="pct"/>
            <w:vMerge/>
            <w:tcBorders>
              <w:top w:val="nil"/>
              <w:left w:val="single" w:sz="12" w:space="0" w:color="auto"/>
              <w:bottom w:val="single" w:sz="8" w:space="0" w:color="000000"/>
              <w:right w:val="single" w:sz="4" w:space="0" w:color="auto"/>
            </w:tcBorders>
          </w:tcPr>
          <w:p w:rsidR="00AB3D9C" w:rsidRPr="00894914" w:rsidP="008A10AA">
            <w:pPr>
              <w:bidi w:val="0"/>
              <w:spacing w:line="220" w:lineRule="exact"/>
              <w:jc w:val="center"/>
              <w:rPr>
                <w:rFonts w:ascii="Arial" w:hAnsi="Arial" w:cs="FrankRuehl"/>
                <w:sz w:val="20"/>
                <w:szCs w:val="20"/>
              </w:rPr>
            </w:pPr>
          </w:p>
        </w:tc>
        <w:tc>
          <w:tcPr>
            <w:tcW w:w="1117" w:type="pct"/>
            <w:tcBorders>
              <w:top w:val="nil"/>
              <w:left w:val="single" w:sz="4" w:space="0" w:color="auto"/>
              <w:bottom w:val="single" w:sz="4" w:space="0" w:color="auto"/>
              <w:right w:val="single" w:sz="12" w:space="0" w:color="auto"/>
            </w:tcBorders>
            <w:shd w:val="clear" w:color="auto" w:fill="auto"/>
            <w:noWrap/>
            <w:vAlign w:val="bottom"/>
          </w:tcPr>
          <w:p w:rsidR="00AB3D9C" w:rsidRPr="00894914" w:rsidP="008A10AA">
            <w:pPr>
              <w:spacing w:line="220" w:lineRule="exact"/>
              <w:rPr>
                <w:rFonts w:ascii="Arial" w:hAnsi="Arial" w:cs="FrankRuehl"/>
                <w:sz w:val="20"/>
                <w:szCs w:val="20"/>
              </w:rPr>
            </w:pPr>
            <w:r w:rsidRPr="00894914">
              <w:rPr>
                <w:rFonts w:ascii="Arial" w:hAnsi="Arial" w:cs="FrankRuehl"/>
                <w:sz w:val="20"/>
                <w:szCs w:val="20"/>
                <w:rtl/>
              </w:rPr>
              <w:t>רקטור</w:t>
            </w:r>
          </w:p>
        </w:tc>
        <w:tc>
          <w:tcPr>
            <w:tcW w:w="539" w:type="pct"/>
            <w:tcBorders>
              <w:top w:val="nil"/>
              <w:left w:val="single" w:sz="12" w:space="0" w:color="auto"/>
              <w:bottom w:val="single" w:sz="4" w:space="0" w:color="auto"/>
              <w:right w:val="single" w:sz="4" w:space="0" w:color="auto"/>
            </w:tcBorders>
            <w:shd w:val="clear" w:color="auto" w:fill="auto"/>
            <w:noWrap/>
            <w:vAlign w:val="bottom"/>
          </w:tcPr>
          <w:p w:rsidR="00AB3D9C" w:rsidRPr="00894914" w:rsidP="008A10AA">
            <w:pPr>
              <w:spacing w:line="220" w:lineRule="exact"/>
              <w:jc w:val="center"/>
              <w:rPr>
                <w:rFonts w:ascii="Arial" w:hAnsi="Arial" w:cs="FrankRuehl"/>
                <w:sz w:val="20"/>
                <w:szCs w:val="20"/>
              </w:rPr>
            </w:pPr>
            <w:r w:rsidRPr="00894914">
              <w:rPr>
                <w:rFonts w:ascii="Arial" w:hAnsi="Arial" w:cs="FrankRuehl" w:hint="cs"/>
                <w:sz w:val="20"/>
                <w:szCs w:val="20"/>
                <w:rtl/>
              </w:rPr>
              <w:t>1</w:t>
            </w:r>
          </w:p>
        </w:tc>
        <w:tc>
          <w:tcPr>
            <w:tcW w:w="540" w:type="pct"/>
            <w:tcBorders>
              <w:top w:val="nil"/>
              <w:left w:val="single" w:sz="4" w:space="0" w:color="auto"/>
              <w:bottom w:val="single" w:sz="4" w:space="0" w:color="auto"/>
              <w:right w:val="single" w:sz="12" w:space="0" w:color="auto"/>
            </w:tcBorders>
            <w:shd w:val="clear" w:color="auto" w:fill="auto"/>
            <w:noWrap/>
            <w:vAlign w:val="bottom"/>
          </w:tcPr>
          <w:p w:rsidR="00AB3D9C" w:rsidRPr="00894914" w:rsidP="008A10AA">
            <w:pPr>
              <w:spacing w:line="220" w:lineRule="exact"/>
              <w:jc w:val="center"/>
              <w:rPr>
                <w:rFonts w:ascii="Arial" w:hAnsi="Arial" w:cs="FrankRuehl"/>
                <w:sz w:val="20"/>
                <w:szCs w:val="20"/>
                <w:rtl/>
              </w:rPr>
            </w:pPr>
            <w:r w:rsidRPr="00894914">
              <w:rPr>
                <w:rFonts w:ascii="Arial" w:hAnsi="Arial" w:cs="FrankRuehl" w:hint="cs"/>
                <w:sz w:val="20"/>
                <w:szCs w:val="20"/>
                <w:rtl/>
              </w:rPr>
              <w:t>0</w:t>
            </w:r>
          </w:p>
        </w:tc>
        <w:tc>
          <w:tcPr>
            <w:tcW w:w="429" w:type="pct"/>
            <w:tcBorders>
              <w:top w:val="nil"/>
              <w:left w:val="single" w:sz="12" w:space="0" w:color="auto"/>
              <w:bottom w:val="single" w:sz="4" w:space="0" w:color="auto"/>
              <w:right w:val="single" w:sz="4" w:space="0" w:color="auto"/>
            </w:tcBorders>
            <w:shd w:val="clear" w:color="auto" w:fill="auto"/>
            <w:noWrap/>
            <w:vAlign w:val="bottom"/>
          </w:tcPr>
          <w:p w:rsidR="00AB3D9C" w:rsidRPr="00894914" w:rsidP="008A10AA">
            <w:pPr>
              <w:spacing w:line="220" w:lineRule="exact"/>
              <w:jc w:val="center"/>
              <w:rPr>
                <w:rFonts w:ascii="Arial" w:hAnsi="Arial" w:cs="FrankRuehl"/>
                <w:sz w:val="20"/>
                <w:szCs w:val="20"/>
              </w:rPr>
            </w:pPr>
            <w:r w:rsidRPr="00894914">
              <w:rPr>
                <w:rFonts w:ascii="Arial" w:hAnsi="Arial" w:cs="FrankRuehl" w:hint="cs"/>
                <w:sz w:val="20"/>
                <w:szCs w:val="20"/>
                <w:rtl/>
              </w:rPr>
              <w:t>1</w:t>
            </w:r>
          </w:p>
        </w:tc>
        <w:tc>
          <w:tcPr>
            <w:tcW w:w="542" w:type="pct"/>
            <w:tcBorders>
              <w:top w:val="nil"/>
              <w:left w:val="single" w:sz="4" w:space="0" w:color="auto"/>
              <w:bottom w:val="single" w:sz="4" w:space="0" w:color="auto"/>
              <w:right w:val="single" w:sz="12" w:space="0" w:color="auto"/>
            </w:tcBorders>
            <w:shd w:val="clear" w:color="auto" w:fill="auto"/>
            <w:noWrap/>
            <w:vAlign w:val="bottom"/>
          </w:tcPr>
          <w:p w:rsidR="00AB3D9C" w:rsidRPr="00894914" w:rsidP="008A10AA">
            <w:pPr>
              <w:spacing w:line="220" w:lineRule="exact"/>
              <w:jc w:val="center"/>
              <w:rPr>
                <w:rFonts w:ascii="Arial" w:hAnsi="Arial" w:cs="FrankRuehl"/>
                <w:sz w:val="20"/>
                <w:szCs w:val="20"/>
              </w:rPr>
            </w:pPr>
            <w:r w:rsidRPr="00894914">
              <w:rPr>
                <w:rFonts w:ascii="Arial" w:hAnsi="Arial" w:cs="FrankRuehl" w:hint="cs"/>
                <w:sz w:val="20"/>
                <w:szCs w:val="20"/>
                <w:rtl/>
              </w:rPr>
              <w:t>0</w:t>
            </w:r>
          </w:p>
        </w:tc>
        <w:tc>
          <w:tcPr>
            <w:tcW w:w="539" w:type="pct"/>
            <w:tcBorders>
              <w:top w:val="nil"/>
              <w:left w:val="single" w:sz="12" w:space="0" w:color="auto"/>
              <w:bottom w:val="single" w:sz="4" w:space="0" w:color="auto"/>
              <w:right w:val="single" w:sz="4" w:space="0" w:color="auto"/>
            </w:tcBorders>
            <w:shd w:val="clear" w:color="auto" w:fill="auto"/>
            <w:noWrap/>
            <w:vAlign w:val="bottom"/>
          </w:tcPr>
          <w:p w:rsidR="00AB3D9C" w:rsidRPr="00894914" w:rsidP="008A10AA">
            <w:pPr>
              <w:spacing w:line="220" w:lineRule="exact"/>
              <w:jc w:val="center"/>
              <w:rPr>
                <w:rFonts w:ascii="Arial" w:hAnsi="Arial" w:cs="FrankRuehl"/>
                <w:sz w:val="20"/>
                <w:szCs w:val="20"/>
              </w:rPr>
            </w:pPr>
            <w:r w:rsidRPr="00894914">
              <w:rPr>
                <w:rFonts w:ascii="Arial" w:hAnsi="Arial" w:cs="FrankRuehl" w:hint="cs"/>
                <w:sz w:val="20"/>
                <w:szCs w:val="20"/>
                <w:rtl/>
              </w:rPr>
              <w:t>1</w:t>
            </w:r>
          </w:p>
        </w:tc>
        <w:tc>
          <w:tcPr>
            <w:tcW w:w="432" w:type="pct"/>
            <w:tcBorders>
              <w:top w:val="nil"/>
              <w:left w:val="single" w:sz="4" w:space="0" w:color="auto"/>
              <w:bottom w:val="single" w:sz="4" w:space="0" w:color="auto"/>
              <w:right w:val="single" w:sz="12" w:space="0" w:color="auto"/>
            </w:tcBorders>
            <w:shd w:val="clear" w:color="auto" w:fill="auto"/>
            <w:noWrap/>
            <w:vAlign w:val="bottom"/>
          </w:tcPr>
          <w:p w:rsidR="00AB3D9C" w:rsidRPr="00894914" w:rsidP="008A10AA">
            <w:pPr>
              <w:spacing w:line="220" w:lineRule="exact"/>
              <w:jc w:val="center"/>
              <w:rPr>
                <w:rFonts w:ascii="Arial" w:hAnsi="Arial" w:cs="FrankRuehl"/>
                <w:sz w:val="20"/>
                <w:szCs w:val="20"/>
              </w:rPr>
            </w:pPr>
            <w:r w:rsidRPr="00894914">
              <w:rPr>
                <w:rFonts w:ascii="Arial" w:hAnsi="Arial" w:cs="FrankRuehl" w:hint="cs"/>
                <w:sz w:val="20"/>
                <w:szCs w:val="20"/>
                <w:rtl/>
              </w:rPr>
              <w:t>0</w:t>
            </w:r>
          </w:p>
        </w:tc>
      </w:tr>
      <w:tr w:rsidTr="008A10AA">
        <w:tblPrEx>
          <w:tblW w:w="6691" w:type="dxa"/>
          <w:jc w:val="center"/>
          <w:tblLayout w:type="fixed"/>
          <w:tblCellMar>
            <w:left w:w="57" w:type="dxa"/>
            <w:right w:w="57" w:type="dxa"/>
          </w:tblCellMar>
          <w:tblLook w:val="0000"/>
        </w:tblPrEx>
        <w:trPr>
          <w:cantSplit/>
          <w:trHeight w:val="255"/>
          <w:jc w:val="center"/>
        </w:trPr>
        <w:tc>
          <w:tcPr>
            <w:tcW w:w="862" w:type="pct"/>
            <w:vMerge/>
            <w:tcBorders>
              <w:top w:val="nil"/>
              <w:left w:val="single" w:sz="12" w:space="0" w:color="auto"/>
              <w:bottom w:val="single" w:sz="8" w:space="0" w:color="000000"/>
              <w:right w:val="single" w:sz="4" w:space="0" w:color="auto"/>
            </w:tcBorders>
          </w:tcPr>
          <w:p w:rsidR="00AB3D9C" w:rsidRPr="00894914" w:rsidP="008A10AA">
            <w:pPr>
              <w:bidi w:val="0"/>
              <w:spacing w:line="220" w:lineRule="exact"/>
              <w:jc w:val="center"/>
              <w:rPr>
                <w:rFonts w:ascii="Arial" w:hAnsi="Arial" w:cs="FrankRuehl"/>
                <w:sz w:val="20"/>
                <w:szCs w:val="20"/>
              </w:rPr>
            </w:pPr>
          </w:p>
        </w:tc>
        <w:tc>
          <w:tcPr>
            <w:tcW w:w="1117" w:type="pct"/>
            <w:tcBorders>
              <w:top w:val="nil"/>
              <w:left w:val="single" w:sz="4" w:space="0" w:color="auto"/>
              <w:bottom w:val="single" w:sz="4" w:space="0" w:color="auto"/>
              <w:right w:val="single" w:sz="12" w:space="0" w:color="auto"/>
            </w:tcBorders>
            <w:shd w:val="clear" w:color="auto" w:fill="auto"/>
            <w:noWrap/>
            <w:vAlign w:val="bottom"/>
          </w:tcPr>
          <w:p w:rsidR="00AB3D9C" w:rsidRPr="00894914" w:rsidP="008A10AA">
            <w:pPr>
              <w:spacing w:line="220" w:lineRule="exact"/>
              <w:rPr>
                <w:rFonts w:ascii="Arial" w:hAnsi="Arial" w:cs="FrankRuehl"/>
                <w:sz w:val="20"/>
                <w:szCs w:val="20"/>
              </w:rPr>
            </w:pPr>
            <w:r w:rsidRPr="00894914">
              <w:rPr>
                <w:rFonts w:ascii="Arial" w:hAnsi="Arial" w:cs="FrankRuehl"/>
                <w:sz w:val="20"/>
                <w:szCs w:val="20"/>
                <w:rtl/>
              </w:rPr>
              <w:t xml:space="preserve">משנים לנשיא/סגנים לרקטור </w:t>
            </w:r>
            <w:r w:rsidRPr="00894914">
              <w:rPr>
                <w:rFonts w:ascii="Arial" w:hAnsi="Arial" w:cs="FrankRuehl" w:hint="cs"/>
                <w:sz w:val="20"/>
                <w:szCs w:val="20"/>
                <w:rtl/>
              </w:rPr>
              <w:t xml:space="preserve">/סגנים </w:t>
            </w:r>
            <w:r w:rsidRPr="00894914">
              <w:rPr>
                <w:rFonts w:ascii="Arial" w:hAnsi="Arial" w:cs="FrankRuehl"/>
                <w:sz w:val="20"/>
                <w:szCs w:val="20"/>
                <w:rtl/>
              </w:rPr>
              <w:t xml:space="preserve">לדיקנים/סגנים למשנים לנשיא </w:t>
            </w:r>
          </w:p>
        </w:tc>
        <w:tc>
          <w:tcPr>
            <w:tcW w:w="539" w:type="pct"/>
            <w:tcBorders>
              <w:top w:val="nil"/>
              <w:left w:val="single" w:sz="12" w:space="0" w:color="auto"/>
              <w:bottom w:val="single" w:sz="4" w:space="0" w:color="auto"/>
              <w:right w:val="single" w:sz="4" w:space="0" w:color="auto"/>
            </w:tcBorders>
            <w:shd w:val="clear" w:color="auto" w:fill="auto"/>
            <w:noWrap/>
            <w:vAlign w:val="bottom"/>
          </w:tcPr>
          <w:p w:rsidR="00AB3D9C" w:rsidRPr="00894914" w:rsidP="008A10AA">
            <w:pPr>
              <w:spacing w:line="220" w:lineRule="exact"/>
              <w:jc w:val="center"/>
              <w:rPr>
                <w:rFonts w:ascii="Arial" w:hAnsi="Arial" w:cs="FrankRuehl"/>
                <w:sz w:val="20"/>
                <w:szCs w:val="20"/>
              </w:rPr>
            </w:pPr>
            <w:r w:rsidRPr="00894914">
              <w:rPr>
                <w:rFonts w:ascii="Arial" w:hAnsi="Arial" w:cs="FrankRuehl" w:hint="cs"/>
                <w:sz w:val="20"/>
                <w:szCs w:val="20"/>
                <w:rtl/>
              </w:rPr>
              <w:t>3</w:t>
            </w:r>
          </w:p>
        </w:tc>
        <w:tc>
          <w:tcPr>
            <w:tcW w:w="540" w:type="pct"/>
            <w:tcBorders>
              <w:top w:val="nil"/>
              <w:left w:val="single" w:sz="4" w:space="0" w:color="auto"/>
              <w:bottom w:val="single" w:sz="4" w:space="0" w:color="auto"/>
              <w:right w:val="single" w:sz="12" w:space="0" w:color="auto"/>
            </w:tcBorders>
            <w:shd w:val="clear" w:color="auto" w:fill="auto"/>
            <w:noWrap/>
            <w:vAlign w:val="bottom"/>
          </w:tcPr>
          <w:p w:rsidR="00AB3D9C" w:rsidRPr="00894914" w:rsidP="008A10AA">
            <w:pPr>
              <w:spacing w:line="220" w:lineRule="exact"/>
              <w:jc w:val="center"/>
              <w:rPr>
                <w:rFonts w:ascii="Arial" w:hAnsi="Arial" w:cs="FrankRuehl"/>
                <w:sz w:val="20"/>
                <w:szCs w:val="20"/>
              </w:rPr>
            </w:pPr>
            <w:r w:rsidRPr="00894914">
              <w:rPr>
                <w:rFonts w:ascii="Arial" w:hAnsi="Arial" w:cs="FrankRuehl" w:hint="cs"/>
                <w:sz w:val="20"/>
                <w:szCs w:val="20"/>
                <w:rtl/>
              </w:rPr>
              <w:t>3</w:t>
            </w:r>
          </w:p>
        </w:tc>
        <w:tc>
          <w:tcPr>
            <w:tcW w:w="429" w:type="pct"/>
            <w:tcBorders>
              <w:top w:val="nil"/>
              <w:left w:val="single" w:sz="12" w:space="0" w:color="auto"/>
              <w:bottom w:val="single" w:sz="4" w:space="0" w:color="auto"/>
              <w:right w:val="single" w:sz="4" w:space="0" w:color="auto"/>
            </w:tcBorders>
            <w:shd w:val="clear" w:color="auto" w:fill="auto"/>
            <w:noWrap/>
            <w:vAlign w:val="bottom"/>
          </w:tcPr>
          <w:p w:rsidR="00AB3D9C" w:rsidRPr="00894914" w:rsidP="008A10AA">
            <w:pPr>
              <w:spacing w:line="220" w:lineRule="exact"/>
              <w:jc w:val="center"/>
              <w:rPr>
                <w:rFonts w:ascii="Arial" w:hAnsi="Arial" w:cs="FrankRuehl"/>
                <w:sz w:val="20"/>
                <w:szCs w:val="20"/>
              </w:rPr>
            </w:pPr>
            <w:r w:rsidRPr="00894914">
              <w:rPr>
                <w:rFonts w:ascii="Arial" w:hAnsi="Arial" w:cs="FrankRuehl" w:hint="cs"/>
                <w:sz w:val="20"/>
                <w:szCs w:val="20"/>
                <w:rtl/>
              </w:rPr>
              <w:t>3</w:t>
            </w:r>
          </w:p>
        </w:tc>
        <w:tc>
          <w:tcPr>
            <w:tcW w:w="542" w:type="pct"/>
            <w:tcBorders>
              <w:top w:val="nil"/>
              <w:left w:val="single" w:sz="4" w:space="0" w:color="auto"/>
              <w:bottom w:val="single" w:sz="4" w:space="0" w:color="auto"/>
              <w:right w:val="single" w:sz="12" w:space="0" w:color="auto"/>
            </w:tcBorders>
            <w:shd w:val="clear" w:color="auto" w:fill="auto"/>
            <w:noWrap/>
            <w:vAlign w:val="bottom"/>
          </w:tcPr>
          <w:p w:rsidR="00AB3D9C" w:rsidRPr="00894914" w:rsidP="008A10AA">
            <w:pPr>
              <w:spacing w:line="220" w:lineRule="exact"/>
              <w:jc w:val="center"/>
              <w:rPr>
                <w:rFonts w:ascii="Arial" w:hAnsi="Arial" w:cs="FrankRuehl"/>
                <w:sz w:val="20"/>
                <w:szCs w:val="20"/>
              </w:rPr>
            </w:pPr>
            <w:r w:rsidRPr="00894914">
              <w:rPr>
                <w:rFonts w:ascii="Arial" w:hAnsi="Arial" w:cs="FrankRuehl" w:hint="cs"/>
                <w:sz w:val="20"/>
                <w:szCs w:val="20"/>
                <w:rtl/>
              </w:rPr>
              <w:t>3</w:t>
            </w:r>
          </w:p>
        </w:tc>
        <w:tc>
          <w:tcPr>
            <w:tcW w:w="539" w:type="pct"/>
            <w:tcBorders>
              <w:top w:val="nil"/>
              <w:left w:val="single" w:sz="12" w:space="0" w:color="auto"/>
              <w:bottom w:val="single" w:sz="4" w:space="0" w:color="auto"/>
              <w:right w:val="single" w:sz="4" w:space="0" w:color="auto"/>
            </w:tcBorders>
            <w:shd w:val="clear" w:color="auto" w:fill="auto"/>
            <w:noWrap/>
            <w:vAlign w:val="bottom"/>
          </w:tcPr>
          <w:p w:rsidR="00AB3D9C" w:rsidRPr="00894914" w:rsidP="008A10AA">
            <w:pPr>
              <w:spacing w:line="220" w:lineRule="exact"/>
              <w:jc w:val="center"/>
              <w:rPr>
                <w:rFonts w:ascii="Arial" w:hAnsi="Arial" w:cs="FrankRuehl"/>
                <w:sz w:val="20"/>
                <w:szCs w:val="20"/>
              </w:rPr>
            </w:pPr>
            <w:r w:rsidRPr="00894914">
              <w:rPr>
                <w:rFonts w:ascii="Arial" w:hAnsi="Arial" w:cs="FrankRuehl" w:hint="cs"/>
                <w:sz w:val="20"/>
                <w:szCs w:val="20"/>
                <w:rtl/>
              </w:rPr>
              <w:t>3</w:t>
            </w:r>
          </w:p>
        </w:tc>
        <w:tc>
          <w:tcPr>
            <w:tcW w:w="432" w:type="pct"/>
            <w:tcBorders>
              <w:top w:val="nil"/>
              <w:left w:val="single" w:sz="4" w:space="0" w:color="auto"/>
              <w:bottom w:val="single" w:sz="4" w:space="0" w:color="auto"/>
              <w:right w:val="single" w:sz="12" w:space="0" w:color="auto"/>
            </w:tcBorders>
            <w:shd w:val="clear" w:color="auto" w:fill="auto"/>
            <w:noWrap/>
            <w:vAlign w:val="bottom"/>
          </w:tcPr>
          <w:p w:rsidR="00AB3D9C" w:rsidRPr="00894914" w:rsidP="008A10AA">
            <w:pPr>
              <w:spacing w:line="220" w:lineRule="exact"/>
              <w:jc w:val="center"/>
              <w:rPr>
                <w:rFonts w:ascii="Arial" w:hAnsi="Arial" w:cs="FrankRuehl"/>
                <w:sz w:val="20"/>
                <w:szCs w:val="20"/>
              </w:rPr>
            </w:pPr>
            <w:r w:rsidRPr="00894914">
              <w:rPr>
                <w:rFonts w:ascii="Arial" w:hAnsi="Arial" w:cs="FrankRuehl" w:hint="cs"/>
                <w:sz w:val="20"/>
                <w:szCs w:val="20"/>
                <w:rtl/>
              </w:rPr>
              <w:t>3</w:t>
            </w:r>
          </w:p>
        </w:tc>
      </w:tr>
      <w:tr w:rsidTr="008A10AA">
        <w:tblPrEx>
          <w:tblW w:w="6691" w:type="dxa"/>
          <w:jc w:val="center"/>
          <w:tblLayout w:type="fixed"/>
          <w:tblCellMar>
            <w:left w:w="57" w:type="dxa"/>
            <w:right w:w="57" w:type="dxa"/>
          </w:tblCellMar>
          <w:tblLook w:val="0000"/>
        </w:tblPrEx>
        <w:trPr>
          <w:cantSplit/>
          <w:trHeight w:val="270"/>
          <w:jc w:val="center"/>
        </w:trPr>
        <w:tc>
          <w:tcPr>
            <w:tcW w:w="862" w:type="pct"/>
            <w:vMerge/>
            <w:tcBorders>
              <w:top w:val="nil"/>
              <w:left w:val="single" w:sz="12" w:space="0" w:color="auto"/>
              <w:bottom w:val="single" w:sz="8" w:space="0" w:color="000000"/>
              <w:right w:val="single" w:sz="4" w:space="0" w:color="auto"/>
            </w:tcBorders>
          </w:tcPr>
          <w:p w:rsidR="00AB3D9C" w:rsidRPr="00894914" w:rsidP="008A10AA">
            <w:pPr>
              <w:bidi w:val="0"/>
              <w:spacing w:line="220" w:lineRule="exact"/>
              <w:jc w:val="center"/>
              <w:rPr>
                <w:rFonts w:ascii="Arial" w:hAnsi="Arial" w:cs="FrankRuehl"/>
                <w:sz w:val="20"/>
                <w:szCs w:val="20"/>
              </w:rPr>
            </w:pPr>
          </w:p>
        </w:tc>
        <w:tc>
          <w:tcPr>
            <w:tcW w:w="1117" w:type="pct"/>
            <w:tcBorders>
              <w:top w:val="nil"/>
              <w:left w:val="single" w:sz="4" w:space="0" w:color="auto"/>
              <w:bottom w:val="single" w:sz="8" w:space="0" w:color="auto"/>
              <w:right w:val="single" w:sz="12" w:space="0" w:color="auto"/>
            </w:tcBorders>
            <w:shd w:val="clear" w:color="auto" w:fill="auto"/>
            <w:noWrap/>
            <w:vAlign w:val="bottom"/>
          </w:tcPr>
          <w:p w:rsidR="00AB3D9C" w:rsidRPr="00894914" w:rsidP="008A10AA">
            <w:pPr>
              <w:spacing w:line="220" w:lineRule="exact"/>
              <w:rPr>
                <w:rFonts w:ascii="Arial" w:hAnsi="Arial" w:cs="FrankRuehl"/>
                <w:sz w:val="20"/>
                <w:szCs w:val="20"/>
              </w:rPr>
            </w:pPr>
            <w:r w:rsidRPr="00894914">
              <w:rPr>
                <w:rFonts w:ascii="Arial" w:hAnsi="Arial" w:cs="FrankRuehl"/>
                <w:sz w:val="20"/>
                <w:szCs w:val="20"/>
                <w:rtl/>
              </w:rPr>
              <w:t>דיקנים</w:t>
            </w:r>
          </w:p>
        </w:tc>
        <w:tc>
          <w:tcPr>
            <w:tcW w:w="539" w:type="pct"/>
            <w:tcBorders>
              <w:top w:val="nil"/>
              <w:left w:val="single" w:sz="12" w:space="0" w:color="auto"/>
              <w:bottom w:val="single" w:sz="8" w:space="0" w:color="auto"/>
              <w:right w:val="single" w:sz="4" w:space="0" w:color="auto"/>
            </w:tcBorders>
            <w:shd w:val="clear" w:color="auto" w:fill="auto"/>
            <w:noWrap/>
            <w:vAlign w:val="bottom"/>
          </w:tcPr>
          <w:p w:rsidR="00AB3D9C" w:rsidRPr="00894914" w:rsidP="008A10AA">
            <w:pPr>
              <w:spacing w:line="220" w:lineRule="exact"/>
              <w:jc w:val="center"/>
              <w:rPr>
                <w:rFonts w:ascii="Arial" w:hAnsi="Arial" w:cs="FrankRuehl"/>
                <w:sz w:val="20"/>
                <w:szCs w:val="20"/>
              </w:rPr>
            </w:pPr>
            <w:r w:rsidRPr="00894914">
              <w:rPr>
                <w:rFonts w:ascii="Arial" w:hAnsi="Arial" w:cs="FrankRuehl" w:hint="cs"/>
                <w:sz w:val="20"/>
                <w:szCs w:val="20"/>
                <w:rtl/>
              </w:rPr>
              <w:t>5</w:t>
            </w:r>
          </w:p>
        </w:tc>
        <w:tc>
          <w:tcPr>
            <w:tcW w:w="540" w:type="pct"/>
            <w:tcBorders>
              <w:top w:val="nil"/>
              <w:left w:val="single" w:sz="4" w:space="0" w:color="auto"/>
              <w:bottom w:val="single" w:sz="8" w:space="0" w:color="auto"/>
              <w:right w:val="single" w:sz="12" w:space="0" w:color="auto"/>
            </w:tcBorders>
            <w:shd w:val="clear" w:color="auto" w:fill="auto"/>
            <w:noWrap/>
            <w:vAlign w:val="bottom"/>
          </w:tcPr>
          <w:p w:rsidR="00AB3D9C" w:rsidRPr="00894914" w:rsidP="008A10AA">
            <w:pPr>
              <w:spacing w:line="220" w:lineRule="exact"/>
              <w:jc w:val="center"/>
              <w:rPr>
                <w:rFonts w:ascii="Arial" w:hAnsi="Arial" w:cs="FrankRuehl"/>
                <w:sz w:val="20"/>
                <w:szCs w:val="20"/>
              </w:rPr>
            </w:pPr>
            <w:r w:rsidRPr="00894914">
              <w:rPr>
                <w:rFonts w:ascii="Arial" w:hAnsi="Arial" w:cs="FrankRuehl" w:hint="cs"/>
                <w:sz w:val="20"/>
                <w:szCs w:val="20"/>
                <w:rtl/>
              </w:rPr>
              <w:t>3</w:t>
            </w:r>
          </w:p>
        </w:tc>
        <w:tc>
          <w:tcPr>
            <w:tcW w:w="429" w:type="pct"/>
            <w:tcBorders>
              <w:top w:val="nil"/>
              <w:left w:val="single" w:sz="12" w:space="0" w:color="auto"/>
              <w:bottom w:val="single" w:sz="8" w:space="0" w:color="auto"/>
              <w:right w:val="single" w:sz="4" w:space="0" w:color="auto"/>
            </w:tcBorders>
            <w:shd w:val="clear" w:color="auto" w:fill="auto"/>
            <w:noWrap/>
            <w:vAlign w:val="bottom"/>
          </w:tcPr>
          <w:p w:rsidR="00AB3D9C" w:rsidRPr="00894914" w:rsidP="008A10AA">
            <w:pPr>
              <w:spacing w:line="220" w:lineRule="exact"/>
              <w:jc w:val="center"/>
              <w:rPr>
                <w:rFonts w:ascii="Arial" w:hAnsi="Arial" w:cs="FrankRuehl"/>
                <w:sz w:val="20"/>
                <w:szCs w:val="20"/>
              </w:rPr>
            </w:pPr>
            <w:r w:rsidRPr="00894914">
              <w:rPr>
                <w:rFonts w:ascii="Arial" w:hAnsi="Arial" w:cs="FrankRuehl" w:hint="cs"/>
                <w:sz w:val="20"/>
                <w:szCs w:val="20"/>
                <w:rtl/>
              </w:rPr>
              <w:t>5</w:t>
            </w:r>
          </w:p>
        </w:tc>
        <w:tc>
          <w:tcPr>
            <w:tcW w:w="542" w:type="pct"/>
            <w:tcBorders>
              <w:top w:val="nil"/>
              <w:left w:val="single" w:sz="4" w:space="0" w:color="auto"/>
              <w:bottom w:val="single" w:sz="8" w:space="0" w:color="auto"/>
              <w:right w:val="single" w:sz="12" w:space="0" w:color="auto"/>
            </w:tcBorders>
            <w:shd w:val="clear" w:color="auto" w:fill="auto"/>
            <w:noWrap/>
            <w:vAlign w:val="bottom"/>
          </w:tcPr>
          <w:p w:rsidR="00AB3D9C" w:rsidRPr="00894914" w:rsidP="008A10AA">
            <w:pPr>
              <w:spacing w:line="220" w:lineRule="exact"/>
              <w:jc w:val="center"/>
              <w:rPr>
                <w:rFonts w:ascii="Arial" w:hAnsi="Arial" w:cs="FrankRuehl"/>
                <w:sz w:val="20"/>
                <w:szCs w:val="20"/>
              </w:rPr>
            </w:pPr>
            <w:r w:rsidRPr="00894914">
              <w:rPr>
                <w:rFonts w:ascii="Arial" w:hAnsi="Arial" w:cs="FrankRuehl" w:hint="cs"/>
                <w:sz w:val="20"/>
                <w:szCs w:val="20"/>
                <w:rtl/>
              </w:rPr>
              <w:t>3</w:t>
            </w:r>
          </w:p>
        </w:tc>
        <w:tc>
          <w:tcPr>
            <w:tcW w:w="539" w:type="pct"/>
            <w:tcBorders>
              <w:top w:val="nil"/>
              <w:left w:val="single" w:sz="12" w:space="0" w:color="auto"/>
              <w:bottom w:val="single" w:sz="8" w:space="0" w:color="auto"/>
              <w:right w:val="single" w:sz="4" w:space="0" w:color="auto"/>
            </w:tcBorders>
            <w:shd w:val="clear" w:color="auto" w:fill="auto"/>
            <w:noWrap/>
            <w:vAlign w:val="bottom"/>
          </w:tcPr>
          <w:p w:rsidR="00AB3D9C" w:rsidRPr="00894914" w:rsidP="008A10AA">
            <w:pPr>
              <w:spacing w:line="220" w:lineRule="exact"/>
              <w:jc w:val="center"/>
              <w:rPr>
                <w:rFonts w:ascii="Arial" w:hAnsi="Arial" w:cs="FrankRuehl"/>
                <w:sz w:val="20"/>
                <w:szCs w:val="20"/>
              </w:rPr>
            </w:pPr>
            <w:r w:rsidRPr="00894914">
              <w:rPr>
                <w:rFonts w:ascii="Arial" w:hAnsi="Arial" w:cs="FrankRuehl" w:hint="cs"/>
                <w:sz w:val="20"/>
                <w:szCs w:val="20"/>
                <w:rtl/>
              </w:rPr>
              <w:t>5</w:t>
            </w:r>
          </w:p>
        </w:tc>
        <w:tc>
          <w:tcPr>
            <w:tcW w:w="432" w:type="pct"/>
            <w:tcBorders>
              <w:top w:val="nil"/>
              <w:left w:val="single" w:sz="4" w:space="0" w:color="auto"/>
              <w:bottom w:val="single" w:sz="8" w:space="0" w:color="auto"/>
              <w:right w:val="single" w:sz="12" w:space="0" w:color="auto"/>
            </w:tcBorders>
            <w:shd w:val="clear" w:color="auto" w:fill="auto"/>
            <w:noWrap/>
            <w:vAlign w:val="bottom"/>
          </w:tcPr>
          <w:p w:rsidR="00AB3D9C" w:rsidRPr="00894914" w:rsidP="008A10AA">
            <w:pPr>
              <w:spacing w:line="220" w:lineRule="exact"/>
              <w:jc w:val="center"/>
              <w:rPr>
                <w:rFonts w:ascii="Arial" w:hAnsi="Arial" w:cs="FrankRuehl"/>
                <w:sz w:val="20"/>
                <w:szCs w:val="20"/>
                <w:rtl/>
              </w:rPr>
            </w:pPr>
            <w:r w:rsidRPr="00894914">
              <w:rPr>
                <w:rFonts w:ascii="Arial" w:hAnsi="Arial" w:cs="FrankRuehl" w:hint="cs"/>
                <w:sz w:val="20"/>
                <w:szCs w:val="20"/>
                <w:rtl/>
              </w:rPr>
              <w:t>3</w:t>
            </w:r>
          </w:p>
        </w:tc>
      </w:tr>
      <w:tr w:rsidTr="008A10AA">
        <w:tblPrEx>
          <w:tblW w:w="6691" w:type="dxa"/>
          <w:jc w:val="center"/>
          <w:tblLayout w:type="fixed"/>
          <w:tblCellMar>
            <w:left w:w="57" w:type="dxa"/>
            <w:right w:w="57" w:type="dxa"/>
          </w:tblCellMar>
          <w:tblLook w:val="0000"/>
        </w:tblPrEx>
        <w:trPr>
          <w:cantSplit/>
          <w:trHeight w:val="255"/>
          <w:jc w:val="center"/>
        </w:trPr>
        <w:tc>
          <w:tcPr>
            <w:tcW w:w="862" w:type="pct"/>
            <w:vMerge w:val="restart"/>
            <w:tcBorders>
              <w:top w:val="single" w:sz="12" w:space="0" w:color="auto"/>
              <w:left w:val="single" w:sz="12" w:space="0" w:color="auto"/>
              <w:bottom w:val="single" w:sz="8" w:space="0" w:color="000000"/>
              <w:right w:val="single" w:sz="4" w:space="0" w:color="auto"/>
            </w:tcBorders>
            <w:shd w:val="clear" w:color="auto" w:fill="auto"/>
            <w:noWrap/>
          </w:tcPr>
          <w:p w:rsidR="00AB3D9C" w:rsidRPr="00894914" w:rsidP="008A10AA">
            <w:pPr>
              <w:spacing w:line="220" w:lineRule="exact"/>
              <w:jc w:val="center"/>
              <w:rPr>
                <w:rFonts w:ascii="Arial" w:hAnsi="Arial" w:cs="FrankRuehl"/>
                <w:sz w:val="20"/>
                <w:szCs w:val="20"/>
              </w:rPr>
            </w:pPr>
            <w:r w:rsidRPr="00894914">
              <w:rPr>
                <w:rFonts w:ascii="Arial" w:hAnsi="Arial" w:cs="FrankRuehl"/>
                <w:sz w:val="20"/>
                <w:szCs w:val="20"/>
                <w:rtl/>
              </w:rPr>
              <w:t>תל</w:t>
            </w:r>
            <w:r w:rsidRPr="00894914">
              <w:rPr>
                <w:rFonts w:ascii="Arial" w:hAnsi="Arial" w:cs="FrankRuehl" w:hint="cs"/>
                <w:sz w:val="20"/>
                <w:szCs w:val="20"/>
                <w:rtl/>
              </w:rPr>
              <w:t>-</w:t>
            </w:r>
            <w:r w:rsidRPr="00894914">
              <w:rPr>
                <w:rFonts w:ascii="Arial" w:hAnsi="Arial" w:cs="FrankRuehl"/>
                <w:sz w:val="20"/>
                <w:szCs w:val="20"/>
                <w:rtl/>
              </w:rPr>
              <w:t>אביב</w:t>
            </w:r>
          </w:p>
        </w:tc>
        <w:tc>
          <w:tcPr>
            <w:tcW w:w="1117" w:type="pct"/>
            <w:tcBorders>
              <w:top w:val="single" w:sz="12" w:space="0" w:color="auto"/>
              <w:left w:val="single" w:sz="4" w:space="0" w:color="auto"/>
              <w:bottom w:val="single" w:sz="4" w:space="0" w:color="auto"/>
              <w:right w:val="single" w:sz="12" w:space="0" w:color="auto"/>
            </w:tcBorders>
            <w:shd w:val="clear" w:color="auto" w:fill="auto"/>
            <w:noWrap/>
            <w:vAlign w:val="bottom"/>
          </w:tcPr>
          <w:p w:rsidR="00AB3D9C" w:rsidRPr="00894914" w:rsidP="008A10AA">
            <w:pPr>
              <w:spacing w:line="220" w:lineRule="exact"/>
              <w:rPr>
                <w:rFonts w:ascii="Arial" w:hAnsi="Arial" w:cs="FrankRuehl"/>
                <w:sz w:val="20"/>
                <w:szCs w:val="20"/>
                <w:rtl/>
              </w:rPr>
            </w:pPr>
            <w:r w:rsidRPr="00894914">
              <w:rPr>
                <w:rFonts w:ascii="Arial" w:hAnsi="Arial" w:cs="FrankRuehl"/>
                <w:sz w:val="20"/>
                <w:szCs w:val="20"/>
                <w:rtl/>
              </w:rPr>
              <w:t>נשיא</w:t>
            </w:r>
          </w:p>
        </w:tc>
        <w:tc>
          <w:tcPr>
            <w:tcW w:w="539" w:type="pct"/>
            <w:tcBorders>
              <w:top w:val="single" w:sz="12" w:space="0" w:color="auto"/>
              <w:left w:val="single" w:sz="12" w:space="0" w:color="auto"/>
              <w:bottom w:val="single" w:sz="4" w:space="0" w:color="auto"/>
              <w:right w:val="single" w:sz="4" w:space="0" w:color="auto"/>
            </w:tcBorders>
            <w:shd w:val="clear" w:color="auto" w:fill="auto"/>
            <w:noWrap/>
            <w:vAlign w:val="bottom"/>
          </w:tcPr>
          <w:p w:rsidR="00AB3D9C" w:rsidRPr="00894914" w:rsidP="008A10AA">
            <w:pPr>
              <w:spacing w:line="220" w:lineRule="exact"/>
              <w:jc w:val="center"/>
              <w:rPr>
                <w:rFonts w:ascii="Arial" w:hAnsi="Arial" w:cs="FrankRuehl"/>
                <w:sz w:val="20"/>
                <w:szCs w:val="20"/>
              </w:rPr>
            </w:pPr>
            <w:r w:rsidRPr="00894914">
              <w:rPr>
                <w:rFonts w:ascii="Arial" w:hAnsi="Arial" w:cs="FrankRuehl" w:hint="cs"/>
                <w:sz w:val="20"/>
                <w:szCs w:val="20"/>
                <w:rtl/>
              </w:rPr>
              <w:t>1</w:t>
            </w:r>
          </w:p>
        </w:tc>
        <w:tc>
          <w:tcPr>
            <w:tcW w:w="540" w:type="pct"/>
            <w:tcBorders>
              <w:top w:val="single" w:sz="12" w:space="0" w:color="auto"/>
              <w:left w:val="single" w:sz="4" w:space="0" w:color="auto"/>
              <w:bottom w:val="single" w:sz="4" w:space="0" w:color="auto"/>
              <w:right w:val="single" w:sz="12" w:space="0" w:color="auto"/>
            </w:tcBorders>
            <w:shd w:val="clear" w:color="auto" w:fill="auto"/>
            <w:noWrap/>
            <w:vAlign w:val="bottom"/>
          </w:tcPr>
          <w:p w:rsidR="00AB3D9C" w:rsidRPr="00894914" w:rsidP="008A10AA">
            <w:pPr>
              <w:spacing w:line="220" w:lineRule="exact"/>
              <w:jc w:val="center"/>
              <w:rPr>
                <w:rFonts w:ascii="Arial" w:hAnsi="Arial" w:cs="FrankRuehl"/>
                <w:sz w:val="20"/>
                <w:szCs w:val="20"/>
              </w:rPr>
            </w:pPr>
            <w:r w:rsidRPr="00894914">
              <w:rPr>
                <w:rFonts w:ascii="Arial" w:hAnsi="Arial" w:cs="FrankRuehl" w:hint="cs"/>
                <w:sz w:val="20"/>
                <w:szCs w:val="20"/>
                <w:rtl/>
              </w:rPr>
              <w:t>0</w:t>
            </w:r>
          </w:p>
        </w:tc>
        <w:tc>
          <w:tcPr>
            <w:tcW w:w="429" w:type="pct"/>
            <w:tcBorders>
              <w:top w:val="single" w:sz="12" w:space="0" w:color="auto"/>
              <w:left w:val="single" w:sz="12" w:space="0" w:color="auto"/>
              <w:bottom w:val="single" w:sz="4" w:space="0" w:color="auto"/>
              <w:right w:val="single" w:sz="4" w:space="0" w:color="auto"/>
            </w:tcBorders>
            <w:shd w:val="clear" w:color="auto" w:fill="auto"/>
            <w:noWrap/>
            <w:vAlign w:val="bottom"/>
          </w:tcPr>
          <w:p w:rsidR="00AB3D9C" w:rsidRPr="00894914" w:rsidP="008A10AA">
            <w:pPr>
              <w:spacing w:line="220" w:lineRule="exact"/>
              <w:jc w:val="center"/>
              <w:rPr>
                <w:rFonts w:ascii="Arial" w:hAnsi="Arial" w:cs="FrankRuehl"/>
                <w:sz w:val="20"/>
                <w:szCs w:val="20"/>
              </w:rPr>
            </w:pPr>
            <w:r w:rsidRPr="00894914">
              <w:rPr>
                <w:rFonts w:ascii="Arial" w:hAnsi="Arial" w:cs="FrankRuehl" w:hint="cs"/>
                <w:sz w:val="20"/>
                <w:szCs w:val="20"/>
                <w:rtl/>
              </w:rPr>
              <w:t>1</w:t>
            </w:r>
          </w:p>
        </w:tc>
        <w:tc>
          <w:tcPr>
            <w:tcW w:w="542" w:type="pct"/>
            <w:tcBorders>
              <w:top w:val="single" w:sz="12" w:space="0" w:color="auto"/>
              <w:left w:val="single" w:sz="4" w:space="0" w:color="auto"/>
              <w:bottom w:val="single" w:sz="4" w:space="0" w:color="auto"/>
              <w:right w:val="single" w:sz="12" w:space="0" w:color="auto"/>
            </w:tcBorders>
            <w:shd w:val="clear" w:color="auto" w:fill="auto"/>
            <w:noWrap/>
            <w:vAlign w:val="bottom"/>
          </w:tcPr>
          <w:p w:rsidR="00AB3D9C" w:rsidRPr="00894914" w:rsidP="008A10AA">
            <w:pPr>
              <w:spacing w:line="220" w:lineRule="exact"/>
              <w:jc w:val="center"/>
              <w:rPr>
                <w:rFonts w:ascii="Arial" w:hAnsi="Arial" w:cs="FrankRuehl"/>
                <w:sz w:val="20"/>
                <w:szCs w:val="20"/>
              </w:rPr>
            </w:pPr>
            <w:r w:rsidRPr="00894914">
              <w:rPr>
                <w:rFonts w:ascii="Arial" w:hAnsi="Arial" w:cs="FrankRuehl" w:hint="cs"/>
                <w:sz w:val="20"/>
                <w:szCs w:val="20"/>
                <w:rtl/>
              </w:rPr>
              <w:t>0</w:t>
            </w:r>
          </w:p>
        </w:tc>
        <w:tc>
          <w:tcPr>
            <w:tcW w:w="539" w:type="pct"/>
            <w:tcBorders>
              <w:top w:val="single" w:sz="12" w:space="0" w:color="auto"/>
              <w:left w:val="single" w:sz="12" w:space="0" w:color="auto"/>
              <w:bottom w:val="single" w:sz="4" w:space="0" w:color="auto"/>
              <w:right w:val="single" w:sz="4" w:space="0" w:color="auto"/>
            </w:tcBorders>
            <w:shd w:val="clear" w:color="auto" w:fill="auto"/>
            <w:noWrap/>
            <w:vAlign w:val="bottom"/>
          </w:tcPr>
          <w:p w:rsidR="00AB3D9C" w:rsidRPr="00894914" w:rsidP="008A10AA">
            <w:pPr>
              <w:spacing w:line="220" w:lineRule="exact"/>
              <w:jc w:val="center"/>
              <w:rPr>
                <w:rFonts w:ascii="Arial" w:hAnsi="Arial" w:cs="FrankRuehl"/>
                <w:sz w:val="20"/>
                <w:szCs w:val="20"/>
              </w:rPr>
            </w:pPr>
            <w:r w:rsidRPr="00894914">
              <w:rPr>
                <w:rFonts w:ascii="Arial" w:hAnsi="Arial" w:cs="FrankRuehl" w:hint="cs"/>
                <w:sz w:val="20"/>
                <w:szCs w:val="20"/>
                <w:rtl/>
              </w:rPr>
              <w:t>1</w:t>
            </w:r>
          </w:p>
        </w:tc>
        <w:tc>
          <w:tcPr>
            <w:tcW w:w="432" w:type="pct"/>
            <w:tcBorders>
              <w:top w:val="single" w:sz="12" w:space="0" w:color="auto"/>
              <w:left w:val="single" w:sz="4" w:space="0" w:color="auto"/>
              <w:bottom w:val="single" w:sz="4" w:space="0" w:color="auto"/>
              <w:right w:val="single" w:sz="12" w:space="0" w:color="auto"/>
            </w:tcBorders>
            <w:shd w:val="clear" w:color="auto" w:fill="auto"/>
            <w:noWrap/>
            <w:vAlign w:val="bottom"/>
          </w:tcPr>
          <w:p w:rsidR="00AB3D9C" w:rsidRPr="00894914" w:rsidP="008A10AA">
            <w:pPr>
              <w:spacing w:line="220" w:lineRule="exact"/>
              <w:jc w:val="center"/>
              <w:rPr>
                <w:rFonts w:ascii="Arial" w:hAnsi="Arial" w:cs="FrankRuehl"/>
                <w:sz w:val="20"/>
                <w:szCs w:val="20"/>
              </w:rPr>
            </w:pPr>
            <w:r w:rsidRPr="00894914">
              <w:rPr>
                <w:rFonts w:ascii="Arial" w:hAnsi="Arial" w:cs="FrankRuehl" w:hint="cs"/>
                <w:sz w:val="20"/>
                <w:szCs w:val="20"/>
                <w:rtl/>
              </w:rPr>
              <w:t>0</w:t>
            </w:r>
          </w:p>
        </w:tc>
      </w:tr>
      <w:tr w:rsidTr="00894914">
        <w:tblPrEx>
          <w:tblW w:w="6691" w:type="dxa"/>
          <w:jc w:val="center"/>
          <w:tblLayout w:type="fixed"/>
          <w:tblCellMar>
            <w:left w:w="57" w:type="dxa"/>
            <w:right w:w="57" w:type="dxa"/>
          </w:tblCellMar>
          <w:tblLook w:val="0000"/>
        </w:tblPrEx>
        <w:trPr>
          <w:cantSplit/>
          <w:trHeight w:val="255"/>
          <w:jc w:val="center"/>
        </w:trPr>
        <w:tc>
          <w:tcPr>
            <w:tcW w:w="862" w:type="pct"/>
            <w:vMerge/>
            <w:tcBorders>
              <w:top w:val="nil"/>
              <w:left w:val="single" w:sz="12" w:space="0" w:color="auto"/>
              <w:bottom w:val="single" w:sz="8" w:space="0" w:color="000000"/>
              <w:right w:val="single" w:sz="4" w:space="0" w:color="auto"/>
            </w:tcBorders>
            <w:vAlign w:val="bottom"/>
          </w:tcPr>
          <w:p w:rsidR="00AB3D9C" w:rsidRPr="00894914" w:rsidP="008A10AA">
            <w:pPr>
              <w:bidi w:val="0"/>
              <w:spacing w:line="220" w:lineRule="exact"/>
              <w:jc w:val="center"/>
              <w:rPr>
                <w:rFonts w:ascii="Arial" w:hAnsi="Arial" w:cs="FrankRuehl"/>
                <w:b/>
                <w:bCs/>
                <w:sz w:val="20"/>
                <w:szCs w:val="20"/>
              </w:rPr>
            </w:pPr>
          </w:p>
        </w:tc>
        <w:tc>
          <w:tcPr>
            <w:tcW w:w="1117" w:type="pct"/>
            <w:tcBorders>
              <w:top w:val="nil"/>
              <w:left w:val="single" w:sz="4" w:space="0" w:color="auto"/>
              <w:bottom w:val="single" w:sz="4" w:space="0" w:color="auto"/>
              <w:right w:val="single" w:sz="12" w:space="0" w:color="auto"/>
            </w:tcBorders>
            <w:shd w:val="clear" w:color="auto" w:fill="auto"/>
            <w:noWrap/>
            <w:vAlign w:val="bottom"/>
          </w:tcPr>
          <w:p w:rsidR="00AB3D9C" w:rsidRPr="00894914" w:rsidP="008A10AA">
            <w:pPr>
              <w:spacing w:line="220" w:lineRule="exact"/>
              <w:rPr>
                <w:rFonts w:ascii="Arial" w:hAnsi="Arial" w:cs="FrankRuehl"/>
                <w:sz w:val="20"/>
                <w:szCs w:val="20"/>
              </w:rPr>
            </w:pPr>
            <w:r w:rsidRPr="00894914">
              <w:rPr>
                <w:rFonts w:ascii="Arial" w:hAnsi="Arial" w:cs="FrankRuehl"/>
                <w:sz w:val="20"/>
                <w:szCs w:val="20"/>
                <w:rtl/>
              </w:rPr>
              <w:t>רקטור</w:t>
            </w:r>
          </w:p>
        </w:tc>
        <w:tc>
          <w:tcPr>
            <w:tcW w:w="539" w:type="pct"/>
            <w:tcBorders>
              <w:top w:val="nil"/>
              <w:left w:val="single" w:sz="12" w:space="0" w:color="auto"/>
              <w:bottom w:val="single" w:sz="4" w:space="0" w:color="auto"/>
              <w:right w:val="single" w:sz="4" w:space="0" w:color="auto"/>
            </w:tcBorders>
            <w:shd w:val="clear" w:color="auto" w:fill="auto"/>
            <w:noWrap/>
            <w:vAlign w:val="bottom"/>
          </w:tcPr>
          <w:p w:rsidR="00AB3D9C" w:rsidRPr="00894914" w:rsidP="008A10AA">
            <w:pPr>
              <w:spacing w:line="220" w:lineRule="exact"/>
              <w:jc w:val="center"/>
              <w:rPr>
                <w:rFonts w:ascii="Arial" w:hAnsi="Arial" w:cs="FrankRuehl"/>
                <w:sz w:val="20"/>
                <w:szCs w:val="20"/>
              </w:rPr>
            </w:pPr>
            <w:r w:rsidRPr="00894914">
              <w:rPr>
                <w:rFonts w:ascii="Arial" w:hAnsi="Arial" w:cs="FrankRuehl" w:hint="cs"/>
                <w:sz w:val="20"/>
                <w:szCs w:val="20"/>
                <w:rtl/>
              </w:rPr>
              <w:t>1</w:t>
            </w:r>
          </w:p>
        </w:tc>
        <w:tc>
          <w:tcPr>
            <w:tcW w:w="540" w:type="pct"/>
            <w:tcBorders>
              <w:top w:val="nil"/>
              <w:left w:val="single" w:sz="4" w:space="0" w:color="auto"/>
              <w:bottom w:val="single" w:sz="4" w:space="0" w:color="auto"/>
              <w:right w:val="single" w:sz="12" w:space="0" w:color="auto"/>
            </w:tcBorders>
            <w:shd w:val="clear" w:color="auto" w:fill="auto"/>
            <w:noWrap/>
            <w:vAlign w:val="bottom"/>
          </w:tcPr>
          <w:p w:rsidR="00AB3D9C" w:rsidRPr="00894914" w:rsidP="008A10AA">
            <w:pPr>
              <w:spacing w:line="220" w:lineRule="exact"/>
              <w:jc w:val="center"/>
              <w:rPr>
                <w:rFonts w:ascii="Arial" w:hAnsi="Arial" w:cs="FrankRuehl"/>
                <w:sz w:val="20"/>
                <w:szCs w:val="20"/>
              </w:rPr>
            </w:pPr>
            <w:r w:rsidRPr="00894914">
              <w:rPr>
                <w:rFonts w:ascii="Arial" w:hAnsi="Arial" w:cs="FrankRuehl" w:hint="cs"/>
                <w:sz w:val="20"/>
                <w:szCs w:val="20"/>
                <w:rtl/>
              </w:rPr>
              <w:t>0</w:t>
            </w:r>
          </w:p>
        </w:tc>
        <w:tc>
          <w:tcPr>
            <w:tcW w:w="429" w:type="pct"/>
            <w:tcBorders>
              <w:top w:val="nil"/>
              <w:left w:val="single" w:sz="12" w:space="0" w:color="auto"/>
              <w:bottom w:val="single" w:sz="4" w:space="0" w:color="auto"/>
              <w:right w:val="single" w:sz="4" w:space="0" w:color="auto"/>
            </w:tcBorders>
            <w:shd w:val="clear" w:color="auto" w:fill="auto"/>
            <w:noWrap/>
            <w:vAlign w:val="bottom"/>
          </w:tcPr>
          <w:p w:rsidR="00AB3D9C" w:rsidRPr="00894914" w:rsidP="008A10AA">
            <w:pPr>
              <w:spacing w:line="220" w:lineRule="exact"/>
              <w:jc w:val="center"/>
              <w:rPr>
                <w:rFonts w:ascii="Arial" w:hAnsi="Arial" w:cs="FrankRuehl"/>
                <w:sz w:val="20"/>
                <w:szCs w:val="20"/>
              </w:rPr>
            </w:pPr>
            <w:r w:rsidRPr="00894914">
              <w:rPr>
                <w:rFonts w:ascii="Arial" w:hAnsi="Arial" w:cs="FrankRuehl" w:hint="cs"/>
                <w:sz w:val="20"/>
                <w:szCs w:val="20"/>
                <w:rtl/>
              </w:rPr>
              <w:t>1</w:t>
            </w:r>
          </w:p>
        </w:tc>
        <w:tc>
          <w:tcPr>
            <w:tcW w:w="542" w:type="pct"/>
            <w:tcBorders>
              <w:top w:val="nil"/>
              <w:left w:val="single" w:sz="4" w:space="0" w:color="auto"/>
              <w:bottom w:val="single" w:sz="4" w:space="0" w:color="auto"/>
              <w:right w:val="single" w:sz="12" w:space="0" w:color="auto"/>
            </w:tcBorders>
            <w:shd w:val="clear" w:color="auto" w:fill="auto"/>
            <w:noWrap/>
            <w:vAlign w:val="bottom"/>
          </w:tcPr>
          <w:p w:rsidR="00AB3D9C" w:rsidRPr="00894914" w:rsidP="008A10AA">
            <w:pPr>
              <w:spacing w:line="220" w:lineRule="exact"/>
              <w:jc w:val="center"/>
              <w:rPr>
                <w:rFonts w:ascii="Arial" w:hAnsi="Arial" w:cs="FrankRuehl"/>
                <w:sz w:val="20"/>
                <w:szCs w:val="20"/>
              </w:rPr>
            </w:pPr>
            <w:r w:rsidRPr="00894914">
              <w:rPr>
                <w:rFonts w:ascii="Arial" w:hAnsi="Arial" w:cs="FrankRuehl" w:hint="cs"/>
                <w:sz w:val="20"/>
                <w:szCs w:val="20"/>
                <w:rtl/>
              </w:rPr>
              <w:t>0</w:t>
            </w:r>
          </w:p>
        </w:tc>
        <w:tc>
          <w:tcPr>
            <w:tcW w:w="539" w:type="pct"/>
            <w:tcBorders>
              <w:top w:val="nil"/>
              <w:left w:val="single" w:sz="12" w:space="0" w:color="auto"/>
              <w:bottom w:val="single" w:sz="4" w:space="0" w:color="auto"/>
              <w:right w:val="single" w:sz="4" w:space="0" w:color="auto"/>
            </w:tcBorders>
            <w:shd w:val="clear" w:color="auto" w:fill="auto"/>
            <w:noWrap/>
            <w:vAlign w:val="bottom"/>
          </w:tcPr>
          <w:p w:rsidR="00AB3D9C" w:rsidRPr="00894914" w:rsidP="008A10AA">
            <w:pPr>
              <w:spacing w:line="220" w:lineRule="exact"/>
              <w:jc w:val="center"/>
              <w:rPr>
                <w:rFonts w:ascii="Arial" w:hAnsi="Arial" w:cs="FrankRuehl"/>
                <w:sz w:val="20"/>
                <w:szCs w:val="20"/>
              </w:rPr>
            </w:pPr>
            <w:r w:rsidRPr="00894914">
              <w:rPr>
                <w:rFonts w:ascii="Arial" w:hAnsi="Arial" w:cs="FrankRuehl" w:hint="cs"/>
                <w:sz w:val="20"/>
                <w:szCs w:val="20"/>
                <w:rtl/>
              </w:rPr>
              <w:t>1</w:t>
            </w:r>
          </w:p>
        </w:tc>
        <w:tc>
          <w:tcPr>
            <w:tcW w:w="432" w:type="pct"/>
            <w:tcBorders>
              <w:top w:val="nil"/>
              <w:left w:val="single" w:sz="4" w:space="0" w:color="auto"/>
              <w:bottom w:val="single" w:sz="4" w:space="0" w:color="auto"/>
              <w:right w:val="single" w:sz="12" w:space="0" w:color="auto"/>
            </w:tcBorders>
            <w:shd w:val="clear" w:color="auto" w:fill="auto"/>
            <w:noWrap/>
            <w:vAlign w:val="bottom"/>
          </w:tcPr>
          <w:p w:rsidR="00AB3D9C" w:rsidRPr="00894914" w:rsidP="008A10AA">
            <w:pPr>
              <w:spacing w:line="220" w:lineRule="exact"/>
              <w:jc w:val="center"/>
              <w:rPr>
                <w:rFonts w:ascii="Arial" w:hAnsi="Arial" w:cs="FrankRuehl"/>
                <w:sz w:val="20"/>
                <w:szCs w:val="20"/>
              </w:rPr>
            </w:pPr>
            <w:r w:rsidRPr="00894914">
              <w:rPr>
                <w:rFonts w:ascii="Arial" w:hAnsi="Arial" w:cs="FrankRuehl" w:hint="cs"/>
                <w:sz w:val="20"/>
                <w:szCs w:val="20"/>
                <w:rtl/>
              </w:rPr>
              <w:t>0</w:t>
            </w:r>
          </w:p>
        </w:tc>
      </w:tr>
      <w:tr w:rsidTr="00894914">
        <w:tblPrEx>
          <w:tblW w:w="6691" w:type="dxa"/>
          <w:jc w:val="center"/>
          <w:tblLayout w:type="fixed"/>
          <w:tblCellMar>
            <w:left w:w="57" w:type="dxa"/>
            <w:right w:w="57" w:type="dxa"/>
          </w:tblCellMar>
          <w:tblLook w:val="0000"/>
        </w:tblPrEx>
        <w:trPr>
          <w:cantSplit/>
          <w:trHeight w:val="255"/>
          <w:jc w:val="center"/>
        </w:trPr>
        <w:tc>
          <w:tcPr>
            <w:tcW w:w="862" w:type="pct"/>
            <w:vMerge/>
            <w:tcBorders>
              <w:top w:val="nil"/>
              <w:left w:val="single" w:sz="12" w:space="0" w:color="auto"/>
              <w:bottom w:val="single" w:sz="8" w:space="0" w:color="000000"/>
              <w:right w:val="single" w:sz="4" w:space="0" w:color="auto"/>
            </w:tcBorders>
            <w:vAlign w:val="bottom"/>
          </w:tcPr>
          <w:p w:rsidR="00AB3D9C" w:rsidRPr="00894914" w:rsidP="008A10AA">
            <w:pPr>
              <w:bidi w:val="0"/>
              <w:spacing w:line="220" w:lineRule="exact"/>
              <w:jc w:val="center"/>
              <w:rPr>
                <w:rFonts w:ascii="Arial" w:hAnsi="Arial" w:cs="FrankRuehl"/>
                <w:b/>
                <w:bCs/>
                <w:sz w:val="20"/>
                <w:szCs w:val="20"/>
              </w:rPr>
            </w:pPr>
          </w:p>
        </w:tc>
        <w:tc>
          <w:tcPr>
            <w:tcW w:w="1117" w:type="pct"/>
            <w:tcBorders>
              <w:top w:val="nil"/>
              <w:left w:val="single" w:sz="4" w:space="0" w:color="auto"/>
              <w:bottom w:val="single" w:sz="4" w:space="0" w:color="auto"/>
              <w:right w:val="single" w:sz="12" w:space="0" w:color="auto"/>
            </w:tcBorders>
            <w:shd w:val="clear" w:color="auto" w:fill="auto"/>
            <w:noWrap/>
            <w:vAlign w:val="bottom"/>
          </w:tcPr>
          <w:p w:rsidR="00AB3D9C" w:rsidRPr="00894914" w:rsidP="008A10AA">
            <w:pPr>
              <w:spacing w:line="220" w:lineRule="exact"/>
              <w:rPr>
                <w:rFonts w:ascii="Arial" w:hAnsi="Arial" w:cs="FrankRuehl"/>
                <w:sz w:val="20"/>
                <w:szCs w:val="20"/>
                <w:rtl/>
              </w:rPr>
            </w:pPr>
            <w:r w:rsidRPr="00894914">
              <w:rPr>
                <w:rFonts w:ascii="Arial" w:hAnsi="Arial" w:cs="FrankRuehl"/>
                <w:sz w:val="20"/>
                <w:szCs w:val="20"/>
                <w:rtl/>
              </w:rPr>
              <w:t xml:space="preserve">משנים לנשיא/סגנים לרקטור </w:t>
            </w:r>
            <w:r w:rsidRPr="00894914">
              <w:rPr>
                <w:rFonts w:ascii="Arial" w:hAnsi="Arial" w:cs="FrankRuehl" w:hint="cs"/>
                <w:sz w:val="20"/>
                <w:szCs w:val="20"/>
                <w:rtl/>
              </w:rPr>
              <w:t xml:space="preserve">/סגנים </w:t>
            </w:r>
            <w:r w:rsidRPr="00894914">
              <w:rPr>
                <w:rFonts w:ascii="Arial" w:hAnsi="Arial" w:cs="FrankRuehl"/>
                <w:sz w:val="20"/>
                <w:szCs w:val="20"/>
                <w:rtl/>
              </w:rPr>
              <w:t xml:space="preserve">לדיקנים/סגנים למשנים לנשיא </w:t>
            </w:r>
          </w:p>
        </w:tc>
        <w:tc>
          <w:tcPr>
            <w:tcW w:w="539" w:type="pct"/>
            <w:tcBorders>
              <w:top w:val="nil"/>
              <w:left w:val="single" w:sz="12" w:space="0" w:color="auto"/>
              <w:bottom w:val="single" w:sz="4" w:space="0" w:color="auto"/>
              <w:right w:val="single" w:sz="4" w:space="0" w:color="auto"/>
            </w:tcBorders>
            <w:shd w:val="clear" w:color="auto" w:fill="auto"/>
            <w:noWrap/>
            <w:vAlign w:val="bottom"/>
          </w:tcPr>
          <w:p w:rsidR="00AB3D9C" w:rsidRPr="00894914" w:rsidP="008A10AA">
            <w:pPr>
              <w:spacing w:line="220" w:lineRule="exact"/>
              <w:jc w:val="center"/>
              <w:rPr>
                <w:rFonts w:ascii="Arial" w:hAnsi="Arial" w:cs="FrankRuehl"/>
                <w:sz w:val="20"/>
                <w:szCs w:val="20"/>
              </w:rPr>
            </w:pPr>
            <w:r w:rsidRPr="00894914">
              <w:rPr>
                <w:rFonts w:ascii="Arial" w:hAnsi="Arial" w:cs="FrankRuehl" w:hint="cs"/>
                <w:sz w:val="20"/>
                <w:szCs w:val="20"/>
                <w:rtl/>
              </w:rPr>
              <w:t>9</w:t>
            </w:r>
          </w:p>
        </w:tc>
        <w:tc>
          <w:tcPr>
            <w:tcW w:w="540" w:type="pct"/>
            <w:tcBorders>
              <w:top w:val="nil"/>
              <w:left w:val="single" w:sz="4" w:space="0" w:color="auto"/>
              <w:bottom w:val="single" w:sz="4" w:space="0" w:color="auto"/>
              <w:right w:val="single" w:sz="12" w:space="0" w:color="auto"/>
            </w:tcBorders>
            <w:shd w:val="clear" w:color="auto" w:fill="auto"/>
            <w:noWrap/>
            <w:vAlign w:val="bottom"/>
          </w:tcPr>
          <w:p w:rsidR="00AB3D9C" w:rsidRPr="00894914" w:rsidP="008A10AA">
            <w:pPr>
              <w:spacing w:line="220" w:lineRule="exact"/>
              <w:jc w:val="center"/>
              <w:rPr>
                <w:rFonts w:ascii="Arial" w:hAnsi="Arial" w:cs="FrankRuehl"/>
                <w:sz w:val="20"/>
                <w:szCs w:val="20"/>
              </w:rPr>
            </w:pPr>
            <w:r w:rsidRPr="00894914">
              <w:rPr>
                <w:rFonts w:ascii="Arial" w:hAnsi="Arial" w:cs="FrankRuehl" w:hint="cs"/>
                <w:sz w:val="20"/>
                <w:szCs w:val="20"/>
                <w:rtl/>
              </w:rPr>
              <w:t>2</w:t>
            </w:r>
          </w:p>
        </w:tc>
        <w:tc>
          <w:tcPr>
            <w:tcW w:w="429" w:type="pct"/>
            <w:tcBorders>
              <w:top w:val="nil"/>
              <w:left w:val="single" w:sz="12" w:space="0" w:color="auto"/>
              <w:bottom w:val="single" w:sz="4" w:space="0" w:color="auto"/>
              <w:right w:val="single" w:sz="4" w:space="0" w:color="auto"/>
            </w:tcBorders>
            <w:shd w:val="clear" w:color="auto" w:fill="auto"/>
            <w:noWrap/>
            <w:vAlign w:val="bottom"/>
          </w:tcPr>
          <w:p w:rsidR="00AB3D9C" w:rsidRPr="00894914" w:rsidP="008A10AA">
            <w:pPr>
              <w:spacing w:line="220" w:lineRule="exact"/>
              <w:jc w:val="center"/>
              <w:rPr>
                <w:rFonts w:ascii="Arial" w:hAnsi="Arial" w:cs="FrankRuehl"/>
                <w:sz w:val="20"/>
                <w:szCs w:val="20"/>
              </w:rPr>
            </w:pPr>
            <w:r w:rsidRPr="00894914">
              <w:rPr>
                <w:rFonts w:ascii="Arial" w:hAnsi="Arial" w:cs="FrankRuehl" w:hint="cs"/>
                <w:sz w:val="20"/>
                <w:szCs w:val="20"/>
                <w:rtl/>
              </w:rPr>
              <w:t>9</w:t>
            </w:r>
          </w:p>
        </w:tc>
        <w:tc>
          <w:tcPr>
            <w:tcW w:w="542" w:type="pct"/>
            <w:tcBorders>
              <w:top w:val="nil"/>
              <w:left w:val="single" w:sz="4" w:space="0" w:color="auto"/>
              <w:bottom w:val="single" w:sz="4" w:space="0" w:color="auto"/>
              <w:right w:val="single" w:sz="12" w:space="0" w:color="auto"/>
            </w:tcBorders>
            <w:shd w:val="clear" w:color="auto" w:fill="auto"/>
            <w:noWrap/>
            <w:vAlign w:val="bottom"/>
          </w:tcPr>
          <w:p w:rsidR="00AB3D9C" w:rsidRPr="00894914" w:rsidP="008A10AA">
            <w:pPr>
              <w:spacing w:line="220" w:lineRule="exact"/>
              <w:jc w:val="center"/>
              <w:rPr>
                <w:rFonts w:ascii="Arial" w:hAnsi="Arial" w:cs="FrankRuehl"/>
                <w:sz w:val="20"/>
                <w:szCs w:val="20"/>
              </w:rPr>
            </w:pPr>
            <w:r w:rsidRPr="00894914">
              <w:rPr>
                <w:rFonts w:ascii="Arial" w:hAnsi="Arial" w:cs="FrankRuehl" w:hint="cs"/>
                <w:sz w:val="20"/>
                <w:szCs w:val="20"/>
                <w:rtl/>
              </w:rPr>
              <w:t>2</w:t>
            </w:r>
          </w:p>
        </w:tc>
        <w:tc>
          <w:tcPr>
            <w:tcW w:w="539" w:type="pct"/>
            <w:tcBorders>
              <w:top w:val="nil"/>
              <w:left w:val="single" w:sz="12" w:space="0" w:color="auto"/>
              <w:bottom w:val="single" w:sz="4" w:space="0" w:color="auto"/>
              <w:right w:val="single" w:sz="4" w:space="0" w:color="auto"/>
            </w:tcBorders>
            <w:shd w:val="clear" w:color="auto" w:fill="auto"/>
            <w:noWrap/>
            <w:vAlign w:val="bottom"/>
          </w:tcPr>
          <w:p w:rsidR="00AB3D9C" w:rsidRPr="00894914" w:rsidP="008A10AA">
            <w:pPr>
              <w:spacing w:line="220" w:lineRule="exact"/>
              <w:jc w:val="center"/>
              <w:rPr>
                <w:rFonts w:ascii="Arial" w:hAnsi="Arial" w:cs="FrankRuehl"/>
                <w:sz w:val="20"/>
                <w:szCs w:val="20"/>
              </w:rPr>
            </w:pPr>
            <w:r w:rsidRPr="00894914">
              <w:rPr>
                <w:rFonts w:ascii="Arial" w:hAnsi="Arial" w:cs="FrankRuehl" w:hint="cs"/>
                <w:sz w:val="20"/>
                <w:szCs w:val="20"/>
                <w:rtl/>
              </w:rPr>
              <w:t>8</w:t>
            </w:r>
          </w:p>
        </w:tc>
        <w:tc>
          <w:tcPr>
            <w:tcW w:w="432" w:type="pct"/>
            <w:tcBorders>
              <w:top w:val="nil"/>
              <w:left w:val="single" w:sz="4" w:space="0" w:color="auto"/>
              <w:bottom w:val="single" w:sz="4" w:space="0" w:color="auto"/>
              <w:right w:val="single" w:sz="12" w:space="0" w:color="auto"/>
            </w:tcBorders>
            <w:shd w:val="clear" w:color="auto" w:fill="auto"/>
            <w:noWrap/>
            <w:vAlign w:val="bottom"/>
          </w:tcPr>
          <w:p w:rsidR="00AB3D9C" w:rsidRPr="00894914" w:rsidP="008A10AA">
            <w:pPr>
              <w:spacing w:line="220" w:lineRule="exact"/>
              <w:jc w:val="center"/>
              <w:rPr>
                <w:rFonts w:ascii="Arial" w:hAnsi="Arial" w:cs="FrankRuehl"/>
                <w:sz w:val="20"/>
                <w:szCs w:val="20"/>
              </w:rPr>
            </w:pPr>
            <w:r w:rsidRPr="00894914">
              <w:rPr>
                <w:rFonts w:ascii="Arial" w:hAnsi="Arial" w:cs="FrankRuehl" w:hint="cs"/>
                <w:sz w:val="20"/>
                <w:szCs w:val="20"/>
                <w:rtl/>
              </w:rPr>
              <w:t>3</w:t>
            </w:r>
          </w:p>
        </w:tc>
      </w:tr>
      <w:tr w:rsidTr="00894914">
        <w:tblPrEx>
          <w:tblW w:w="6691" w:type="dxa"/>
          <w:jc w:val="center"/>
          <w:tblLayout w:type="fixed"/>
          <w:tblCellMar>
            <w:left w:w="57" w:type="dxa"/>
            <w:right w:w="57" w:type="dxa"/>
          </w:tblCellMar>
          <w:tblLook w:val="0000"/>
        </w:tblPrEx>
        <w:trPr>
          <w:cantSplit/>
          <w:trHeight w:val="270"/>
          <w:jc w:val="center"/>
        </w:trPr>
        <w:tc>
          <w:tcPr>
            <w:tcW w:w="862" w:type="pct"/>
            <w:vMerge/>
            <w:tcBorders>
              <w:top w:val="nil"/>
              <w:left w:val="single" w:sz="12" w:space="0" w:color="auto"/>
              <w:bottom w:val="single" w:sz="12" w:space="0" w:color="auto"/>
              <w:right w:val="single" w:sz="4" w:space="0" w:color="auto"/>
            </w:tcBorders>
            <w:vAlign w:val="bottom"/>
          </w:tcPr>
          <w:p w:rsidR="00AB3D9C" w:rsidRPr="00894914" w:rsidP="008A10AA">
            <w:pPr>
              <w:bidi w:val="0"/>
              <w:spacing w:line="220" w:lineRule="exact"/>
              <w:jc w:val="center"/>
              <w:rPr>
                <w:rFonts w:ascii="Arial" w:hAnsi="Arial" w:cs="FrankRuehl"/>
                <w:b/>
                <w:bCs/>
                <w:sz w:val="20"/>
                <w:szCs w:val="20"/>
              </w:rPr>
            </w:pPr>
          </w:p>
        </w:tc>
        <w:tc>
          <w:tcPr>
            <w:tcW w:w="1117" w:type="pct"/>
            <w:tcBorders>
              <w:top w:val="nil"/>
              <w:left w:val="single" w:sz="4" w:space="0" w:color="auto"/>
              <w:bottom w:val="single" w:sz="12" w:space="0" w:color="auto"/>
              <w:right w:val="single" w:sz="12" w:space="0" w:color="auto"/>
            </w:tcBorders>
            <w:shd w:val="clear" w:color="auto" w:fill="auto"/>
            <w:noWrap/>
            <w:vAlign w:val="bottom"/>
          </w:tcPr>
          <w:p w:rsidR="00AB3D9C" w:rsidRPr="00894914" w:rsidP="008A10AA">
            <w:pPr>
              <w:spacing w:line="220" w:lineRule="exact"/>
              <w:rPr>
                <w:rFonts w:ascii="Arial" w:hAnsi="Arial" w:cs="FrankRuehl"/>
                <w:sz w:val="20"/>
                <w:szCs w:val="20"/>
                <w:rtl/>
              </w:rPr>
            </w:pPr>
            <w:r w:rsidRPr="00894914">
              <w:rPr>
                <w:rFonts w:ascii="Arial" w:hAnsi="Arial" w:cs="FrankRuehl"/>
                <w:sz w:val="20"/>
                <w:szCs w:val="20"/>
                <w:rtl/>
              </w:rPr>
              <w:t>דיקנים</w:t>
            </w:r>
          </w:p>
        </w:tc>
        <w:tc>
          <w:tcPr>
            <w:tcW w:w="539" w:type="pct"/>
            <w:tcBorders>
              <w:top w:val="nil"/>
              <w:left w:val="single" w:sz="12" w:space="0" w:color="auto"/>
              <w:bottom w:val="single" w:sz="12" w:space="0" w:color="auto"/>
              <w:right w:val="single" w:sz="4" w:space="0" w:color="auto"/>
            </w:tcBorders>
            <w:shd w:val="clear" w:color="auto" w:fill="auto"/>
            <w:noWrap/>
            <w:vAlign w:val="bottom"/>
          </w:tcPr>
          <w:p w:rsidR="00AB3D9C" w:rsidRPr="00894914" w:rsidP="008A10AA">
            <w:pPr>
              <w:spacing w:line="220" w:lineRule="exact"/>
              <w:jc w:val="center"/>
              <w:rPr>
                <w:rFonts w:ascii="Arial" w:hAnsi="Arial" w:cs="FrankRuehl"/>
                <w:sz w:val="20"/>
                <w:szCs w:val="20"/>
              </w:rPr>
            </w:pPr>
            <w:r w:rsidRPr="00894914">
              <w:rPr>
                <w:rFonts w:ascii="Arial" w:hAnsi="Arial" w:cs="FrankRuehl" w:hint="cs"/>
                <w:sz w:val="20"/>
                <w:szCs w:val="20"/>
                <w:rtl/>
              </w:rPr>
              <w:t>8</w:t>
            </w:r>
          </w:p>
        </w:tc>
        <w:tc>
          <w:tcPr>
            <w:tcW w:w="540" w:type="pct"/>
            <w:tcBorders>
              <w:top w:val="nil"/>
              <w:left w:val="single" w:sz="4" w:space="0" w:color="auto"/>
              <w:bottom w:val="single" w:sz="12" w:space="0" w:color="auto"/>
              <w:right w:val="single" w:sz="12" w:space="0" w:color="auto"/>
            </w:tcBorders>
            <w:shd w:val="clear" w:color="auto" w:fill="auto"/>
            <w:noWrap/>
            <w:vAlign w:val="bottom"/>
          </w:tcPr>
          <w:p w:rsidR="00AB3D9C" w:rsidRPr="00894914" w:rsidP="008A10AA">
            <w:pPr>
              <w:spacing w:line="220" w:lineRule="exact"/>
              <w:jc w:val="center"/>
              <w:rPr>
                <w:rFonts w:ascii="Arial" w:hAnsi="Arial" w:cs="FrankRuehl"/>
                <w:sz w:val="20"/>
                <w:szCs w:val="20"/>
              </w:rPr>
            </w:pPr>
            <w:r w:rsidRPr="00894914">
              <w:rPr>
                <w:rFonts w:ascii="Arial" w:hAnsi="Arial" w:cs="FrankRuehl" w:hint="cs"/>
                <w:sz w:val="20"/>
                <w:szCs w:val="20"/>
                <w:rtl/>
              </w:rPr>
              <w:t>1</w:t>
            </w:r>
          </w:p>
        </w:tc>
        <w:tc>
          <w:tcPr>
            <w:tcW w:w="429" w:type="pct"/>
            <w:tcBorders>
              <w:top w:val="nil"/>
              <w:left w:val="single" w:sz="12" w:space="0" w:color="auto"/>
              <w:bottom w:val="single" w:sz="12" w:space="0" w:color="auto"/>
              <w:right w:val="single" w:sz="4" w:space="0" w:color="auto"/>
            </w:tcBorders>
            <w:shd w:val="clear" w:color="auto" w:fill="auto"/>
            <w:noWrap/>
            <w:vAlign w:val="bottom"/>
          </w:tcPr>
          <w:p w:rsidR="00AB3D9C" w:rsidRPr="00894914" w:rsidP="008A10AA">
            <w:pPr>
              <w:spacing w:line="220" w:lineRule="exact"/>
              <w:jc w:val="center"/>
              <w:rPr>
                <w:rFonts w:ascii="Arial" w:hAnsi="Arial" w:cs="FrankRuehl"/>
                <w:sz w:val="20"/>
                <w:szCs w:val="20"/>
              </w:rPr>
            </w:pPr>
            <w:r w:rsidRPr="00894914">
              <w:rPr>
                <w:rFonts w:ascii="Arial" w:hAnsi="Arial" w:cs="FrankRuehl" w:hint="cs"/>
                <w:sz w:val="20"/>
                <w:szCs w:val="20"/>
                <w:rtl/>
              </w:rPr>
              <w:t>8</w:t>
            </w:r>
          </w:p>
        </w:tc>
        <w:tc>
          <w:tcPr>
            <w:tcW w:w="542" w:type="pct"/>
            <w:tcBorders>
              <w:top w:val="nil"/>
              <w:left w:val="single" w:sz="4" w:space="0" w:color="auto"/>
              <w:bottom w:val="single" w:sz="12" w:space="0" w:color="auto"/>
              <w:right w:val="single" w:sz="12" w:space="0" w:color="auto"/>
            </w:tcBorders>
            <w:shd w:val="clear" w:color="auto" w:fill="auto"/>
            <w:noWrap/>
            <w:vAlign w:val="bottom"/>
          </w:tcPr>
          <w:p w:rsidR="00AB3D9C" w:rsidRPr="00894914" w:rsidP="008A10AA">
            <w:pPr>
              <w:spacing w:line="220" w:lineRule="exact"/>
              <w:jc w:val="center"/>
              <w:rPr>
                <w:rFonts w:ascii="Arial" w:hAnsi="Arial" w:cs="FrankRuehl"/>
                <w:sz w:val="20"/>
                <w:szCs w:val="20"/>
              </w:rPr>
            </w:pPr>
            <w:r w:rsidRPr="00894914">
              <w:rPr>
                <w:rFonts w:ascii="Arial" w:hAnsi="Arial" w:cs="FrankRuehl" w:hint="cs"/>
                <w:sz w:val="20"/>
                <w:szCs w:val="20"/>
                <w:rtl/>
              </w:rPr>
              <w:t>1</w:t>
            </w:r>
          </w:p>
        </w:tc>
        <w:tc>
          <w:tcPr>
            <w:tcW w:w="539" w:type="pct"/>
            <w:tcBorders>
              <w:top w:val="nil"/>
              <w:left w:val="single" w:sz="12" w:space="0" w:color="auto"/>
              <w:bottom w:val="single" w:sz="12" w:space="0" w:color="auto"/>
              <w:right w:val="single" w:sz="4" w:space="0" w:color="auto"/>
            </w:tcBorders>
            <w:shd w:val="clear" w:color="auto" w:fill="auto"/>
            <w:noWrap/>
            <w:vAlign w:val="bottom"/>
          </w:tcPr>
          <w:p w:rsidR="00AB3D9C" w:rsidRPr="00894914" w:rsidP="008A10AA">
            <w:pPr>
              <w:spacing w:line="220" w:lineRule="exact"/>
              <w:jc w:val="center"/>
              <w:rPr>
                <w:rFonts w:ascii="Arial" w:hAnsi="Arial" w:cs="FrankRuehl"/>
                <w:sz w:val="20"/>
                <w:szCs w:val="20"/>
              </w:rPr>
            </w:pPr>
            <w:r w:rsidRPr="00894914">
              <w:rPr>
                <w:rFonts w:ascii="Arial" w:hAnsi="Arial" w:cs="FrankRuehl" w:hint="cs"/>
                <w:sz w:val="20"/>
                <w:szCs w:val="20"/>
                <w:rtl/>
              </w:rPr>
              <w:t>8</w:t>
            </w:r>
          </w:p>
        </w:tc>
        <w:tc>
          <w:tcPr>
            <w:tcW w:w="432" w:type="pct"/>
            <w:tcBorders>
              <w:top w:val="nil"/>
              <w:left w:val="single" w:sz="4" w:space="0" w:color="auto"/>
              <w:bottom w:val="single" w:sz="12" w:space="0" w:color="auto"/>
              <w:right w:val="single" w:sz="12" w:space="0" w:color="auto"/>
            </w:tcBorders>
            <w:shd w:val="clear" w:color="auto" w:fill="auto"/>
            <w:noWrap/>
            <w:vAlign w:val="bottom"/>
          </w:tcPr>
          <w:p w:rsidR="00AB3D9C" w:rsidRPr="00894914" w:rsidP="008A10AA">
            <w:pPr>
              <w:spacing w:line="220" w:lineRule="exact"/>
              <w:jc w:val="center"/>
              <w:rPr>
                <w:rFonts w:ascii="Arial" w:hAnsi="Arial" w:cs="FrankRuehl"/>
                <w:sz w:val="20"/>
                <w:szCs w:val="20"/>
              </w:rPr>
            </w:pPr>
            <w:r w:rsidRPr="00894914">
              <w:rPr>
                <w:rFonts w:ascii="Arial" w:hAnsi="Arial" w:cs="FrankRuehl" w:hint="cs"/>
                <w:sz w:val="20"/>
                <w:szCs w:val="20"/>
                <w:rtl/>
              </w:rPr>
              <w:t>1</w:t>
            </w:r>
          </w:p>
        </w:tc>
      </w:tr>
    </w:tbl>
    <w:p w:rsidR="008A10AA" w:rsidRPr="00553E94" w:rsidP="000052BF">
      <w:pPr>
        <w:spacing w:line="240" w:lineRule="auto"/>
        <w:jc w:val="center"/>
        <w:rPr>
          <w:rtl/>
        </w:rPr>
      </w:pPr>
      <w:r>
        <w:pict>
          <v:shape id="_x0000_i1042" type="#_x0000_t75" style="width:340.5pt;height:204.5pt">
            <v:imagedata r:id="rId26" o:title="grf-10"/>
          </v:shape>
        </w:pict>
      </w:r>
    </w:p>
    <w:p w:rsidR="00AB3D9C" w:rsidRPr="00ED3801" w:rsidP="00553E94">
      <w:pPr>
        <w:spacing w:after="240" w:line="240" w:lineRule="atLeast"/>
        <w:jc w:val="center"/>
        <w:rPr>
          <w:rtl/>
        </w:rPr>
      </w:pPr>
    </w:p>
    <w:p w:rsidR="00AB3D9C" w:rsidRPr="00F81F0F" w:rsidP="00F81F0F">
      <w:pPr>
        <w:pStyle w:val="KOT5"/>
        <w:rPr>
          <w:rtl/>
        </w:rPr>
      </w:pPr>
      <w:r w:rsidRPr="00ED3801">
        <w:rPr>
          <w:rFonts w:hint="cs"/>
          <w:rtl/>
        </w:rPr>
        <w:t xml:space="preserve">(ג) </w:t>
      </w:r>
      <w:r>
        <w:rPr>
          <w:rFonts w:hint="cs"/>
          <w:rtl/>
        </w:rPr>
        <w:tab/>
      </w:r>
      <w:r w:rsidRPr="00ED3801">
        <w:rPr>
          <w:rFonts w:hint="cs"/>
          <w:rtl/>
        </w:rPr>
        <w:t>ייצוג נשים בוועדות אקדמיות</w:t>
      </w:r>
    </w:p>
    <w:p w:rsidR="00AB3D9C" w:rsidRPr="00B31BAD" w:rsidP="000052BF">
      <w:pPr>
        <w:spacing w:after="120" w:line="230" w:lineRule="exact"/>
        <w:jc w:val="both"/>
        <w:rPr>
          <w:rFonts w:cs="FrankRuehl"/>
          <w:sz w:val="20"/>
          <w:szCs w:val="22"/>
          <w:rtl/>
        </w:rPr>
      </w:pPr>
      <w:r w:rsidRPr="00B31BAD">
        <w:rPr>
          <w:rFonts w:cs="FrankRuehl" w:hint="cs"/>
          <w:sz w:val="20"/>
          <w:szCs w:val="22"/>
          <w:rtl/>
        </w:rPr>
        <w:t xml:space="preserve">אחד הכלים החשובים לפעילותן של האוניברסיטאות הוא ועדות העוסקות בנושאים שונים. חברי הוועדות הם חברי הסגל האקדמי. חלק מהוועדות נחשבות יוקרתיות, ויש להן השפעה ניכרת על קידומו של חבר הסגל ועל יכולתו לבצע מחקרים אקדמיים. ברוב האוניברסיטאות פועלות ועדות אלה: ועדות לנושא מתן קביעות, ועדות לקידום בדרגות אקדמיות וועדות למתן מענקי מחקר. </w:t>
      </w:r>
    </w:p>
    <w:p w:rsidR="00AB3D9C" w:rsidRPr="00B31BAD" w:rsidP="000052BF">
      <w:pPr>
        <w:spacing w:after="120" w:line="230" w:lineRule="exact"/>
        <w:jc w:val="both"/>
        <w:rPr>
          <w:rFonts w:cs="FrankRuehl"/>
          <w:sz w:val="20"/>
          <w:szCs w:val="22"/>
          <w:rtl/>
        </w:rPr>
      </w:pPr>
    </w:p>
    <w:p w:rsidR="00AB3D9C" w:rsidRPr="00B31BAD" w:rsidP="000052BF">
      <w:pPr>
        <w:spacing w:after="120" w:line="230" w:lineRule="exact"/>
        <w:jc w:val="both"/>
        <w:rPr>
          <w:rFonts w:cs="FrankRuehl"/>
          <w:sz w:val="20"/>
          <w:szCs w:val="22"/>
          <w:rtl/>
        </w:rPr>
      </w:pPr>
      <w:r w:rsidRPr="00B31BAD">
        <w:rPr>
          <w:rFonts w:cs="FrankRuehl" w:hint="cs"/>
          <w:sz w:val="20"/>
          <w:szCs w:val="22"/>
          <w:rtl/>
        </w:rPr>
        <w:t>להלן ההרכב המגדרי של אחדות מן הוועדות האמורות באוניברסיטאות שנבדקו</w:t>
      </w:r>
      <w:r>
        <w:rPr>
          <w:rStyle w:val="FootnoteReference"/>
          <w:rFonts w:cs="FrankRuehl"/>
          <w:sz w:val="20"/>
          <w:szCs w:val="22"/>
          <w:rtl/>
        </w:rPr>
        <w:footnoteReference w:id="160"/>
      </w:r>
      <w:r w:rsidRPr="00B31BAD">
        <w:rPr>
          <w:rFonts w:cs="FrankRuehl" w:hint="cs"/>
          <w:sz w:val="20"/>
          <w:szCs w:val="22"/>
          <w:rtl/>
        </w:rPr>
        <w:t>:</w:t>
      </w:r>
    </w:p>
    <w:p w:rsidR="00AB3D9C" w:rsidRPr="00ED3801" w:rsidP="008A10AA">
      <w:pPr>
        <w:pStyle w:val="KOT5"/>
        <w:jc w:val="center"/>
        <w:rPr>
          <w:rtl/>
        </w:rPr>
      </w:pPr>
      <w:r>
        <w:rPr>
          <w:rtl/>
        </w:rPr>
        <w:br w:type="page"/>
      </w:r>
      <w:r>
        <w:rPr>
          <w:rFonts w:hint="cs"/>
          <w:rtl/>
        </w:rPr>
        <w:t>לוח 19</w:t>
      </w:r>
      <w:r>
        <w:rPr>
          <w:rtl/>
        </w:rPr>
        <w:br/>
      </w:r>
      <w:r w:rsidRPr="00ED3801">
        <w:rPr>
          <w:rFonts w:hint="cs"/>
          <w:rtl/>
        </w:rPr>
        <w:t>ועדות לבחירת חברי סגל בכירים</w:t>
      </w: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3"/>
        <w:gridCol w:w="1124"/>
        <w:gridCol w:w="1364"/>
        <w:gridCol w:w="1136"/>
        <w:gridCol w:w="1364"/>
      </w:tblGrid>
      <w:tr w:rsidTr="008A10AA">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blHeader/>
          <w:jc w:val="center"/>
        </w:trPr>
        <w:tc>
          <w:tcPr>
            <w:tcW w:w="1349" w:type="dxa"/>
            <w:tcBorders>
              <w:top w:val="single" w:sz="12" w:space="0" w:color="auto"/>
              <w:left w:val="single" w:sz="12" w:space="0" w:color="auto"/>
              <w:bottom w:val="single" w:sz="12" w:space="0" w:color="auto"/>
            </w:tcBorders>
            <w:shd w:val="pct10" w:color="auto" w:fill="auto"/>
            <w:vAlign w:val="bottom"/>
          </w:tcPr>
          <w:p w:rsidR="00AB3D9C" w:rsidRPr="008A10AA" w:rsidP="008A10AA">
            <w:pPr>
              <w:spacing w:before="40" w:after="40" w:line="220" w:lineRule="exact"/>
              <w:jc w:val="center"/>
              <w:rPr>
                <w:rFonts w:cs="FrankRuehl"/>
                <w:b/>
                <w:bCs/>
                <w:sz w:val="20"/>
                <w:szCs w:val="20"/>
                <w:rtl/>
              </w:rPr>
            </w:pPr>
            <w:r w:rsidRPr="008A10AA">
              <w:rPr>
                <w:rFonts w:cs="FrankRuehl" w:hint="cs"/>
                <w:b/>
                <w:bCs/>
                <w:sz w:val="20"/>
                <w:szCs w:val="20"/>
                <w:rtl/>
              </w:rPr>
              <w:t>המוסד</w:t>
            </w:r>
          </w:p>
        </w:tc>
        <w:tc>
          <w:tcPr>
            <w:tcW w:w="890" w:type="dxa"/>
            <w:tcBorders>
              <w:top w:val="single" w:sz="12" w:space="0" w:color="auto"/>
              <w:bottom w:val="single" w:sz="12" w:space="0" w:color="auto"/>
            </w:tcBorders>
            <w:shd w:val="pct10" w:color="auto" w:fill="auto"/>
            <w:vAlign w:val="bottom"/>
          </w:tcPr>
          <w:p w:rsidR="00AB3D9C" w:rsidRPr="008A10AA" w:rsidP="008A10AA">
            <w:pPr>
              <w:spacing w:before="40" w:after="40" w:line="220" w:lineRule="exact"/>
              <w:jc w:val="center"/>
              <w:rPr>
                <w:rFonts w:cs="FrankRuehl"/>
                <w:b/>
                <w:bCs/>
                <w:sz w:val="20"/>
                <w:szCs w:val="20"/>
                <w:rtl/>
              </w:rPr>
            </w:pPr>
            <w:r w:rsidRPr="008A10AA">
              <w:rPr>
                <w:rFonts w:cs="FrankRuehl" w:hint="cs"/>
                <w:b/>
                <w:bCs/>
                <w:sz w:val="20"/>
                <w:szCs w:val="20"/>
                <w:rtl/>
              </w:rPr>
              <w:t>השנה</w:t>
            </w:r>
          </w:p>
        </w:tc>
        <w:tc>
          <w:tcPr>
            <w:tcW w:w="1080" w:type="dxa"/>
            <w:tcBorders>
              <w:top w:val="single" w:sz="12" w:space="0" w:color="auto"/>
              <w:bottom w:val="single" w:sz="12" w:space="0" w:color="auto"/>
            </w:tcBorders>
            <w:shd w:val="pct10" w:color="auto" w:fill="auto"/>
            <w:vAlign w:val="bottom"/>
          </w:tcPr>
          <w:p w:rsidR="00AB3D9C" w:rsidRPr="008A10AA" w:rsidP="008A10AA">
            <w:pPr>
              <w:spacing w:before="40" w:after="40" w:line="220" w:lineRule="exact"/>
              <w:jc w:val="center"/>
              <w:rPr>
                <w:rFonts w:cs="FrankRuehl"/>
                <w:b/>
                <w:bCs/>
                <w:sz w:val="20"/>
                <w:szCs w:val="20"/>
                <w:rtl/>
              </w:rPr>
            </w:pPr>
            <w:r w:rsidRPr="008A10AA">
              <w:rPr>
                <w:rFonts w:cs="FrankRuehl" w:hint="cs"/>
                <w:b/>
                <w:bCs/>
                <w:sz w:val="20"/>
                <w:szCs w:val="20"/>
                <w:rtl/>
              </w:rPr>
              <w:t xml:space="preserve">סה"כ חברים </w:t>
            </w:r>
            <w:r w:rsidR="008A10AA">
              <w:rPr>
                <w:rFonts w:cs="FrankRuehl"/>
                <w:b/>
                <w:bCs/>
                <w:sz w:val="20"/>
                <w:szCs w:val="20"/>
                <w:rtl/>
              </w:rPr>
              <w:br/>
            </w:r>
            <w:r w:rsidRPr="008A10AA">
              <w:rPr>
                <w:rFonts w:cs="FrankRuehl" w:hint="cs"/>
                <w:b/>
                <w:bCs/>
                <w:sz w:val="20"/>
                <w:szCs w:val="20"/>
                <w:rtl/>
              </w:rPr>
              <w:t>בוועדות</w:t>
            </w:r>
          </w:p>
        </w:tc>
        <w:tc>
          <w:tcPr>
            <w:tcW w:w="900" w:type="dxa"/>
            <w:tcBorders>
              <w:top w:val="single" w:sz="12" w:space="0" w:color="auto"/>
              <w:bottom w:val="single" w:sz="12" w:space="0" w:color="auto"/>
            </w:tcBorders>
            <w:shd w:val="pct10" w:color="auto" w:fill="auto"/>
            <w:vAlign w:val="bottom"/>
          </w:tcPr>
          <w:p w:rsidR="00AB3D9C" w:rsidRPr="008A10AA" w:rsidP="008A10AA">
            <w:pPr>
              <w:spacing w:before="40" w:after="40" w:line="220" w:lineRule="exact"/>
              <w:jc w:val="center"/>
              <w:rPr>
                <w:rFonts w:cs="FrankRuehl"/>
                <w:b/>
                <w:bCs/>
                <w:sz w:val="20"/>
                <w:szCs w:val="20"/>
                <w:rtl/>
              </w:rPr>
            </w:pPr>
            <w:r w:rsidRPr="008A10AA">
              <w:rPr>
                <w:rFonts w:cs="FrankRuehl" w:hint="cs"/>
                <w:b/>
                <w:bCs/>
                <w:sz w:val="20"/>
                <w:szCs w:val="20"/>
                <w:rtl/>
              </w:rPr>
              <w:t>גברים</w:t>
            </w:r>
          </w:p>
        </w:tc>
        <w:tc>
          <w:tcPr>
            <w:tcW w:w="1080" w:type="dxa"/>
            <w:tcBorders>
              <w:top w:val="single" w:sz="12" w:space="0" w:color="auto"/>
              <w:bottom w:val="single" w:sz="12" w:space="0" w:color="auto"/>
              <w:right w:val="single" w:sz="12" w:space="0" w:color="auto"/>
            </w:tcBorders>
            <w:shd w:val="pct10" w:color="auto" w:fill="auto"/>
            <w:vAlign w:val="bottom"/>
          </w:tcPr>
          <w:p w:rsidR="00AB3D9C" w:rsidRPr="008A10AA" w:rsidP="008A10AA">
            <w:pPr>
              <w:spacing w:before="40" w:after="40" w:line="220" w:lineRule="exact"/>
              <w:jc w:val="center"/>
              <w:rPr>
                <w:rFonts w:cs="FrankRuehl"/>
                <w:b/>
                <w:bCs/>
                <w:sz w:val="20"/>
                <w:szCs w:val="20"/>
                <w:rtl/>
              </w:rPr>
            </w:pPr>
            <w:r w:rsidRPr="008A10AA">
              <w:rPr>
                <w:rFonts w:cs="FrankRuehl" w:hint="cs"/>
                <w:b/>
                <w:bCs/>
                <w:sz w:val="20"/>
                <w:szCs w:val="20"/>
                <w:rtl/>
              </w:rPr>
              <w:t>נשים</w:t>
            </w:r>
          </w:p>
        </w:tc>
      </w:tr>
      <w:tr w:rsidTr="008A10AA">
        <w:tblPrEx>
          <w:tblW w:w="6691" w:type="dxa"/>
          <w:jc w:val="center"/>
          <w:tblLook w:val="01E0"/>
        </w:tblPrEx>
        <w:trPr>
          <w:jc w:val="center"/>
        </w:trPr>
        <w:tc>
          <w:tcPr>
            <w:tcW w:w="1349" w:type="dxa"/>
            <w:vMerge w:val="restart"/>
            <w:tcBorders>
              <w:left w:val="single" w:sz="12" w:space="0" w:color="auto"/>
            </w:tcBorders>
            <w:shd w:val="clear" w:color="auto" w:fill="auto"/>
          </w:tcPr>
          <w:p w:rsidR="00AB3D9C" w:rsidRPr="008A10AA" w:rsidP="008A10AA">
            <w:pPr>
              <w:spacing w:before="40" w:after="40" w:line="220" w:lineRule="exact"/>
              <w:rPr>
                <w:rFonts w:cs="FrankRuehl"/>
                <w:sz w:val="20"/>
                <w:szCs w:val="20"/>
                <w:rtl/>
              </w:rPr>
            </w:pPr>
            <w:r w:rsidRPr="008A10AA">
              <w:rPr>
                <w:rFonts w:cs="FrankRuehl" w:hint="cs"/>
                <w:sz w:val="20"/>
                <w:szCs w:val="20"/>
                <w:rtl/>
              </w:rPr>
              <w:t>האוניברסיטה העברית</w:t>
            </w:r>
            <w:r w:rsidRPr="008A10AA">
              <w:rPr>
                <w:rFonts w:cs="FrankRuehl" w:hint="cs"/>
                <w:sz w:val="20"/>
                <w:szCs w:val="20"/>
                <w:vertAlign w:val="superscript"/>
                <w:rtl/>
              </w:rPr>
              <w:t>1</w:t>
            </w:r>
          </w:p>
        </w:tc>
        <w:tc>
          <w:tcPr>
            <w:tcW w:w="890" w:type="dxa"/>
            <w:shd w:val="clear" w:color="auto" w:fill="auto"/>
            <w:vAlign w:val="center"/>
          </w:tcPr>
          <w:p w:rsidR="00AB3D9C" w:rsidRPr="008A10AA" w:rsidP="008A10AA">
            <w:pPr>
              <w:spacing w:before="40" w:after="40" w:line="220" w:lineRule="exact"/>
              <w:rPr>
                <w:rFonts w:cs="FrankRuehl"/>
                <w:b/>
                <w:bCs/>
                <w:sz w:val="20"/>
                <w:szCs w:val="20"/>
                <w:rtl/>
              </w:rPr>
            </w:pPr>
            <w:r w:rsidRPr="008A10AA">
              <w:rPr>
                <w:rFonts w:cs="FrankRuehl" w:hint="cs"/>
                <w:sz w:val="20"/>
                <w:szCs w:val="20"/>
                <w:rtl/>
              </w:rPr>
              <w:t>2006</w:t>
            </w:r>
          </w:p>
        </w:tc>
        <w:tc>
          <w:tcPr>
            <w:tcW w:w="1080" w:type="dxa"/>
            <w:shd w:val="clear" w:color="auto" w:fill="auto"/>
            <w:vAlign w:val="center"/>
          </w:tcPr>
          <w:p w:rsidR="00AB3D9C" w:rsidRPr="008A10AA" w:rsidP="008A10AA">
            <w:pPr>
              <w:spacing w:before="40" w:after="40" w:line="220" w:lineRule="exact"/>
              <w:rPr>
                <w:rFonts w:cs="FrankRuehl"/>
                <w:sz w:val="20"/>
                <w:szCs w:val="20"/>
                <w:rtl/>
              </w:rPr>
            </w:pPr>
            <w:r w:rsidRPr="008A10AA">
              <w:rPr>
                <w:rFonts w:cs="FrankRuehl" w:hint="cs"/>
                <w:sz w:val="20"/>
                <w:szCs w:val="20"/>
                <w:rtl/>
              </w:rPr>
              <w:t>19</w:t>
            </w:r>
          </w:p>
        </w:tc>
        <w:tc>
          <w:tcPr>
            <w:tcW w:w="900" w:type="dxa"/>
            <w:shd w:val="clear" w:color="auto" w:fill="auto"/>
            <w:vAlign w:val="center"/>
          </w:tcPr>
          <w:p w:rsidR="00AB3D9C" w:rsidRPr="008A10AA" w:rsidP="008A10AA">
            <w:pPr>
              <w:spacing w:before="40" w:after="40" w:line="220" w:lineRule="exact"/>
              <w:rPr>
                <w:rFonts w:cs="FrankRuehl"/>
                <w:sz w:val="20"/>
                <w:szCs w:val="20"/>
                <w:rtl/>
              </w:rPr>
            </w:pPr>
            <w:r w:rsidRPr="008A10AA">
              <w:rPr>
                <w:rFonts w:cs="FrankRuehl" w:hint="cs"/>
                <w:sz w:val="20"/>
                <w:szCs w:val="20"/>
                <w:rtl/>
              </w:rPr>
              <w:t>17</w:t>
            </w:r>
          </w:p>
        </w:tc>
        <w:tc>
          <w:tcPr>
            <w:tcW w:w="1080" w:type="dxa"/>
            <w:tcBorders>
              <w:right w:val="single" w:sz="12" w:space="0" w:color="auto"/>
            </w:tcBorders>
            <w:shd w:val="clear" w:color="auto" w:fill="auto"/>
            <w:vAlign w:val="center"/>
          </w:tcPr>
          <w:p w:rsidR="00AB3D9C" w:rsidRPr="008A10AA" w:rsidP="008A10AA">
            <w:pPr>
              <w:spacing w:before="40" w:after="40" w:line="220" w:lineRule="exact"/>
              <w:rPr>
                <w:rFonts w:cs="FrankRuehl"/>
                <w:sz w:val="20"/>
                <w:szCs w:val="20"/>
                <w:rtl/>
              </w:rPr>
            </w:pPr>
            <w:r w:rsidRPr="008A10AA">
              <w:rPr>
                <w:rFonts w:cs="FrankRuehl" w:hint="cs"/>
                <w:sz w:val="20"/>
                <w:szCs w:val="20"/>
                <w:rtl/>
              </w:rPr>
              <w:t xml:space="preserve">2 </w:t>
            </w:r>
            <w:r w:rsidR="008A10AA">
              <w:rPr>
                <w:rFonts w:cs="FrankRuehl"/>
                <w:sz w:val="20"/>
                <w:szCs w:val="20"/>
                <w:rtl/>
              </w:rPr>
              <w:tab/>
            </w:r>
            <w:r w:rsidRPr="008A10AA">
              <w:rPr>
                <w:rFonts w:cs="FrankRuehl" w:hint="cs"/>
                <w:sz w:val="20"/>
                <w:szCs w:val="20"/>
                <w:rtl/>
              </w:rPr>
              <w:t>(11%)</w:t>
            </w:r>
          </w:p>
        </w:tc>
      </w:tr>
      <w:tr w:rsidTr="008A10AA">
        <w:tblPrEx>
          <w:tblW w:w="6691" w:type="dxa"/>
          <w:jc w:val="center"/>
          <w:tblLook w:val="01E0"/>
        </w:tblPrEx>
        <w:trPr>
          <w:jc w:val="center"/>
        </w:trPr>
        <w:tc>
          <w:tcPr>
            <w:tcW w:w="1349" w:type="dxa"/>
            <w:vMerge/>
            <w:tcBorders>
              <w:left w:val="single" w:sz="12" w:space="0" w:color="auto"/>
              <w:bottom w:val="single" w:sz="12" w:space="0" w:color="auto"/>
            </w:tcBorders>
            <w:shd w:val="clear" w:color="auto" w:fill="auto"/>
          </w:tcPr>
          <w:p w:rsidR="00AB3D9C" w:rsidRPr="008A10AA" w:rsidP="008A10AA">
            <w:pPr>
              <w:spacing w:before="40" w:after="40" w:line="220" w:lineRule="exact"/>
              <w:rPr>
                <w:rFonts w:cs="FrankRuehl"/>
                <w:sz w:val="20"/>
                <w:szCs w:val="20"/>
                <w:rtl/>
              </w:rPr>
            </w:pPr>
          </w:p>
        </w:tc>
        <w:tc>
          <w:tcPr>
            <w:tcW w:w="890" w:type="dxa"/>
            <w:tcBorders>
              <w:bottom w:val="single" w:sz="12" w:space="0" w:color="auto"/>
            </w:tcBorders>
            <w:shd w:val="clear" w:color="auto" w:fill="auto"/>
            <w:vAlign w:val="center"/>
          </w:tcPr>
          <w:p w:rsidR="00AB3D9C" w:rsidRPr="008A10AA" w:rsidP="008A10AA">
            <w:pPr>
              <w:spacing w:before="40" w:after="40" w:line="220" w:lineRule="exact"/>
              <w:rPr>
                <w:rFonts w:cs="FrankRuehl"/>
                <w:b/>
                <w:bCs/>
                <w:sz w:val="20"/>
                <w:szCs w:val="20"/>
                <w:rtl/>
              </w:rPr>
            </w:pPr>
            <w:r w:rsidRPr="008A10AA">
              <w:rPr>
                <w:rFonts w:cs="FrankRuehl" w:hint="cs"/>
                <w:sz w:val="20"/>
                <w:szCs w:val="20"/>
                <w:rtl/>
              </w:rPr>
              <w:t>2011</w:t>
            </w:r>
          </w:p>
        </w:tc>
        <w:tc>
          <w:tcPr>
            <w:tcW w:w="1080" w:type="dxa"/>
            <w:tcBorders>
              <w:bottom w:val="single" w:sz="12" w:space="0" w:color="auto"/>
            </w:tcBorders>
            <w:shd w:val="clear" w:color="auto" w:fill="auto"/>
            <w:vAlign w:val="center"/>
          </w:tcPr>
          <w:p w:rsidR="00AB3D9C" w:rsidRPr="008A10AA" w:rsidP="008A10AA">
            <w:pPr>
              <w:spacing w:before="40" w:after="40" w:line="220" w:lineRule="exact"/>
              <w:rPr>
                <w:rFonts w:cs="FrankRuehl"/>
                <w:sz w:val="20"/>
                <w:szCs w:val="20"/>
                <w:rtl/>
              </w:rPr>
            </w:pPr>
            <w:r w:rsidRPr="008A10AA">
              <w:rPr>
                <w:rFonts w:cs="FrankRuehl" w:hint="cs"/>
                <w:sz w:val="20"/>
                <w:szCs w:val="20"/>
                <w:rtl/>
              </w:rPr>
              <w:t>6</w:t>
            </w:r>
          </w:p>
        </w:tc>
        <w:tc>
          <w:tcPr>
            <w:tcW w:w="900" w:type="dxa"/>
            <w:tcBorders>
              <w:bottom w:val="single" w:sz="12" w:space="0" w:color="auto"/>
            </w:tcBorders>
            <w:shd w:val="clear" w:color="auto" w:fill="auto"/>
            <w:vAlign w:val="center"/>
          </w:tcPr>
          <w:p w:rsidR="00AB3D9C" w:rsidRPr="008A10AA" w:rsidP="008A10AA">
            <w:pPr>
              <w:spacing w:before="40" w:after="40" w:line="220" w:lineRule="exact"/>
              <w:rPr>
                <w:rFonts w:cs="FrankRuehl"/>
                <w:sz w:val="20"/>
                <w:szCs w:val="20"/>
                <w:rtl/>
              </w:rPr>
            </w:pPr>
            <w:r w:rsidRPr="008A10AA">
              <w:rPr>
                <w:rFonts w:cs="FrankRuehl" w:hint="cs"/>
                <w:sz w:val="20"/>
                <w:szCs w:val="20"/>
                <w:rtl/>
              </w:rPr>
              <w:t>5</w:t>
            </w:r>
          </w:p>
        </w:tc>
        <w:tc>
          <w:tcPr>
            <w:tcW w:w="1080" w:type="dxa"/>
            <w:tcBorders>
              <w:bottom w:val="single" w:sz="12" w:space="0" w:color="auto"/>
              <w:right w:val="single" w:sz="12" w:space="0" w:color="auto"/>
            </w:tcBorders>
            <w:shd w:val="clear" w:color="auto" w:fill="auto"/>
            <w:vAlign w:val="center"/>
          </w:tcPr>
          <w:p w:rsidR="00AB3D9C" w:rsidRPr="008A10AA" w:rsidP="008A10AA">
            <w:pPr>
              <w:spacing w:before="40" w:after="40" w:line="220" w:lineRule="exact"/>
              <w:rPr>
                <w:rFonts w:cs="FrankRuehl"/>
                <w:sz w:val="20"/>
                <w:szCs w:val="20"/>
                <w:rtl/>
              </w:rPr>
            </w:pPr>
            <w:r w:rsidRPr="008A10AA">
              <w:rPr>
                <w:rFonts w:cs="FrankRuehl" w:hint="cs"/>
                <w:sz w:val="20"/>
                <w:szCs w:val="20"/>
                <w:rtl/>
              </w:rPr>
              <w:t xml:space="preserve">1 </w:t>
            </w:r>
            <w:r w:rsidR="008A10AA">
              <w:rPr>
                <w:rFonts w:cs="FrankRuehl"/>
                <w:sz w:val="20"/>
                <w:szCs w:val="20"/>
                <w:rtl/>
              </w:rPr>
              <w:tab/>
            </w:r>
            <w:r w:rsidRPr="008A10AA">
              <w:rPr>
                <w:rFonts w:cs="FrankRuehl" w:hint="cs"/>
                <w:sz w:val="20"/>
                <w:szCs w:val="20"/>
                <w:rtl/>
              </w:rPr>
              <w:t>(17%)</w:t>
            </w:r>
          </w:p>
        </w:tc>
      </w:tr>
      <w:tr w:rsidTr="008A10AA">
        <w:tblPrEx>
          <w:tblW w:w="6691" w:type="dxa"/>
          <w:jc w:val="center"/>
          <w:tblLook w:val="01E0"/>
        </w:tblPrEx>
        <w:trPr>
          <w:jc w:val="center"/>
        </w:trPr>
        <w:tc>
          <w:tcPr>
            <w:tcW w:w="1349" w:type="dxa"/>
            <w:vMerge w:val="restart"/>
            <w:tcBorders>
              <w:left w:val="single" w:sz="12" w:space="0" w:color="auto"/>
            </w:tcBorders>
            <w:shd w:val="clear" w:color="auto" w:fill="auto"/>
          </w:tcPr>
          <w:p w:rsidR="00AB3D9C" w:rsidRPr="008A10AA" w:rsidP="008A10AA">
            <w:pPr>
              <w:spacing w:before="40" w:after="40" w:line="220" w:lineRule="exact"/>
              <w:rPr>
                <w:rFonts w:cs="FrankRuehl"/>
                <w:sz w:val="20"/>
                <w:szCs w:val="20"/>
                <w:rtl/>
              </w:rPr>
            </w:pPr>
            <w:r w:rsidRPr="008A10AA">
              <w:rPr>
                <w:rFonts w:cs="FrankRuehl" w:hint="cs"/>
                <w:sz w:val="20"/>
                <w:szCs w:val="20"/>
                <w:rtl/>
              </w:rPr>
              <w:t>הטכניון - מכון טכנולוגי לישראל</w:t>
            </w:r>
            <w:r w:rsidRPr="008A10AA">
              <w:rPr>
                <w:rFonts w:cs="FrankRuehl" w:hint="cs"/>
                <w:sz w:val="20"/>
                <w:szCs w:val="20"/>
                <w:vertAlign w:val="superscript"/>
                <w:rtl/>
              </w:rPr>
              <w:t>2</w:t>
            </w:r>
          </w:p>
        </w:tc>
        <w:tc>
          <w:tcPr>
            <w:tcW w:w="890" w:type="dxa"/>
            <w:shd w:val="clear" w:color="auto" w:fill="auto"/>
            <w:vAlign w:val="center"/>
          </w:tcPr>
          <w:p w:rsidR="00AB3D9C" w:rsidRPr="008A10AA" w:rsidP="008A10AA">
            <w:pPr>
              <w:spacing w:before="40" w:after="40" w:line="220" w:lineRule="exact"/>
              <w:rPr>
                <w:rFonts w:cs="FrankRuehl"/>
                <w:b/>
                <w:bCs/>
                <w:sz w:val="20"/>
                <w:szCs w:val="20"/>
                <w:rtl/>
              </w:rPr>
            </w:pPr>
            <w:r w:rsidRPr="008A10AA">
              <w:rPr>
                <w:rFonts w:cs="FrankRuehl" w:hint="cs"/>
                <w:sz w:val="20"/>
                <w:szCs w:val="20"/>
                <w:rtl/>
              </w:rPr>
              <w:t>2006</w:t>
            </w:r>
          </w:p>
        </w:tc>
        <w:tc>
          <w:tcPr>
            <w:tcW w:w="1080" w:type="dxa"/>
            <w:shd w:val="clear" w:color="auto" w:fill="auto"/>
            <w:vAlign w:val="center"/>
          </w:tcPr>
          <w:p w:rsidR="00AB3D9C" w:rsidRPr="008A10AA" w:rsidP="008A10AA">
            <w:pPr>
              <w:spacing w:before="40" w:after="40" w:line="220" w:lineRule="exact"/>
              <w:rPr>
                <w:rFonts w:cs="FrankRuehl"/>
                <w:sz w:val="20"/>
                <w:szCs w:val="20"/>
                <w:rtl/>
              </w:rPr>
            </w:pPr>
            <w:r w:rsidRPr="008A10AA">
              <w:rPr>
                <w:rFonts w:cs="FrankRuehl" w:hint="cs"/>
                <w:sz w:val="20"/>
                <w:szCs w:val="20"/>
                <w:rtl/>
              </w:rPr>
              <w:t>9</w:t>
            </w:r>
          </w:p>
        </w:tc>
        <w:tc>
          <w:tcPr>
            <w:tcW w:w="900" w:type="dxa"/>
            <w:shd w:val="clear" w:color="auto" w:fill="auto"/>
            <w:vAlign w:val="center"/>
          </w:tcPr>
          <w:p w:rsidR="00AB3D9C" w:rsidRPr="008A10AA" w:rsidP="008A10AA">
            <w:pPr>
              <w:spacing w:before="40" w:after="40" w:line="220" w:lineRule="exact"/>
              <w:rPr>
                <w:rFonts w:cs="FrankRuehl"/>
                <w:sz w:val="20"/>
                <w:szCs w:val="20"/>
                <w:rtl/>
              </w:rPr>
            </w:pPr>
            <w:r w:rsidRPr="008A10AA">
              <w:rPr>
                <w:rFonts w:cs="FrankRuehl" w:hint="cs"/>
                <w:sz w:val="20"/>
                <w:szCs w:val="20"/>
                <w:rtl/>
              </w:rPr>
              <w:t>9</w:t>
            </w:r>
          </w:p>
        </w:tc>
        <w:tc>
          <w:tcPr>
            <w:tcW w:w="1080" w:type="dxa"/>
            <w:tcBorders>
              <w:right w:val="single" w:sz="12" w:space="0" w:color="auto"/>
            </w:tcBorders>
            <w:shd w:val="clear" w:color="auto" w:fill="auto"/>
            <w:vAlign w:val="center"/>
          </w:tcPr>
          <w:p w:rsidR="00AB3D9C" w:rsidRPr="008A10AA" w:rsidP="008A10AA">
            <w:pPr>
              <w:spacing w:before="40" w:after="40" w:line="220" w:lineRule="exact"/>
              <w:rPr>
                <w:rFonts w:cs="FrankRuehl"/>
                <w:sz w:val="20"/>
                <w:szCs w:val="20"/>
                <w:rtl/>
              </w:rPr>
            </w:pPr>
            <w:r w:rsidRPr="008A10AA">
              <w:rPr>
                <w:rFonts w:cs="FrankRuehl" w:hint="cs"/>
                <w:sz w:val="20"/>
                <w:szCs w:val="20"/>
                <w:rtl/>
              </w:rPr>
              <w:t xml:space="preserve">0 </w:t>
            </w:r>
            <w:r w:rsidR="008A10AA">
              <w:rPr>
                <w:rFonts w:cs="FrankRuehl"/>
                <w:sz w:val="20"/>
                <w:szCs w:val="20"/>
                <w:rtl/>
              </w:rPr>
              <w:tab/>
            </w:r>
            <w:r w:rsidRPr="008A10AA">
              <w:rPr>
                <w:rFonts w:cs="FrankRuehl" w:hint="cs"/>
                <w:sz w:val="20"/>
                <w:szCs w:val="20"/>
                <w:rtl/>
              </w:rPr>
              <w:t>(0%)</w:t>
            </w:r>
          </w:p>
        </w:tc>
      </w:tr>
      <w:tr w:rsidTr="008A10AA">
        <w:tblPrEx>
          <w:tblW w:w="6691" w:type="dxa"/>
          <w:jc w:val="center"/>
          <w:tblLook w:val="01E0"/>
        </w:tblPrEx>
        <w:trPr>
          <w:jc w:val="center"/>
        </w:trPr>
        <w:tc>
          <w:tcPr>
            <w:tcW w:w="1349" w:type="dxa"/>
            <w:vMerge/>
            <w:tcBorders>
              <w:left w:val="single" w:sz="12" w:space="0" w:color="auto"/>
              <w:bottom w:val="single" w:sz="12" w:space="0" w:color="auto"/>
            </w:tcBorders>
            <w:shd w:val="clear" w:color="auto" w:fill="auto"/>
          </w:tcPr>
          <w:p w:rsidR="00AB3D9C" w:rsidRPr="008A10AA" w:rsidP="008A10AA">
            <w:pPr>
              <w:spacing w:before="40" w:after="40" w:line="220" w:lineRule="exact"/>
              <w:rPr>
                <w:rFonts w:cs="FrankRuehl"/>
                <w:sz w:val="20"/>
                <w:szCs w:val="20"/>
                <w:rtl/>
              </w:rPr>
            </w:pPr>
          </w:p>
        </w:tc>
        <w:tc>
          <w:tcPr>
            <w:tcW w:w="890" w:type="dxa"/>
            <w:tcBorders>
              <w:bottom w:val="single" w:sz="12" w:space="0" w:color="auto"/>
            </w:tcBorders>
            <w:shd w:val="clear" w:color="auto" w:fill="auto"/>
            <w:vAlign w:val="center"/>
          </w:tcPr>
          <w:p w:rsidR="00AB3D9C" w:rsidRPr="008A10AA" w:rsidP="008A10AA">
            <w:pPr>
              <w:spacing w:before="40" w:after="40" w:line="220" w:lineRule="exact"/>
              <w:rPr>
                <w:rFonts w:cs="FrankRuehl"/>
                <w:b/>
                <w:bCs/>
                <w:sz w:val="20"/>
                <w:szCs w:val="20"/>
                <w:rtl/>
              </w:rPr>
            </w:pPr>
            <w:r w:rsidRPr="008A10AA">
              <w:rPr>
                <w:rFonts w:cs="FrankRuehl" w:hint="cs"/>
                <w:sz w:val="20"/>
                <w:szCs w:val="20"/>
                <w:rtl/>
              </w:rPr>
              <w:t>2011</w:t>
            </w:r>
          </w:p>
        </w:tc>
        <w:tc>
          <w:tcPr>
            <w:tcW w:w="1080" w:type="dxa"/>
            <w:tcBorders>
              <w:bottom w:val="single" w:sz="12" w:space="0" w:color="auto"/>
            </w:tcBorders>
            <w:shd w:val="clear" w:color="auto" w:fill="auto"/>
            <w:vAlign w:val="center"/>
          </w:tcPr>
          <w:p w:rsidR="00AB3D9C" w:rsidRPr="008A10AA" w:rsidP="008A10AA">
            <w:pPr>
              <w:spacing w:before="40" w:after="40" w:line="220" w:lineRule="exact"/>
              <w:rPr>
                <w:rFonts w:cs="FrankRuehl"/>
                <w:sz w:val="20"/>
                <w:szCs w:val="20"/>
                <w:rtl/>
              </w:rPr>
            </w:pPr>
            <w:r w:rsidRPr="008A10AA">
              <w:rPr>
                <w:rFonts w:cs="FrankRuehl" w:hint="cs"/>
                <w:sz w:val="20"/>
                <w:szCs w:val="20"/>
                <w:rtl/>
              </w:rPr>
              <w:t>9</w:t>
            </w:r>
          </w:p>
        </w:tc>
        <w:tc>
          <w:tcPr>
            <w:tcW w:w="900" w:type="dxa"/>
            <w:tcBorders>
              <w:bottom w:val="single" w:sz="12" w:space="0" w:color="auto"/>
            </w:tcBorders>
            <w:shd w:val="clear" w:color="auto" w:fill="auto"/>
            <w:vAlign w:val="center"/>
          </w:tcPr>
          <w:p w:rsidR="00AB3D9C" w:rsidRPr="008A10AA" w:rsidP="008A10AA">
            <w:pPr>
              <w:spacing w:before="40" w:after="40" w:line="220" w:lineRule="exact"/>
              <w:rPr>
                <w:rFonts w:cs="FrankRuehl"/>
                <w:sz w:val="20"/>
                <w:szCs w:val="20"/>
                <w:rtl/>
              </w:rPr>
            </w:pPr>
            <w:r w:rsidRPr="008A10AA">
              <w:rPr>
                <w:rFonts w:cs="FrankRuehl" w:hint="cs"/>
                <w:sz w:val="20"/>
                <w:szCs w:val="20"/>
                <w:rtl/>
              </w:rPr>
              <w:t>9</w:t>
            </w:r>
          </w:p>
        </w:tc>
        <w:tc>
          <w:tcPr>
            <w:tcW w:w="1080" w:type="dxa"/>
            <w:tcBorders>
              <w:bottom w:val="single" w:sz="12" w:space="0" w:color="auto"/>
              <w:right w:val="single" w:sz="12" w:space="0" w:color="auto"/>
            </w:tcBorders>
            <w:shd w:val="clear" w:color="auto" w:fill="auto"/>
            <w:vAlign w:val="center"/>
          </w:tcPr>
          <w:p w:rsidR="00AB3D9C" w:rsidRPr="008A10AA" w:rsidP="008A10AA">
            <w:pPr>
              <w:spacing w:before="40" w:after="40" w:line="220" w:lineRule="exact"/>
              <w:rPr>
                <w:rFonts w:cs="FrankRuehl"/>
                <w:sz w:val="20"/>
                <w:szCs w:val="20"/>
                <w:rtl/>
              </w:rPr>
            </w:pPr>
            <w:r w:rsidRPr="008A10AA">
              <w:rPr>
                <w:rFonts w:cs="FrankRuehl" w:hint="cs"/>
                <w:sz w:val="20"/>
                <w:szCs w:val="20"/>
                <w:rtl/>
              </w:rPr>
              <w:t xml:space="preserve">0 </w:t>
            </w:r>
            <w:r w:rsidR="008A10AA">
              <w:rPr>
                <w:rFonts w:cs="FrankRuehl"/>
                <w:sz w:val="20"/>
                <w:szCs w:val="20"/>
                <w:rtl/>
              </w:rPr>
              <w:tab/>
            </w:r>
            <w:r w:rsidRPr="008A10AA">
              <w:rPr>
                <w:rFonts w:cs="FrankRuehl" w:hint="cs"/>
                <w:sz w:val="20"/>
                <w:szCs w:val="20"/>
                <w:rtl/>
              </w:rPr>
              <w:t>(0%)</w:t>
            </w:r>
          </w:p>
        </w:tc>
      </w:tr>
      <w:tr w:rsidTr="008A10AA">
        <w:tblPrEx>
          <w:tblW w:w="6691" w:type="dxa"/>
          <w:jc w:val="center"/>
          <w:tblLook w:val="01E0"/>
        </w:tblPrEx>
        <w:trPr>
          <w:jc w:val="center"/>
        </w:trPr>
        <w:tc>
          <w:tcPr>
            <w:tcW w:w="1349" w:type="dxa"/>
            <w:vMerge w:val="restart"/>
            <w:tcBorders>
              <w:top w:val="single" w:sz="12" w:space="0" w:color="auto"/>
              <w:left w:val="single" w:sz="12" w:space="0" w:color="auto"/>
            </w:tcBorders>
            <w:shd w:val="clear" w:color="auto" w:fill="auto"/>
          </w:tcPr>
          <w:p w:rsidR="00AB3D9C" w:rsidRPr="008A10AA" w:rsidP="008A10AA">
            <w:pPr>
              <w:spacing w:before="40" w:after="40" w:line="220" w:lineRule="exact"/>
              <w:rPr>
                <w:rFonts w:cs="FrankRuehl"/>
                <w:sz w:val="20"/>
                <w:szCs w:val="20"/>
                <w:rtl/>
              </w:rPr>
            </w:pPr>
            <w:r w:rsidRPr="008A10AA">
              <w:rPr>
                <w:rFonts w:cs="FrankRuehl" w:hint="cs"/>
                <w:sz w:val="20"/>
                <w:szCs w:val="20"/>
                <w:rtl/>
              </w:rPr>
              <w:t>בר-אילן</w:t>
            </w:r>
            <w:r w:rsidRPr="008A10AA">
              <w:rPr>
                <w:rFonts w:cs="FrankRuehl" w:hint="cs"/>
                <w:sz w:val="20"/>
                <w:szCs w:val="20"/>
                <w:vertAlign w:val="superscript"/>
                <w:rtl/>
              </w:rPr>
              <w:t>3</w:t>
            </w:r>
          </w:p>
        </w:tc>
        <w:tc>
          <w:tcPr>
            <w:tcW w:w="890" w:type="dxa"/>
            <w:tcBorders>
              <w:top w:val="single" w:sz="12" w:space="0" w:color="auto"/>
            </w:tcBorders>
            <w:shd w:val="clear" w:color="auto" w:fill="auto"/>
            <w:vAlign w:val="center"/>
          </w:tcPr>
          <w:p w:rsidR="00AB3D9C" w:rsidRPr="008A10AA" w:rsidP="008A10AA">
            <w:pPr>
              <w:spacing w:before="40" w:after="40" w:line="220" w:lineRule="exact"/>
              <w:rPr>
                <w:rFonts w:cs="FrankRuehl"/>
                <w:b/>
                <w:bCs/>
                <w:sz w:val="20"/>
                <w:szCs w:val="20"/>
                <w:rtl/>
              </w:rPr>
            </w:pPr>
            <w:r w:rsidRPr="008A10AA">
              <w:rPr>
                <w:rFonts w:cs="FrankRuehl" w:hint="cs"/>
                <w:sz w:val="20"/>
                <w:szCs w:val="20"/>
                <w:rtl/>
              </w:rPr>
              <w:t>2006</w:t>
            </w:r>
          </w:p>
        </w:tc>
        <w:tc>
          <w:tcPr>
            <w:tcW w:w="1080" w:type="dxa"/>
            <w:tcBorders>
              <w:top w:val="single" w:sz="12" w:space="0" w:color="auto"/>
            </w:tcBorders>
            <w:shd w:val="clear" w:color="auto" w:fill="auto"/>
            <w:vAlign w:val="center"/>
          </w:tcPr>
          <w:p w:rsidR="00AB3D9C" w:rsidRPr="008A10AA" w:rsidP="008A10AA">
            <w:pPr>
              <w:spacing w:before="40" w:after="40" w:line="220" w:lineRule="exact"/>
              <w:rPr>
                <w:rFonts w:cs="FrankRuehl"/>
                <w:sz w:val="20"/>
                <w:szCs w:val="20"/>
                <w:rtl/>
              </w:rPr>
            </w:pPr>
            <w:r w:rsidRPr="008A10AA">
              <w:rPr>
                <w:rFonts w:cs="FrankRuehl" w:hint="cs"/>
                <w:sz w:val="20"/>
                <w:szCs w:val="20"/>
                <w:rtl/>
              </w:rPr>
              <w:t>24</w:t>
            </w:r>
          </w:p>
        </w:tc>
        <w:tc>
          <w:tcPr>
            <w:tcW w:w="900" w:type="dxa"/>
            <w:tcBorders>
              <w:top w:val="single" w:sz="12" w:space="0" w:color="auto"/>
            </w:tcBorders>
            <w:shd w:val="clear" w:color="auto" w:fill="auto"/>
            <w:vAlign w:val="center"/>
          </w:tcPr>
          <w:p w:rsidR="00AB3D9C" w:rsidRPr="008A10AA" w:rsidP="008A10AA">
            <w:pPr>
              <w:spacing w:before="40" w:after="40" w:line="220" w:lineRule="exact"/>
              <w:rPr>
                <w:rFonts w:cs="FrankRuehl"/>
                <w:sz w:val="20"/>
                <w:szCs w:val="20"/>
                <w:rtl/>
              </w:rPr>
            </w:pPr>
            <w:r w:rsidRPr="008A10AA">
              <w:rPr>
                <w:rFonts w:cs="FrankRuehl" w:hint="cs"/>
                <w:sz w:val="20"/>
                <w:szCs w:val="20"/>
                <w:rtl/>
              </w:rPr>
              <w:t>19</w:t>
            </w:r>
          </w:p>
        </w:tc>
        <w:tc>
          <w:tcPr>
            <w:tcW w:w="1080" w:type="dxa"/>
            <w:tcBorders>
              <w:top w:val="single" w:sz="12" w:space="0" w:color="auto"/>
              <w:right w:val="single" w:sz="12" w:space="0" w:color="auto"/>
            </w:tcBorders>
            <w:shd w:val="clear" w:color="auto" w:fill="auto"/>
            <w:vAlign w:val="center"/>
          </w:tcPr>
          <w:p w:rsidR="00AB3D9C" w:rsidRPr="008A10AA" w:rsidP="008A10AA">
            <w:pPr>
              <w:spacing w:before="40" w:after="40" w:line="220" w:lineRule="exact"/>
              <w:rPr>
                <w:rFonts w:cs="FrankRuehl"/>
                <w:sz w:val="20"/>
                <w:szCs w:val="20"/>
                <w:rtl/>
              </w:rPr>
            </w:pPr>
            <w:r w:rsidRPr="008A10AA">
              <w:rPr>
                <w:rFonts w:cs="FrankRuehl" w:hint="cs"/>
                <w:sz w:val="20"/>
                <w:szCs w:val="20"/>
                <w:rtl/>
              </w:rPr>
              <w:t xml:space="preserve">5 </w:t>
            </w:r>
            <w:r w:rsidR="008A10AA">
              <w:rPr>
                <w:rFonts w:cs="FrankRuehl"/>
                <w:sz w:val="20"/>
                <w:szCs w:val="20"/>
                <w:rtl/>
              </w:rPr>
              <w:tab/>
            </w:r>
            <w:r w:rsidRPr="008A10AA">
              <w:rPr>
                <w:rFonts w:cs="FrankRuehl" w:hint="cs"/>
                <w:sz w:val="20"/>
                <w:szCs w:val="20"/>
                <w:rtl/>
              </w:rPr>
              <w:t>(21%)</w:t>
            </w:r>
          </w:p>
        </w:tc>
      </w:tr>
      <w:tr w:rsidTr="008A10AA">
        <w:tblPrEx>
          <w:tblW w:w="6691" w:type="dxa"/>
          <w:jc w:val="center"/>
          <w:tblLook w:val="01E0"/>
        </w:tblPrEx>
        <w:trPr>
          <w:jc w:val="center"/>
        </w:trPr>
        <w:tc>
          <w:tcPr>
            <w:tcW w:w="1349" w:type="dxa"/>
            <w:vMerge/>
            <w:tcBorders>
              <w:left w:val="single" w:sz="12" w:space="0" w:color="auto"/>
              <w:bottom w:val="single" w:sz="12" w:space="0" w:color="auto"/>
            </w:tcBorders>
            <w:shd w:val="clear" w:color="auto" w:fill="auto"/>
          </w:tcPr>
          <w:p w:rsidR="00AB3D9C" w:rsidRPr="008A10AA" w:rsidP="008A10AA">
            <w:pPr>
              <w:spacing w:before="40" w:after="40" w:line="220" w:lineRule="exact"/>
              <w:rPr>
                <w:rFonts w:cs="FrankRuehl"/>
                <w:sz w:val="20"/>
                <w:szCs w:val="20"/>
                <w:rtl/>
              </w:rPr>
            </w:pPr>
          </w:p>
        </w:tc>
        <w:tc>
          <w:tcPr>
            <w:tcW w:w="890" w:type="dxa"/>
            <w:tcBorders>
              <w:bottom w:val="single" w:sz="12" w:space="0" w:color="auto"/>
            </w:tcBorders>
            <w:shd w:val="clear" w:color="auto" w:fill="auto"/>
            <w:vAlign w:val="center"/>
          </w:tcPr>
          <w:p w:rsidR="00AB3D9C" w:rsidRPr="008A10AA" w:rsidP="008A10AA">
            <w:pPr>
              <w:spacing w:before="40" w:after="40" w:line="220" w:lineRule="exact"/>
              <w:rPr>
                <w:rFonts w:cs="FrankRuehl"/>
                <w:b/>
                <w:bCs/>
                <w:sz w:val="20"/>
                <w:szCs w:val="20"/>
                <w:rtl/>
              </w:rPr>
            </w:pPr>
            <w:r w:rsidRPr="008A10AA">
              <w:rPr>
                <w:rFonts w:cs="FrankRuehl" w:hint="cs"/>
                <w:sz w:val="20"/>
                <w:szCs w:val="20"/>
                <w:rtl/>
              </w:rPr>
              <w:t>2011</w:t>
            </w:r>
          </w:p>
        </w:tc>
        <w:tc>
          <w:tcPr>
            <w:tcW w:w="1080" w:type="dxa"/>
            <w:tcBorders>
              <w:bottom w:val="single" w:sz="12" w:space="0" w:color="auto"/>
            </w:tcBorders>
            <w:shd w:val="clear" w:color="auto" w:fill="auto"/>
            <w:vAlign w:val="center"/>
          </w:tcPr>
          <w:p w:rsidR="00AB3D9C" w:rsidRPr="008A10AA" w:rsidP="008A10AA">
            <w:pPr>
              <w:spacing w:before="40" w:after="40" w:line="220" w:lineRule="exact"/>
              <w:rPr>
                <w:rFonts w:cs="FrankRuehl"/>
                <w:sz w:val="20"/>
                <w:szCs w:val="20"/>
                <w:rtl/>
              </w:rPr>
            </w:pPr>
            <w:r w:rsidRPr="008A10AA">
              <w:rPr>
                <w:rFonts w:cs="FrankRuehl" w:hint="cs"/>
                <w:sz w:val="20"/>
                <w:szCs w:val="20"/>
                <w:rtl/>
              </w:rPr>
              <w:t>18</w:t>
            </w:r>
          </w:p>
        </w:tc>
        <w:tc>
          <w:tcPr>
            <w:tcW w:w="900" w:type="dxa"/>
            <w:tcBorders>
              <w:bottom w:val="single" w:sz="12" w:space="0" w:color="auto"/>
            </w:tcBorders>
            <w:shd w:val="clear" w:color="auto" w:fill="auto"/>
            <w:vAlign w:val="center"/>
          </w:tcPr>
          <w:p w:rsidR="00AB3D9C" w:rsidRPr="008A10AA" w:rsidP="008A10AA">
            <w:pPr>
              <w:spacing w:before="40" w:after="40" w:line="220" w:lineRule="exact"/>
              <w:rPr>
                <w:rFonts w:cs="FrankRuehl"/>
                <w:sz w:val="20"/>
                <w:szCs w:val="20"/>
                <w:rtl/>
              </w:rPr>
            </w:pPr>
            <w:r w:rsidRPr="008A10AA">
              <w:rPr>
                <w:rFonts w:cs="FrankRuehl" w:hint="cs"/>
                <w:sz w:val="20"/>
                <w:szCs w:val="20"/>
                <w:rtl/>
              </w:rPr>
              <w:t>11</w:t>
            </w:r>
          </w:p>
        </w:tc>
        <w:tc>
          <w:tcPr>
            <w:tcW w:w="1080" w:type="dxa"/>
            <w:tcBorders>
              <w:bottom w:val="single" w:sz="12" w:space="0" w:color="auto"/>
              <w:right w:val="single" w:sz="12" w:space="0" w:color="auto"/>
            </w:tcBorders>
            <w:shd w:val="clear" w:color="auto" w:fill="auto"/>
            <w:vAlign w:val="center"/>
          </w:tcPr>
          <w:p w:rsidR="00AB3D9C" w:rsidRPr="008A10AA" w:rsidP="008A10AA">
            <w:pPr>
              <w:spacing w:before="40" w:after="40" w:line="220" w:lineRule="exact"/>
              <w:rPr>
                <w:rFonts w:cs="FrankRuehl"/>
                <w:sz w:val="20"/>
                <w:szCs w:val="20"/>
                <w:rtl/>
              </w:rPr>
            </w:pPr>
            <w:r w:rsidRPr="008A10AA">
              <w:rPr>
                <w:rFonts w:cs="FrankRuehl" w:hint="cs"/>
                <w:sz w:val="20"/>
                <w:szCs w:val="20"/>
                <w:rtl/>
              </w:rPr>
              <w:t xml:space="preserve">7 </w:t>
            </w:r>
            <w:r w:rsidR="008A10AA">
              <w:rPr>
                <w:rFonts w:cs="FrankRuehl"/>
                <w:sz w:val="20"/>
                <w:szCs w:val="20"/>
                <w:rtl/>
              </w:rPr>
              <w:tab/>
            </w:r>
            <w:r w:rsidRPr="008A10AA">
              <w:rPr>
                <w:rFonts w:cs="FrankRuehl" w:hint="cs"/>
                <w:sz w:val="20"/>
                <w:szCs w:val="20"/>
                <w:rtl/>
              </w:rPr>
              <w:t>(39%)</w:t>
            </w:r>
          </w:p>
        </w:tc>
      </w:tr>
      <w:tr w:rsidTr="008A10AA">
        <w:tblPrEx>
          <w:tblW w:w="6691" w:type="dxa"/>
          <w:jc w:val="center"/>
          <w:tblLook w:val="01E0"/>
        </w:tblPrEx>
        <w:trPr>
          <w:jc w:val="center"/>
        </w:trPr>
        <w:tc>
          <w:tcPr>
            <w:tcW w:w="1349" w:type="dxa"/>
            <w:vMerge w:val="restart"/>
            <w:tcBorders>
              <w:top w:val="single" w:sz="12" w:space="0" w:color="auto"/>
              <w:left w:val="single" w:sz="12" w:space="0" w:color="auto"/>
            </w:tcBorders>
            <w:shd w:val="clear" w:color="auto" w:fill="auto"/>
          </w:tcPr>
          <w:p w:rsidR="00AB3D9C" w:rsidRPr="008A10AA" w:rsidP="008A10AA">
            <w:pPr>
              <w:spacing w:before="40" w:after="40" w:line="220" w:lineRule="exact"/>
              <w:rPr>
                <w:rFonts w:cs="FrankRuehl"/>
                <w:sz w:val="20"/>
                <w:szCs w:val="20"/>
                <w:rtl/>
              </w:rPr>
            </w:pPr>
            <w:r w:rsidRPr="008A10AA">
              <w:rPr>
                <w:rFonts w:cs="FrankRuehl" w:hint="cs"/>
                <w:sz w:val="20"/>
                <w:szCs w:val="20"/>
                <w:rtl/>
              </w:rPr>
              <w:t>תל-אביב</w:t>
            </w:r>
            <w:r w:rsidRPr="008A10AA">
              <w:rPr>
                <w:rFonts w:cs="FrankRuehl" w:hint="cs"/>
                <w:sz w:val="20"/>
                <w:szCs w:val="20"/>
                <w:vertAlign w:val="superscript"/>
                <w:rtl/>
              </w:rPr>
              <w:t>4</w:t>
            </w:r>
          </w:p>
        </w:tc>
        <w:tc>
          <w:tcPr>
            <w:tcW w:w="890" w:type="dxa"/>
            <w:tcBorders>
              <w:top w:val="single" w:sz="12" w:space="0" w:color="auto"/>
            </w:tcBorders>
            <w:shd w:val="clear" w:color="auto" w:fill="auto"/>
            <w:vAlign w:val="center"/>
          </w:tcPr>
          <w:p w:rsidR="00AB3D9C" w:rsidRPr="008A10AA" w:rsidP="008A10AA">
            <w:pPr>
              <w:spacing w:before="40" w:after="40" w:line="220" w:lineRule="exact"/>
              <w:rPr>
                <w:rFonts w:cs="FrankRuehl"/>
                <w:sz w:val="20"/>
                <w:szCs w:val="20"/>
                <w:rtl/>
              </w:rPr>
            </w:pPr>
            <w:r w:rsidRPr="008A10AA">
              <w:rPr>
                <w:rFonts w:cs="FrankRuehl" w:hint="cs"/>
                <w:sz w:val="20"/>
                <w:szCs w:val="20"/>
                <w:rtl/>
              </w:rPr>
              <w:t>2006</w:t>
            </w:r>
          </w:p>
        </w:tc>
        <w:tc>
          <w:tcPr>
            <w:tcW w:w="1080" w:type="dxa"/>
            <w:tcBorders>
              <w:top w:val="single" w:sz="12" w:space="0" w:color="auto"/>
            </w:tcBorders>
            <w:shd w:val="clear" w:color="auto" w:fill="auto"/>
            <w:vAlign w:val="center"/>
          </w:tcPr>
          <w:p w:rsidR="00AB3D9C" w:rsidRPr="008A10AA" w:rsidP="008A10AA">
            <w:pPr>
              <w:spacing w:before="40" w:after="40" w:line="220" w:lineRule="exact"/>
              <w:rPr>
                <w:rFonts w:cs="FrankRuehl"/>
                <w:sz w:val="20"/>
                <w:szCs w:val="20"/>
                <w:rtl/>
              </w:rPr>
            </w:pPr>
            <w:r w:rsidRPr="008A10AA">
              <w:rPr>
                <w:rFonts w:cs="FrankRuehl" w:hint="cs"/>
                <w:sz w:val="20"/>
                <w:szCs w:val="20"/>
                <w:rtl/>
              </w:rPr>
              <w:t>42</w:t>
            </w:r>
          </w:p>
        </w:tc>
        <w:tc>
          <w:tcPr>
            <w:tcW w:w="900" w:type="dxa"/>
            <w:tcBorders>
              <w:top w:val="single" w:sz="12" w:space="0" w:color="auto"/>
            </w:tcBorders>
            <w:shd w:val="clear" w:color="auto" w:fill="auto"/>
            <w:vAlign w:val="center"/>
          </w:tcPr>
          <w:p w:rsidR="00AB3D9C" w:rsidRPr="008A10AA" w:rsidP="008A10AA">
            <w:pPr>
              <w:spacing w:before="40" w:after="40" w:line="220" w:lineRule="exact"/>
              <w:rPr>
                <w:rFonts w:cs="FrankRuehl"/>
                <w:sz w:val="20"/>
                <w:szCs w:val="20"/>
                <w:rtl/>
              </w:rPr>
            </w:pPr>
            <w:r w:rsidRPr="008A10AA">
              <w:rPr>
                <w:rFonts w:cs="FrankRuehl" w:hint="cs"/>
                <w:sz w:val="20"/>
                <w:szCs w:val="20"/>
                <w:rtl/>
              </w:rPr>
              <w:t>32</w:t>
            </w:r>
          </w:p>
        </w:tc>
        <w:tc>
          <w:tcPr>
            <w:tcW w:w="1080" w:type="dxa"/>
            <w:tcBorders>
              <w:top w:val="single" w:sz="12" w:space="0" w:color="auto"/>
              <w:right w:val="single" w:sz="12" w:space="0" w:color="auto"/>
            </w:tcBorders>
            <w:shd w:val="clear" w:color="auto" w:fill="auto"/>
            <w:vAlign w:val="center"/>
          </w:tcPr>
          <w:p w:rsidR="00AB3D9C" w:rsidRPr="008A10AA" w:rsidP="008A10AA">
            <w:pPr>
              <w:spacing w:before="40" w:after="40" w:line="220" w:lineRule="exact"/>
              <w:rPr>
                <w:rFonts w:cs="FrankRuehl"/>
                <w:sz w:val="20"/>
                <w:szCs w:val="20"/>
                <w:rtl/>
              </w:rPr>
            </w:pPr>
            <w:r w:rsidRPr="008A10AA">
              <w:rPr>
                <w:rFonts w:cs="FrankRuehl" w:hint="cs"/>
                <w:sz w:val="20"/>
                <w:szCs w:val="20"/>
                <w:rtl/>
              </w:rPr>
              <w:t xml:space="preserve">10 </w:t>
            </w:r>
            <w:r w:rsidR="008A10AA">
              <w:rPr>
                <w:rFonts w:cs="FrankRuehl"/>
                <w:sz w:val="20"/>
                <w:szCs w:val="20"/>
                <w:rtl/>
              </w:rPr>
              <w:tab/>
            </w:r>
            <w:r w:rsidRPr="008A10AA">
              <w:rPr>
                <w:rFonts w:cs="FrankRuehl" w:hint="cs"/>
                <w:sz w:val="20"/>
                <w:szCs w:val="20"/>
                <w:rtl/>
              </w:rPr>
              <w:t>(24%)</w:t>
            </w:r>
          </w:p>
        </w:tc>
      </w:tr>
      <w:tr w:rsidTr="008A10AA">
        <w:tblPrEx>
          <w:tblW w:w="6691" w:type="dxa"/>
          <w:jc w:val="center"/>
          <w:tblLook w:val="01E0"/>
        </w:tblPrEx>
        <w:trPr>
          <w:jc w:val="center"/>
        </w:trPr>
        <w:tc>
          <w:tcPr>
            <w:tcW w:w="1349" w:type="dxa"/>
            <w:vMerge/>
            <w:tcBorders>
              <w:top w:val="single" w:sz="12" w:space="0" w:color="auto"/>
              <w:left w:val="single" w:sz="12" w:space="0" w:color="auto"/>
              <w:bottom w:val="single" w:sz="12" w:space="0" w:color="auto"/>
            </w:tcBorders>
            <w:shd w:val="clear" w:color="auto" w:fill="auto"/>
          </w:tcPr>
          <w:p w:rsidR="00AB3D9C" w:rsidRPr="008A10AA" w:rsidP="008A10AA">
            <w:pPr>
              <w:spacing w:before="40" w:after="40" w:line="220" w:lineRule="exact"/>
              <w:rPr>
                <w:rFonts w:cs="FrankRuehl"/>
                <w:sz w:val="20"/>
                <w:szCs w:val="20"/>
                <w:rtl/>
              </w:rPr>
            </w:pPr>
          </w:p>
        </w:tc>
        <w:tc>
          <w:tcPr>
            <w:tcW w:w="890" w:type="dxa"/>
            <w:tcBorders>
              <w:bottom w:val="single" w:sz="12" w:space="0" w:color="auto"/>
            </w:tcBorders>
            <w:shd w:val="clear" w:color="auto" w:fill="auto"/>
            <w:vAlign w:val="center"/>
          </w:tcPr>
          <w:p w:rsidR="00AB3D9C" w:rsidRPr="008A10AA" w:rsidP="008A10AA">
            <w:pPr>
              <w:spacing w:before="40" w:after="40" w:line="220" w:lineRule="exact"/>
              <w:rPr>
                <w:rFonts w:cs="FrankRuehl"/>
                <w:sz w:val="20"/>
                <w:szCs w:val="20"/>
                <w:rtl/>
              </w:rPr>
            </w:pPr>
            <w:r w:rsidRPr="008A10AA">
              <w:rPr>
                <w:rFonts w:cs="FrankRuehl" w:hint="cs"/>
                <w:sz w:val="20"/>
                <w:szCs w:val="20"/>
                <w:rtl/>
              </w:rPr>
              <w:t>2011</w:t>
            </w:r>
          </w:p>
        </w:tc>
        <w:tc>
          <w:tcPr>
            <w:tcW w:w="1080" w:type="dxa"/>
            <w:tcBorders>
              <w:bottom w:val="single" w:sz="12" w:space="0" w:color="auto"/>
            </w:tcBorders>
            <w:shd w:val="clear" w:color="auto" w:fill="auto"/>
            <w:vAlign w:val="center"/>
          </w:tcPr>
          <w:p w:rsidR="00AB3D9C" w:rsidRPr="008A10AA" w:rsidP="008A10AA">
            <w:pPr>
              <w:spacing w:before="40" w:after="40" w:line="220" w:lineRule="exact"/>
              <w:rPr>
                <w:rFonts w:cs="FrankRuehl"/>
                <w:sz w:val="20"/>
                <w:szCs w:val="20"/>
                <w:rtl/>
              </w:rPr>
            </w:pPr>
            <w:r w:rsidRPr="008A10AA">
              <w:rPr>
                <w:rFonts w:cs="FrankRuehl" w:hint="cs"/>
                <w:sz w:val="20"/>
                <w:szCs w:val="20"/>
                <w:rtl/>
              </w:rPr>
              <w:t>42</w:t>
            </w:r>
          </w:p>
        </w:tc>
        <w:tc>
          <w:tcPr>
            <w:tcW w:w="900" w:type="dxa"/>
            <w:tcBorders>
              <w:bottom w:val="single" w:sz="12" w:space="0" w:color="auto"/>
            </w:tcBorders>
            <w:shd w:val="clear" w:color="auto" w:fill="auto"/>
            <w:vAlign w:val="center"/>
          </w:tcPr>
          <w:p w:rsidR="00AB3D9C" w:rsidRPr="008A10AA" w:rsidP="008A10AA">
            <w:pPr>
              <w:spacing w:before="40" w:after="40" w:line="220" w:lineRule="exact"/>
              <w:rPr>
                <w:rFonts w:cs="FrankRuehl"/>
                <w:sz w:val="20"/>
                <w:szCs w:val="20"/>
                <w:rtl/>
              </w:rPr>
            </w:pPr>
            <w:r w:rsidRPr="008A10AA">
              <w:rPr>
                <w:rFonts w:cs="FrankRuehl" w:hint="cs"/>
                <w:sz w:val="20"/>
                <w:szCs w:val="20"/>
                <w:rtl/>
              </w:rPr>
              <w:t>33</w:t>
            </w:r>
          </w:p>
        </w:tc>
        <w:tc>
          <w:tcPr>
            <w:tcW w:w="1080" w:type="dxa"/>
            <w:tcBorders>
              <w:bottom w:val="single" w:sz="12" w:space="0" w:color="auto"/>
              <w:right w:val="single" w:sz="12" w:space="0" w:color="auto"/>
            </w:tcBorders>
            <w:shd w:val="clear" w:color="auto" w:fill="auto"/>
            <w:vAlign w:val="center"/>
          </w:tcPr>
          <w:p w:rsidR="00AB3D9C" w:rsidRPr="008A10AA" w:rsidP="008A10AA">
            <w:pPr>
              <w:spacing w:before="40" w:after="40" w:line="220" w:lineRule="exact"/>
              <w:rPr>
                <w:rFonts w:cs="FrankRuehl"/>
                <w:sz w:val="20"/>
                <w:szCs w:val="20"/>
                <w:rtl/>
              </w:rPr>
            </w:pPr>
            <w:r w:rsidRPr="008A10AA">
              <w:rPr>
                <w:rFonts w:cs="FrankRuehl" w:hint="cs"/>
                <w:sz w:val="20"/>
                <w:szCs w:val="20"/>
                <w:rtl/>
              </w:rPr>
              <w:t xml:space="preserve">9 </w:t>
            </w:r>
            <w:r w:rsidR="008A10AA">
              <w:rPr>
                <w:rFonts w:cs="FrankRuehl"/>
                <w:sz w:val="20"/>
                <w:szCs w:val="20"/>
                <w:rtl/>
              </w:rPr>
              <w:tab/>
            </w:r>
            <w:r w:rsidRPr="008A10AA">
              <w:rPr>
                <w:rFonts w:cs="FrankRuehl" w:hint="cs"/>
                <w:sz w:val="20"/>
                <w:szCs w:val="20"/>
                <w:rtl/>
              </w:rPr>
              <w:t>(21%)</w:t>
            </w:r>
          </w:p>
        </w:tc>
      </w:tr>
      <w:tr w:rsidTr="008A10AA">
        <w:tblPrEx>
          <w:tblW w:w="6691" w:type="dxa"/>
          <w:jc w:val="center"/>
          <w:tblLook w:val="01E0"/>
        </w:tblPrEx>
        <w:trPr>
          <w:jc w:val="center"/>
        </w:trPr>
        <w:tc>
          <w:tcPr>
            <w:tcW w:w="1349" w:type="dxa"/>
            <w:vMerge w:val="restart"/>
            <w:tcBorders>
              <w:top w:val="single" w:sz="12" w:space="0" w:color="auto"/>
              <w:left w:val="single" w:sz="12" w:space="0" w:color="auto"/>
            </w:tcBorders>
            <w:shd w:val="clear" w:color="auto" w:fill="auto"/>
          </w:tcPr>
          <w:p w:rsidR="00AB3D9C" w:rsidRPr="008A10AA" w:rsidP="008A10AA">
            <w:pPr>
              <w:spacing w:before="40" w:after="40" w:line="220" w:lineRule="exact"/>
              <w:rPr>
                <w:rFonts w:cs="FrankRuehl"/>
                <w:sz w:val="20"/>
                <w:szCs w:val="20"/>
                <w:rtl/>
              </w:rPr>
            </w:pPr>
            <w:r w:rsidRPr="008A10AA">
              <w:rPr>
                <w:rFonts w:cs="FrankRuehl" w:hint="cs"/>
                <w:sz w:val="20"/>
                <w:szCs w:val="20"/>
                <w:rtl/>
              </w:rPr>
              <w:t>בן-גוריון בנגב</w:t>
            </w:r>
          </w:p>
        </w:tc>
        <w:tc>
          <w:tcPr>
            <w:tcW w:w="890" w:type="dxa"/>
            <w:tcBorders>
              <w:top w:val="single" w:sz="12" w:space="0" w:color="auto"/>
            </w:tcBorders>
            <w:shd w:val="clear" w:color="auto" w:fill="auto"/>
            <w:vAlign w:val="center"/>
          </w:tcPr>
          <w:p w:rsidR="00AB3D9C" w:rsidRPr="008A10AA" w:rsidP="008A10AA">
            <w:pPr>
              <w:spacing w:before="40" w:after="40" w:line="220" w:lineRule="exact"/>
              <w:rPr>
                <w:rFonts w:cs="FrankRuehl"/>
                <w:sz w:val="20"/>
                <w:szCs w:val="20"/>
                <w:rtl/>
              </w:rPr>
            </w:pPr>
            <w:r w:rsidRPr="008A10AA">
              <w:rPr>
                <w:rFonts w:cs="FrankRuehl" w:hint="cs"/>
                <w:sz w:val="20"/>
                <w:szCs w:val="20"/>
                <w:rtl/>
              </w:rPr>
              <w:t>2006</w:t>
            </w:r>
          </w:p>
        </w:tc>
        <w:tc>
          <w:tcPr>
            <w:tcW w:w="1080" w:type="dxa"/>
            <w:tcBorders>
              <w:top w:val="single" w:sz="12" w:space="0" w:color="auto"/>
            </w:tcBorders>
            <w:shd w:val="clear" w:color="auto" w:fill="auto"/>
            <w:vAlign w:val="center"/>
          </w:tcPr>
          <w:p w:rsidR="00AB3D9C" w:rsidRPr="008A10AA" w:rsidP="008A10AA">
            <w:pPr>
              <w:spacing w:before="40" w:after="40" w:line="220" w:lineRule="exact"/>
              <w:rPr>
                <w:rFonts w:cs="FrankRuehl"/>
                <w:sz w:val="20"/>
                <w:szCs w:val="20"/>
                <w:rtl/>
              </w:rPr>
            </w:pPr>
            <w:r w:rsidRPr="008A10AA">
              <w:rPr>
                <w:rFonts w:cs="FrankRuehl" w:hint="cs"/>
                <w:sz w:val="20"/>
                <w:szCs w:val="20"/>
                <w:rtl/>
              </w:rPr>
              <w:t>11</w:t>
            </w:r>
          </w:p>
        </w:tc>
        <w:tc>
          <w:tcPr>
            <w:tcW w:w="900" w:type="dxa"/>
            <w:tcBorders>
              <w:top w:val="single" w:sz="12" w:space="0" w:color="auto"/>
            </w:tcBorders>
            <w:shd w:val="clear" w:color="auto" w:fill="auto"/>
            <w:vAlign w:val="center"/>
          </w:tcPr>
          <w:p w:rsidR="00AB3D9C" w:rsidRPr="008A10AA" w:rsidP="008A10AA">
            <w:pPr>
              <w:spacing w:before="40" w:after="40" w:line="220" w:lineRule="exact"/>
              <w:rPr>
                <w:rFonts w:cs="FrankRuehl"/>
                <w:sz w:val="20"/>
                <w:szCs w:val="20"/>
                <w:rtl/>
              </w:rPr>
            </w:pPr>
            <w:r w:rsidRPr="008A10AA">
              <w:rPr>
                <w:rFonts w:cs="FrankRuehl" w:hint="cs"/>
                <w:sz w:val="20"/>
                <w:szCs w:val="20"/>
                <w:rtl/>
              </w:rPr>
              <w:t>10</w:t>
            </w:r>
          </w:p>
        </w:tc>
        <w:tc>
          <w:tcPr>
            <w:tcW w:w="1080" w:type="dxa"/>
            <w:tcBorders>
              <w:top w:val="single" w:sz="12" w:space="0" w:color="auto"/>
              <w:right w:val="single" w:sz="12" w:space="0" w:color="auto"/>
            </w:tcBorders>
            <w:shd w:val="clear" w:color="auto" w:fill="auto"/>
            <w:vAlign w:val="center"/>
          </w:tcPr>
          <w:p w:rsidR="00AB3D9C" w:rsidRPr="008A10AA" w:rsidP="008A10AA">
            <w:pPr>
              <w:spacing w:before="40" w:after="40" w:line="220" w:lineRule="exact"/>
              <w:rPr>
                <w:rFonts w:cs="FrankRuehl"/>
                <w:sz w:val="20"/>
                <w:szCs w:val="20"/>
                <w:rtl/>
              </w:rPr>
            </w:pPr>
            <w:r w:rsidRPr="008A10AA">
              <w:rPr>
                <w:rFonts w:cs="FrankRuehl" w:hint="cs"/>
                <w:sz w:val="20"/>
                <w:szCs w:val="20"/>
                <w:rtl/>
              </w:rPr>
              <w:t xml:space="preserve">1 </w:t>
            </w:r>
            <w:r w:rsidR="008A10AA">
              <w:rPr>
                <w:rFonts w:cs="FrankRuehl"/>
                <w:sz w:val="20"/>
                <w:szCs w:val="20"/>
                <w:rtl/>
              </w:rPr>
              <w:tab/>
            </w:r>
            <w:r w:rsidRPr="008A10AA">
              <w:rPr>
                <w:rFonts w:cs="FrankRuehl" w:hint="cs"/>
                <w:sz w:val="20"/>
                <w:szCs w:val="20"/>
                <w:rtl/>
              </w:rPr>
              <w:t>(9%)</w:t>
            </w:r>
          </w:p>
        </w:tc>
      </w:tr>
      <w:tr w:rsidTr="008A10AA">
        <w:tblPrEx>
          <w:tblW w:w="6691" w:type="dxa"/>
          <w:jc w:val="center"/>
          <w:tblLook w:val="01E0"/>
        </w:tblPrEx>
        <w:trPr>
          <w:jc w:val="center"/>
        </w:trPr>
        <w:tc>
          <w:tcPr>
            <w:tcW w:w="1349" w:type="dxa"/>
            <w:vMerge/>
            <w:tcBorders>
              <w:left w:val="single" w:sz="12" w:space="0" w:color="auto"/>
              <w:bottom w:val="single" w:sz="12" w:space="0" w:color="auto"/>
            </w:tcBorders>
            <w:shd w:val="clear" w:color="auto" w:fill="auto"/>
            <w:vAlign w:val="center"/>
          </w:tcPr>
          <w:p w:rsidR="00AB3D9C" w:rsidRPr="008A10AA" w:rsidP="008A10AA">
            <w:pPr>
              <w:spacing w:before="40" w:after="40" w:line="220" w:lineRule="exact"/>
              <w:jc w:val="center"/>
              <w:rPr>
                <w:rFonts w:cs="FrankRuehl"/>
                <w:b/>
                <w:bCs/>
                <w:sz w:val="20"/>
                <w:szCs w:val="20"/>
                <w:u w:val="single"/>
                <w:rtl/>
              </w:rPr>
            </w:pPr>
          </w:p>
        </w:tc>
        <w:tc>
          <w:tcPr>
            <w:tcW w:w="890" w:type="dxa"/>
            <w:tcBorders>
              <w:bottom w:val="single" w:sz="12" w:space="0" w:color="auto"/>
            </w:tcBorders>
            <w:shd w:val="clear" w:color="auto" w:fill="auto"/>
            <w:vAlign w:val="center"/>
          </w:tcPr>
          <w:p w:rsidR="00AB3D9C" w:rsidRPr="008A10AA" w:rsidP="008A10AA">
            <w:pPr>
              <w:spacing w:before="40" w:after="40" w:line="220" w:lineRule="exact"/>
              <w:rPr>
                <w:rFonts w:cs="FrankRuehl"/>
                <w:sz w:val="20"/>
                <w:szCs w:val="20"/>
                <w:rtl/>
              </w:rPr>
            </w:pPr>
            <w:r w:rsidRPr="008A10AA">
              <w:rPr>
                <w:rFonts w:cs="FrankRuehl" w:hint="cs"/>
                <w:sz w:val="20"/>
                <w:szCs w:val="20"/>
                <w:rtl/>
              </w:rPr>
              <w:t>2011</w:t>
            </w:r>
          </w:p>
        </w:tc>
        <w:tc>
          <w:tcPr>
            <w:tcW w:w="1080" w:type="dxa"/>
            <w:tcBorders>
              <w:bottom w:val="single" w:sz="12" w:space="0" w:color="auto"/>
            </w:tcBorders>
            <w:shd w:val="clear" w:color="auto" w:fill="auto"/>
            <w:vAlign w:val="center"/>
          </w:tcPr>
          <w:p w:rsidR="00AB3D9C" w:rsidRPr="008A10AA" w:rsidP="008A10AA">
            <w:pPr>
              <w:spacing w:before="40" w:after="40" w:line="220" w:lineRule="exact"/>
              <w:rPr>
                <w:rFonts w:cs="FrankRuehl"/>
                <w:sz w:val="20"/>
                <w:szCs w:val="20"/>
                <w:rtl/>
              </w:rPr>
            </w:pPr>
            <w:r w:rsidRPr="008A10AA">
              <w:rPr>
                <w:rFonts w:cs="FrankRuehl" w:hint="cs"/>
                <w:sz w:val="20"/>
                <w:szCs w:val="20"/>
                <w:rtl/>
              </w:rPr>
              <w:t>11</w:t>
            </w:r>
          </w:p>
        </w:tc>
        <w:tc>
          <w:tcPr>
            <w:tcW w:w="900" w:type="dxa"/>
            <w:tcBorders>
              <w:bottom w:val="single" w:sz="12" w:space="0" w:color="auto"/>
            </w:tcBorders>
            <w:shd w:val="clear" w:color="auto" w:fill="auto"/>
            <w:vAlign w:val="center"/>
          </w:tcPr>
          <w:p w:rsidR="00AB3D9C" w:rsidRPr="008A10AA" w:rsidP="008A10AA">
            <w:pPr>
              <w:spacing w:before="40" w:after="40" w:line="220" w:lineRule="exact"/>
              <w:rPr>
                <w:rFonts w:cs="FrankRuehl"/>
                <w:sz w:val="20"/>
                <w:szCs w:val="20"/>
                <w:rtl/>
              </w:rPr>
            </w:pPr>
            <w:r w:rsidRPr="008A10AA">
              <w:rPr>
                <w:rFonts w:cs="FrankRuehl" w:hint="cs"/>
                <w:sz w:val="20"/>
                <w:szCs w:val="20"/>
                <w:rtl/>
              </w:rPr>
              <w:t>7</w:t>
            </w:r>
          </w:p>
        </w:tc>
        <w:tc>
          <w:tcPr>
            <w:tcW w:w="1080" w:type="dxa"/>
            <w:tcBorders>
              <w:bottom w:val="single" w:sz="12" w:space="0" w:color="auto"/>
              <w:right w:val="single" w:sz="12" w:space="0" w:color="auto"/>
            </w:tcBorders>
            <w:shd w:val="clear" w:color="auto" w:fill="auto"/>
            <w:vAlign w:val="center"/>
          </w:tcPr>
          <w:p w:rsidR="00AB3D9C" w:rsidRPr="008A10AA" w:rsidP="008A10AA">
            <w:pPr>
              <w:spacing w:before="40" w:after="40" w:line="220" w:lineRule="exact"/>
              <w:rPr>
                <w:rFonts w:cs="FrankRuehl"/>
                <w:sz w:val="20"/>
                <w:szCs w:val="20"/>
                <w:rtl/>
              </w:rPr>
            </w:pPr>
            <w:r w:rsidRPr="008A10AA">
              <w:rPr>
                <w:rFonts w:cs="FrankRuehl" w:hint="cs"/>
                <w:sz w:val="20"/>
                <w:szCs w:val="20"/>
                <w:rtl/>
              </w:rPr>
              <w:t xml:space="preserve">4 </w:t>
            </w:r>
            <w:r w:rsidR="008A10AA">
              <w:rPr>
                <w:rFonts w:cs="FrankRuehl"/>
                <w:sz w:val="20"/>
                <w:szCs w:val="20"/>
                <w:rtl/>
              </w:rPr>
              <w:tab/>
            </w:r>
            <w:r w:rsidRPr="008A10AA">
              <w:rPr>
                <w:rFonts w:cs="FrankRuehl" w:hint="cs"/>
                <w:sz w:val="20"/>
                <w:szCs w:val="20"/>
                <w:rtl/>
              </w:rPr>
              <w:t>(36%)</w:t>
            </w:r>
          </w:p>
        </w:tc>
      </w:tr>
    </w:tbl>
    <w:p w:rsidR="00AB3D9C" w:rsidRPr="008A10AA" w:rsidP="008A10AA">
      <w:pPr>
        <w:pStyle w:val="FootnoteText"/>
        <w:numPr>
          <w:ilvl w:val="0"/>
          <w:numId w:val="12"/>
        </w:numPr>
        <w:tabs>
          <w:tab w:val="clear" w:pos="720"/>
        </w:tabs>
        <w:spacing w:before="120" w:line="200" w:lineRule="exact"/>
        <w:ind w:left="397" w:hanging="397"/>
        <w:jc w:val="both"/>
        <w:rPr>
          <w:rFonts w:cs="FrankRuehl"/>
          <w:rtl/>
        </w:rPr>
      </w:pPr>
      <w:r w:rsidRPr="008A10AA">
        <w:rPr>
          <w:rFonts w:cs="FrankRuehl" w:hint="cs"/>
          <w:rtl/>
        </w:rPr>
        <w:t xml:space="preserve">הנתונים נוגעים רק לוועדות חיפוש לבחירת דיקנים. </w:t>
      </w:r>
    </w:p>
    <w:p w:rsidR="00AB3D9C" w:rsidRPr="008A10AA" w:rsidP="008A10AA">
      <w:pPr>
        <w:pStyle w:val="FootnoteText"/>
        <w:numPr>
          <w:ilvl w:val="0"/>
          <w:numId w:val="12"/>
        </w:numPr>
        <w:tabs>
          <w:tab w:val="clear" w:pos="720"/>
        </w:tabs>
        <w:spacing w:line="200" w:lineRule="exact"/>
        <w:ind w:left="397" w:hanging="397"/>
        <w:jc w:val="both"/>
        <w:rPr>
          <w:rFonts w:cs="FrankRuehl"/>
        </w:rPr>
      </w:pPr>
      <w:r w:rsidRPr="008A10AA">
        <w:rPr>
          <w:rFonts w:cs="FrankRuehl" w:hint="cs"/>
          <w:rtl/>
        </w:rPr>
        <w:t>הנתונים נוגעים לשתי ועדות: ועדה למינוי נשיא וועדה לחיפוש דיקנים.</w:t>
      </w:r>
    </w:p>
    <w:p w:rsidR="00AB3D9C" w:rsidRPr="008A10AA" w:rsidP="008A10AA">
      <w:pPr>
        <w:pStyle w:val="FootnoteText"/>
        <w:numPr>
          <w:ilvl w:val="0"/>
          <w:numId w:val="12"/>
        </w:numPr>
        <w:tabs>
          <w:tab w:val="clear" w:pos="720"/>
        </w:tabs>
        <w:spacing w:line="200" w:lineRule="exact"/>
        <w:ind w:left="397" w:hanging="397"/>
        <w:jc w:val="both"/>
        <w:rPr>
          <w:rFonts w:cs="FrankRuehl"/>
          <w:rtl/>
        </w:rPr>
      </w:pPr>
      <w:r w:rsidRPr="008A10AA">
        <w:rPr>
          <w:rFonts w:cs="FrankRuehl" w:hint="cs"/>
          <w:rtl/>
        </w:rPr>
        <w:t xml:space="preserve">הנתונים נוגעים לוועדות חיפוש לתפקידי נשיא, רקטור ודיקנים. </w:t>
      </w:r>
    </w:p>
    <w:p w:rsidR="00AB3D9C" w:rsidRPr="008A10AA" w:rsidP="008A10AA">
      <w:pPr>
        <w:pStyle w:val="FootnoteText"/>
        <w:numPr>
          <w:ilvl w:val="0"/>
          <w:numId w:val="12"/>
        </w:numPr>
        <w:tabs>
          <w:tab w:val="clear" w:pos="720"/>
        </w:tabs>
        <w:spacing w:after="120" w:line="200" w:lineRule="exact"/>
        <w:ind w:left="397" w:hanging="397"/>
        <w:jc w:val="both"/>
        <w:rPr>
          <w:rFonts w:cs="FrankRuehl"/>
          <w:rtl/>
        </w:rPr>
      </w:pPr>
      <w:r w:rsidRPr="008A10AA">
        <w:rPr>
          <w:rFonts w:cs="FrankRuehl" w:hint="cs"/>
          <w:rtl/>
        </w:rPr>
        <w:t>הנתונים נוגעים רק לוועדות חיפוש לבחירת דיקנים.</w:t>
      </w:r>
    </w:p>
    <w:p w:rsidR="00AB3D9C" w:rsidRPr="008A10AA" w:rsidP="008A10AA">
      <w:pPr>
        <w:pStyle w:val="KOT5"/>
        <w:jc w:val="center"/>
        <w:rPr>
          <w:rtl/>
        </w:rPr>
      </w:pPr>
      <w:r>
        <w:rPr>
          <w:rFonts w:hint="cs"/>
          <w:rtl/>
        </w:rPr>
        <w:t>לוח 20</w:t>
      </w:r>
      <w:r>
        <w:rPr>
          <w:rtl/>
        </w:rPr>
        <w:br/>
      </w:r>
      <w:r w:rsidRPr="008A10AA">
        <w:rPr>
          <w:rFonts w:hint="cs"/>
          <w:rtl/>
        </w:rPr>
        <w:t>ועדות המחליטות על מתן קביעות לחברי הסגל ועל קידומם בדרגות</w:t>
      </w:r>
    </w:p>
    <w:tbl>
      <w:tblPr>
        <w:bidiVisual/>
        <w:tblW w:w="669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817"/>
        <w:gridCol w:w="1108"/>
        <w:gridCol w:w="1329"/>
        <w:gridCol w:w="1108"/>
        <w:gridCol w:w="1329"/>
      </w:tblGrid>
      <w:tr w:rsidTr="008A10AA">
        <w:tblPrEx>
          <w:tblW w:w="669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Ex>
        <w:trPr>
          <w:tblHeader/>
          <w:jc w:val="center"/>
        </w:trPr>
        <w:tc>
          <w:tcPr>
            <w:tcW w:w="1477" w:type="dxa"/>
            <w:tcBorders>
              <w:top w:val="single" w:sz="12" w:space="0" w:color="auto"/>
              <w:bottom w:val="single" w:sz="12" w:space="0" w:color="auto"/>
            </w:tcBorders>
            <w:shd w:val="pct10" w:color="auto" w:fill="auto"/>
            <w:vAlign w:val="bottom"/>
          </w:tcPr>
          <w:p w:rsidR="00AB3D9C" w:rsidRPr="008A10AA" w:rsidP="008A10AA">
            <w:pPr>
              <w:spacing w:before="40" w:after="40" w:line="220" w:lineRule="exact"/>
              <w:jc w:val="center"/>
              <w:rPr>
                <w:rFonts w:cs="FrankRuehl"/>
                <w:b/>
                <w:bCs/>
                <w:sz w:val="20"/>
                <w:szCs w:val="20"/>
                <w:u w:val="single"/>
                <w:rtl/>
              </w:rPr>
            </w:pPr>
            <w:r w:rsidRPr="008A10AA">
              <w:rPr>
                <w:rFonts w:cs="FrankRuehl" w:hint="cs"/>
                <w:b/>
                <w:bCs/>
                <w:sz w:val="20"/>
                <w:szCs w:val="20"/>
                <w:rtl/>
              </w:rPr>
              <w:t>המוסד</w:t>
            </w:r>
          </w:p>
        </w:tc>
        <w:tc>
          <w:tcPr>
            <w:tcW w:w="900" w:type="dxa"/>
            <w:tcBorders>
              <w:top w:val="single" w:sz="12" w:space="0" w:color="auto"/>
              <w:bottom w:val="single" w:sz="12" w:space="0" w:color="auto"/>
            </w:tcBorders>
            <w:shd w:val="pct10" w:color="auto" w:fill="auto"/>
            <w:vAlign w:val="bottom"/>
          </w:tcPr>
          <w:p w:rsidR="00AB3D9C" w:rsidRPr="008A10AA" w:rsidP="008A10AA">
            <w:pPr>
              <w:spacing w:before="40" w:after="40" w:line="220" w:lineRule="exact"/>
              <w:jc w:val="center"/>
              <w:rPr>
                <w:rFonts w:cs="FrankRuehl"/>
                <w:b/>
                <w:bCs/>
                <w:sz w:val="20"/>
                <w:szCs w:val="20"/>
                <w:u w:val="single"/>
                <w:rtl/>
              </w:rPr>
            </w:pPr>
            <w:r w:rsidRPr="008A10AA">
              <w:rPr>
                <w:rFonts w:cs="FrankRuehl" w:hint="cs"/>
                <w:b/>
                <w:bCs/>
                <w:sz w:val="20"/>
                <w:szCs w:val="20"/>
                <w:rtl/>
              </w:rPr>
              <w:t>השנה</w:t>
            </w:r>
          </w:p>
        </w:tc>
        <w:tc>
          <w:tcPr>
            <w:tcW w:w="1080" w:type="dxa"/>
            <w:tcBorders>
              <w:top w:val="single" w:sz="12" w:space="0" w:color="auto"/>
              <w:bottom w:val="single" w:sz="12" w:space="0" w:color="auto"/>
            </w:tcBorders>
            <w:shd w:val="pct10" w:color="auto" w:fill="auto"/>
            <w:vAlign w:val="bottom"/>
          </w:tcPr>
          <w:p w:rsidR="00AB3D9C" w:rsidRPr="008A10AA" w:rsidP="008A10AA">
            <w:pPr>
              <w:spacing w:before="40" w:after="40" w:line="220" w:lineRule="exact"/>
              <w:jc w:val="center"/>
              <w:rPr>
                <w:rFonts w:cs="FrankRuehl"/>
                <w:b/>
                <w:bCs/>
                <w:sz w:val="20"/>
                <w:szCs w:val="20"/>
                <w:u w:val="single"/>
                <w:rtl/>
              </w:rPr>
            </w:pPr>
            <w:r w:rsidRPr="008A10AA">
              <w:rPr>
                <w:rFonts w:cs="FrankRuehl" w:hint="cs"/>
                <w:b/>
                <w:bCs/>
                <w:sz w:val="20"/>
                <w:szCs w:val="20"/>
                <w:rtl/>
              </w:rPr>
              <w:t>סה"כ</w:t>
            </w:r>
            <w:r w:rsidRPr="008A10AA">
              <w:rPr>
                <w:rFonts w:cs="FrankRuehl" w:hint="cs"/>
                <w:b/>
                <w:bCs/>
                <w:sz w:val="20"/>
                <w:szCs w:val="20"/>
                <w:u w:val="single"/>
                <w:rtl/>
              </w:rPr>
              <w:t xml:space="preserve"> חברים בוועדות</w:t>
            </w:r>
          </w:p>
        </w:tc>
        <w:tc>
          <w:tcPr>
            <w:tcW w:w="900" w:type="dxa"/>
            <w:tcBorders>
              <w:top w:val="single" w:sz="12" w:space="0" w:color="auto"/>
              <w:bottom w:val="single" w:sz="12" w:space="0" w:color="auto"/>
            </w:tcBorders>
            <w:shd w:val="pct10" w:color="auto" w:fill="auto"/>
            <w:vAlign w:val="bottom"/>
          </w:tcPr>
          <w:p w:rsidR="00AB3D9C" w:rsidRPr="008A10AA" w:rsidP="008A10AA">
            <w:pPr>
              <w:spacing w:before="40" w:after="40" w:line="220" w:lineRule="exact"/>
              <w:jc w:val="center"/>
              <w:rPr>
                <w:rFonts w:cs="FrankRuehl"/>
                <w:b/>
                <w:bCs/>
                <w:sz w:val="20"/>
                <w:szCs w:val="20"/>
                <w:u w:val="single"/>
                <w:rtl/>
              </w:rPr>
            </w:pPr>
            <w:r w:rsidRPr="008A10AA">
              <w:rPr>
                <w:rFonts w:cs="FrankRuehl" w:hint="cs"/>
                <w:b/>
                <w:bCs/>
                <w:sz w:val="20"/>
                <w:szCs w:val="20"/>
                <w:rtl/>
              </w:rPr>
              <w:t>גברים</w:t>
            </w:r>
          </w:p>
        </w:tc>
        <w:tc>
          <w:tcPr>
            <w:tcW w:w="1080" w:type="dxa"/>
            <w:tcBorders>
              <w:top w:val="single" w:sz="12" w:space="0" w:color="auto"/>
              <w:bottom w:val="single" w:sz="12" w:space="0" w:color="auto"/>
            </w:tcBorders>
            <w:shd w:val="pct10" w:color="auto" w:fill="auto"/>
            <w:vAlign w:val="bottom"/>
          </w:tcPr>
          <w:p w:rsidR="00AB3D9C" w:rsidRPr="008A10AA" w:rsidP="008A10AA">
            <w:pPr>
              <w:spacing w:before="40" w:after="40" w:line="220" w:lineRule="exact"/>
              <w:jc w:val="center"/>
              <w:rPr>
                <w:rFonts w:cs="FrankRuehl"/>
                <w:b/>
                <w:bCs/>
                <w:sz w:val="20"/>
                <w:szCs w:val="20"/>
                <w:u w:val="single"/>
                <w:rtl/>
              </w:rPr>
            </w:pPr>
            <w:r w:rsidRPr="008A10AA">
              <w:rPr>
                <w:rFonts w:cs="FrankRuehl" w:hint="cs"/>
                <w:b/>
                <w:bCs/>
                <w:sz w:val="20"/>
                <w:szCs w:val="20"/>
                <w:rtl/>
              </w:rPr>
              <w:t>נשים</w:t>
            </w:r>
          </w:p>
        </w:tc>
      </w:tr>
      <w:tr w:rsidTr="008A10AA">
        <w:tblPrEx>
          <w:tblW w:w="6691" w:type="dxa"/>
          <w:jc w:val="center"/>
          <w:tblLook w:val="01E0"/>
        </w:tblPrEx>
        <w:trPr>
          <w:jc w:val="center"/>
        </w:trPr>
        <w:tc>
          <w:tcPr>
            <w:tcW w:w="1477" w:type="dxa"/>
            <w:vMerge w:val="restart"/>
            <w:shd w:val="clear" w:color="auto" w:fill="auto"/>
          </w:tcPr>
          <w:p w:rsidR="00AB3D9C" w:rsidRPr="008A10AA" w:rsidP="008A10AA">
            <w:pPr>
              <w:spacing w:before="40" w:after="40" w:line="220" w:lineRule="exact"/>
              <w:rPr>
                <w:rFonts w:cs="FrankRuehl"/>
                <w:sz w:val="20"/>
                <w:szCs w:val="20"/>
                <w:u w:val="single"/>
                <w:rtl/>
              </w:rPr>
            </w:pPr>
            <w:r w:rsidRPr="008A10AA">
              <w:rPr>
                <w:rFonts w:cs="FrankRuehl" w:hint="cs"/>
                <w:sz w:val="20"/>
                <w:szCs w:val="20"/>
                <w:rtl/>
              </w:rPr>
              <w:t>האוניברסיטה העברית</w:t>
            </w:r>
          </w:p>
        </w:tc>
        <w:tc>
          <w:tcPr>
            <w:tcW w:w="900" w:type="dxa"/>
            <w:shd w:val="clear" w:color="auto" w:fill="auto"/>
            <w:vAlign w:val="center"/>
          </w:tcPr>
          <w:p w:rsidR="00AB3D9C" w:rsidRPr="008A10AA" w:rsidP="008A10AA">
            <w:pPr>
              <w:spacing w:before="40" w:after="40" w:line="220" w:lineRule="exact"/>
              <w:ind w:left="227"/>
              <w:rPr>
                <w:rFonts w:cs="FrankRuehl"/>
                <w:b/>
                <w:bCs/>
                <w:sz w:val="20"/>
                <w:szCs w:val="20"/>
                <w:u w:val="single"/>
                <w:rtl/>
              </w:rPr>
            </w:pPr>
            <w:r w:rsidRPr="008A10AA">
              <w:rPr>
                <w:rFonts w:cs="FrankRuehl" w:hint="cs"/>
                <w:sz w:val="20"/>
                <w:szCs w:val="20"/>
                <w:rtl/>
              </w:rPr>
              <w:t>2006</w:t>
            </w:r>
          </w:p>
        </w:tc>
        <w:tc>
          <w:tcPr>
            <w:tcW w:w="1080" w:type="dxa"/>
            <w:shd w:val="clear" w:color="auto" w:fill="auto"/>
            <w:vAlign w:val="center"/>
          </w:tcPr>
          <w:p w:rsidR="00AB3D9C" w:rsidRPr="008A10AA" w:rsidP="008A10AA">
            <w:pPr>
              <w:spacing w:before="40" w:after="40" w:line="220" w:lineRule="exact"/>
              <w:ind w:left="284"/>
              <w:rPr>
                <w:rFonts w:cs="FrankRuehl"/>
                <w:b/>
                <w:bCs/>
                <w:sz w:val="20"/>
                <w:szCs w:val="20"/>
                <w:u w:val="single"/>
                <w:rtl/>
              </w:rPr>
            </w:pPr>
            <w:r w:rsidRPr="008A10AA">
              <w:rPr>
                <w:rFonts w:cs="FrankRuehl" w:hint="cs"/>
                <w:sz w:val="20"/>
                <w:szCs w:val="20"/>
                <w:rtl/>
              </w:rPr>
              <w:t>50</w:t>
            </w:r>
          </w:p>
        </w:tc>
        <w:tc>
          <w:tcPr>
            <w:tcW w:w="900" w:type="dxa"/>
            <w:shd w:val="clear" w:color="auto" w:fill="auto"/>
            <w:vAlign w:val="center"/>
          </w:tcPr>
          <w:p w:rsidR="00AB3D9C" w:rsidRPr="008A10AA" w:rsidP="008A10AA">
            <w:pPr>
              <w:spacing w:before="40" w:after="40" w:line="220" w:lineRule="exact"/>
              <w:ind w:left="284"/>
              <w:rPr>
                <w:rFonts w:cs="FrankRuehl"/>
                <w:b/>
                <w:bCs/>
                <w:sz w:val="20"/>
                <w:szCs w:val="20"/>
                <w:u w:val="single"/>
                <w:rtl/>
              </w:rPr>
            </w:pPr>
            <w:r w:rsidRPr="008A10AA">
              <w:rPr>
                <w:rFonts w:cs="FrankRuehl" w:hint="cs"/>
                <w:sz w:val="20"/>
                <w:szCs w:val="20"/>
                <w:rtl/>
              </w:rPr>
              <w:t>40</w:t>
            </w:r>
          </w:p>
        </w:tc>
        <w:tc>
          <w:tcPr>
            <w:tcW w:w="1080" w:type="dxa"/>
            <w:shd w:val="clear" w:color="auto" w:fill="auto"/>
            <w:vAlign w:val="center"/>
          </w:tcPr>
          <w:p w:rsidR="00AB3D9C" w:rsidRPr="008A10AA" w:rsidP="008A10AA">
            <w:pPr>
              <w:spacing w:before="40" w:after="40" w:line="220" w:lineRule="exact"/>
              <w:rPr>
                <w:rFonts w:cs="FrankRuehl"/>
                <w:b/>
                <w:bCs/>
                <w:sz w:val="20"/>
                <w:szCs w:val="20"/>
                <w:u w:val="single"/>
                <w:rtl/>
              </w:rPr>
            </w:pPr>
            <w:r w:rsidRPr="008A10AA">
              <w:rPr>
                <w:rFonts w:cs="FrankRuehl" w:hint="cs"/>
                <w:sz w:val="20"/>
                <w:szCs w:val="20"/>
                <w:rtl/>
              </w:rPr>
              <w:t xml:space="preserve">10 </w:t>
            </w:r>
            <w:r w:rsidR="008A10AA">
              <w:rPr>
                <w:rFonts w:cs="FrankRuehl"/>
                <w:sz w:val="20"/>
                <w:szCs w:val="20"/>
                <w:rtl/>
              </w:rPr>
              <w:tab/>
            </w:r>
            <w:r w:rsidRPr="008A10AA">
              <w:rPr>
                <w:rFonts w:cs="FrankRuehl" w:hint="cs"/>
                <w:sz w:val="20"/>
                <w:szCs w:val="20"/>
                <w:rtl/>
              </w:rPr>
              <w:t>(20%)</w:t>
            </w:r>
          </w:p>
        </w:tc>
      </w:tr>
      <w:tr w:rsidTr="008A10AA">
        <w:tblPrEx>
          <w:tblW w:w="6691" w:type="dxa"/>
          <w:jc w:val="center"/>
          <w:tblLook w:val="01E0"/>
        </w:tblPrEx>
        <w:trPr>
          <w:jc w:val="center"/>
        </w:trPr>
        <w:tc>
          <w:tcPr>
            <w:tcW w:w="1477" w:type="dxa"/>
            <w:vMerge/>
            <w:tcBorders>
              <w:bottom w:val="single" w:sz="12" w:space="0" w:color="auto"/>
            </w:tcBorders>
            <w:shd w:val="clear" w:color="auto" w:fill="auto"/>
          </w:tcPr>
          <w:p w:rsidR="00AB3D9C" w:rsidRPr="008A10AA" w:rsidP="008A10AA">
            <w:pPr>
              <w:spacing w:before="40" w:after="40" w:line="220" w:lineRule="exact"/>
              <w:rPr>
                <w:rFonts w:cs="FrankRuehl"/>
                <w:sz w:val="20"/>
                <w:szCs w:val="20"/>
                <w:u w:val="single"/>
                <w:rtl/>
              </w:rPr>
            </w:pPr>
          </w:p>
        </w:tc>
        <w:tc>
          <w:tcPr>
            <w:tcW w:w="900" w:type="dxa"/>
            <w:tcBorders>
              <w:bottom w:val="single" w:sz="12" w:space="0" w:color="auto"/>
            </w:tcBorders>
            <w:shd w:val="clear" w:color="auto" w:fill="auto"/>
            <w:vAlign w:val="center"/>
          </w:tcPr>
          <w:p w:rsidR="00AB3D9C" w:rsidRPr="008A10AA" w:rsidP="008A10AA">
            <w:pPr>
              <w:spacing w:before="40" w:after="40" w:line="220" w:lineRule="exact"/>
              <w:ind w:left="227"/>
              <w:rPr>
                <w:rFonts w:cs="FrankRuehl"/>
                <w:b/>
                <w:bCs/>
                <w:sz w:val="20"/>
                <w:szCs w:val="20"/>
                <w:u w:val="single"/>
                <w:rtl/>
              </w:rPr>
            </w:pPr>
            <w:r w:rsidRPr="008A10AA">
              <w:rPr>
                <w:rFonts w:cs="FrankRuehl" w:hint="cs"/>
                <w:sz w:val="20"/>
                <w:szCs w:val="20"/>
                <w:rtl/>
              </w:rPr>
              <w:t>2011</w:t>
            </w:r>
          </w:p>
        </w:tc>
        <w:tc>
          <w:tcPr>
            <w:tcW w:w="1080" w:type="dxa"/>
            <w:tcBorders>
              <w:bottom w:val="single" w:sz="12" w:space="0" w:color="auto"/>
            </w:tcBorders>
            <w:shd w:val="clear" w:color="auto" w:fill="auto"/>
            <w:vAlign w:val="center"/>
          </w:tcPr>
          <w:p w:rsidR="00AB3D9C" w:rsidRPr="008A10AA" w:rsidP="008A10AA">
            <w:pPr>
              <w:spacing w:before="40" w:after="40" w:line="220" w:lineRule="exact"/>
              <w:ind w:left="284"/>
              <w:rPr>
                <w:rFonts w:cs="FrankRuehl"/>
                <w:b/>
                <w:bCs/>
                <w:sz w:val="20"/>
                <w:szCs w:val="20"/>
                <w:u w:val="single"/>
                <w:rtl/>
              </w:rPr>
            </w:pPr>
            <w:r w:rsidRPr="008A10AA">
              <w:rPr>
                <w:rFonts w:cs="FrankRuehl" w:hint="cs"/>
                <w:sz w:val="20"/>
                <w:szCs w:val="20"/>
                <w:rtl/>
              </w:rPr>
              <w:t>61</w:t>
            </w:r>
          </w:p>
        </w:tc>
        <w:tc>
          <w:tcPr>
            <w:tcW w:w="900" w:type="dxa"/>
            <w:tcBorders>
              <w:bottom w:val="single" w:sz="12" w:space="0" w:color="auto"/>
            </w:tcBorders>
            <w:shd w:val="clear" w:color="auto" w:fill="auto"/>
            <w:vAlign w:val="center"/>
          </w:tcPr>
          <w:p w:rsidR="00AB3D9C" w:rsidRPr="008A10AA" w:rsidP="008A10AA">
            <w:pPr>
              <w:spacing w:before="40" w:after="40" w:line="220" w:lineRule="exact"/>
              <w:ind w:left="284"/>
              <w:rPr>
                <w:rFonts w:cs="FrankRuehl"/>
                <w:b/>
                <w:bCs/>
                <w:sz w:val="20"/>
                <w:szCs w:val="20"/>
                <w:u w:val="single"/>
                <w:rtl/>
              </w:rPr>
            </w:pPr>
            <w:r w:rsidRPr="008A10AA">
              <w:rPr>
                <w:rFonts w:cs="FrankRuehl" w:hint="cs"/>
                <w:sz w:val="20"/>
                <w:szCs w:val="20"/>
                <w:rtl/>
              </w:rPr>
              <w:t>43</w:t>
            </w:r>
          </w:p>
        </w:tc>
        <w:tc>
          <w:tcPr>
            <w:tcW w:w="1080" w:type="dxa"/>
            <w:tcBorders>
              <w:bottom w:val="single" w:sz="12" w:space="0" w:color="auto"/>
            </w:tcBorders>
            <w:shd w:val="clear" w:color="auto" w:fill="auto"/>
            <w:vAlign w:val="center"/>
          </w:tcPr>
          <w:p w:rsidR="00AB3D9C" w:rsidRPr="008A10AA" w:rsidP="008A10AA">
            <w:pPr>
              <w:spacing w:before="40" w:after="40" w:line="220" w:lineRule="exact"/>
              <w:rPr>
                <w:rFonts w:cs="FrankRuehl"/>
                <w:b/>
                <w:bCs/>
                <w:sz w:val="20"/>
                <w:szCs w:val="20"/>
                <w:u w:val="single"/>
                <w:rtl/>
              </w:rPr>
            </w:pPr>
            <w:r w:rsidRPr="008A10AA">
              <w:rPr>
                <w:rFonts w:cs="FrankRuehl" w:hint="cs"/>
                <w:sz w:val="20"/>
                <w:szCs w:val="20"/>
                <w:rtl/>
              </w:rPr>
              <w:t xml:space="preserve">18 </w:t>
            </w:r>
            <w:r w:rsidR="008A10AA">
              <w:rPr>
                <w:rFonts w:cs="FrankRuehl"/>
                <w:sz w:val="20"/>
                <w:szCs w:val="20"/>
                <w:rtl/>
              </w:rPr>
              <w:tab/>
            </w:r>
            <w:r w:rsidRPr="008A10AA">
              <w:rPr>
                <w:rFonts w:cs="FrankRuehl" w:hint="cs"/>
                <w:sz w:val="20"/>
                <w:szCs w:val="20"/>
                <w:rtl/>
              </w:rPr>
              <w:t>(30%)</w:t>
            </w:r>
          </w:p>
        </w:tc>
      </w:tr>
      <w:tr w:rsidTr="008A10AA">
        <w:tblPrEx>
          <w:tblW w:w="6691" w:type="dxa"/>
          <w:jc w:val="center"/>
          <w:tblLook w:val="01E0"/>
        </w:tblPrEx>
        <w:trPr>
          <w:jc w:val="center"/>
        </w:trPr>
        <w:tc>
          <w:tcPr>
            <w:tcW w:w="1477" w:type="dxa"/>
            <w:vMerge w:val="restart"/>
            <w:tcBorders>
              <w:top w:val="single" w:sz="12" w:space="0" w:color="auto"/>
            </w:tcBorders>
            <w:shd w:val="clear" w:color="auto" w:fill="auto"/>
          </w:tcPr>
          <w:p w:rsidR="00AB3D9C" w:rsidRPr="008A10AA" w:rsidP="008A10AA">
            <w:pPr>
              <w:spacing w:before="40" w:after="40" w:line="220" w:lineRule="exact"/>
              <w:rPr>
                <w:rFonts w:cs="FrankRuehl"/>
                <w:sz w:val="20"/>
                <w:szCs w:val="20"/>
                <w:u w:val="single"/>
                <w:rtl/>
              </w:rPr>
            </w:pPr>
            <w:r w:rsidRPr="008A10AA">
              <w:rPr>
                <w:rFonts w:cs="FrankRuehl" w:hint="cs"/>
                <w:sz w:val="20"/>
                <w:szCs w:val="20"/>
                <w:rtl/>
              </w:rPr>
              <w:t>הטכניון - מכון טכנולוגי לישראל</w:t>
            </w:r>
          </w:p>
        </w:tc>
        <w:tc>
          <w:tcPr>
            <w:tcW w:w="900" w:type="dxa"/>
            <w:tcBorders>
              <w:top w:val="single" w:sz="12" w:space="0" w:color="auto"/>
            </w:tcBorders>
            <w:shd w:val="clear" w:color="auto" w:fill="auto"/>
            <w:vAlign w:val="center"/>
          </w:tcPr>
          <w:p w:rsidR="00AB3D9C" w:rsidRPr="008A10AA" w:rsidP="008A10AA">
            <w:pPr>
              <w:spacing w:before="40" w:after="40" w:line="220" w:lineRule="exact"/>
              <w:ind w:left="227"/>
              <w:rPr>
                <w:rFonts w:cs="FrankRuehl"/>
                <w:b/>
                <w:bCs/>
                <w:sz w:val="20"/>
                <w:szCs w:val="20"/>
                <w:u w:val="single"/>
                <w:rtl/>
              </w:rPr>
            </w:pPr>
            <w:r w:rsidRPr="008A10AA">
              <w:rPr>
                <w:rFonts w:cs="FrankRuehl" w:hint="cs"/>
                <w:sz w:val="20"/>
                <w:szCs w:val="20"/>
                <w:rtl/>
              </w:rPr>
              <w:t>2006</w:t>
            </w:r>
          </w:p>
        </w:tc>
        <w:tc>
          <w:tcPr>
            <w:tcW w:w="1080" w:type="dxa"/>
            <w:tcBorders>
              <w:top w:val="single" w:sz="12" w:space="0" w:color="auto"/>
            </w:tcBorders>
            <w:shd w:val="clear" w:color="auto" w:fill="auto"/>
            <w:vAlign w:val="center"/>
          </w:tcPr>
          <w:p w:rsidR="00AB3D9C" w:rsidRPr="008A10AA" w:rsidP="008A10AA">
            <w:pPr>
              <w:spacing w:before="40" w:after="40" w:line="220" w:lineRule="exact"/>
              <w:ind w:left="284"/>
              <w:rPr>
                <w:rFonts w:cs="FrankRuehl"/>
                <w:b/>
                <w:bCs/>
                <w:sz w:val="20"/>
                <w:szCs w:val="20"/>
                <w:u w:val="single"/>
                <w:rtl/>
              </w:rPr>
            </w:pPr>
            <w:r w:rsidRPr="008A10AA">
              <w:rPr>
                <w:rFonts w:cs="FrankRuehl" w:hint="cs"/>
                <w:sz w:val="20"/>
                <w:szCs w:val="20"/>
                <w:rtl/>
              </w:rPr>
              <w:t>8</w:t>
            </w:r>
          </w:p>
        </w:tc>
        <w:tc>
          <w:tcPr>
            <w:tcW w:w="900" w:type="dxa"/>
            <w:tcBorders>
              <w:top w:val="single" w:sz="12" w:space="0" w:color="auto"/>
            </w:tcBorders>
            <w:shd w:val="clear" w:color="auto" w:fill="auto"/>
            <w:vAlign w:val="center"/>
          </w:tcPr>
          <w:p w:rsidR="00AB3D9C" w:rsidRPr="008A10AA" w:rsidP="008A10AA">
            <w:pPr>
              <w:spacing w:before="40" w:after="40" w:line="220" w:lineRule="exact"/>
              <w:ind w:left="284"/>
              <w:rPr>
                <w:rFonts w:cs="FrankRuehl"/>
                <w:b/>
                <w:bCs/>
                <w:sz w:val="20"/>
                <w:szCs w:val="20"/>
                <w:u w:val="single"/>
                <w:rtl/>
              </w:rPr>
            </w:pPr>
            <w:r w:rsidRPr="008A10AA">
              <w:rPr>
                <w:rFonts w:cs="FrankRuehl" w:hint="cs"/>
                <w:sz w:val="20"/>
                <w:szCs w:val="20"/>
                <w:rtl/>
              </w:rPr>
              <w:t>7</w:t>
            </w:r>
          </w:p>
        </w:tc>
        <w:tc>
          <w:tcPr>
            <w:tcW w:w="1080" w:type="dxa"/>
            <w:tcBorders>
              <w:top w:val="single" w:sz="12" w:space="0" w:color="auto"/>
            </w:tcBorders>
            <w:shd w:val="clear" w:color="auto" w:fill="auto"/>
            <w:vAlign w:val="center"/>
          </w:tcPr>
          <w:p w:rsidR="00AB3D9C" w:rsidRPr="008A10AA" w:rsidP="008A10AA">
            <w:pPr>
              <w:spacing w:before="40" w:after="40" w:line="220" w:lineRule="exact"/>
              <w:rPr>
                <w:rFonts w:cs="FrankRuehl"/>
                <w:b/>
                <w:bCs/>
                <w:sz w:val="20"/>
                <w:szCs w:val="20"/>
                <w:u w:val="single"/>
                <w:rtl/>
              </w:rPr>
            </w:pPr>
            <w:r w:rsidRPr="008A10AA">
              <w:rPr>
                <w:rFonts w:cs="FrankRuehl" w:hint="cs"/>
                <w:sz w:val="20"/>
                <w:szCs w:val="20"/>
                <w:rtl/>
              </w:rPr>
              <w:t xml:space="preserve">1 </w:t>
            </w:r>
            <w:r w:rsidR="008A10AA">
              <w:rPr>
                <w:rFonts w:cs="FrankRuehl"/>
                <w:sz w:val="20"/>
                <w:szCs w:val="20"/>
                <w:rtl/>
              </w:rPr>
              <w:tab/>
            </w:r>
            <w:r w:rsidRPr="008A10AA">
              <w:rPr>
                <w:rFonts w:cs="FrankRuehl" w:hint="cs"/>
                <w:sz w:val="20"/>
                <w:szCs w:val="20"/>
                <w:rtl/>
              </w:rPr>
              <w:t>(13%)</w:t>
            </w:r>
          </w:p>
        </w:tc>
      </w:tr>
      <w:tr w:rsidTr="008A10AA">
        <w:tblPrEx>
          <w:tblW w:w="6691" w:type="dxa"/>
          <w:jc w:val="center"/>
          <w:tblLook w:val="01E0"/>
        </w:tblPrEx>
        <w:trPr>
          <w:jc w:val="center"/>
        </w:trPr>
        <w:tc>
          <w:tcPr>
            <w:tcW w:w="1477" w:type="dxa"/>
            <w:vMerge/>
            <w:tcBorders>
              <w:bottom w:val="single" w:sz="12" w:space="0" w:color="auto"/>
            </w:tcBorders>
            <w:shd w:val="clear" w:color="auto" w:fill="auto"/>
          </w:tcPr>
          <w:p w:rsidR="00AB3D9C" w:rsidRPr="008A10AA" w:rsidP="008A10AA">
            <w:pPr>
              <w:spacing w:before="40" w:after="40" w:line="220" w:lineRule="exact"/>
              <w:rPr>
                <w:rFonts w:cs="FrankRuehl"/>
                <w:sz w:val="20"/>
                <w:szCs w:val="20"/>
                <w:u w:val="single"/>
                <w:rtl/>
              </w:rPr>
            </w:pPr>
          </w:p>
        </w:tc>
        <w:tc>
          <w:tcPr>
            <w:tcW w:w="900" w:type="dxa"/>
            <w:tcBorders>
              <w:bottom w:val="single" w:sz="12" w:space="0" w:color="auto"/>
            </w:tcBorders>
            <w:shd w:val="clear" w:color="auto" w:fill="auto"/>
            <w:vAlign w:val="center"/>
          </w:tcPr>
          <w:p w:rsidR="00AB3D9C" w:rsidRPr="008A10AA" w:rsidP="008A10AA">
            <w:pPr>
              <w:spacing w:before="40" w:after="40" w:line="220" w:lineRule="exact"/>
              <w:ind w:left="227"/>
              <w:rPr>
                <w:rFonts w:cs="FrankRuehl"/>
                <w:b/>
                <w:bCs/>
                <w:sz w:val="20"/>
                <w:szCs w:val="20"/>
                <w:u w:val="single"/>
                <w:rtl/>
              </w:rPr>
            </w:pPr>
            <w:r w:rsidRPr="008A10AA">
              <w:rPr>
                <w:rFonts w:cs="FrankRuehl" w:hint="cs"/>
                <w:sz w:val="20"/>
                <w:szCs w:val="20"/>
                <w:rtl/>
              </w:rPr>
              <w:t>2011</w:t>
            </w:r>
          </w:p>
        </w:tc>
        <w:tc>
          <w:tcPr>
            <w:tcW w:w="1080" w:type="dxa"/>
            <w:tcBorders>
              <w:bottom w:val="single" w:sz="12" w:space="0" w:color="auto"/>
            </w:tcBorders>
            <w:shd w:val="clear" w:color="auto" w:fill="auto"/>
            <w:vAlign w:val="center"/>
          </w:tcPr>
          <w:p w:rsidR="00AB3D9C" w:rsidRPr="008A10AA" w:rsidP="008A10AA">
            <w:pPr>
              <w:spacing w:before="40" w:after="40" w:line="220" w:lineRule="exact"/>
              <w:ind w:left="284"/>
              <w:rPr>
                <w:rFonts w:cs="FrankRuehl"/>
                <w:b/>
                <w:bCs/>
                <w:sz w:val="20"/>
                <w:szCs w:val="20"/>
                <w:u w:val="single"/>
                <w:rtl/>
              </w:rPr>
            </w:pPr>
            <w:r w:rsidRPr="008A10AA">
              <w:rPr>
                <w:rFonts w:cs="FrankRuehl" w:hint="cs"/>
                <w:sz w:val="20"/>
                <w:szCs w:val="20"/>
                <w:rtl/>
              </w:rPr>
              <w:t>8</w:t>
            </w:r>
          </w:p>
        </w:tc>
        <w:tc>
          <w:tcPr>
            <w:tcW w:w="900" w:type="dxa"/>
            <w:tcBorders>
              <w:bottom w:val="single" w:sz="12" w:space="0" w:color="auto"/>
            </w:tcBorders>
            <w:shd w:val="clear" w:color="auto" w:fill="auto"/>
            <w:vAlign w:val="center"/>
          </w:tcPr>
          <w:p w:rsidR="00AB3D9C" w:rsidRPr="008A10AA" w:rsidP="008A10AA">
            <w:pPr>
              <w:spacing w:before="40" w:after="40" w:line="220" w:lineRule="exact"/>
              <w:ind w:left="284"/>
              <w:rPr>
                <w:rFonts w:cs="FrankRuehl"/>
                <w:b/>
                <w:bCs/>
                <w:sz w:val="20"/>
                <w:szCs w:val="20"/>
                <w:u w:val="single"/>
                <w:rtl/>
              </w:rPr>
            </w:pPr>
            <w:r w:rsidRPr="008A10AA">
              <w:rPr>
                <w:rFonts w:cs="FrankRuehl" w:hint="cs"/>
                <w:sz w:val="20"/>
                <w:szCs w:val="20"/>
                <w:rtl/>
              </w:rPr>
              <w:t>8</w:t>
            </w:r>
          </w:p>
        </w:tc>
        <w:tc>
          <w:tcPr>
            <w:tcW w:w="1080" w:type="dxa"/>
            <w:tcBorders>
              <w:bottom w:val="single" w:sz="12" w:space="0" w:color="auto"/>
            </w:tcBorders>
            <w:shd w:val="clear" w:color="auto" w:fill="auto"/>
            <w:vAlign w:val="center"/>
          </w:tcPr>
          <w:p w:rsidR="00AB3D9C" w:rsidRPr="008A10AA" w:rsidP="008A10AA">
            <w:pPr>
              <w:spacing w:before="40" w:after="40" w:line="220" w:lineRule="exact"/>
              <w:rPr>
                <w:rFonts w:cs="FrankRuehl"/>
                <w:b/>
                <w:bCs/>
                <w:sz w:val="20"/>
                <w:szCs w:val="20"/>
                <w:u w:val="single"/>
                <w:rtl/>
              </w:rPr>
            </w:pPr>
            <w:r w:rsidRPr="008A10AA">
              <w:rPr>
                <w:rFonts w:cs="FrankRuehl" w:hint="cs"/>
                <w:sz w:val="20"/>
                <w:szCs w:val="20"/>
                <w:rtl/>
              </w:rPr>
              <w:t xml:space="preserve">0 </w:t>
            </w:r>
            <w:r w:rsidR="008A10AA">
              <w:rPr>
                <w:rFonts w:cs="FrankRuehl"/>
                <w:sz w:val="20"/>
                <w:szCs w:val="20"/>
                <w:rtl/>
              </w:rPr>
              <w:tab/>
            </w:r>
            <w:r w:rsidRPr="008A10AA">
              <w:rPr>
                <w:rFonts w:cs="FrankRuehl" w:hint="cs"/>
                <w:sz w:val="20"/>
                <w:szCs w:val="20"/>
                <w:rtl/>
              </w:rPr>
              <w:t>(0%)</w:t>
            </w:r>
          </w:p>
        </w:tc>
      </w:tr>
      <w:tr w:rsidTr="008A10AA">
        <w:tblPrEx>
          <w:tblW w:w="6691" w:type="dxa"/>
          <w:jc w:val="center"/>
          <w:tblLook w:val="01E0"/>
        </w:tblPrEx>
        <w:trPr>
          <w:jc w:val="center"/>
        </w:trPr>
        <w:tc>
          <w:tcPr>
            <w:tcW w:w="1477" w:type="dxa"/>
            <w:vMerge w:val="restart"/>
            <w:shd w:val="clear" w:color="auto" w:fill="auto"/>
          </w:tcPr>
          <w:p w:rsidR="00AB3D9C" w:rsidRPr="008A10AA" w:rsidP="008A10AA">
            <w:pPr>
              <w:spacing w:before="40" w:after="40" w:line="220" w:lineRule="exact"/>
              <w:rPr>
                <w:rFonts w:cs="FrankRuehl"/>
                <w:sz w:val="20"/>
                <w:szCs w:val="20"/>
                <w:u w:val="single"/>
                <w:rtl/>
              </w:rPr>
            </w:pPr>
            <w:r w:rsidRPr="008A10AA">
              <w:rPr>
                <w:rFonts w:cs="FrankRuehl" w:hint="cs"/>
                <w:sz w:val="20"/>
                <w:szCs w:val="20"/>
                <w:rtl/>
              </w:rPr>
              <w:t>בר-אילן</w:t>
            </w:r>
          </w:p>
        </w:tc>
        <w:tc>
          <w:tcPr>
            <w:tcW w:w="900" w:type="dxa"/>
            <w:shd w:val="clear" w:color="auto" w:fill="auto"/>
            <w:vAlign w:val="center"/>
          </w:tcPr>
          <w:p w:rsidR="00AB3D9C" w:rsidRPr="008A10AA" w:rsidP="008A10AA">
            <w:pPr>
              <w:spacing w:before="40" w:after="40" w:line="220" w:lineRule="exact"/>
              <w:ind w:left="227"/>
              <w:rPr>
                <w:rFonts w:cs="FrankRuehl"/>
                <w:b/>
                <w:bCs/>
                <w:sz w:val="20"/>
                <w:szCs w:val="20"/>
                <w:u w:val="single"/>
                <w:rtl/>
              </w:rPr>
            </w:pPr>
            <w:r w:rsidRPr="008A10AA">
              <w:rPr>
                <w:rFonts w:cs="FrankRuehl" w:hint="cs"/>
                <w:sz w:val="20"/>
                <w:szCs w:val="20"/>
                <w:rtl/>
              </w:rPr>
              <w:t>2006</w:t>
            </w:r>
          </w:p>
        </w:tc>
        <w:tc>
          <w:tcPr>
            <w:tcW w:w="1080" w:type="dxa"/>
            <w:shd w:val="clear" w:color="auto" w:fill="auto"/>
            <w:vAlign w:val="center"/>
          </w:tcPr>
          <w:p w:rsidR="00AB3D9C" w:rsidRPr="008A10AA" w:rsidP="008A10AA">
            <w:pPr>
              <w:spacing w:before="40" w:after="40" w:line="220" w:lineRule="exact"/>
              <w:ind w:left="284"/>
              <w:rPr>
                <w:rFonts w:cs="FrankRuehl"/>
                <w:b/>
                <w:bCs/>
                <w:sz w:val="20"/>
                <w:szCs w:val="20"/>
                <w:u w:val="single"/>
                <w:rtl/>
              </w:rPr>
            </w:pPr>
            <w:r w:rsidRPr="008A10AA">
              <w:rPr>
                <w:rFonts w:cs="FrankRuehl" w:hint="cs"/>
                <w:sz w:val="20"/>
                <w:szCs w:val="20"/>
                <w:rtl/>
              </w:rPr>
              <w:t>17</w:t>
            </w:r>
          </w:p>
        </w:tc>
        <w:tc>
          <w:tcPr>
            <w:tcW w:w="900" w:type="dxa"/>
            <w:shd w:val="clear" w:color="auto" w:fill="auto"/>
            <w:vAlign w:val="center"/>
          </w:tcPr>
          <w:p w:rsidR="00AB3D9C" w:rsidRPr="008A10AA" w:rsidP="008A10AA">
            <w:pPr>
              <w:spacing w:before="40" w:after="40" w:line="220" w:lineRule="exact"/>
              <w:ind w:left="284"/>
              <w:rPr>
                <w:rFonts w:cs="FrankRuehl"/>
                <w:b/>
                <w:bCs/>
                <w:sz w:val="20"/>
                <w:szCs w:val="20"/>
                <w:u w:val="single"/>
                <w:rtl/>
              </w:rPr>
            </w:pPr>
            <w:r w:rsidRPr="008A10AA">
              <w:rPr>
                <w:rFonts w:cs="FrankRuehl" w:hint="cs"/>
                <w:sz w:val="20"/>
                <w:szCs w:val="20"/>
                <w:rtl/>
              </w:rPr>
              <w:t>15</w:t>
            </w:r>
          </w:p>
        </w:tc>
        <w:tc>
          <w:tcPr>
            <w:tcW w:w="1080" w:type="dxa"/>
            <w:shd w:val="clear" w:color="auto" w:fill="auto"/>
            <w:vAlign w:val="center"/>
          </w:tcPr>
          <w:p w:rsidR="00AB3D9C" w:rsidRPr="008A10AA" w:rsidP="008A10AA">
            <w:pPr>
              <w:spacing w:before="40" w:after="40" w:line="220" w:lineRule="exact"/>
              <w:rPr>
                <w:rFonts w:cs="FrankRuehl"/>
                <w:b/>
                <w:bCs/>
                <w:sz w:val="20"/>
                <w:szCs w:val="20"/>
                <w:u w:val="single"/>
                <w:rtl/>
              </w:rPr>
            </w:pPr>
            <w:r w:rsidRPr="008A10AA">
              <w:rPr>
                <w:rFonts w:cs="FrankRuehl" w:hint="cs"/>
                <w:sz w:val="20"/>
                <w:szCs w:val="20"/>
                <w:rtl/>
              </w:rPr>
              <w:t xml:space="preserve">2 </w:t>
            </w:r>
            <w:r w:rsidR="008A10AA">
              <w:rPr>
                <w:rFonts w:cs="FrankRuehl"/>
                <w:sz w:val="20"/>
                <w:szCs w:val="20"/>
                <w:rtl/>
              </w:rPr>
              <w:tab/>
            </w:r>
            <w:r w:rsidRPr="008A10AA">
              <w:rPr>
                <w:rFonts w:cs="FrankRuehl" w:hint="cs"/>
                <w:sz w:val="20"/>
                <w:szCs w:val="20"/>
                <w:rtl/>
              </w:rPr>
              <w:t>(12%)</w:t>
            </w:r>
          </w:p>
        </w:tc>
      </w:tr>
      <w:tr w:rsidTr="008A10AA">
        <w:tblPrEx>
          <w:tblW w:w="6691" w:type="dxa"/>
          <w:jc w:val="center"/>
          <w:tblLook w:val="01E0"/>
        </w:tblPrEx>
        <w:trPr>
          <w:jc w:val="center"/>
        </w:trPr>
        <w:tc>
          <w:tcPr>
            <w:tcW w:w="1477" w:type="dxa"/>
            <w:vMerge/>
            <w:tcBorders>
              <w:bottom w:val="single" w:sz="12" w:space="0" w:color="auto"/>
            </w:tcBorders>
            <w:shd w:val="clear" w:color="auto" w:fill="auto"/>
          </w:tcPr>
          <w:p w:rsidR="00AB3D9C" w:rsidRPr="008A10AA" w:rsidP="008A10AA">
            <w:pPr>
              <w:spacing w:before="40" w:after="40" w:line="220" w:lineRule="exact"/>
              <w:rPr>
                <w:rFonts w:cs="FrankRuehl"/>
                <w:sz w:val="20"/>
                <w:szCs w:val="20"/>
                <w:u w:val="single"/>
                <w:rtl/>
              </w:rPr>
            </w:pPr>
          </w:p>
        </w:tc>
        <w:tc>
          <w:tcPr>
            <w:tcW w:w="900" w:type="dxa"/>
            <w:tcBorders>
              <w:bottom w:val="single" w:sz="12" w:space="0" w:color="auto"/>
            </w:tcBorders>
            <w:shd w:val="clear" w:color="auto" w:fill="auto"/>
            <w:vAlign w:val="center"/>
          </w:tcPr>
          <w:p w:rsidR="00AB3D9C" w:rsidRPr="008A10AA" w:rsidP="008A10AA">
            <w:pPr>
              <w:spacing w:before="40" w:after="40" w:line="220" w:lineRule="exact"/>
              <w:ind w:left="227"/>
              <w:rPr>
                <w:rFonts w:cs="FrankRuehl"/>
                <w:b/>
                <w:bCs/>
                <w:sz w:val="20"/>
                <w:szCs w:val="20"/>
                <w:u w:val="single"/>
                <w:rtl/>
              </w:rPr>
            </w:pPr>
            <w:r w:rsidRPr="008A10AA">
              <w:rPr>
                <w:rFonts w:cs="FrankRuehl" w:hint="cs"/>
                <w:sz w:val="20"/>
                <w:szCs w:val="20"/>
                <w:rtl/>
              </w:rPr>
              <w:t>2011</w:t>
            </w:r>
          </w:p>
        </w:tc>
        <w:tc>
          <w:tcPr>
            <w:tcW w:w="1080" w:type="dxa"/>
            <w:tcBorders>
              <w:bottom w:val="single" w:sz="12" w:space="0" w:color="auto"/>
            </w:tcBorders>
            <w:shd w:val="clear" w:color="auto" w:fill="auto"/>
            <w:vAlign w:val="center"/>
          </w:tcPr>
          <w:p w:rsidR="00AB3D9C" w:rsidRPr="008A10AA" w:rsidP="008A10AA">
            <w:pPr>
              <w:spacing w:before="40" w:after="40" w:line="220" w:lineRule="exact"/>
              <w:ind w:left="284"/>
              <w:rPr>
                <w:rFonts w:cs="FrankRuehl"/>
                <w:b/>
                <w:bCs/>
                <w:sz w:val="20"/>
                <w:szCs w:val="20"/>
                <w:u w:val="single"/>
                <w:rtl/>
              </w:rPr>
            </w:pPr>
            <w:r w:rsidRPr="008A10AA">
              <w:rPr>
                <w:rFonts w:cs="FrankRuehl" w:hint="cs"/>
                <w:sz w:val="20"/>
                <w:szCs w:val="20"/>
                <w:rtl/>
              </w:rPr>
              <w:t>18</w:t>
            </w:r>
          </w:p>
        </w:tc>
        <w:tc>
          <w:tcPr>
            <w:tcW w:w="900" w:type="dxa"/>
            <w:tcBorders>
              <w:bottom w:val="single" w:sz="12" w:space="0" w:color="auto"/>
            </w:tcBorders>
            <w:shd w:val="clear" w:color="auto" w:fill="auto"/>
            <w:vAlign w:val="center"/>
          </w:tcPr>
          <w:p w:rsidR="00AB3D9C" w:rsidRPr="008A10AA" w:rsidP="008A10AA">
            <w:pPr>
              <w:spacing w:before="40" w:after="40" w:line="220" w:lineRule="exact"/>
              <w:ind w:left="284"/>
              <w:rPr>
                <w:rFonts w:cs="FrankRuehl"/>
                <w:b/>
                <w:bCs/>
                <w:sz w:val="20"/>
                <w:szCs w:val="20"/>
                <w:u w:val="single"/>
                <w:rtl/>
              </w:rPr>
            </w:pPr>
            <w:r w:rsidRPr="008A10AA">
              <w:rPr>
                <w:rFonts w:cs="FrankRuehl" w:hint="cs"/>
                <w:sz w:val="20"/>
                <w:szCs w:val="20"/>
                <w:rtl/>
              </w:rPr>
              <w:t>13</w:t>
            </w:r>
          </w:p>
        </w:tc>
        <w:tc>
          <w:tcPr>
            <w:tcW w:w="1080" w:type="dxa"/>
            <w:tcBorders>
              <w:bottom w:val="single" w:sz="12" w:space="0" w:color="auto"/>
            </w:tcBorders>
            <w:shd w:val="clear" w:color="auto" w:fill="auto"/>
            <w:vAlign w:val="center"/>
          </w:tcPr>
          <w:p w:rsidR="00AB3D9C" w:rsidRPr="008A10AA" w:rsidP="008A10AA">
            <w:pPr>
              <w:spacing w:before="40" w:after="40" w:line="220" w:lineRule="exact"/>
              <w:rPr>
                <w:rFonts w:cs="FrankRuehl"/>
                <w:b/>
                <w:bCs/>
                <w:sz w:val="20"/>
                <w:szCs w:val="20"/>
                <w:u w:val="single"/>
                <w:rtl/>
              </w:rPr>
            </w:pPr>
            <w:r w:rsidRPr="008A10AA">
              <w:rPr>
                <w:rFonts w:cs="FrankRuehl" w:hint="cs"/>
                <w:sz w:val="20"/>
                <w:szCs w:val="20"/>
                <w:rtl/>
              </w:rPr>
              <w:t xml:space="preserve">5 </w:t>
            </w:r>
            <w:r w:rsidR="008A10AA">
              <w:rPr>
                <w:rFonts w:cs="FrankRuehl"/>
                <w:sz w:val="20"/>
                <w:szCs w:val="20"/>
                <w:rtl/>
              </w:rPr>
              <w:tab/>
            </w:r>
            <w:r w:rsidRPr="008A10AA">
              <w:rPr>
                <w:rFonts w:cs="FrankRuehl" w:hint="cs"/>
                <w:sz w:val="20"/>
                <w:szCs w:val="20"/>
                <w:rtl/>
              </w:rPr>
              <w:t>(28%)</w:t>
            </w:r>
          </w:p>
        </w:tc>
      </w:tr>
      <w:tr w:rsidTr="008A10AA">
        <w:tblPrEx>
          <w:tblW w:w="6691" w:type="dxa"/>
          <w:jc w:val="center"/>
          <w:tblLook w:val="01E0"/>
        </w:tblPrEx>
        <w:trPr>
          <w:jc w:val="center"/>
        </w:trPr>
        <w:tc>
          <w:tcPr>
            <w:tcW w:w="1477" w:type="dxa"/>
            <w:vMerge w:val="restart"/>
            <w:tcBorders>
              <w:top w:val="single" w:sz="12" w:space="0" w:color="auto"/>
            </w:tcBorders>
            <w:shd w:val="clear" w:color="auto" w:fill="auto"/>
          </w:tcPr>
          <w:p w:rsidR="00AB3D9C" w:rsidRPr="008A10AA" w:rsidP="008A10AA">
            <w:pPr>
              <w:spacing w:before="40" w:after="40" w:line="220" w:lineRule="exact"/>
              <w:rPr>
                <w:rFonts w:cs="FrankRuehl"/>
                <w:sz w:val="20"/>
                <w:szCs w:val="20"/>
                <w:rtl/>
              </w:rPr>
            </w:pPr>
            <w:r w:rsidRPr="008A10AA">
              <w:rPr>
                <w:rFonts w:cs="FrankRuehl" w:hint="cs"/>
                <w:sz w:val="20"/>
                <w:szCs w:val="20"/>
                <w:rtl/>
              </w:rPr>
              <w:t>תל-אביב *</w:t>
            </w:r>
          </w:p>
        </w:tc>
        <w:tc>
          <w:tcPr>
            <w:tcW w:w="900" w:type="dxa"/>
            <w:tcBorders>
              <w:top w:val="single" w:sz="12" w:space="0" w:color="auto"/>
              <w:bottom w:val="single" w:sz="12" w:space="0" w:color="auto"/>
            </w:tcBorders>
            <w:shd w:val="clear" w:color="auto" w:fill="auto"/>
            <w:vAlign w:val="center"/>
          </w:tcPr>
          <w:p w:rsidR="00AB3D9C" w:rsidRPr="008A10AA" w:rsidP="008A10AA">
            <w:pPr>
              <w:spacing w:before="40" w:after="40" w:line="220" w:lineRule="exact"/>
              <w:ind w:left="227"/>
              <w:rPr>
                <w:rFonts w:cs="FrankRuehl"/>
                <w:sz w:val="20"/>
                <w:szCs w:val="20"/>
                <w:rtl/>
              </w:rPr>
            </w:pPr>
            <w:r w:rsidRPr="008A10AA">
              <w:rPr>
                <w:rFonts w:cs="FrankRuehl" w:hint="cs"/>
                <w:sz w:val="20"/>
                <w:szCs w:val="20"/>
                <w:rtl/>
              </w:rPr>
              <w:t>2006</w:t>
            </w:r>
          </w:p>
        </w:tc>
        <w:tc>
          <w:tcPr>
            <w:tcW w:w="1080" w:type="dxa"/>
            <w:tcBorders>
              <w:top w:val="single" w:sz="12" w:space="0" w:color="auto"/>
              <w:bottom w:val="single" w:sz="12" w:space="0" w:color="auto"/>
            </w:tcBorders>
            <w:shd w:val="clear" w:color="auto" w:fill="auto"/>
            <w:vAlign w:val="center"/>
          </w:tcPr>
          <w:p w:rsidR="00AB3D9C" w:rsidRPr="008A10AA" w:rsidP="008A10AA">
            <w:pPr>
              <w:spacing w:before="40" w:after="40" w:line="220" w:lineRule="exact"/>
              <w:ind w:left="284"/>
              <w:rPr>
                <w:rFonts w:cs="FrankRuehl"/>
                <w:sz w:val="20"/>
                <w:szCs w:val="20"/>
                <w:rtl/>
              </w:rPr>
            </w:pPr>
            <w:r w:rsidRPr="008A10AA">
              <w:rPr>
                <w:rFonts w:cs="FrankRuehl" w:hint="cs"/>
                <w:sz w:val="20"/>
                <w:szCs w:val="20"/>
                <w:rtl/>
              </w:rPr>
              <w:t>139</w:t>
            </w:r>
          </w:p>
        </w:tc>
        <w:tc>
          <w:tcPr>
            <w:tcW w:w="900" w:type="dxa"/>
            <w:tcBorders>
              <w:top w:val="single" w:sz="12" w:space="0" w:color="auto"/>
              <w:bottom w:val="single" w:sz="12" w:space="0" w:color="auto"/>
            </w:tcBorders>
            <w:shd w:val="clear" w:color="auto" w:fill="auto"/>
            <w:vAlign w:val="center"/>
          </w:tcPr>
          <w:p w:rsidR="00AB3D9C" w:rsidRPr="008A10AA" w:rsidP="008A10AA">
            <w:pPr>
              <w:spacing w:before="40" w:after="40" w:line="220" w:lineRule="exact"/>
              <w:ind w:left="284"/>
              <w:rPr>
                <w:rFonts w:cs="FrankRuehl"/>
                <w:sz w:val="20"/>
                <w:szCs w:val="20"/>
                <w:rtl/>
              </w:rPr>
            </w:pPr>
            <w:r w:rsidRPr="008A10AA">
              <w:rPr>
                <w:rFonts w:cs="FrankRuehl" w:hint="cs"/>
                <w:sz w:val="20"/>
                <w:szCs w:val="20"/>
                <w:rtl/>
              </w:rPr>
              <w:t>116</w:t>
            </w:r>
          </w:p>
        </w:tc>
        <w:tc>
          <w:tcPr>
            <w:tcW w:w="1080" w:type="dxa"/>
            <w:tcBorders>
              <w:top w:val="single" w:sz="12" w:space="0" w:color="auto"/>
              <w:bottom w:val="single" w:sz="12" w:space="0" w:color="auto"/>
            </w:tcBorders>
            <w:shd w:val="clear" w:color="auto" w:fill="auto"/>
            <w:vAlign w:val="center"/>
          </w:tcPr>
          <w:p w:rsidR="00AB3D9C" w:rsidRPr="008A10AA" w:rsidP="008A10AA">
            <w:pPr>
              <w:spacing w:before="40" w:after="40" w:line="220" w:lineRule="exact"/>
              <w:rPr>
                <w:rFonts w:cs="FrankRuehl"/>
                <w:sz w:val="20"/>
                <w:szCs w:val="20"/>
                <w:rtl/>
              </w:rPr>
            </w:pPr>
            <w:r w:rsidRPr="008A10AA">
              <w:rPr>
                <w:rFonts w:cs="FrankRuehl" w:hint="cs"/>
                <w:sz w:val="20"/>
                <w:szCs w:val="20"/>
                <w:rtl/>
              </w:rPr>
              <w:t xml:space="preserve">23 </w:t>
            </w:r>
            <w:r w:rsidR="008A10AA">
              <w:rPr>
                <w:rFonts w:cs="FrankRuehl"/>
                <w:sz w:val="20"/>
                <w:szCs w:val="20"/>
                <w:rtl/>
              </w:rPr>
              <w:tab/>
            </w:r>
            <w:r w:rsidRPr="008A10AA">
              <w:rPr>
                <w:rFonts w:cs="FrankRuehl" w:hint="cs"/>
                <w:sz w:val="20"/>
                <w:szCs w:val="20"/>
                <w:rtl/>
              </w:rPr>
              <w:t>(17%)</w:t>
            </w:r>
          </w:p>
        </w:tc>
      </w:tr>
      <w:tr w:rsidTr="008A10AA">
        <w:tblPrEx>
          <w:tblW w:w="6691" w:type="dxa"/>
          <w:jc w:val="center"/>
          <w:tblLook w:val="01E0"/>
        </w:tblPrEx>
        <w:trPr>
          <w:jc w:val="center"/>
        </w:trPr>
        <w:tc>
          <w:tcPr>
            <w:tcW w:w="1477" w:type="dxa"/>
            <w:vMerge/>
            <w:tcBorders>
              <w:bottom w:val="single" w:sz="12" w:space="0" w:color="auto"/>
            </w:tcBorders>
            <w:shd w:val="clear" w:color="auto" w:fill="auto"/>
          </w:tcPr>
          <w:p w:rsidR="00AB3D9C" w:rsidRPr="008A10AA" w:rsidP="008A10AA">
            <w:pPr>
              <w:spacing w:before="40" w:after="40" w:line="220" w:lineRule="exact"/>
              <w:rPr>
                <w:rFonts w:cs="FrankRuehl"/>
                <w:sz w:val="20"/>
                <w:szCs w:val="20"/>
                <w:rtl/>
              </w:rPr>
            </w:pPr>
          </w:p>
        </w:tc>
        <w:tc>
          <w:tcPr>
            <w:tcW w:w="900" w:type="dxa"/>
            <w:tcBorders>
              <w:top w:val="single" w:sz="12" w:space="0" w:color="auto"/>
              <w:bottom w:val="single" w:sz="12" w:space="0" w:color="auto"/>
            </w:tcBorders>
            <w:shd w:val="clear" w:color="auto" w:fill="auto"/>
            <w:vAlign w:val="center"/>
          </w:tcPr>
          <w:p w:rsidR="00AB3D9C" w:rsidRPr="008A10AA" w:rsidP="008A10AA">
            <w:pPr>
              <w:spacing w:before="40" w:after="40" w:line="220" w:lineRule="exact"/>
              <w:ind w:left="227"/>
              <w:rPr>
                <w:rFonts w:cs="FrankRuehl"/>
                <w:sz w:val="20"/>
                <w:szCs w:val="20"/>
                <w:rtl/>
              </w:rPr>
            </w:pPr>
            <w:r w:rsidRPr="008A10AA">
              <w:rPr>
                <w:rFonts w:cs="FrankRuehl" w:hint="cs"/>
                <w:sz w:val="20"/>
                <w:szCs w:val="20"/>
                <w:rtl/>
              </w:rPr>
              <w:t>2011</w:t>
            </w:r>
          </w:p>
        </w:tc>
        <w:tc>
          <w:tcPr>
            <w:tcW w:w="1080" w:type="dxa"/>
            <w:tcBorders>
              <w:top w:val="single" w:sz="12" w:space="0" w:color="auto"/>
              <w:bottom w:val="single" w:sz="12" w:space="0" w:color="auto"/>
            </w:tcBorders>
            <w:shd w:val="clear" w:color="auto" w:fill="auto"/>
            <w:vAlign w:val="center"/>
          </w:tcPr>
          <w:p w:rsidR="00AB3D9C" w:rsidRPr="008A10AA" w:rsidP="008A10AA">
            <w:pPr>
              <w:spacing w:before="40" w:after="40" w:line="220" w:lineRule="exact"/>
              <w:ind w:left="284"/>
              <w:rPr>
                <w:rFonts w:cs="FrankRuehl"/>
                <w:sz w:val="20"/>
                <w:szCs w:val="20"/>
                <w:rtl/>
              </w:rPr>
            </w:pPr>
            <w:r w:rsidRPr="008A10AA">
              <w:rPr>
                <w:rFonts w:cs="FrankRuehl" w:hint="cs"/>
                <w:sz w:val="20"/>
                <w:szCs w:val="20"/>
                <w:rtl/>
              </w:rPr>
              <w:t>134</w:t>
            </w:r>
          </w:p>
        </w:tc>
        <w:tc>
          <w:tcPr>
            <w:tcW w:w="900" w:type="dxa"/>
            <w:tcBorders>
              <w:top w:val="single" w:sz="12" w:space="0" w:color="auto"/>
              <w:bottom w:val="single" w:sz="12" w:space="0" w:color="auto"/>
            </w:tcBorders>
            <w:shd w:val="clear" w:color="auto" w:fill="auto"/>
            <w:vAlign w:val="center"/>
          </w:tcPr>
          <w:p w:rsidR="00AB3D9C" w:rsidRPr="008A10AA" w:rsidP="008A10AA">
            <w:pPr>
              <w:spacing w:before="40" w:after="40" w:line="220" w:lineRule="exact"/>
              <w:ind w:left="284"/>
              <w:rPr>
                <w:rFonts w:cs="FrankRuehl"/>
                <w:sz w:val="20"/>
                <w:szCs w:val="20"/>
                <w:rtl/>
              </w:rPr>
            </w:pPr>
            <w:r w:rsidRPr="008A10AA">
              <w:rPr>
                <w:rFonts w:cs="FrankRuehl" w:hint="cs"/>
                <w:sz w:val="20"/>
                <w:szCs w:val="20"/>
                <w:rtl/>
              </w:rPr>
              <w:t>106</w:t>
            </w:r>
          </w:p>
        </w:tc>
        <w:tc>
          <w:tcPr>
            <w:tcW w:w="1080" w:type="dxa"/>
            <w:tcBorders>
              <w:top w:val="single" w:sz="12" w:space="0" w:color="auto"/>
              <w:bottom w:val="single" w:sz="12" w:space="0" w:color="auto"/>
            </w:tcBorders>
            <w:shd w:val="clear" w:color="auto" w:fill="auto"/>
            <w:vAlign w:val="center"/>
          </w:tcPr>
          <w:p w:rsidR="00AB3D9C" w:rsidRPr="008A10AA" w:rsidP="008A10AA">
            <w:pPr>
              <w:spacing w:before="40" w:after="40" w:line="220" w:lineRule="exact"/>
              <w:rPr>
                <w:rFonts w:cs="FrankRuehl"/>
                <w:sz w:val="20"/>
                <w:szCs w:val="20"/>
                <w:rtl/>
              </w:rPr>
            </w:pPr>
            <w:r w:rsidRPr="008A10AA">
              <w:rPr>
                <w:rFonts w:cs="FrankRuehl" w:hint="cs"/>
                <w:sz w:val="20"/>
                <w:szCs w:val="20"/>
                <w:rtl/>
              </w:rPr>
              <w:t xml:space="preserve">28 </w:t>
            </w:r>
            <w:r w:rsidR="008A10AA">
              <w:rPr>
                <w:rFonts w:cs="FrankRuehl"/>
                <w:sz w:val="20"/>
                <w:szCs w:val="20"/>
                <w:rtl/>
              </w:rPr>
              <w:tab/>
            </w:r>
            <w:r w:rsidRPr="008A10AA">
              <w:rPr>
                <w:rFonts w:cs="FrankRuehl" w:hint="cs"/>
                <w:sz w:val="20"/>
                <w:szCs w:val="20"/>
                <w:rtl/>
              </w:rPr>
              <w:t>(21%)</w:t>
            </w:r>
          </w:p>
        </w:tc>
      </w:tr>
      <w:tr w:rsidTr="008A10AA">
        <w:tblPrEx>
          <w:tblW w:w="6691" w:type="dxa"/>
          <w:jc w:val="center"/>
          <w:tblLook w:val="01E0"/>
        </w:tblPrEx>
        <w:trPr>
          <w:jc w:val="center"/>
        </w:trPr>
        <w:tc>
          <w:tcPr>
            <w:tcW w:w="1477" w:type="dxa"/>
            <w:vMerge w:val="restart"/>
            <w:tcBorders>
              <w:top w:val="single" w:sz="12" w:space="0" w:color="auto"/>
            </w:tcBorders>
            <w:shd w:val="clear" w:color="auto" w:fill="auto"/>
          </w:tcPr>
          <w:p w:rsidR="00AB3D9C" w:rsidRPr="008A10AA" w:rsidP="008A10AA">
            <w:pPr>
              <w:spacing w:before="40" w:after="40" w:line="220" w:lineRule="exact"/>
              <w:rPr>
                <w:rFonts w:cs="FrankRuehl"/>
                <w:sz w:val="20"/>
                <w:szCs w:val="20"/>
                <w:rtl/>
              </w:rPr>
            </w:pPr>
            <w:r w:rsidRPr="008A10AA">
              <w:rPr>
                <w:rFonts w:cs="FrankRuehl" w:hint="cs"/>
                <w:sz w:val="20"/>
                <w:szCs w:val="20"/>
                <w:rtl/>
              </w:rPr>
              <w:t>בן-גוריון בנגב</w:t>
            </w:r>
          </w:p>
        </w:tc>
        <w:tc>
          <w:tcPr>
            <w:tcW w:w="900" w:type="dxa"/>
            <w:tcBorders>
              <w:top w:val="single" w:sz="12" w:space="0" w:color="auto"/>
            </w:tcBorders>
            <w:shd w:val="clear" w:color="auto" w:fill="auto"/>
            <w:vAlign w:val="center"/>
          </w:tcPr>
          <w:p w:rsidR="00AB3D9C" w:rsidRPr="008A10AA" w:rsidP="008A10AA">
            <w:pPr>
              <w:spacing w:before="40" w:after="40" w:line="220" w:lineRule="exact"/>
              <w:ind w:left="227"/>
              <w:rPr>
                <w:rFonts w:cs="FrankRuehl"/>
                <w:sz w:val="20"/>
                <w:szCs w:val="20"/>
                <w:rtl/>
              </w:rPr>
            </w:pPr>
            <w:r w:rsidRPr="008A10AA">
              <w:rPr>
                <w:rFonts w:cs="FrankRuehl" w:hint="cs"/>
                <w:sz w:val="20"/>
                <w:szCs w:val="20"/>
                <w:rtl/>
              </w:rPr>
              <w:t>2006</w:t>
            </w:r>
          </w:p>
        </w:tc>
        <w:tc>
          <w:tcPr>
            <w:tcW w:w="1080" w:type="dxa"/>
            <w:tcBorders>
              <w:top w:val="single" w:sz="12" w:space="0" w:color="auto"/>
            </w:tcBorders>
            <w:shd w:val="clear" w:color="auto" w:fill="auto"/>
            <w:vAlign w:val="center"/>
          </w:tcPr>
          <w:p w:rsidR="00AB3D9C" w:rsidRPr="008A10AA" w:rsidP="008A10AA">
            <w:pPr>
              <w:spacing w:before="40" w:after="40" w:line="220" w:lineRule="exact"/>
              <w:ind w:left="284"/>
              <w:rPr>
                <w:rFonts w:cs="FrankRuehl"/>
                <w:sz w:val="20"/>
                <w:szCs w:val="20"/>
                <w:rtl/>
              </w:rPr>
            </w:pPr>
            <w:r w:rsidRPr="008A10AA">
              <w:rPr>
                <w:rFonts w:cs="FrankRuehl" w:hint="cs"/>
                <w:sz w:val="20"/>
                <w:szCs w:val="20"/>
                <w:rtl/>
              </w:rPr>
              <w:t>11</w:t>
            </w:r>
          </w:p>
        </w:tc>
        <w:tc>
          <w:tcPr>
            <w:tcW w:w="900" w:type="dxa"/>
            <w:tcBorders>
              <w:top w:val="single" w:sz="12" w:space="0" w:color="auto"/>
            </w:tcBorders>
            <w:shd w:val="clear" w:color="auto" w:fill="auto"/>
            <w:vAlign w:val="center"/>
          </w:tcPr>
          <w:p w:rsidR="00AB3D9C" w:rsidRPr="008A10AA" w:rsidP="008A10AA">
            <w:pPr>
              <w:spacing w:before="40" w:after="40" w:line="220" w:lineRule="exact"/>
              <w:ind w:left="284"/>
              <w:rPr>
                <w:rFonts w:cs="FrankRuehl"/>
                <w:sz w:val="20"/>
                <w:szCs w:val="20"/>
                <w:rtl/>
              </w:rPr>
            </w:pPr>
            <w:r w:rsidRPr="008A10AA">
              <w:rPr>
                <w:rFonts w:cs="FrankRuehl" w:hint="cs"/>
                <w:sz w:val="20"/>
                <w:szCs w:val="20"/>
                <w:rtl/>
              </w:rPr>
              <w:t>10</w:t>
            </w:r>
          </w:p>
        </w:tc>
        <w:tc>
          <w:tcPr>
            <w:tcW w:w="1080" w:type="dxa"/>
            <w:tcBorders>
              <w:top w:val="single" w:sz="12" w:space="0" w:color="auto"/>
            </w:tcBorders>
            <w:shd w:val="clear" w:color="auto" w:fill="auto"/>
            <w:vAlign w:val="center"/>
          </w:tcPr>
          <w:p w:rsidR="00AB3D9C" w:rsidRPr="008A10AA" w:rsidP="008A10AA">
            <w:pPr>
              <w:spacing w:before="40" w:after="40" w:line="220" w:lineRule="exact"/>
              <w:rPr>
                <w:rFonts w:cs="FrankRuehl"/>
                <w:sz w:val="20"/>
                <w:szCs w:val="20"/>
                <w:rtl/>
              </w:rPr>
            </w:pPr>
            <w:r w:rsidRPr="008A10AA">
              <w:rPr>
                <w:rFonts w:cs="FrankRuehl" w:hint="cs"/>
                <w:sz w:val="20"/>
                <w:szCs w:val="20"/>
                <w:rtl/>
              </w:rPr>
              <w:t xml:space="preserve">1 </w:t>
            </w:r>
            <w:r w:rsidR="008A10AA">
              <w:rPr>
                <w:rFonts w:cs="FrankRuehl"/>
                <w:sz w:val="20"/>
                <w:szCs w:val="20"/>
                <w:rtl/>
              </w:rPr>
              <w:tab/>
            </w:r>
            <w:r w:rsidRPr="008A10AA">
              <w:rPr>
                <w:rFonts w:cs="FrankRuehl" w:hint="cs"/>
                <w:sz w:val="20"/>
                <w:szCs w:val="20"/>
                <w:rtl/>
              </w:rPr>
              <w:t>(9%)</w:t>
            </w:r>
          </w:p>
        </w:tc>
      </w:tr>
      <w:tr w:rsidTr="008A10AA">
        <w:tblPrEx>
          <w:tblW w:w="6691" w:type="dxa"/>
          <w:jc w:val="center"/>
          <w:tblLook w:val="01E0"/>
        </w:tblPrEx>
        <w:trPr>
          <w:jc w:val="center"/>
        </w:trPr>
        <w:tc>
          <w:tcPr>
            <w:tcW w:w="1477" w:type="dxa"/>
            <w:vMerge/>
            <w:shd w:val="clear" w:color="auto" w:fill="auto"/>
            <w:vAlign w:val="center"/>
          </w:tcPr>
          <w:p w:rsidR="00AB3D9C" w:rsidRPr="008A10AA" w:rsidP="008A10AA">
            <w:pPr>
              <w:spacing w:before="40" w:after="40" w:line="220" w:lineRule="exact"/>
              <w:jc w:val="center"/>
              <w:rPr>
                <w:rFonts w:cs="FrankRuehl"/>
                <w:b/>
                <w:bCs/>
                <w:sz w:val="20"/>
                <w:szCs w:val="20"/>
                <w:u w:val="single"/>
                <w:rtl/>
              </w:rPr>
            </w:pPr>
          </w:p>
        </w:tc>
        <w:tc>
          <w:tcPr>
            <w:tcW w:w="900" w:type="dxa"/>
            <w:shd w:val="clear" w:color="auto" w:fill="auto"/>
            <w:vAlign w:val="center"/>
          </w:tcPr>
          <w:p w:rsidR="00AB3D9C" w:rsidRPr="008A10AA" w:rsidP="008A10AA">
            <w:pPr>
              <w:spacing w:before="40" w:after="40" w:line="220" w:lineRule="exact"/>
              <w:ind w:left="227"/>
              <w:rPr>
                <w:rFonts w:cs="FrankRuehl"/>
                <w:sz w:val="20"/>
                <w:szCs w:val="20"/>
                <w:rtl/>
              </w:rPr>
            </w:pPr>
            <w:r w:rsidRPr="008A10AA">
              <w:rPr>
                <w:rFonts w:cs="FrankRuehl" w:hint="cs"/>
                <w:sz w:val="20"/>
                <w:szCs w:val="20"/>
                <w:rtl/>
              </w:rPr>
              <w:t>2011</w:t>
            </w:r>
          </w:p>
        </w:tc>
        <w:tc>
          <w:tcPr>
            <w:tcW w:w="1080" w:type="dxa"/>
            <w:shd w:val="clear" w:color="auto" w:fill="auto"/>
            <w:vAlign w:val="center"/>
          </w:tcPr>
          <w:p w:rsidR="00AB3D9C" w:rsidRPr="008A10AA" w:rsidP="008A10AA">
            <w:pPr>
              <w:spacing w:before="40" w:after="40" w:line="220" w:lineRule="exact"/>
              <w:ind w:left="284"/>
              <w:rPr>
                <w:rFonts w:cs="FrankRuehl"/>
                <w:sz w:val="20"/>
                <w:szCs w:val="20"/>
                <w:rtl/>
              </w:rPr>
            </w:pPr>
            <w:r w:rsidRPr="008A10AA">
              <w:rPr>
                <w:rFonts w:cs="FrankRuehl" w:hint="cs"/>
                <w:sz w:val="20"/>
                <w:szCs w:val="20"/>
                <w:rtl/>
              </w:rPr>
              <w:t>11</w:t>
            </w:r>
          </w:p>
        </w:tc>
        <w:tc>
          <w:tcPr>
            <w:tcW w:w="900" w:type="dxa"/>
            <w:shd w:val="clear" w:color="auto" w:fill="auto"/>
            <w:vAlign w:val="center"/>
          </w:tcPr>
          <w:p w:rsidR="00AB3D9C" w:rsidRPr="008A10AA" w:rsidP="008A10AA">
            <w:pPr>
              <w:spacing w:before="40" w:after="40" w:line="220" w:lineRule="exact"/>
              <w:ind w:left="284"/>
              <w:rPr>
                <w:rFonts w:cs="FrankRuehl"/>
                <w:sz w:val="20"/>
                <w:szCs w:val="20"/>
                <w:rtl/>
              </w:rPr>
            </w:pPr>
            <w:r w:rsidRPr="008A10AA">
              <w:rPr>
                <w:rFonts w:cs="FrankRuehl" w:hint="cs"/>
                <w:sz w:val="20"/>
                <w:szCs w:val="20"/>
                <w:rtl/>
              </w:rPr>
              <w:t>7</w:t>
            </w:r>
          </w:p>
        </w:tc>
        <w:tc>
          <w:tcPr>
            <w:tcW w:w="1080" w:type="dxa"/>
            <w:shd w:val="clear" w:color="auto" w:fill="auto"/>
            <w:vAlign w:val="center"/>
          </w:tcPr>
          <w:p w:rsidR="00AB3D9C" w:rsidRPr="008A10AA" w:rsidP="008A10AA">
            <w:pPr>
              <w:spacing w:before="40" w:after="40" w:line="220" w:lineRule="exact"/>
              <w:rPr>
                <w:rFonts w:cs="FrankRuehl"/>
                <w:sz w:val="20"/>
                <w:szCs w:val="20"/>
                <w:rtl/>
              </w:rPr>
            </w:pPr>
            <w:r w:rsidRPr="008A10AA">
              <w:rPr>
                <w:rFonts w:cs="FrankRuehl" w:hint="cs"/>
                <w:sz w:val="20"/>
                <w:szCs w:val="20"/>
                <w:rtl/>
              </w:rPr>
              <w:t xml:space="preserve">4 </w:t>
            </w:r>
            <w:r w:rsidR="008A10AA">
              <w:rPr>
                <w:rFonts w:cs="FrankRuehl"/>
                <w:sz w:val="20"/>
                <w:szCs w:val="20"/>
                <w:rtl/>
              </w:rPr>
              <w:tab/>
            </w:r>
            <w:r w:rsidRPr="008A10AA">
              <w:rPr>
                <w:rFonts w:cs="FrankRuehl" w:hint="cs"/>
                <w:sz w:val="20"/>
                <w:szCs w:val="20"/>
                <w:rtl/>
              </w:rPr>
              <w:t>(36%)</w:t>
            </w:r>
          </w:p>
        </w:tc>
      </w:tr>
    </w:tbl>
    <w:p w:rsidR="00AB3D9C" w:rsidRPr="008A10AA" w:rsidP="008A10AA">
      <w:pPr>
        <w:pStyle w:val="FootnoteText"/>
        <w:spacing w:before="120" w:after="240" w:line="200" w:lineRule="exact"/>
        <w:ind w:left="397" w:hanging="397"/>
        <w:rPr>
          <w:rFonts w:cs="FrankRuehl"/>
          <w:rtl/>
        </w:rPr>
      </w:pPr>
      <w:r w:rsidRPr="008A10AA">
        <w:rPr>
          <w:rFonts w:cs="FrankRuehl" w:hint="cs"/>
          <w:rtl/>
        </w:rPr>
        <w:t xml:space="preserve">* </w:t>
      </w:r>
      <w:r w:rsidR="008A10AA">
        <w:rPr>
          <w:rFonts w:cs="FrankRuehl" w:hint="cs"/>
          <w:rtl/>
        </w:rPr>
        <w:tab/>
      </w:r>
      <w:r w:rsidRPr="008A10AA">
        <w:rPr>
          <w:rFonts w:cs="FrankRuehl" w:hint="cs"/>
          <w:rtl/>
        </w:rPr>
        <w:t xml:space="preserve">הנתונים כוללים את ועדת המינוי האוניברסיטאית ואת ועדות המינוי היחידתיות. </w:t>
      </w:r>
    </w:p>
    <w:p w:rsidR="00AB3D9C" w:rsidRPr="008A10AA" w:rsidP="008A10AA">
      <w:pPr>
        <w:pStyle w:val="KOT5"/>
        <w:jc w:val="center"/>
        <w:rPr>
          <w:rtl/>
        </w:rPr>
      </w:pPr>
      <w:r>
        <w:rPr>
          <w:rFonts w:hint="cs"/>
          <w:rtl/>
        </w:rPr>
        <w:t>לוח 21</w:t>
      </w:r>
      <w:r>
        <w:rPr>
          <w:rtl/>
        </w:rPr>
        <w:br/>
      </w:r>
      <w:r w:rsidRPr="008A10AA">
        <w:rPr>
          <w:rFonts w:hint="cs"/>
          <w:rtl/>
        </w:rPr>
        <w:t>הוועדה המחליטה על מתן מענקי מחקר לחברי הסגל</w:t>
      </w:r>
      <w:r>
        <w:rPr>
          <w:vertAlign w:val="superscript"/>
          <w:rtl/>
        </w:rPr>
        <w:footnoteReference w:id="161"/>
      </w:r>
    </w:p>
    <w:tbl>
      <w:tblPr>
        <w:bidiVisual/>
        <w:tblW w:w="669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927"/>
        <w:gridCol w:w="1083"/>
        <w:gridCol w:w="1299"/>
        <w:gridCol w:w="1083"/>
        <w:gridCol w:w="1299"/>
      </w:tblGrid>
      <w:tr w:rsidTr="008A10AA">
        <w:tblPrEx>
          <w:tblW w:w="669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Ex>
        <w:trPr>
          <w:jc w:val="center"/>
        </w:trPr>
        <w:tc>
          <w:tcPr>
            <w:tcW w:w="1601" w:type="dxa"/>
            <w:tcBorders>
              <w:bottom w:val="single" w:sz="12" w:space="0" w:color="auto"/>
            </w:tcBorders>
            <w:shd w:val="clear" w:color="auto" w:fill="auto"/>
            <w:vAlign w:val="center"/>
          </w:tcPr>
          <w:p w:rsidR="00AB3D9C" w:rsidRPr="008A10AA" w:rsidP="008A10AA">
            <w:pPr>
              <w:spacing w:before="40" w:after="40" w:line="220" w:lineRule="exact"/>
              <w:jc w:val="center"/>
              <w:rPr>
                <w:rFonts w:cs="FrankRuehl"/>
                <w:b/>
                <w:bCs/>
                <w:sz w:val="20"/>
                <w:szCs w:val="20"/>
                <w:rtl/>
              </w:rPr>
            </w:pPr>
            <w:r w:rsidRPr="008A10AA">
              <w:rPr>
                <w:rFonts w:cs="FrankRuehl" w:hint="cs"/>
                <w:b/>
                <w:bCs/>
                <w:sz w:val="20"/>
                <w:szCs w:val="20"/>
                <w:rtl/>
              </w:rPr>
              <w:t>המוסד</w:t>
            </w:r>
          </w:p>
        </w:tc>
        <w:tc>
          <w:tcPr>
            <w:tcW w:w="900" w:type="dxa"/>
            <w:tcBorders>
              <w:bottom w:val="single" w:sz="12" w:space="0" w:color="auto"/>
            </w:tcBorders>
            <w:shd w:val="clear" w:color="auto" w:fill="auto"/>
            <w:vAlign w:val="center"/>
          </w:tcPr>
          <w:p w:rsidR="00AB3D9C" w:rsidRPr="008A10AA" w:rsidP="008A10AA">
            <w:pPr>
              <w:spacing w:before="40" w:after="40" w:line="220" w:lineRule="exact"/>
              <w:jc w:val="center"/>
              <w:rPr>
                <w:rFonts w:cs="FrankRuehl"/>
                <w:b/>
                <w:bCs/>
                <w:sz w:val="20"/>
                <w:szCs w:val="20"/>
                <w:rtl/>
              </w:rPr>
            </w:pPr>
            <w:r w:rsidRPr="008A10AA">
              <w:rPr>
                <w:rFonts w:cs="FrankRuehl" w:hint="cs"/>
                <w:b/>
                <w:bCs/>
                <w:sz w:val="20"/>
                <w:szCs w:val="20"/>
                <w:rtl/>
              </w:rPr>
              <w:t>השנה</w:t>
            </w:r>
          </w:p>
        </w:tc>
        <w:tc>
          <w:tcPr>
            <w:tcW w:w="1080" w:type="dxa"/>
            <w:tcBorders>
              <w:bottom w:val="single" w:sz="12" w:space="0" w:color="auto"/>
            </w:tcBorders>
            <w:shd w:val="clear" w:color="auto" w:fill="auto"/>
            <w:vAlign w:val="center"/>
          </w:tcPr>
          <w:p w:rsidR="00AB3D9C" w:rsidRPr="008A10AA" w:rsidP="008A10AA">
            <w:pPr>
              <w:spacing w:before="40" w:after="40" w:line="220" w:lineRule="exact"/>
              <w:jc w:val="center"/>
              <w:rPr>
                <w:rFonts w:cs="FrankRuehl"/>
                <w:b/>
                <w:bCs/>
                <w:sz w:val="20"/>
                <w:szCs w:val="20"/>
                <w:rtl/>
              </w:rPr>
            </w:pPr>
            <w:r w:rsidRPr="008A10AA">
              <w:rPr>
                <w:rFonts w:cs="FrankRuehl" w:hint="cs"/>
                <w:b/>
                <w:bCs/>
                <w:sz w:val="20"/>
                <w:szCs w:val="20"/>
                <w:rtl/>
              </w:rPr>
              <w:t>סה"כ</w:t>
            </w:r>
          </w:p>
        </w:tc>
        <w:tc>
          <w:tcPr>
            <w:tcW w:w="900" w:type="dxa"/>
            <w:tcBorders>
              <w:bottom w:val="single" w:sz="12" w:space="0" w:color="auto"/>
            </w:tcBorders>
            <w:shd w:val="clear" w:color="auto" w:fill="auto"/>
            <w:vAlign w:val="center"/>
          </w:tcPr>
          <w:p w:rsidR="00AB3D9C" w:rsidRPr="008A10AA" w:rsidP="008A10AA">
            <w:pPr>
              <w:spacing w:before="40" w:after="40" w:line="220" w:lineRule="exact"/>
              <w:jc w:val="center"/>
              <w:rPr>
                <w:rFonts w:cs="FrankRuehl"/>
                <w:b/>
                <w:bCs/>
                <w:sz w:val="20"/>
                <w:szCs w:val="20"/>
                <w:rtl/>
              </w:rPr>
            </w:pPr>
            <w:r w:rsidRPr="008A10AA">
              <w:rPr>
                <w:rFonts w:cs="FrankRuehl" w:hint="cs"/>
                <w:b/>
                <w:bCs/>
                <w:sz w:val="20"/>
                <w:szCs w:val="20"/>
                <w:rtl/>
              </w:rPr>
              <w:t>גברים</w:t>
            </w:r>
          </w:p>
        </w:tc>
        <w:tc>
          <w:tcPr>
            <w:tcW w:w="1080" w:type="dxa"/>
            <w:tcBorders>
              <w:bottom w:val="single" w:sz="12" w:space="0" w:color="auto"/>
            </w:tcBorders>
            <w:shd w:val="clear" w:color="auto" w:fill="auto"/>
            <w:vAlign w:val="center"/>
          </w:tcPr>
          <w:p w:rsidR="00AB3D9C" w:rsidRPr="008A10AA" w:rsidP="008A10AA">
            <w:pPr>
              <w:spacing w:before="40" w:after="40" w:line="220" w:lineRule="exact"/>
              <w:jc w:val="center"/>
              <w:rPr>
                <w:rFonts w:cs="FrankRuehl"/>
                <w:b/>
                <w:bCs/>
                <w:sz w:val="20"/>
                <w:szCs w:val="20"/>
                <w:rtl/>
              </w:rPr>
            </w:pPr>
            <w:r w:rsidRPr="008A10AA">
              <w:rPr>
                <w:rFonts w:cs="FrankRuehl" w:hint="cs"/>
                <w:b/>
                <w:bCs/>
                <w:sz w:val="20"/>
                <w:szCs w:val="20"/>
                <w:rtl/>
              </w:rPr>
              <w:t>נשים</w:t>
            </w:r>
          </w:p>
        </w:tc>
      </w:tr>
      <w:tr w:rsidTr="008A10AA">
        <w:tblPrEx>
          <w:tblW w:w="6691" w:type="dxa"/>
          <w:jc w:val="center"/>
          <w:tblLook w:val="01E0"/>
        </w:tblPrEx>
        <w:trPr>
          <w:jc w:val="center"/>
        </w:trPr>
        <w:tc>
          <w:tcPr>
            <w:tcW w:w="1601" w:type="dxa"/>
            <w:vMerge w:val="restart"/>
            <w:tcBorders>
              <w:top w:val="single" w:sz="12" w:space="0" w:color="auto"/>
            </w:tcBorders>
            <w:shd w:val="clear" w:color="auto" w:fill="auto"/>
          </w:tcPr>
          <w:p w:rsidR="00AB3D9C" w:rsidRPr="008A10AA" w:rsidP="008A10AA">
            <w:pPr>
              <w:spacing w:before="40" w:after="40" w:line="220" w:lineRule="exact"/>
              <w:rPr>
                <w:rFonts w:cs="FrankRuehl"/>
                <w:sz w:val="20"/>
                <w:szCs w:val="20"/>
                <w:rtl/>
              </w:rPr>
            </w:pPr>
            <w:r w:rsidRPr="008A10AA">
              <w:rPr>
                <w:rFonts w:cs="FrankRuehl" w:hint="cs"/>
                <w:sz w:val="20"/>
                <w:szCs w:val="20"/>
                <w:rtl/>
              </w:rPr>
              <w:t>האוניברסיטה העברית</w:t>
            </w:r>
          </w:p>
        </w:tc>
        <w:tc>
          <w:tcPr>
            <w:tcW w:w="900" w:type="dxa"/>
            <w:tcBorders>
              <w:top w:val="single" w:sz="12" w:space="0" w:color="auto"/>
            </w:tcBorders>
            <w:shd w:val="clear" w:color="auto" w:fill="auto"/>
            <w:vAlign w:val="center"/>
          </w:tcPr>
          <w:p w:rsidR="00AB3D9C" w:rsidRPr="008A10AA" w:rsidP="008A10AA">
            <w:pPr>
              <w:spacing w:before="40" w:after="40" w:line="220" w:lineRule="exact"/>
              <w:jc w:val="center"/>
              <w:rPr>
                <w:rFonts w:cs="FrankRuehl"/>
                <w:sz w:val="20"/>
                <w:szCs w:val="20"/>
                <w:rtl/>
              </w:rPr>
            </w:pPr>
            <w:r w:rsidRPr="008A10AA">
              <w:rPr>
                <w:rFonts w:cs="FrankRuehl" w:hint="cs"/>
                <w:sz w:val="20"/>
                <w:szCs w:val="20"/>
                <w:rtl/>
              </w:rPr>
              <w:t>2006</w:t>
            </w:r>
          </w:p>
        </w:tc>
        <w:tc>
          <w:tcPr>
            <w:tcW w:w="1080" w:type="dxa"/>
            <w:tcBorders>
              <w:top w:val="single" w:sz="12" w:space="0" w:color="auto"/>
            </w:tcBorders>
            <w:shd w:val="clear" w:color="auto" w:fill="auto"/>
            <w:vAlign w:val="center"/>
          </w:tcPr>
          <w:p w:rsidR="00AB3D9C" w:rsidRPr="008A10AA" w:rsidP="008A10AA">
            <w:pPr>
              <w:spacing w:before="40" w:after="40" w:line="220" w:lineRule="exact"/>
              <w:jc w:val="center"/>
              <w:rPr>
                <w:rFonts w:cs="FrankRuehl"/>
                <w:sz w:val="20"/>
                <w:szCs w:val="20"/>
                <w:rtl/>
              </w:rPr>
            </w:pPr>
            <w:r w:rsidRPr="008A10AA">
              <w:rPr>
                <w:rFonts w:cs="FrankRuehl" w:hint="cs"/>
                <w:sz w:val="20"/>
                <w:szCs w:val="20"/>
                <w:rtl/>
              </w:rPr>
              <w:t>לא נמסרו נתונים</w:t>
            </w:r>
          </w:p>
        </w:tc>
        <w:tc>
          <w:tcPr>
            <w:tcW w:w="900" w:type="dxa"/>
            <w:tcBorders>
              <w:top w:val="single" w:sz="12" w:space="0" w:color="auto"/>
            </w:tcBorders>
            <w:shd w:val="clear" w:color="auto" w:fill="auto"/>
            <w:vAlign w:val="center"/>
          </w:tcPr>
          <w:p w:rsidR="00AB3D9C" w:rsidRPr="008A10AA" w:rsidP="008A10AA">
            <w:pPr>
              <w:spacing w:before="40" w:after="40" w:line="220" w:lineRule="exact"/>
              <w:jc w:val="center"/>
              <w:rPr>
                <w:rFonts w:cs="FrankRuehl"/>
                <w:sz w:val="20"/>
                <w:szCs w:val="20"/>
                <w:rtl/>
              </w:rPr>
            </w:pPr>
            <w:r w:rsidRPr="008A10AA">
              <w:rPr>
                <w:rFonts w:cs="FrankRuehl" w:hint="cs"/>
                <w:sz w:val="20"/>
                <w:szCs w:val="20"/>
                <w:rtl/>
              </w:rPr>
              <w:t>גברים בלבד</w:t>
            </w:r>
          </w:p>
        </w:tc>
        <w:tc>
          <w:tcPr>
            <w:tcW w:w="1080" w:type="dxa"/>
            <w:tcBorders>
              <w:top w:val="single" w:sz="12" w:space="0" w:color="auto"/>
            </w:tcBorders>
            <w:shd w:val="clear" w:color="auto" w:fill="auto"/>
            <w:vAlign w:val="center"/>
          </w:tcPr>
          <w:p w:rsidR="00AB3D9C" w:rsidRPr="008A10AA" w:rsidP="008A10AA">
            <w:pPr>
              <w:spacing w:before="40" w:after="40" w:line="220" w:lineRule="exact"/>
              <w:rPr>
                <w:rFonts w:cs="FrankRuehl"/>
                <w:sz w:val="20"/>
                <w:szCs w:val="20"/>
                <w:rtl/>
              </w:rPr>
            </w:pPr>
            <w:r w:rsidRPr="008A10AA">
              <w:rPr>
                <w:rFonts w:cs="FrankRuehl" w:hint="cs"/>
                <w:sz w:val="20"/>
                <w:szCs w:val="20"/>
                <w:rtl/>
              </w:rPr>
              <w:t xml:space="preserve">0 </w:t>
            </w:r>
            <w:r w:rsidR="008A10AA">
              <w:rPr>
                <w:rFonts w:cs="FrankRuehl"/>
                <w:sz w:val="20"/>
                <w:szCs w:val="20"/>
                <w:rtl/>
              </w:rPr>
              <w:tab/>
            </w:r>
            <w:r w:rsidRPr="008A10AA">
              <w:rPr>
                <w:rFonts w:cs="FrankRuehl" w:hint="cs"/>
                <w:sz w:val="20"/>
                <w:szCs w:val="20"/>
                <w:rtl/>
              </w:rPr>
              <w:t>( 0%)</w:t>
            </w:r>
          </w:p>
        </w:tc>
      </w:tr>
      <w:tr w:rsidTr="008A10AA">
        <w:tblPrEx>
          <w:tblW w:w="6691" w:type="dxa"/>
          <w:jc w:val="center"/>
          <w:tblLook w:val="01E0"/>
        </w:tblPrEx>
        <w:trPr>
          <w:jc w:val="center"/>
        </w:trPr>
        <w:tc>
          <w:tcPr>
            <w:tcW w:w="1601" w:type="dxa"/>
            <w:vMerge/>
            <w:tcBorders>
              <w:bottom w:val="single" w:sz="12" w:space="0" w:color="auto"/>
            </w:tcBorders>
            <w:shd w:val="clear" w:color="auto" w:fill="auto"/>
          </w:tcPr>
          <w:p w:rsidR="00AB3D9C" w:rsidRPr="008A10AA" w:rsidP="008A10AA">
            <w:pPr>
              <w:spacing w:before="40" w:after="40" w:line="220" w:lineRule="exact"/>
              <w:jc w:val="center"/>
              <w:rPr>
                <w:rFonts w:cs="FrankRuehl"/>
                <w:sz w:val="20"/>
                <w:szCs w:val="20"/>
                <w:rtl/>
              </w:rPr>
            </w:pPr>
          </w:p>
        </w:tc>
        <w:tc>
          <w:tcPr>
            <w:tcW w:w="900" w:type="dxa"/>
            <w:tcBorders>
              <w:bottom w:val="single" w:sz="12" w:space="0" w:color="auto"/>
            </w:tcBorders>
            <w:shd w:val="clear" w:color="auto" w:fill="auto"/>
            <w:vAlign w:val="center"/>
          </w:tcPr>
          <w:p w:rsidR="00AB3D9C" w:rsidRPr="008A10AA" w:rsidP="008A10AA">
            <w:pPr>
              <w:spacing w:before="40" w:after="40" w:line="220" w:lineRule="exact"/>
              <w:jc w:val="center"/>
              <w:rPr>
                <w:rFonts w:cs="FrankRuehl"/>
                <w:sz w:val="20"/>
                <w:szCs w:val="20"/>
                <w:rtl/>
              </w:rPr>
            </w:pPr>
            <w:r w:rsidRPr="008A10AA">
              <w:rPr>
                <w:rFonts w:cs="FrankRuehl" w:hint="cs"/>
                <w:sz w:val="20"/>
                <w:szCs w:val="20"/>
                <w:rtl/>
              </w:rPr>
              <w:t>2011</w:t>
            </w:r>
          </w:p>
        </w:tc>
        <w:tc>
          <w:tcPr>
            <w:tcW w:w="1080" w:type="dxa"/>
            <w:tcBorders>
              <w:bottom w:val="single" w:sz="12" w:space="0" w:color="auto"/>
            </w:tcBorders>
            <w:shd w:val="clear" w:color="auto" w:fill="auto"/>
            <w:vAlign w:val="center"/>
          </w:tcPr>
          <w:p w:rsidR="00AB3D9C" w:rsidRPr="008A10AA" w:rsidP="008A10AA">
            <w:pPr>
              <w:spacing w:before="40" w:after="40" w:line="220" w:lineRule="exact"/>
              <w:jc w:val="center"/>
              <w:rPr>
                <w:rFonts w:cs="FrankRuehl"/>
                <w:sz w:val="20"/>
                <w:szCs w:val="20"/>
                <w:rtl/>
              </w:rPr>
            </w:pPr>
            <w:r w:rsidRPr="008A10AA">
              <w:rPr>
                <w:rFonts w:cs="FrankRuehl" w:hint="cs"/>
                <w:sz w:val="20"/>
                <w:szCs w:val="20"/>
                <w:rtl/>
              </w:rPr>
              <w:t>לא נמסרו נתונים</w:t>
            </w:r>
          </w:p>
        </w:tc>
        <w:tc>
          <w:tcPr>
            <w:tcW w:w="900" w:type="dxa"/>
            <w:tcBorders>
              <w:bottom w:val="single" w:sz="12" w:space="0" w:color="auto"/>
            </w:tcBorders>
            <w:shd w:val="clear" w:color="auto" w:fill="auto"/>
            <w:vAlign w:val="center"/>
          </w:tcPr>
          <w:p w:rsidR="00AB3D9C" w:rsidRPr="008A10AA" w:rsidP="008A10AA">
            <w:pPr>
              <w:spacing w:before="40" w:after="40" w:line="220" w:lineRule="exact"/>
              <w:jc w:val="center"/>
              <w:rPr>
                <w:rFonts w:cs="FrankRuehl"/>
                <w:sz w:val="20"/>
                <w:szCs w:val="20"/>
                <w:rtl/>
              </w:rPr>
            </w:pPr>
            <w:r w:rsidRPr="008A10AA">
              <w:rPr>
                <w:rFonts w:cs="FrankRuehl" w:hint="cs"/>
                <w:sz w:val="20"/>
                <w:szCs w:val="20"/>
                <w:rtl/>
              </w:rPr>
              <w:t>גברים בלבד</w:t>
            </w:r>
          </w:p>
        </w:tc>
        <w:tc>
          <w:tcPr>
            <w:tcW w:w="1080" w:type="dxa"/>
            <w:tcBorders>
              <w:bottom w:val="single" w:sz="12" w:space="0" w:color="auto"/>
            </w:tcBorders>
            <w:shd w:val="clear" w:color="auto" w:fill="auto"/>
            <w:vAlign w:val="center"/>
          </w:tcPr>
          <w:p w:rsidR="00AB3D9C" w:rsidRPr="008A10AA" w:rsidP="008A10AA">
            <w:pPr>
              <w:spacing w:before="40" w:after="40" w:line="220" w:lineRule="exact"/>
              <w:rPr>
                <w:rFonts w:cs="FrankRuehl"/>
                <w:sz w:val="20"/>
                <w:szCs w:val="20"/>
                <w:rtl/>
              </w:rPr>
            </w:pPr>
            <w:r w:rsidRPr="008A10AA">
              <w:rPr>
                <w:rFonts w:cs="FrankRuehl" w:hint="cs"/>
                <w:sz w:val="20"/>
                <w:szCs w:val="20"/>
                <w:rtl/>
              </w:rPr>
              <w:t xml:space="preserve">0 </w:t>
            </w:r>
            <w:r w:rsidR="008A10AA">
              <w:rPr>
                <w:rFonts w:cs="FrankRuehl"/>
                <w:sz w:val="20"/>
                <w:szCs w:val="20"/>
                <w:rtl/>
              </w:rPr>
              <w:tab/>
            </w:r>
            <w:r w:rsidRPr="008A10AA">
              <w:rPr>
                <w:rFonts w:cs="FrankRuehl" w:hint="cs"/>
                <w:sz w:val="20"/>
                <w:szCs w:val="20"/>
                <w:rtl/>
              </w:rPr>
              <w:t>( 0%)</w:t>
            </w:r>
          </w:p>
        </w:tc>
      </w:tr>
      <w:tr w:rsidTr="008A10AA">
        <w:tblPrEx>
          <w:tblW w:w="6691" w:type="dxa"/>
          <w:jc w:val="center"/>
          <w:tblLook w:val="01E0"/>
        </w:tblPrEx>
        <w:trPr>
          <w:jc w:val="center"/>
        </w:trPr>
        <w:tc>
          <w:tcPr>
            <w:tcW w:w="1601" w:type="dxa"/>
            <w:vMerge w:val="restart"/>
            <w:tcBorders>
              <w:top w:val="single" w:sz="12" w:space="0" w:color="auto"/>
            </w:tcBorders>
            <w:shd w:val="clear" w:color="auto" w:fill="auto"/>
          </w:tcPr>
          <w:p w:rsidR="00AB3D9C" w:rsidRPr="008A10AA" w:rsidP="008A10AA">
            <w:pPr>
              <w:spacing w:before="40" w:after="40" w:line="220" w:lineRule="exact"/>
              <w:rPr>
                <w:rFonts w:cs="FrankRuehl"/>
                <w:sz w:val="20"/>
                <w:szCs w:val="20"/>
                <w:rtl/>
              </w:rPr>
            </w:pPr>
            <w:r w:rsidRPr="008A10AA">
              <w:rPr>
                <w:rFonts w:cs="FrankRuehl" w:hint="cs"/>
                <w:sz w:val="20"/>
                <w:szCs w:val="20"/>
                <w:rtl/>
              </w:rPr>
              <w:t>הטכניון - מכון טכנולוגי לישראל*</w:t>
            </w:r>
          </w:p>
        </w:tc>
        <w:tc>
          <w:tcPr>
            <w:tcW w:w="900" w:type="dxa"/>
            <w:tcBorders>
              <w:top w:val="single" w:sz="12" w:space="0" w:color="auto"/>
            </w:tcBorders>
            <w:shd w:val="clear" w:color="auto" w:fill="auto"/>
            <w:vAlign w:val="center"/>
          </w:tcPr>
          <w:p w:rsidR="00AB3D9C" w:rsidRPr="008A10AA" w:rsidP="008A10AA">
            <w:pPr>
              <w:spacing w:before="40" w:after="40" w:line="220" w:lineRule="exact"/>
              <w:jc w:val="center"/>
              <w:rPr>
                <w:rFonts w:cs="FrankRuehl"/>
                <w:sz w:val="20"/>
                <w:szCs w:val="20"/>
                <w:rtl/>
              </w:rPr>
            </w:pPr>
            <w:r w:rsidRPr="008A10AA">
              <w:rPr>
                <w:rFonts w:cs="FrankRuehl" w:hint="cs"/>
                <w:sz w:val="20"/>
                <w:szCs w:val="20"/>
                <w:rtl/>
              </w:rPr>
              <w:t>2006</w:t>
            </w:r>
          </w:p>
        </w:tc>
        <w:tc>
          <w:tcPr>
            <w:tcW w:w="1080" w:type="dxa"/>
            <w:tcBorders>
              <w:top w:val="single" w:sz="12" w:space="0" w:color="auto"/>
            </w:tcBorders>
            <w:shd w:val="clear" w:color="auto" w:fill="auto"/>
            <w:vAlign w:val="center"/>
          </w:tcPr>
          <w:p w:rsidR="00AB3D9C" w:rsidRPr="008A10AA" w:rsidP="008A10AA">
            <w:pPr>
              <w:spacing w:before="40" w:after="40" w:line="220" w:lineRule="exact"/>
              <w:jc w:val="center"/>
              <w:rPr>
                <w:rFonts w:cs="FrankRuehl"/>
                <w:sz w:val="20"/>
                <w:szCs w:val="20"/>
                <w:rtl/>
              </w:rPr>
            </w:pPr>
            <w:r w:rsidRPr="008A10AA">
              <w:rPr>
                <w:rFonts w:cs="FrankRuehl" w:hint="cs"/>
                <w:sz w:val="20"/>
                <w:szCs w:val="20"/>
                <w:rtl/>
              </w:rPr>
              <w:t>17</w:t>
            </w:r>
          </w:p>
        </w:tc>
        <w:tc>
          <w:tcPr>
            <w:tcW w:w="900" w:type="dxa"/>
            <w:tcBorders>
              <w:top w:val="single" w:sz="12" w:space="0" w:color="auto"/>
            </w:tcBorders>
            <w:shd w:val="clear" w:color="auto" w:fill="auto"/>
            <w:vAlign w:val="center"/>
          </w:tcPr>
          <w:p w:rsidR="00AB3D9C" w:rsidRPr="008A10AA" w:rsidP="008A10AA">
            <w:pPr>
              <w:spacing w:before="40" w:after="40" w:line="220" w:lineRule="exact"/>
              <w:jc w:val="center"/>
              <w:rPr>
                <w:rFonts w:cs="FrankRuehl"/>
                <w:sz w:val="20"/>
                <w:szCs w:val="20"/>
                <w:rtl/>
              </w:rPr>
            </w:pPr>
            <w:r w:rsidRPr="008A10AA">
              <w:rPr>
                <w:rFonts w:cs="FrankRuehl" w:hint="cs"/>
                <w:sz w:val="20"/>
                <w:szCs w:val="20"/>
                <w:rtl/>
              </w:rPr>
              <w:t>16</w:t>
            </w:r>
          </w:p>
        </w:tc>
        <w:tc>
          <w:tcPr>
            <w:tcW w:w="1080" w:type="dxa"/>
            <w:tcBorders>
              <w:top w:val="single" w:sz="12" w:space="0" w:color="auto"/>
            </w:tcBorders>
            <w:shd w:val="clear" w:color="auto" w:fill="auto"/>
            <w:vAlign w:val="center"/>
          </w:tcPr>
          <w:p w:rsidR="00AB3D9C" w:rsidRPr="008A10AA" w:rsidP="008A10AA">
            <w:pPr>
              <w:spacing w:before="40" w:after="40" w:line="220" w:lineRule="exact"/>
              <w:rPr>
                <w:rFonts w:cs="FrankRuehl"/>
                <w:sz w:val="20"/>
                <w:szCs w:val="20"/>
                <w:rtl/>
              </w:rPr>
            </w:pPr>
            <w:r w:rsidRPr="008A10AA">
              <w:rPr>
                <w:rFonts w:cs="FrankRuehl" w:hint="cs"/>
                <w:sz w:val="20"/>
                <w:szCs w:val="20"/>
                <w:rtl/>
              </w:rPr>
              <w:t xml:space="preserve">1 </w:t>
            </w:r>
            <w:r w:rsidR="008A10AA">
              <w:rPr>
                <w:rFonts w:cs="FrankRuehl"/>
                <w:sz w:val="20"/>
                <w:szCs w:val="20"/>
                <w:rtl/>
              </w:rPr>
              <w:tab/>
            </w:r>
            <w:r w:rsidRPr="008A10AA">
              <w:rPr>
                <w:rFonts w:cs="FrankRuehl" w:hint="cs"/>
                <w:sz w:val="20"/>
                <w:szCs w:val="20"/>
                <w:rtl/>
              </w:rPr>
              <w:t>( 6%)</w:t>
            </w:r>
          </w:p>
        </w:tc>
      </w:tr>
      <w:tr w:rsidTr="008A10AA">
        <w:tblPrEx>
          <w:tblW w:w="6691" w:type="dxa"/>
          <w:jc w:val="center"/>
          <w:tblLook w:val="01E0"/>
        </w:tblPrEx>
        <w:trPr>
          <w:jc w:val="center"/>
        </w:trPr>
        <w:tc>
          <w:tcPr>
            <w:tcW w:w="1601" w:type="dxa"/>
            <w:vMerge/>
            <w:tcBorders>
              <w:top w:val="single" w:sz="12" w:space="0" w:color="auto"/>
            </w:tcBorders>
            <w:shd w:val="clear" w:color="auto" w:fill="auto"/>
            <w:vAlign w:val="center"/>
          </w:tcPr>
          <w:p w:rsidR="00AB3D9C" w:rsidRPr="008A10AA" w:rsidP="008A10AA">
            <w:pPr>
              <w:spacing w:before="40" w:after="40" w:line="220" w:lineRule="exact"/>
              <w:jc w:val="center"/>
              <w:rPr>
                <w:rFonts w:cs="FrankRuehl"/>
                <w:b/>
                <w:bCs/>
                <w:sz w:val="20"/>
                <w:szCs w:val="20"/>
                <w:rtl/>
              </w:rPr>
            </w:pPr>
          </w:p>
        </w:tc>
        <w:tc>
          <w:tcPr>
            <w:tcW w:w="900" w:type="dxa"/>
            <w:shd w:val="clear" w:color="auto" w:fill="auto"/>
            <w:vAlign w:val="center"/>
          </w:tcPr>
          <w:p w:rsidR="00AB3D9C" w:rsidRPr="008A10AA" w:rsidP="008A10AA">
            <w:pPr>
              <w:spacing w:before="40" w:after="40" w:line="220" w:lineRule="exact"/>
              <w:jc w:val="center"/>
              <w:rPr>
                <w:rFonts w:cs="FrankRuehl"/>
                <w:sz w:val="20"/>
                <w:szCs w:val="20"/>
                <w:rtl/>
              </w:rPr>
            </w:pPr>
            <w:r w:rsidRPr="008A10AA">
              <w:rPr>
                <w:rFonts w:cs="FrankRuehl" w:hint="cs"/>
                <w:sz w:val="20"/>
                <w:szCs w:val="20"/>
                <w:rtl/>
              </w:rPr>
              <w:t>2011</w:t>
            </w:r>
          </w:p>
        </w:tc>
        <w:tc>
          <w:tcPr>
            <w:tcW w:w="1080" w:type="dxa"/>
            <w:shd w:val="clear" w:color="auto" w:fill="auto"/>
            <w:vAlign w:val="center"/>
          </w:tcPr>
          <w:p w:rsidR="00AB3D9C" w:rsidRPr="008A10AA" w:rsidP="008A10AA">
            <w:pPr>
              <w:spacing w:before="40" w:after="40" w:line="220" w:lineRule="exact"/>
              <w:jc w:val="center"/>
              <w:rPr>
                <w:rFonts w:cs="FrankRuehl"/>
                <w:sz w:val="20"/>
                <w:szCs w:val="20"/>
                <w:rtl/>
              </w:rPr>
            </w:pPr>
            <w:r w:rsidRPr="008A10AA">
              <w:rPr>
                <w:rFonts w:cs="FrankRuehl" w:hint="cs"/>
                <w:sz w:val="20"/>
                <w:szCs w:val="20"/>
                <w:rtl/>
              </w:rPr>
              <w:t>17</w:t>
            </w:r>
          </w:p>
        </w:tc>
        <w:tc>
          <w:tcPr>
            <w:tcW w:w="900" w:type="dxa"/>
            <w:shd w:val="clear" w:color="auto" w:fill="auto"/>
            <w:vAlign w:val="center"/>
          </w:tcPr>
          <w:p w:rsidR="00AB3D9C" w:rsidRPr="008A10AA" w:rsidP="008A10AA">
            <w:pPr>
              <w:spacing w:before="40" w:after="40" w:line="220" w:lineRule="exact"/>
              <w:jc w:val="center"/>
              <w:rPr>
                <w:rFonts w:cs="FrankRuehl"/>
                <w:sz w:val="20"/>
                <w:szCs w:val="20"/>
                <w:rtl/>
              </w:rPr>
            </w:pPr>
            <w:r w:rsidRPr="008A10AA">
              <w:rPr>
                <w:rFonts w:cs="FrankRuehl" w:hint="cs"/>
                <w:sz w:val="20"/>
                <w:szCs w:val="20"/>
                <w:rtl/>
              </w:rPr>
              <w:t>14</w:t>
            </w:r>
          </w:p>
        </w:tc>
        <w:tc>
          <w:tcPr>
            <w:tcW w:w="1080" w:type="dxa"/>
            <w:shd w:val="clear" w:color="auto" w:fill="auto"/>
            <w:vAlign w:val="center"/>
          </w:tcPr>
          <w:p w:rsidR="00AB3D9C" w:rsidRPr="008A10AA" w:rsidP="008A10AA">
            <w:pPr>
              <w:spacing w:before="40" w:after="40" w:line="220" w:lineRule="exact"/>
              <w:rPr>
                <w:rFonts w:cs="FrankRuehl"/>
                <w:sz w:val="20"/>
                <w:szCs w:val="20"/>
                <w:rtl/>
              </w:rPr>
            </w:pPr>
            <w:r w:rsidRPr="008A10AA">
              <w:rPr>
                <w:rFonts w:cs="FrankRuehl" w:hint="cs"/>
                <w:sz w:val="20"/>
                <w:szCs w:val="20"/>
                <w:rtl/>
              </w:rPr>
              <w:t xml:space="preserve">2 </w:t>
            </w:r>
            <w:r w:rsidR="008A10AA">
              <w:rPr>
                <w:rFonts w:cs="FrankRuehl"/>
                <w:sz w:val="20"/>
                <w:szCs w:val="20"/>
                <w:rtl/>
              </w:rPr>
              <w:tab/>
            </w:r>
            <w:r w:rsidRPr="008A10AA">
              <w:rPr>
                <w:rFonts w:cs="FrankRuehl" w:hint="cs"/>
                <w:sz w:val="20"/>
                <w:szCs w:val="20"/>
                <w:rtl/>
              </w:rPr>
              <w:t>(12%)</w:t>
            </w:r>
          </w:p>
        </w:tc>
      </w:tr>
    </w:tbl>
    <w:p w:rsidR="00AB3D9C" w:rsidRPr="008A10AA" w:rsidP="008A10AA">
      <w:pPr>
        <w:pStyle w:val="FootnoteText"/>
        <w:spacing w:before="120" w:after="240" w:line="200" w:lineRule="exact"/>
        <w:ind w:left="397" w:hanging="397"/>
        <w:rPr>
          <w:rFonts w:cs="FrankRuehl"/>
          <w:rtl/>
        </w:rPr>
      </w:pPr>
      <w:r w:rsidRPr="008A10AA">
        <w:rPr>
          <w:rFonts w:cs="FrankRuehl" w:hint="cs"/>
          <w:rtl/>
        </w:rPr>
        <w:t xml:space="preserve">* </w:t>
      </w:r>
      <w:r w:rsidR="008A10AA">
        <w:rPr>
          <w:rFonts w:cs="FrankRuehl" w:hint="cs"/>
          <w:rtl/>
        </w:rPr>
        <w:tab/>
      </w:r>
      <w:r w:rsidRPr="008A10AA">
        <w:rPr>
          <w:rFonts w:cs="FrankRuehl" w:hint="cs"/>
          <w:rtl/>
        </w:rPr>
        <w:t xml:space="preserve">הנתונים מתייחסים לשתי ועדות: ועדת מחקר </w:t>
      </w:r>
      <w:r w:rsidRPr="008A10AA">
        <w:rPr>
          <w:rFonts w:cs="FrankRuehl" w:hint="cs"/>
          <w:rtl/>
        </w:rPr>
        <w:t>טכניונית</w:t>
      </w:r>
      <w:r w:rsidRPr="008A10AA">
        <w:rPr>
          <w:rFonts w:cs="FrankRuehl" w:hint="cs"/>
          <w:rtl/>
        </w:rPr>
        <w:t xml:space="preserve"> וועדת מחקר של הפקולטה לרפואה.</w:t>
      </w:r>
    </w:p>
    <w:p w:rsidR="00AB3D9C" w:rsidRPr="000052BF" w:rsidP="000052BF">
      <w:pPr>
        <w:pStyle w:val="RESHET"/>
        <w:keepLines/>
        <w:rPr>
          <w:sz w:val="20"/>
          <w:rtl/>
        </w:rPr>
      </w:pPr>
      <w:r w:rsidRPr="000052BF">
        <w:rPr>
          <w:rFonts w:hint="cs"/>
          <w:sz w:val="20"/>
          <w:rtl/>
        </w:rPr>
        <w:t xml:space="preserve">הנתונים שבלוחות 19, 20 ו-21 מצביעים על הגמוניה כמעט מוחלטת של גברים בהרכבי ועדות מרכזיות במוסדות להשכלה גבוהה שנדגמו בשאלונים; בחלק מהן לא מונתה אף לא אישה אחת. יתרה מכך, הנתונים מצביעים על קיפאון בהתפלגות המגדרית של חברי הוועדות - ככלל במשך השנים כמעט לא גדל שיעורן של הנשים בוועדות. </w:t>
      </w:r>
    </w:p>
    <w:p w:rsidR="00AB3D9C" w:rsidRPr="000052BF" w:rsidP="000052BF">
      <w:pPr>
        <w:pStyle w:val="RESHET"/>
        <w:keepLines/>
        <w:rPr>
          <w:sz w:val="20"/>
          <w:rtl/>
        </w:rPr>
      </w:pPr>
      <w:r w:rsidRPr="000052BF">
        <w:rPr>
          <w:rFonts w:hint="cs"/>
          <w:sz w:val="20"/>
          <w:rtl/>
        </w:rPr>
        <w:t xml:space="preserve">מכלל הנתונים עולה כי גם באוניברסיטאות, כמו בשירות המדינה ובשירות הציבורי, קיימת תרבות ארגונית של אפליית נשים: בסגל האקדמי הבכיר, בתפקידים האקדמיים הבכירים ובוועדות הנחשבות יוקרתיות ובעלות השפעה על קידום הסגל האקדמי, מספרן של הנשים זעום הן יחסית לשיעורן בין בעלי התואר השלישי והן יחסית לשיעורן בקרב הסגל האקדמי. </w:t>
      </w:r>
    </w:p>
    <w:p w:rsidR="00AB3D9C" w:rsidRPr="000052BF" w:rsidP="000052BF">
      <w:pPr>
        <w:pStyle w:val="RESHET"/>
        <w:keepLines/>
        <w:rPr>
          <w:sz w:val="20"/>
          <w:rtl/>
        </w:rPr>
      </w:pPr>
      <w:r w:rsidRPr="000052BF">
        <w:rPr>
          <w:rFonts w:hint="cs"/>
          <w:sz w:val="20"/>
          <w:rtl/>
        </w:rPr>
        <w:t xml:space="preserve">על האוניברסיטאות לפעול לשינוי מצב זה ללא דיחוי ולהבטיח ייצוג שוויוני של נשים בוועדות האקדמיות בייחוד בוועדות היוקרתיות ובעלות ההשפעה על המינוי והקידום האקדמי של חברי סגל. נוסף על כך ראוי שהאוניברסיטאות ינהלו מאגר נתונים מתעדכן שישקף את שיעור הנשים בוועדות ובסגל האקדמי ויסייע בבקרה, ביישום השוויון וביישום המלצות מל"ג בנושא (ראו להלן). </w:t>
      </w:r>
    </w:p>
    <w:p w:rsidR="00AB3D9C" w:rsidRPr="000052BF" w:rsidP="000052BF">
      <w:pPr>
        <w:pStyle w:val="RESHET"/>
        <w:keepLines/>
        <w:rPr>
          <w:sz w:val="20"/>
          <w:rtl/>
        </w:rPr>
      </w:pPr>
      <w:r w:rsidRPr="000052BF">
        <w:rPr>
          <w:rFonts w:hint="cs"/>
          <w:sz w:val="20"/>
          <w:rtl/>
        </w:rPr>
        <w:t xml:space="preserve">היות שניתן להניח שנשים וגברים שהתקבלו ללימודי תואר שלישי הם בעלי נתונים, כישורים ופוטנציאל דומים, והיות שבשנים האחרונות מספר הנשים הלומדות לימודי תואר שלישי הולך וגדל וכבר עבר את המחצית, צפוי היה כי הדבר ישתקף בקצב קידומן, וכי שילובן בסגל האקדמי יגבר ויהיה דומה לזה של הגברים. אף על פי כן הנתונים מצביעים על כך שנשים מסיימות בהצלחה את לימודי התואר השלישי ולמרות זאת אינן משתלבות בסגל האקדמי-מחקרי, ומי שנשארות בו - קידומן אטי מזה של הגברים, והשתלבותן בדרגות הבכירות ובקרב נושאי התפקידים האקדמיים פחותה מזו של הגברים. </w:t>
      </w:r>
    </w:p>
    <w:p w:rsidR="00AB3D9C" w:rsidRPr="00B31BAD" w:rsidP="000052BF">
      <w:pPr>
        <w:spacing w:before="180" w:after="120" w:line="230" w:lineRule="exact"/>
        <w:jc w:val="both"/>
        <w:rPr>
          <w:rFonts w:cs="FrankRuehl"/>
          <w:sz w:val="20"/>
          <w:szCs w:val="22"/>
          <w:rtl/>
        </w:rPr>
      </w:pPr>
      <w:r w:rsidRPr="00B31BAD">
        <w:rPr>
          <w:rFonts w:cs="FrankRuehl" w:hint="cs"/>
          <w:sz w:val="20"/>
          <w:szCs w:val="22"/>
          <w:rtl/>
        </w:rPr>
        <w:t>האוניברסיטה העברית מסרה בתשובתה מאפריל 2013 למשרד מבקר המדינה כי בדצמבר 2012 היא קבעה בתקנונה הוראה ולפיה "בהרכבן של הוועדות האקדמיות יהיה ייצוג הולם לבני שני המינים, ככל שניתן בנסיבות העניין".</w:t>
      </w:r>
    </w:p>
    <w:p w:rsidR="00AB3D9C" w:rsidRPr="00B31BAD" w:rsidP="000052BF">
      <w:pPr>
        <w:spacing w:after="240" w:line="230" w:lineRule="exact"/>
        <w:jc w:val="both"/>
        <w:rPr>
          <w:rFonts w:cs="FrankRuehl"/>
          <w:sz w:val="20"/>
          <w:szCs w:val="22"/>
          <w:rtl/>
        </w:rPr>
      </w:pPr>
      <w:r w:rsidRPr="00B31BAD">
        <w:rPr>
          <w:rFonts w:cs="FrankRuehl" w:hint="cs"/>
          <w:sz w:val="20"/>
          <w:szCs w:val="22"/>
          <w:rtl/>
        </w:rPr>
        <w:t xml:space="preserve">הטכניון השיב למשרד מבקר המדינה במאי 2013 כי אין בו כיום חברות סגל בעמדות הבכירות ביותר של נשיא ומשנים לנשיא, אולם יש כמה חברות סגל המשרתות בתפקידים בכירים ברמה אחת מתחת לרמה זו; הוא הוסיף כי שיעורן הנמוך של חברות סגל בכירות מתבטא גם באי-ייצוגן </w:t>
      </w:r>
      <w:r w:rsidRPr="00B31BAD">
        <w:rPr>
          <w:rFonts w:cs="FrankRuehl" w:hint="cs"/>
          <w:sz w:val="20"/>
          <w:szCs w:val="22"/>
          <w:rtl/>
        </w:rPr>
        <w:t xml:space="preserve">בוועדות המינויים ובוועדה למתן פרסים לחברי וחברות הסגל, וכי ראוי לתקן את המצב שבו אין נשים בוועדות לבחירת בעלי תפקידים גבוהים. </w:t>
      </w:r>
    </w:p>
    <w:p w:rsidR="00AB3D9C" w:rsidRPr="000052BF" w:rsidP="000052BF">
      <w:pPr>
        <w:pStyle w:val="RESHET"/>
        <w:keepLines/>
        <w:rPr>
          <w:sz w:val="20"/>
          <w:rtl/>
        </w:rPr>
      </w:pPr>
      <w:r w:rsidRPr="000052BF">
        <w:rPr>
          <w:rFonts w:hint="cs"/>
          <w:sz w:val="20"/>
          <w:rtl/>
        </w:rPr>
        <w:t xml:space="preserve">משרד מבקר המדינה מתריע כי </w:t>
      </w:r>
      <w:r w:rsidRPr="000052BF">
        <w:rPr>
          <w:sz w:val="20"/>
          <w:rtl/>
        </w:rPr>
        <w:t>ה</w:t>
      </w:r>
      <w:r w:rsidRPr="000052BF">
        <w:rPr>
          <w:rFonts w:hint="cs"/>
          <w:sz w:val="20"/>
          <w:rtl/>
        </w:rPr>
        <w:t>י</w:t>
      </w:r>
      <w:r w:rsidRPr="000052BF">
        <w:rPr>
          <w:sz w:val="20"/>
          <w:rtl/>
        </w:rPr>
        <w:t xml:space="preserve">עדר ייצוג הולם ושוויוני במוסדות האקדמיים עלול </w:t>
      </w:r>
      <w:r w:rsidRPr="000052BF">
        <w:rPr>
          <w:rFonts w:hint="cs"/>
          <w:sz w:val="20"/>
          <w:rtl/>
        </w:rPr>
        <w:t>לפגוע ב</w:t>
      </w:r>
      <w:r w:rsidRPr="000052BF">
        <w:rPr>
          <w:sz w:val="20"/>
          <w:rtl/>
        </w:rPr>
        <w:t>מיצוי ההון האנושי</w:t>
      </w:r>
      <w:r w:rsidRPr="000052BF">
        <w:rPr>
          <w:rFonts w:hint="cs"/>
          <w:sz w:val="20"/>
          <w:rtl/>
        </w:rPr>
        <w:t xml:space="preserve"> ו</w:t>
      </w:r>
      <w:r w:rsidRPr="000052BF">
        <w:rPr>
          <w:sz w:val="20"/>
          <w:rtl/>
        </w:rPr>
        <w:t xml:space="preserve">במצוינות המחקרית-אקדמית; ייצוג מגדרי הולם </w:t>
      </w:r>
      <w:r w:rsidRPr="000052BF">
        <w:rPr>
          <w:rFonts w:hint="cs"/>
          <w:sz w:val="20"/>
          <w:rtl/>
        </w:rPr>
        <w:t xml:space="preserve">במוסדות האקדמיים </w:t>
      </w:r>
      <w:r w:rsidRPr="000052BF">
        <w:rPr>
          <w:sz w:val="20"/>
          <w:rtl/>
        </w:rPr>
        <w:t>יש בו תרומה לא רק לאקדמיה ולמחקר</w:t>
      </w:r>
      <w:r w:rsidRPr="000052BF">
        <w:rPr>
          <w:rFonts w:hint="cs"/>
          <w:sz w:val="20"/>
          <w:rtl/>
        </w:rPr>
        <w:t>,</w:t>
      </w:r>
      <w:r w:rsidRPr="000052BF">
        <w:rPr>
          <w:sz w:val="20"/>
          <w:rtl/>
        </w:rPr>
        <w:t xml:space="preserve"> אלא לחברה בכללותה - הרחבת מגוון </w:t>
      </w:r>
      <w:r w:rsidRPr="000052BF">
        <w:rPr>
          <w:rFonts w:hint="cs"/>
          <w:sz w:val="20"/>
          <w:rtl/>
        </w:rPr>
        <w:t>ה</w:t>
      </w:r>
      <w:r w:rsidRPr="000052BF">
        <w:rPr>
          <w:sz w:val="20"/>
          <w:rtl/>
        </w:rPr>
        <w:t>דעות והעשרת העשייה האקדמית (פלורליזם)</w:t>
      </w:r>
      <w:r w:rsidRPr="000052BF">
        <w:rPr>
          <w:rFonts w:hint="cs"/>
          <w:sz w:val="20"/>
          <w:rtl/>
        </w:rPr>
        <w:t>,</w:t>
      </w:r>
      <w:r w:rsidRPr="000052BF">
        <w:rPr>
          <w:sz w:val="20"/>
          <w:rtl/>
        </w:rPr>
        <w:t xml:space="preserve"> וזאת בלי להתפשר על איכות המחקר האקדמי</w:t>
      </w:r>
      <w:r w:rsidRPr="000052BF">
        <w:rPr>
          <w:rFonts w:hint="cs"/>
          <w:sz w:val="20"/>
          <w:rtl/>
        </w:rPr>
        <w:t>. הניסיון מלמד ש</w:t>
      </w:r>
      <w:r w:rsidRPr="000052BF">
        <w:rPr>
          <w:sz w:val="20"/>
          <w:rtl/>
        </w:rPr>
        <w:t>הרחבת מעגל הסטודנטיות הלומדות לימודי תואר שלישי אין בה די</w:t>
      </w:r>
      <w:r w:rsidRPr="000052BF">
        <w:rPr>
          <w:rFonts w:hint="cs"/>
          <w:sz w:val="20"/>
          <w:rtl/>
        </w:rPr>
        <w:t>,</w:t>
      </w:r>
      <w:r w:rsidRPr="000052BF">
        <w:rPr>
          <w:sz w:val="20"/>
          <w:rtl/>
        </w:rPr>
        <w:t xml:space="preserve"> והיא </w:t>
      </w:r>
      <w:r w:rsidRPr="000052BF">
        <w:rPr>
          <w:rFonts w:hint="cs"/>
          <w:sz w:val="20"/>
          <w:rtl/>
        </w:rPr>
        <w:t>כש</w:t>
      </w:r>
      <w:r w:rsidRPr="000052BF">
        <w:rPr>
          <w:sz w:val="20"/>
          <w:rtl/>
        </w:rPr>
        <w:t xml:space="preserve">לעצמה לא תביא לייצוג הולם </w:t>
      </w:r>
      <w:r w:rsidRPr="000052BF">
        <w:rPr>
          <w:rFonts w:hint="cs"/>
          <w:sz w:val="20"/>
          <w:rtl/>
        </w:rPr>
        <w:t>-</w:t>
      </w:r>
      <w:r w:rsidRPr="000052BF">
        <w:rPr>
          <w:sz w:val="20"/>
          <w:rtl/>
        </w:rPr>
        <w:t xml:space="preserve"> לצורך כך </w:t>
      </w:r>
      <w:r w:rsidRPr="000052BF">
        <w:rPr>
          <w:rFonts w:hint="cs"/>
          <w:sz w:val="20"/>
          <w:rtl/>
        </w:rPr>
        <w:t>נדרשות</w:t>
      </w:r>
      <w:r w:rsidRPr="000052BF">
        <w:rPr>
          <w:sz w:val="20"/>
          <w:rtl/>
        </w:rPr>
        <w:t xml:space="preserve"> התערבות ישירה ונקיטת צעדים קונקרטיים</w:t>
      </w:r>
      <w:r w:rsidRPr="000052BF">
        <w:rPr>
          <w:rFonts w:hint="cs"/>
          <w:sz w:val="20"/>
          <w:rtl/>
        </w:rPr>
        <w:t xml:space="preserve"> ואפקטיביים</w:t>
      </w:r>
      <w:r w:rsidRPr="000052BF">
        <w:rPr>
          <w:sz w:val="20"/>
          <w:rtl/>
        </w:rPr>
        <w:t>. על שר החינוך</w:t>
      </w:r>
      <w:r w:rsidRPr="000052BF">
        <w:rPr>
          <w:rFonts w:hint="cs"/>
          <w:sz w:val="20"/>
          <w:rtl/>
        </w:rPr>
        <w:t>,</w:t>
      </w:r>
      <w:r w:rsidRPr="000052BF">
        <w:rPr>
          <w:sz w:val="20"/>
          <w:rtl/>
        </w:rPr>
        <w:t xml:space="preserve"> הממונה על המוסדות להשכלה גבוהה, על </w:t>
      </w:r>
      <w:r w:rsidRPr="000052BF">
        <w:rPr>
          <w:rFonts w:hint="cs"/>
          <w:sz w:val="20"/>
          <w:rtl/>
        </w:rPr>
        <w:t xml:space="preserve">מל"ג ועל </w:t>
      </w:r>
      <w:r w:rsidRPr="000052BF">
        <w:rPr>
          <w:sz w:val="20"/>
          <w:rtl/>
        </w:rPr>
        <w:t>ות"ת</w:t>
      </w:r>
      <w:r w:rsidRPr="000052BF">
        <w:rPr>
          <w:rFonts w:hint="cs"/>
          <w:sz w:val="20"/>
          <w:rtl/>
        </w:rPr>
        <w:t>, לפעול בנחרצות על מנת להביא לשינוי של ממש בעניין זה.</w:t>
      </w:r>
      <w:r w:rsidRPr="000052BF">
        <w:rPr>
          <w:sz w:val="20"/>
          <w:rtl/>
        </w:rPr>
        <w:t xml:space="preserve"> </w:t>
      </w:r>
      <w:r w:rsidRPr="000052BF">
        <w:rPr>
          <w:rFonts w:hint="cs"/>
          <w:sz w:val="20"/>
          <w:rtl/>
        </w:rPr>
        <w:t xml:space="preserve">על המוסדות להשכלה גבוהה להיות מודעים לתת-הייצוג הקיצוני של נשים בקרב חברי הסגל האקדמי ולפעול לתקנו לאלתר. </w:t>
      </w:r>
    </w:p>
    <w:p w:rsidR="00AB3D9C" w:rsidRPr="00B31BAD" w:rsidP="000052BF">
      <w:pPr>
        <w:spacing w:after="120" w:line="230" w:lineRule="exact"/>
        <w:jc w:val="both"/>
        <w:rPr>
          <w:rFonts w:cs="FrankRuehl"/>
          <w:sz w:val="20"/>
          <w:szCs w:val="22"/>
          <w:rtl/>
        </w:rPr>
      </w:pPr>
    </w:p>
    <w:p w:rsidR="00AB3D9C" w:rsidRPr="00F81F0F" w:rsidP="00F81F0F">
      <w:pPr>
        <w:pStyle w:val="KOT5"/>
        <w:rPr>
          <w:rtl/>
        </w:rPr>
      </w:pPr>
      <w:r w:rsidRPr="00ED3801">
        <w:rPr>
          <w:rFonts w:hint="cs"/>
          <w:rtl/>
        </w:rPr>
        <w:t xml:space="preserve">(ד) </w:t>
      </w:r>
      <w:r>
        <w:rPr>
          <w:rFonts w:hint="cs"/>
          <w:rtl/>
        </w:rPr>
        <w:tab/>
      </w:r>
      <w:r w:rsidRPr="00ED3801">
        <w:rPr>
          <w:rFonts w:hint="cs"/>
          <w:rtl/>
        </w:rPr>
        <w:t>צוות לבחינת מצבן של הנשים בסגל האקדמי</w:t>
      </w:r>
    </w:p>
    <w:p w:rsidR="00AB3D9C" w:rsidRPr="00B31BAD" w:rsidP="000052BF">
      <w:pPr>
        <w:spacing w:after="120" w:line="230" w:lineRule="exact"/>
        <w:jc w:val="both"/>
        <w:rPr>
          <w:rFonts w:cs="FrankRuehl"/>
          <w:sz w:val="20"/>
          <w:szCs w:val="22"/>
          <w:rtl/>
        </w:rPr>
      </w:pPr>
      <w:r w:rsidRPr="00B31BAD">
        <w:rPr>
          <w:rFonts w:cs="FrankRuehl" w:hint="cs"/>
          <w:sz w:val="20"/>
          <w:szCs w:val="22"/>
          <w:rtl/>
        </w:rPr>
        <w:t xml:space="preserve">בפברואר 2011 מינתה הוועדה לתיאום ותקצוב (להלן - ות"ת) </w:t>
      </w:r>
      <w:r w:rsidRPr="00B31BAD">
        <w:rPr>
          <w:rFonts w:cs="FrankRuehl" w:hint="cs"/>
          <w:sz w:val="20"/>
          <w:szCs w:val="22"/>
          <w:rtl/>
        </w:rPr>
        <w:t>שבמל"ג</w:t>
      </w:r>
      <w:r w:rsidRPr="00B31BAD">
        <w:rPr>
          <w:rFonts w:cs="FrankRuehl" w:hint="cs"/>
          <w:sz w:val="20"/>
          <w:szCs w:val="22"/>
          <w:rtl/>
        </w:rPr>
        <w:t xml:space="preserve"> צוות לבחינת מצבן של הנשים בסגל האקדמי במוסדות להשכלה גבוהה. יו"ר הצוות הייתה פרופ' רבקה כרמי, נשיאת אוניברסיטת בן-גוריון בנגב. בינואר 2012 הגיש הצוות דוח המסכם את עבודתו ובו המלצותיו. עמדתו העקרונית הייתה: "קידום השוויון המגדרי במוסדות להשכלה גבוהה הינו יעד ראשון במעלה - הן מטעמים של צדק והוגנות והן מטעמים שעניינים קידום המצוינות האקדמית עצמה".</w:t>
      </w:r>
    </w:p>
    <w:p w:rsidR="00AB3D9C" w:rsidP="000052BF">
      <w:pPr>
        <w:spacing w:after="120" w:line="230" w:lineRule="exact"/>
        <w:ind w:left="-2"/>
        <w:jc w:val="both"/>
        <w:rPr>
          <w:rFonts w:cs="FrankRuehl"/>
          <w:sz w:val="20"/>
          <w:szCs w:val="22"/>
          <w:rtl/>
        </w:rPr>
      </w:pPr>
      <w:r w:rsidRPr="00B31BAD">
        <w:rPr>
          <w:rFonts w:cs="FrankRuehl" w:hint="cs"/>
          <w:sz w:val="20"/>
          <w:szCs w:val="22"/>
          <w:rtl/>
        </w:rPr>
        <w:t>הצוות הצביע על חסמים טכניים, חסמים חברתיים וחסמים תרבותיים המקשים את קידומן של נשים באקדמיה, והמליץ לנקוט צעדים שיביאו לשיפור המצב בלי לוותר על הישגים גבוהים ומצוינות מדעית:</w:t>
      </w:r>
    </w:p>
    <w:p w:rsidR="00AB3D9C" w:rsidRPr="00E64486" w:rsidP="00E64486">
      <w:pPr>
        <w:pStyle w:val="KOT6"/>
        <w:jc w:val="both"/>
        <w:rPr>
          <w:b w:val="0"/>
          <w:bCs w:val="0"/>
          <w:spacing w:val="0"/>
          <w:rtl/>
        </w:rPr>
      </w:pPr>
      <w:bookmarkStart w:id="38" w:name="_GoBack"/>
      <w:bookmarkEnd w:id="38"/>
      <w:r w:rsidRPr="00090575">
        <w:rPr>
          <w:rStyle w:val="5"/>
          <w:rFonts w:ascii="Times New Roman" w:hAnsi="Times New Roman" w:cs="FrankRuehl" w:hint="cs"/>
          <w:b/>
          <w:bCs/>
          <w:i w:val="0"/>
          <w:iCs w:val="0"/>
          <w:spacing w:val="0"/>
          <w:sz w:val="20"/>
          <w:szCs w:val="20"/>
          <w:rtl/>
        </w:rPr>
        <w:t>(1)</w:t>
      </w:r>
      <w:r w:rsidRPr="00090575">
        <w:rPr>
          <w:rStyle w:val="5"/>
          <w:rFonts w:ascii="Times New Roman" w:hAnsi="Times New Roman" w:cs="FrankRuehl" w:hint="cs"/>
          <w:b/>
          <w:bCs/>
          <w:i w:val="0"/>
          <w:iCs w:val="0"/>
          <w:sz w:val="20"/>
          <w:szCs w:val="20"/>
          <w:rtl/>
        </w:rPr>
        <w:t xml:space="preserve"> </w:t>
      </w:r>
      <w:r w:rsidRPr="00090575">
        <w:rPr>
          <w:rStyle w:val="5"/>
          <w:rFonts w:ascii="Times New Roman" w:hAnsi="Times New Roman" w:cs="FrankRuehl" w:hint="cs"/>
          <w:b/>
          <w:bCs/>
          <w:i w:val="0"/>
          <w:iCs w:val="0"/>
          <w:sz w:val="20"/>
          <w:szCs w:val="20"/>
          <w:rtl/>
        </w:rPr>
        <w:tab/>
        <w:t>שלב הגיוס</w:t>
      </w:r>
      <w:r w:rsidR="00E64486">
        <w:rPr>
          <w:rFonts w:hint="cs"/>
          <w:szCs w:val="20"/>
          <w:rtl/>
        </w:rPr>
        <w:t>:</w:t>
      </w:r>
      <w:r w:rsidR="00E64486">
        <w:rPr>
          <w:rFonts w:hint="cs"/>
          <w:b w:val="0"/>
          <w:bCs w:val="0"/>
          <w:spacing w:val="0"/>
          <w:rtl/>
        </w:rPr>
        <w:t xml:space="preserve"> </w:t>
      </w:r>
      <w:r w:rsidRPr="00E64486">
        <w:rPr>
          <w:rFonts w:hint="cs"/>
          <w:b w:val="0"/>
          <w:bCs w:val="0"/>
          <w:spacing w:val="0"/>
          <w:rtl/>
        </w:rPr>
        <w:t xml:space="preserve">על המוסדות לפעול כדי לאתר בכלל המחלקות מועמדות המתאימות למשרות. הצוות הדגיש את הקושי המתעורר לגבי נשים בשל הדרישה שמציבים מוסדות אקדמיים ולפיה על המועמדים למשרות בכירות לעשות פוסט-דוקטורט בחוץ לארץ. </w:t>
      </w:r>
    </w:p>
    <w:p w:rsidR="00AB3D9C" w:rsidRPr="00E64486" w:rsidP="00E64486">
      <w:pPr>
        <w:pStyle w:val="KOT6"/>
        <w:jc w:val="both"/>
        <w:rPr>
          <w:b w:val="0"/>
          <w:bCs w:val="0"/>
          <w:spacing w:val="0"/>
          <w:rtl/>
        </w:rPr>
      </w:pPr>
      <w:r w:rsidRPr="00090575">
        <w:rPr>
          <w:rStyle w:val="5"/>
          <w:rFonts w:ascii="Times New Roman" w:hAnsi="Times New Roman" w:cs="FrankRuehl" w:hint="cs"/>
          <w:b/>
          <w:bCs/>
          <w:i w:val="0"/>
          <w:iCs w:val="0"/>
          <w:spacing w:val="0"/>
          <w:sz w:val="20"/>
          <w:szCs w:val="20"/>
          <w:rtl/>
        </w:rPr>
        <w:t xml:space="preserve">(2) </w:t>
      </w:r>
      <w:r w:rsidRPr="00090575">
        <w:rPr>
          <w:rStyle w:val="5"/>
          <w:rFonts w:ascii="Times New Roman" w:hAnsi="Times New Roman" w:cs="FrankRuehl" w:hint="cs"/>
          <w:b/>
          <w:bCs/>
          <w:i w:val="0"/>
          <w:iCs w:val="0"/>
          <w:spacing w:val="0"/>
          <w:sz w:val="20"/>
          <w:szCs w:val="20"/>
          <w:rtl/>
        </w:rPr>
        <w:tab/>
      </w:r>
      <w:r w:rsidRPr="00090575">
        <w:rPr>
          <w:rStyle w:val="5"/>
          <w:rFonts w:ascii="Times New Roman" w:hAnsi="Times New Roman" w:cs="FrankRuehl" w:hint="cs"/>
          <w:b/>
          <w:bCs/>
          <w:i w:val="0"/>
          <w:iCs w:val="0"/>
          <w:sz w:val="20"/>
          <w:szCs w:val="20"/>
          <w:rtl/>
        </w:rPr>
        <w:t>שלב השימור והקידום</w:t>
      </w:r>
      <w:r w:rsidR="00E64486">
        <w:rPr>
          <w:rStyle w:val="5"/>
          <w:rFonts w:ascii="Times New Roman" w:hAnsi="Times New Roman" w:cs="FrankRuehl" w:hint="cs"/>
          <w:b/>
          <w:bCs/>
          <w:i w:val="0"/>
          <w:iCs w:val="0"/>
          <w:sz w:val="20"/>
          <w:szCs w:val="20"/>
          <w:rtl/>
        </w:rPr>
        <w:t xml:space="preserve">: </w:t>
      </w:r>
      <w:r w:rsidRPr="00E64486">
        <w:rPr>
          <w:rFonts w:hint="cs"/>
          <w:b w:val="0"/>
          <w:bCs w:val="0"/>
          <w:spacing w:val="0"/>
          <w:rtl/>
        </w:rPr>
        <w:t>יש ליצור תשתיות פיזיות וכן מערכת כללים שיקלו לקיים איזון בין הדרישות האקדמיות ובין חיי משפחה וגידול ילדים.</w:t>
      </w:r>
    </w:p>
    <w:p w:rsidR="00AB3D9C" w:rsidRPr="00E64486" w:rsidP="00E64486">
      <w:pPr>
        <w:pStyle w:val="KOT6"/>
        <w:jc w:val="both"/>
        <w:rPr>
          <w:b w:val="0"/>
          <w:bCs w:val="0"/>
          <w:spacing w:val="0"/>
          <w:rtl/>
        </w:rPr>
      </w:pPr>
      <w:r w:rsidRPr="00090575">
        <w:rPr>
          <w:rStyle w:val="5"/>
          <w:rFonts w:ascii="Times New Roman" w:hAnsi="Times New Roman" w:cs="FrankRuehl" w:hint="cs"/>
          <w:b/>
          <w:bCs/>
          <w:i w:val="0"/>
          <w:iCs w:val="0"/>
          <w:spacing w:val="0"/>
          <w:sz w:val="20"/>
          <w:szCs w:val="20"/>
          <w:rtl/>
        </w:rPr>
        <w:t xml:space="preserve">(3) </w:t>
      </w:r>
      <w:r w:rsidRPr="00090575">
        <w:rPr>
          <w:rStyle w:val="5"/>
          <w:rFonts w:ascii="Times New Roman" w:hAnsi="Times New Roman" w:cs="FrankRuehl" w:hint="cs"/>
          <w:b/>
          <w:bCs/>
          <w:i w:val="0"/>
          <w:iCs w:val="0"/>
          <w:spacing w:val="0"/>
          <w:sz w:val="20"/>
          <w:szCs w:val="20"/>
          <w:rtl/>
        </w:rPr>
        <w:tab/>
      </w:r>
      <w:r w:rsidRPr="00090575">
        <w:rPr>
          <w:rStyle w:val="5"/>
          <w:rFonts w:ascii="Times New Roman" w:hAnsi="Times New Roman" w:cs="FrankRuehl" w:hint="cs"/>
          <w:b/>
          <w:bCs/>
          <w:i w:val="0"/>
          <w:iCs w:val="0"/>
          <w:sz w:val="20"/>
          <w:szCs w:val="20"/>
          <w:rtl/>
        </w:rPr>
        <w:t>היבטים מבניים</w:t>
      </w:r>
      <w:r w:rsidR="00E64486">
        <w:rPr>
          <w:rStyle w:val="5"/>
          <w:rFonts w:ascii="Times New Roman" w:hAnsi="Times New Roman" w:cs="FrankRuehl" w:hint="cs"/>
          <w:b/>
          <w:bCs/>
          <w:i w:val="0"/>
          <w:iCs w:val="0"/>
          <w:sz w:val="20"/>
          <w:szCs w:val="20"/>
          <w:rtl/>
        </w:rPr>
        <w:t xml:space="preserve">: </w:t>
      </w:r>
      <w:r w:rsidRPr="00E64486">
        <w:rPr>
          <w:rFonts w:hint="cs"/>
          <w:b w:val="0"/>
          <w:bCs w:val="0"/>
          <w:spacing w:val="0"/>
          <w:rtl/>
        </w:rPr>
        <w:t>על המוסדות להשכלה גבוהה לאמץ הסדרים שיבטיחו את שילובן של נשים בהם, לרבות בוועדות, בגופים המנהלים ובמשרות ניהוליות בכירות.</w:t>
      </w:r>
    </w:p>
    <w:p w:rsidR="00AB3D9C" w:rsidRPr="00E64486" w:rsidP="00E64486">
      <w:pPr>
        <w:pStyle w:val="KOT6"/>
        <w:jc w:val="both"/>
        <w:rPr>
          <w:b w:val="0"/>
          <w:bCs w:val="0"/>
          <w:spacing w:val="0"/>
          <w:rtl/>
        </w:rPr>
      </w:pPr>
      <w:r w:rsidRPr="00090575">
        <w:rPr>
          <w:rStyle w:val="5"/>
          <w:rFonts w:ascii="Times New Roman" w:hAnsi="Times New Roman" w:cs="FrankRuehl" w:hint="cs"/>
          <w:b/>
          <w:bCs/>
          <w:i w:val="0"/>
          <w:iCs w:val="0"/>
          <w:spacing w:val="0"/>
          <w:sz w:val="20"/>
          <w:szCs w:val="20"/>
          <w:rtl/>
        </w:rPr>
        <w:t xml:space="preserve">(4) </w:t>
      </w:r>
      <w:r w:rsidRPr="00090575">
        <w:rPr>
          <w:rStyle w:val="5"/>
          <w:rFonts w:ascii="Times New Roman" w:hAnsi="Times New Roman" w:cs="FrankRuehl" w:hint="cs"/>
          <w:b/>
          <w:bCs/>
          <w:i w:val="0"/>
          <w:iCs w:val="0"/>
          <w:spacing w:val="0"/>
          <w:sz w:val="20"/>
          <w:szCs w:val="20"/>
          <w:rtl/>
        </w:rPr>
        <w:tab/>
      </w:r>
      <w:r w:rsidRPr="00090575">
        <w:rPr>
          <w:rStyle w:val="5"/>
          <w:rFonts w:ascii="Times New Roman" w:hAnsi="Times New Roman" w:cs="FrankRuehl" w:hint="cs"/>
          <w:b/>
          <w:bCs/>
          <w:i w:val="0"/>
          <w:iCs w:val="0"/>
          <w:sz w:val="20"/>
          <w:szCs w:val="20"/>
          <w:rtl/>
        </w:rPr>
        <w:t>היבטים תקציביים</w:t>
      </w:r>
      <w:r w:rsidR="00E64486">
        <w:rPr>
          <w:rStyle w:val="5"/>
          <w:rFonts w:ascii="Times New Roman" w:hAnsi="Times New Roman" w:cs="FrankRuehl" w:hint="cs"/>
          <w:b/>
          <w:bCs/>
          <w:i w:val="0"/>
          <w:iCs w:val="0"/>
          <w:sz w:val="20"/>
          <w:szCs w:val="20"/>
          <w:rtl/>
        </w:rPr>
        <w:t>:</w:t>
      </w:r>
      <w:r w:rsidRPr="00090575">
        <w:rPr>
          <w:rStyle w:val="5"/>
          <w:rFonts w:ascii="Times New Roman" w:hAnsi="Times New Roman" w:cs="FrankRuehl" w:hint="cs"/>
          <w:b/>
          <w:bCs/>
          <w:i w:val="0"/>
          <w:iCs w:val="0"/>
          <w:sz w:val="20"/>
          <w:szCs w:val="20"/>
          <w:rtl/>
        </w:rPr>
        <w:t xml:space="preserve"> </w:t>
      </w:r>
      <w:r w:rsidRPr="00E64486">
        <w:rPr>
          <w:rFonts w:hint="cs"/>
          <w:b w:val="0"/>
          <w:bCs w:val="0"/>
          <w:spacing w:val="0"/>
          <w:rtl/>
        </w:rPr>
        <w:t xml:space="preserve">הומלץ כי ות"ת תשקול דרכים לסיוע למוסדות בהשגת יעדים בתחום קידום השוויון המגדרי. </w:t>
      </w:r>
    </w:p>
    <w:p w:rsidR="00AB3D9C" w:rsidRPr="00B31BAD" w:rsidP="000052BF">
      <w:pPr>
        <w:spacing w:after="120" w:line="230" w:lineRule="exact"/>
        <w:ind w:left="-2"/>
        <w:jc w:val="both"/>
        <w:rPr>
          <w:rFonts w:cs="FrankRuehl"/>
          <w:sz w:val="20"/>
          <w:szCs w:val="22"/>
          <w:rtl/>
        </w:rPr>
      </w:pPr>
      <w:r w:rsidRPr="00B31BAD">
        <w:rPr>
          <w:rFonts w:cs="FrankRuehl" w:hint="cs"/>
          <w:sz w:val="20"/>
          <w:szCs w:val="22"/>
          <w:rtl/>
        </w:rPr>
        <w:t xml:space="preserve">לגבי הטווח הקצר המליץ הצוות למסד תפקיד של יועצת נשיא האוניברסיטה לקידום מעמד הנשים בכל מוסד אקדמי ולהעמיד לרשותה תקציב וכוח אדם. </w:t>
      </w:r>
    </w:p>
    <w:p w:rsidR="00AB3D9C" w:rsidRPr="00B31BAD" w:rsidP="000052BF">
      <w:pPr>
        <w:spacing w:after="120" w:line="230" w:lineRule="exact"/>
        <w:ind w:left="-2"/>
        <w:jc w:val="both"/>
        <w:rPr>
          <w:rFonts w:cs="FrankRuehl"/>
          <w:sz w:val="20"/>
          <w:szCs w:val="22"/>
          <w:rtl/>
        </w:rPr>
      </w:pPr>
      <w:r w:rsidRPr="00B31BAD">
        <w:rPr>
          <w:rFonts w:cs="FrankRuehl" w:hint="cs"/>
          <w:sz w:val="20"/>
          <w:szCs w:val="22"/>
          <w:rtl/>
        </w:rPr>
        <w:t>הצוות ציין כי "חשיבות הנושא עולה עוד יותר כעת, מאחר ואופן קליטת ושימור הסגל הבכיר בחומש הקרוב צפוי להיות מכריע בכל הקשור למאפיינים המרכזיים של כלל הדור הבא של אוכלוסיית הסגל האקדמי הבכיר".</w:t>
      </w:r>
    </w:p>
    <w:p w:rsidR="00AB3D9C" w:rsidRPr="00B31BAD" w:rsidP="000052BF">
      <w:pPr>
        <w:spacing w:after="240" w:line="230" w:lineRule="exact"/>
        <w:ind w:left="-2"/>
        <w:jc w:val="both"/>
        <w:rPr>
          <w:rFonts w:cs="FrankRuehl"/>
          <w:sz w:val="20"/>
          <w:szCs w:val="22"/>
          <w:rtl/>
        </w:rPr>
      </w:pPr>
      <w:r w:rsidRPr="00B31BAD">
        <w:rPr>
          <w:rFonts w:cs="FrankRuehl" w:hint="cs"/>
          <w:sz w:val="20"/>
          <w:szCs w:val="22"/>
          <w:rtl/>
        </w:rPr>
        <w:t xml:space="preserve">בינואר 2012 החליטה ות"ת לאמץ את המלצות הצוות ולפנות </w:t>
      </w:r>
      <w:r w:rsidRPr="00B31BAD">
        <w:rPr>
          <w:rFonts w:cs="FrankRuehl" w:hint="cs"/>
          <w:sz w:val="20"/>
          <w:szCs w:val="22"/>
          <w:rtl/>
        </w:rPr>
        <w:t>למל"ג</w:t>
      </w:r>
      <w:r w:rsidRPr="00B31BAD">
        <w:rPr>
          <w:rFonts w:cs="FrankRuehl" w:hint="cs"/>
          <w:sz w:val="20"/>
          <w:szCs w:val="22"/>
          <w:rtl/>
        </w:rPr>
        <w:t xml:space="preserve"> בבקשה שתדון בהמלצות בכל הנוגע להיבטים שבתחום אחריותה. באפריל 2012 אישרה מל"ג את ההמלצות והורתה </w:t>
      </w:r>
      <w:r w:rsidRPr="00B31BAD">
        <w:rPr>
          <w:rFonts w:cs="FrankRuehl" w:hint="cs"/>
          <w:sz w:val="20"/>
          <w:szCs w:val="22"/>
          <w:rtl/>
        </w:rPr>
        <w:t>לוות"ת</w:t>
      </w:r>
      <w:r w:rsidRPr="00B31BAD">
        <w:rPr>
          <w:rFonts w:cs="FrankRuehl" w:hint="cs"/>
          <w:sz w:val="20"/>
          <w:szCs w:val="22"/>
          <w:rtl/>
        </w:rPr>
        <w:t xml:space="preserve"> </w:t>
      </w:r>
      <w:r w:rsidRPr="00B31BAD">
        <w:rPr>
          <w:rFonts w:cs="FrankRuehl" w:hint="cs"/>
          <w:sz w:val="20"/>
          <w:szCs w:val="22"/>
          <w:rtl/>
        </w:rPr>
        <w:t xml:space="preserve">לפנות למוסדות להשכלה גבוהה כדי שיפעלו ליישומן. ביוני 2013 הפיצה ות"ת לאוניברסיטאות קול קורא למתן עשר מלגות לסטודנטיות לפוסט-דוקטורט בחו"ל בשנת הלימודים </w:t>
      </w:r>
      <w:r w:rsidRPr="00B31BAD">
        <w:rPr>
          <w:rFonts w:cs="FrankRuehl" w:hint="cs"/>
          <w:sz w:val="20"/>
          <w:szCs w:val="22"/>
          <w:rtl/>
        </w:rPr>
        <w:t>התשע"ד</w:t>
      </w:r>
      <w:r w:rsidRPr="00B31BAD">
        <w:rPr>
          <w:rFonts w:cs="FrankRuehl" w:hint="cs"/>
          <w:sz w:val="20"/>
          <w:szCs w:val="22"/>
          <w:rtl/>
        </w:rPr>
        <w:t xml:space="preserve">, במטרה להתיר חלק מהחסמים שאיתר הצוות. </w:t>
      </w:r>
    </w:p>
    <w:p w:rsidR="00AB3D9C" w:rsidRPr="000052BF" w:rsidP="000052BF">
      <w:pPr>
        <w:pStyle w:val="RESHET"/>
        <w:keepLines/>
        <w:rPr>
          <w:sz w:val="20"/>
          <w:rtl/>
        </w:rPr>
      </w:pPr>
      <w:r w:rsidRPr="000052BF">
        <w:rPr>
          <w:rFonts w:hint="cs"/>
          <w:sz w:val="20"/>
          <w:rtl/>
        </w:rPr>
        <w:t xml:space="preserve">משרד מבקר המדינה מציין לחיוב את העשייה בתחום, אך היא עדיין אינה שלמה. על המוסדות להשכלה גבוהה להטמיע לאלתר את המלצות הצוות וכך לשמש מודל לשוויון מגדרי. המשרד ימשיך לעקוב אחר יישום המלצות הצוות ואחר ייצוג הנשים בתפקידים בכירים באקדמיה. </w:t>
      </w:r>
    </w:p>
    <w:p w:rsidR="00AB3D9C" w:rsidRPr="00ED3801" w:rsidP="000052BF">
      <w:pPr>
        <w:spacing w:line="240" w:lineRule="auto"/>
        <w:rPr>
          <w:rtl/>
        </w:rPr>
      </w:pPr>
    </w:p>
    <w:p w:rsidR="00AB3D9C" w:rsidRPr="00ED3801" w:rsidP="00090575">
      <w:pPr>
        <w:pStyle w:val="KOT5"/>
        <w:rPr>
          <w:rtl/>
        </w:rPr>
      </w:pPr>
      <w:r w:rsidRPr="00ED3801">
        <w:rPr>
          <w:rFonts w:hint="cs"/>
          <w:rtl/>
        </w:rPr>
        <w:t xml:space="preserve">(ה) </w:t>
      </w:r>
      <w:r>
        <w:rPr>
          <w:rFonts w:hint="cs"/>
          <w:rtl/>
        </w:rPr>
        <w:tab/>
      </w:r>
      <w:r w:rsidRPr="00ED3801">
        <w:rPr>
          <w:rFonts w:hint="cs"/>
          <w:rtl/>
        </w:rPr>
        <w:t>ייצוג הנשים באקדמיה הלאומית הישראלית למדעים</w:t>
      </w:r>
    </w:p>
    <w:p w:rsidR="00AB3D9C" w:rsidRPr="00B31BAD" w:rsidP="000052BF">
      <w:pPr>
        <w:spacing w:after="120" w:line="230" w:lineRule="exact"/>
        <w:jc w:val="both"/>
        <w:rPr>
          <w:rFonts w:cs="FrankRuehl"/>
          <w:sz w:val="20"/>
          <w:szCs w:val="22"/>
          <w:rtl/>
        </w:rPr>
      </w:pPr>
      <w:r w:rsidRPr="00B31BAD">
        <w:rPr>
          <w:rFonts w:cs="FrankRuehl"/>
          <w:sz w:val="20"/>
          <w:szCs w:val="22"/>
          <w:rtl/>
        </w:rPr>
        <w:t>האקדמיה הלאומית הישראלית למדעים</w:t>
      </w:r>
      <w:r w:rsidRPr="00B31BAD">
        <w:rPr>
          <w:rFonts w:cs="FrankRuehl" w:hint="cs"/>
          <w:sz w:val="20"/>
          <w:szCs w:val="22"/>
          <w:rtl/>
        </w:rPr>
        <w:t xml:space="preserve"> </w:t>
      </w:r>
      <w:r w:rsidRPr="00B31BAD">
        <w:rPr>
          <w:rFonts w:cs="FrankRuehl"/>
          <w:sz w:val="20"/>
          <w:szCs w:val="22"/>
          <w:rtl/>
        </w:rPr>
        <w:t xml:space="preserve">(להלן </w:t>
      </w:r>
      <w:r w:rsidRPr="00B31BAD">
        <w:rPr>
          <w:rFonts w:cs="FrankRuehl" w:hint="cs"/>
          <w:sz w:val="20"/>
          <w:szCs w:val="22"/>
          <w:rtl/>
        </w:rPr>
        <w:t>-</w:t>
      </w:r>
      <w:r w:rsidRPr="00B31BAD">
        <w:rPr>
          <w:rFonts w:cs="FrankRuehl"/>
          <w:sz w:val="20"/>
          <w:szCs w:val="22"/>
          <w:rtl/>
        </w:rPr>
        <w:t xml:space="preserve"> האקדמיה הלאומית למדעים או האקדמיה) הוקמה בשנת 1962</w:t>
      </w:r>
      <w:r w:rsidRPr="00B31BAD">
        <w:rPr>
          <w:rFonts w:cs="FrankRuehl" w:hint="cs"/>
          <w:sz w:val="20"/>
          <w:szCs w:val="22"/>
          <w:rtl/>
        </w:rPr>
        <w:t xml:space="preserve">; </w:t>
      </w:r>
      <w:r w:rsidRPr="00B31BAD">
        <w:rPr>
          <w:rFonts w:cs="FrankRuehl"/>
          <w:sz w:val="20"/>
          <w:szCs w:val="22"/>
          <w:rtl/>
        </w:rPr>
        <w:t xml:space="preserve">חברים </w:t>
      </w:r>
      <w:r w:rsidRPr="00B31BAD">
        <w:rPr>
          <w:rFonts w:cs="FrankRuehl" w:hint="cs"/>
          <w:sz w:val="20"/>
          <w:szCs w:val="22"/>
          <w:rtl/>
        </w:rPr>
        <w:t xml:space="preserve">בה </w:t>
      </w:r>
      <w:r w:rsidRPr="00B31BAD">
        <w:rPr>
          <w:rFonts w:cs="FrankRuehl"/>
          <w:sz w:val="20"/>
          <w:szCs w:val="22"/>
          <w:rtl/>
        </w:rPr>
        <w:t>בכירי המדענים בישראל והחברות בה נחשבת יוקרתית</w:t>
      </w:r>
      <w:r w:rsidRPr="00B31BAD">
        <w:rPr>
          <w:rFonts w:cs="FrankRuehl" w:hint="cs"/>
          <w:sz w:val="20"/>
          <w:szCs w:val="22"/>
          <w:rtl/>
        </w:rPr>
        <w:t xml:space="preserve">. בין </w:t>
      </w:r>
      <w:r w:rsidRPr="00B31BAD">
        <w:rPr>
          <w:rFonts w:cs="FrankRuehl"/>
          <w:sz w:val="20"/>
          <w:szCs w:val="22"/>
          <w:rtl/>
        </w:rPr>
        <w:t xml:space="preserve">תפקידיה ומטרותיה </w:t>
      </w:r>
      <w:r w:rsidRPr="00B31BAD">
        <w:rPr>
          <w:rFonts w:cs="FrankRuehl" w:hint="cs"/>
          <w:sz w:val="20"/>
          <w:szCs w:val="22"/>
          <w:rtl/>
        </w:rPr>
        <w:t xml:space="preserve">על פי </w:t>
      </w:r>
      <w:r w:rsidRPr="00B31BAD">
        <w:rPr>
          <w:rFonts w:cs="FrankRuehl"/>
          <w:sz w:val="20"/>
          <w:szCs w:val="22"/>
          <w:rtl/>
        </w:rPr>
        <w:t>חוק האקדמיה הלאומית הישראלית למדעים, התשכ"א-1961</w:t>
      </w:r>
      <w:r w:rsidRPr="00B31BAD">
        <w:rPr>
          <w:rFonts w:cs="FrankRuehl" w:hint="cs"/>
          <w:sz w:val="20"/>
          <w:szCs w:val="22"/>
          <w:rtl/>
        </w:rPr>
        <w:t xml:space="preserve"> </w:t>
      </w:r>
      <w:r w:rsidRPr="00B31BAD">
        <w:rPr>
          <w:rFonts w:cs="FrankRuehl"/>
          <w:sz w:val="20"/>
          <w:szCs w:val="22"/>
          <w:rtl/>
        </w:rPr>
        <w:t xml:space="preserve">(להלן </w:t>
      </w:r>
      <w:r w:rsidRPr="00B31BAD">
        <w:rPr>
          <w:rFonts w:cs="FrankRuehl" w:hint="cs"/>
          <w:sz w:val="20"/>
          <w:szCs w:val="22"/>
          <w:rtl/>
        </w:rPr>
        <w:t xml:space="preserve">- </w:t>
      </w:r>
      <w:r w:rsidRPr="00B31BAD">
        <w:rPr>
          <w:rFonts w:cs="FrankRuehl"/>
          <w:sz w:val="20"/>
          <w:szCs w:val="22"/>
          <w:rtl/>
        </w:rPr>
        <w:t xml:space="preserve">חוק האקדמיה): לרכז בתוכה כחברים מטובי אישי המדע תושבי ישראל; לייעץ לממשלה בסוגיות בעלות חשיבות לאומית בתחום המחקר והתכנון המדעי </w:t>
      </w:r>
      <w:r w:rsidRPr="00B31BAD">
        <w:rPr>
          <w:rFonts w:cs="FrankRuehl" w:hint="cs"/>
          <w:sz w:val="20"/>
          <w:szCs w:val="22"/>
          <w:rtl/>
        </w:rPr>
        <w:t>ו</w:t>
      </w:r>
      <w:r w:rsidRPr="00B31BAD">
        <w:rPr>
          <w:rFonts w:cs="FrankRuehl"/>
          <w:sz w:val="20"/>
          <w:szCs w:val="22"/>
          <w:rtl/>
        </w:rPr>
        <w:t>לטפח ולקדם פעילות מדעית</w:t>
      </w:r>
      <w:r w:rsidRPr="00B31BAD">
        <w:rPr>
          <w:rFonts w:cs="FrankRuehl" w:hint="cs"/>
          <w:sz w:val="20"/>
          <w:szCs w:val="22"/>
          <w:rtl/>
        </w:rPr>
        <w:t>. ב</w:t>
      </w:r>
      <w:r w:rsidRPr="00B31BAD">
        <w:rPr>
          <w:rFonts w:cs="FrankRuehl"/>
          <w:sz w:val="20"/>
          <w:szCs w:val="22"/>
          <w:rtl/>
        </w:rPr>
        <w:t xml:space="preserve">חוק האקדמיה נקבע, ששר החינוך והתרבות יהיה ממונה על ביצוע החוק; מאז אוקטובר 1999 </w:t>
      </w:r>
      <w:r w:rsidRPr="00B31BAD">
        <w:rPr>
          <w:rFonts w:cs="FrankRuehl" w:hint="cs"/>
          <w:sz w:val="20"/>
          <w:szCs w:val="22"/>
          <w:rtl/>
        </w:rPr>
        <w:t>ה</w:t>
      </w:r>
      <w:r w:rsidRPr="00B31BAD">
        <w:rPr>
          <w:rFonts w:cs="FrankRuehl"/>
          <w:sz w:val="20"/>
          <w:szCs w:val="22"/>
          <w:rtl/>
        </w:rPr>
        <w:t xml:space="preserve">ממונה על ביצוע חוק האקדמיה </w:t>
      </w:r>
      <w:r w:rsidRPr="00B31BAD">
        <w:rPr>
          <w:rFonts w:cs="FrankRuehl" w:hint="cs"/>
          <w:sz w:val="20"/>
          <w:szCs w:val="22"/>
          <w:rtl/>
        </w:rPr>
        <w:t xml:space="preserve">הוא </w:t>
      </w:r>
      <w:r w:rsidRPr="00B31BAD">
        <w:rPr>
          <w:rFonts w:cs="FrankRuehl"/>
          <w:sz w:val="20"/>
          <w:szCs w:val="22"/>
          <w:rtl/>
        </w:rPr>
        <w:t>שר המדע והטכנולוגיה.</w:t>
      </w:r>
    </w:p>
    <w:p w:rsidR="00AB3D9C" w:rsidP="000052BF">
      <w:pPr>
        <w:spacing w:after="120" w:line="230" w:lineRule="exact"/>
        <w:jc w:val="both"/>
        <w:rPr>
          <w:rFonts w:cs="FrankRuehl"/>
          <w:sz w:val="20"/>
          <w:szCs w:val="22"/>
          <w:rtl/>
        </w:rPr>
      </w:pPr>
      <w:r w:rsidRPr="00B31BAD">
        <w:rPr>
          <w:rFonts w:cs="FrankRuehl" w:hint="cs"/>
          <w:sz w:val="20"/>
          <w:szCs w:val="22"/>
          <w:rtl/>
        </w:rPr>
        <w:t xml:space="preserve">חוק </w:t>
      </w:r>
      <w:r w:rsidRPr="00B31BAD">
        <w:rPr>
          <w:rFonts w:cs="FrankRuehl"/>
          <w:sz w:val="20"/>
          <w:szCs w:val="22"/>
          <w:rtl/>
        </w:rPr>
        <w:t xml:space="preserve">האקדמיה </w:t>
      </w:r>
      <w:r w:rsidRPr="00B31BAD">
        <w:rPr>
          <w:rFonts w:cs="FrankRuehl" w:hint="cs"/>
          <w:sz w:val="20"/>
          <w:szCs w:val="22"/>
          <w:rtl/>
        </w:rPr>
        <w:t>קובע כי תהיה מ</w:t>
      </w:r>
      <w:r w:rsidRPr="00B31BAD">
        <w:rPr>
          <w:rFonts w:cs="FrankRuehl"/>
          <w:sz w:val="20"/>
          <w:szCs w:val="22"/>
          <w:rtl/>
        </w:rPr>
        <w:t>ורכבת משתי חטיבות - חטיבה למדעי הרוח</w:t>
      </w:r>
      <w:r w:rsidRPr="00B31BAD">
        <w:rPr>
          <w:rFonts w:cs="FrankRuehl" w:hint="cs"/>
          <w:sz w:val="20"/>
          <w:szCs w:val="22"/>
          <w:rtl/>
        </w:rPr>
        <w:t>,</w:t>
      </w:r>
      <w:r w:rsidRPr="00B31BAD">
        <w:rPr>
          <w:rFonts w:cs="FrankRuehl"/>
          <w:sz w:val="20"/>
          <w:szCs w:val="22"/>
          <w:rtl/>
        </w:rPr>
        <w:t xml:space="preserve"> וחטיבה למדעי הטבע</w:t>
      </w:r>
      <w:r w:rsidRPr="00B31BAD">
        <w:rPr>
          <w:rFonts w:cs="FrankRuehl" w:hint="cs"/>
          <w:sz w:val="20"/>
          <w:szCs w:val="22"/>
          <w:rtl/>
        </w:rPr>
        <w:t xml:space="preserve"> וכי יהיו </w:t>
      </w:r>
      <w:r w:rsidRPr="00B31BAD">
        <w:rPr>
          <w:rFonts w:cs="FrankRuehl"/>
          <w:sz w:val="20"/>
          <w:szCs w:val="22"/>
          <w:rtl/>
        </w:rPr>
        <w:t>ב</w:t>
      </w:r>
      <w:r w:rsidRPr="00B31BAD">
        <w:rPr>
          <w:rFonts w:cs="FrankRuehl" w:hint="cs"/>
          <w:sz w:val="20"/>
          <w:szCs w:val="22"/>
          <w:rtl/>
        </w:rPr>
        <w:t>ה 80 חברים; מספר זה אינו כולל חברים בני יותר מ-75 שנים וחברים שאינם תושבי ישראל.</w:t>
      </w:r>
      <w:r w:rsidRPr="00B31BAD">
        <w:rPr>
          <w:rFonts w:cs="FrankRuehl"/>
          <w:sz w:val="20"/>
          <w:szCs w:val="22"/>
          <w:rtl/>
        </w:rPr>
        <w:t xml:space="preserve"> חברים חדשים מצורפים לאקדמיה אחת לשנה</w:t>
      </w:r>
      <w:r w:rsidRPr="00B31BAD">
        <w:rPr>
          <w:rFonts w:cs="FrankRuehl" w:hint="cs"/>
          <w:sz w:val="20"/>
          <w:szCs w:val="22"/>
          <w:rtl/>
        </w:rPr>
        <w:t>,</w:t>
      </w:r>
      <w:r w:rsidRPr="00B31BAD">
        <w:rPr>
          <w:rFonts w:cs="FrankRuehl"/>
          <w:sz w:val="20"/>
          <w:szCs w:val="22"/>
          <w:rtl/>
        </w:rPr>
        <w:t xml:space="preserve"> והם מתמנים ל</w:t>
      </w:r>
      <w:r w:rsidRPr="00B31BAD">
        <w:rPr>
          <w:rFonts w:cs="FrankRuehl" w:hint="cs"/>
          <w:sz w:val="20"/>
          <w:szCs w:val="22"/>
          <w:rtl/>
        </w:rPr>
        <w:t>תפקיד לכל ימי חייהם</w:t>
      </w:r>
      <w:r w:rsidRPr="00B31BAD">
        <w:rPr>
          <w:rFonts w:cs="FrankRuehl"/>
          <w:sz w:val="20"/>
          <w:szCs w:val="22"/>
          <w:rtl/>
        </w:rPr>
        <w:t>. חברי האקדמיה הם המאשרים צירוף של חבר חדש. כל חטיבה בוחרת מועמדים לחברות בה</w:t>
      </w:r>
      <w:r w:rsidRPr="00B31BAD">
        <w:rPr>
          <w:rFonts w:cs="FrankRuehl" w:hint="cs"/>
          <w:sz w:val="20"/>
          <w:szCs w:val="22"/>
          <w:rtl/>
        </w:rPr>
        <w:t>,</w:t>
      </w:r>
      <w:r w:rsidRPr="00B31BAD">
        <w:rPr>
          <w:rFonts w:cs="FrankRuehl"/>
          <w:sz w:val="20"/>
          <w:szCs w:val="22"/>
          <w:rtl/>
        </w:rPr>
        <w:t xml:space="preserve"> </w:t>
      </w:r>
      <w:r w:rsidRPr="00B31BAD">
        <w:rPr>
          <w:rFonts w:cs="FrankRuehl" w:hint="cs"/>
          <w:sz w:val="20"/>
          <w:szCs w:val="22"/>
          <w:rtl/>
        </w:rPr>
        <w:t>ש</w:t>
      </w:r>
      <w:r w:rsidRPr="00B31BAD">
        <w:rPr>
          <w:rFonts w:cs="FrankRuehl"/>
          <w:sz w:val="20"/>
          <w:szCs w:val="22"/>
          <w:rtl/>
        </w:rPr>
        <w:t>הציעו שלושה מחבריה</w:t>
      </w:r>
      <w:r w:rsidRPr="00B31BAD">
        <w:rPr>
          <w:rFonts w:cs="FrankRuehl" w:hint="cs"/>
          <w:sz w:val="20"/>
          <w:szCs w:val="22"/>
          <w:rtl/>
        </w:rPr>
        <w:t>,</w:t>
      </w:r>
      <w:r w:rsidRPr="00B31BAD">
        <w:rPr>
          <w:rFonts w:cs="FrankRuehl"/>
          <w:sz w:val="20"/>
          <w:szCs w:val="22"/>
          <w:rtl/>
        </w:rPr>
        <w:t xml:space="preserve"> </w:t>
      </w:r>
      <w:r w:rsidRPr="00B31BAD">
        <w:rPr>
          <w:rFonts w:cs="FrankRuehl" w:hint="cs"/>
          <w:sz w:val="20"/>
          <w:szCs w:val="22"/>
          <w:rtl/>
        </w:rPr>
        <w:t xml:space="preserve">והבחירה נעשית </w:t>
      </w:r>
      <w:r w:rsidRPr="00B31BAD">
        <w:rPr>
          <w:rFonts w:cs="FrankRuehl"/>
          <w:sz w:val="20"/>
          <w:szCs w:val="22"/>
          <w:rtl/>
        </w:rPr>
        <w:t>בהצבעה חשאית וברוב של שני שלישים מהנוכחים. המועמדים שנבחרו עומדים לבחירה סופית באסיפה השנתית הכללית של האקדמיה, וגם בה נעשית הבחירה בהצבעה חשאית וברוב של שני שלישים מהנוכחים</w:t>
      </w:r>
      <w:r>
        <w:rPr>
          <w:rFonts w:cs="FrankRuehl"/>
          <w:sz w:val="20"/>
          <w:szCs w:val="22"/>
          <w:vertAlign w:val="superscript"/>
          <w:rtl/>
        </w:rPr>
        <w:footnoteReference w:id="162"/>
      </w:r>
      <w:r w:rsidRPr="00B31BAD">
        <w:rPr>
          <w:rFonts w:cs="FrankRuehl" w:hint="cs"/>
          <w:sz w:val="20"/>
          <w:szCs w:val="22"/>
          <w:rtl/>
        </w:rPr>
        <w:t>.</w:t>
      </w:r>
    </w:p>
    <w:p w:rsidR="00AB3D9C" w:rsidRPr="00B31BAD" w:rsidP="000052BF">
      <w:pPr>
        <w:tabs>
          <w:tab w:val="left" w:pos="84"/>
        </w:tabs>
        <w:spacing w:after="240" w:line="230" w:lineRule="exact"/>
        <w:jc w:val="both"/>
        <w:rPr>
          <w:rFonts w:cs="FrankRuehl"/>
          <w:sz w:val="20"/>
          <w:szCs w:val="22"/>
          <w:rtl/>
        </w:rPr>
      </w:pPr>
      <w:r w:rsidRPr="00B31BAD">
        <w:rPr>
          <w:rFonts w:cs="FrankRuehl" w:hint="cs"/>
          <w:sz w:val="20"/>
          <w:szCs w:val="22"/>
          <w:rtl/>
        </w:rPr>
        <w:t>אישה ראשונה צורפה לאקדמיה רק בשנת 1986- 24 שנים לאחר הקמתה. שאר הנשים צורפו בשנים 1990 עד 2009. בשנת 2012 מנתה האקדמיה בסך הכול 97 חברים, בהם רק 8 נשים (כ-8%). מאז הקמת האקדמיה כיהנו בה שמונה נשיאים ונשיאה אחת, הנשיאה הנוכחית, פרופ' רות ארנון, שנבחרה בשנת 2010.</w:t>
      </w:r>
    </w:p>
    <w:p w:rsidR="00AB3D9C" w:rsidRPr="000052BF" w:rsidP="000052BF">
      <w:pPr>
        <w:pStyle w:val="RESHET"/>
        <w:keepLines/>
        <w:rPr>
          <w:sz w:val="20"/>
          <w:rtl/>
        </w:rPr>
      </w:pPr>
      <w:r w:rsidRPr="000052BF">
        <w:rPr>
          <w:rFonts w:hint="cs"/>
          <w:sz w:val="20"/>
          <w:rtl/>
        </w:rPr>
        <w:t>ייצוג הנשים ב</w:t>
      </w:r>
      <w:r w:rsidRPr="000052BF">
        <w:rPr>
          <w:sz w:val="20"/>
          <w:rtl/>
        </w:rPr>
        <w:t xml:space="preserve">הרכב החברים באקדמיה הלאומית למדעים </w:t>
      </w:r>
      <w:r w:rsidRPr="000052BF">
        <w:rPr>
          <w:rFonts w:hint="cs"/>
          <w:sz w:val="20"/>
          <w:rtl/>
        </w:rPr>
        <w:t>הוא מזערי, אף לעומת שיעורן בקרב הסגל האקדמי הבכיר באוניברסיטאות, ו</w:t>
      </w:r>
      <w:r w:rsidRPr="000052BF">
        <w:rPr>
          <w:sz w:val="20"/>
          <w:rtl/>
        </w:rPr>
        <w:t>מצביע על כך שלא נשמר בה עקרון השוויון המגדרי</w:t>
      </w:r>
      <w:r w:rsidRPr="000052BF">
        <w:rPr>
          <w:rFonts w:hint="cs"/>
          <w:sz w:val="20"/>
          <w:rtl/>
        </w:rPr>
        <w:t>.</w:t>
      </w:r>
    </w:p>
    <w:p w:rsidR="00E64486" w:rsidRPr="00B31BAD" w:rsidP="00E64486">
      <w:pPr>
        <w:spacing w:after="120" w:line="230" w:lineRule="exact"/>
        <w:jc w:val="both"/>
        <w:rPr>
          <w:rFonts w:cs="FrankRuehl"/>
          <w:sz w:val="20"/>
          <w:szCs w:val="22"/>
          <w:rtl/>
        </w:rPr>
      </w:pPr>
      <w:r>
        <w:rPr>
          <w:rFonts w:cs="FrankRuehl"/>
          <w:sz w:val="20"/>
          <w:szCs w:val="22"/>
          <w:rtl/>
        </w:rPr>
        <w:br w:type="page"/>
      </w:r>
      <w:r w:rsidRPr="00E64486">
        <w:rPr>
          <w:rFonts w:cs="FrankRuehl"/>
          <w:sz w:val="20"/>
          <w:szCs w:val="22"/>
          <w:rtl/>
        </w:rPr>
        <w:t xml:space="preserve">עוד בשנת 2005 </w:t>
      </w:r>
      <w:r w:rsidRPr="00E64486">
        <w:rPr>
          <w:rFonts w:cs="FrankRuehl" w:hint="cs"/>
          <w:sz w:val="20"/>
          <w:szCs w:val="22"/>
          <w:rtl/>
        </w:rPr>
        <w:t xml:space="preserve">קבע מבקר המדינה </w:t>
      </w:r>
      <w:r w:rsidRPr="00E64486">
        <w:rPr>
          <w:rFonts w:cs="FrankRuehl"/>
          <w:sz w:val="20"/>
          <w:szCs w:val="22"/>
          <w:rtl/>
        </w:rPr>
        <w:t>בדוח על האקדמיה הלאומית</w:t>
      </w:r>
      <w:r w:rsidRPr="00E64486">
        <w:rPr>
          <w:rFonts w:cs="FrankRuehl" w:hint="cs"/>
          <w:sz w:val="20"/>
          <w:szCs w:val="22"/>
          <w:rtl/>
        </w:rPr>
        <w:t xml:space="preserve"> למדעים</w:t>
      </w:r>
      <w:r>
        <w:rPr>
          <w:rFonts w:cs="FrankRuehl"/>
          <w:sz w:val="20"/>
          <w:szCs w:val="22"/>
          <w:vertAlign w:val="superscript"/>
          <w:rtl/>
        </w:rPr>
        <w:footnoteReference w:id="163"/>
      </w:r>
      <w:r w:rsidRPr="00E64486">
        <w:rPr>
          <w:rFonts w:cs="FrankRuehl"/>
          <w:sz w:val="20"/>
          <w:szCs w:val="22"/>
          <w:rtl/>
        </w:rPr>
        <w:t>:</w:t>
      </w:r>
    </w:p>
    <w:p w:rsidR="00AB3D9C" w:rsidRPr="00B31BAD" w:rsidP="000052BF">
      <w:pPr>
        <w:tabs>
          <w:tab w:val="left" w:pos="510"/>
        </w:tabs>
        <w:spacing w:after="120" w:line="230" w:lineRule="exact"/>
        <w:ind w:left="510"/>
        <w:jc w:val="both"/>
        <w:rPr>
          <w:rFonts w:cs="FrankRuehl"/>
          <w:sz w:val="20"/>
          <w:szCs w:val="22"/>
          <w:rtl/>
        </w:rPr>
      </w:pPr>
      <w:r w:rsidRPr="00B31BAD">
        <w:rPr>
          <w:rFonts w:cs="FrankRuehl" w:hint="cs"/>
          <w:sz w:val="20"/>
          <w:szCs w:val="22"/>
          <w:rtl/>
        </w:rPr>
        <w:t xml:space="preserve">"מאפריל 2000 ואילך קובע חוק שיווי זכויות </w:t>
      </w:r>
      <w:r w:rsidRPr="00B31BAD">
        <w:rPr>
          <w:rFonts w:cs="FrankRuehl" w:hint="cs"/>
          <w:sz w:val="20"/>
          <w:szCs w:val="22"/>
          <w:rtl/>
        </w:rPr>
        <w:t>האשה</w:t>
      </w:r>
      <w:r w:rsidRPr="00B31BAD">
        <w:rPr>
          <w:rFonts w:cs="FrankRuehl" w:hint="cs"/>
          <w:sz w:val="20"/>
          <w:szCs w:val="22"/>
          <w:rtl/>
        </w:rPr>
        <w:t xml:space="preserve">, התשי"א-1951 (בסעיף 6ג(א)), כי 'בגוף ציבורי ובוועדות המכרזים והמינויים של גוף ציבורי, יינתן ביטוי הולם בנסיבות העניין, לייצוגן של נשים בסוגי המשרות ובדירוגים השונים בקרב העובדים, ההנהלה, הדירקטוריון והמועצה, ובלבד שאם לצורך ביצוע הוראה זו נדרשת העדפת </w:t>
      </w:r>
      <w:r w:rsidRPr="00B31BAD">
        <w:rPr>
          <w:rFonts w:cs="FrankRuehl" w:hint="cs"/>
          <w:sz w:val="20"/>
          <w:szCs w:val="22"/>
          <w:rtl/>
        </w:rPr>
        <w:t>אשה</w:t>
      </w:r>
      <w:r w:rsidRPr="00B31BAD">
        <w:rPr>
          <w:rFonts w:cs="FrankRuehl" w:hint="cs"/>
          <w:sz w:val="20"/>
          <w:szCs w:val="22"/>
          <w:rtl/>
        </w:rPr>
        <w:t>, תינתן העדפה כאמור אם המועמדים בני שני המינים הם בעלי כישורים דומים'. בחוק זה 'גוף ציבורי' מוגדר, בין היתר, 'תאגיד או גוף ציבורי אחר שהוקם בחוק', ומכאן שהוראות החקיקה המחייבות ביטוי הולם לייצוג נשים חלות גם על האקדמיה.</w:t>
      </w:r>
    </w:p>
    <w:p w:rsidR="00AB3D9C" w:rsidRPr="00B41831" w:rsidP="00E64486">
      <w:pPr>
        <w:tabs>
          <w:tab w:val="left" w:pos="510"/>
        </w:tabs>
        <w:spacing w:after="120" w:line="230" w:lineRule="exact"/>
        <w:ind w:left="510"/>
        <w:jc w:val="both"/>
        <w:rPr>
          <w:rFonts w:cs="FrankRuehl"/>
          <w:sz w:val="20"/>
          <w:szCs w:val="22"/>
          <w:rtl/>
        </w:rPr>
      </w:pPr>
      <w:r w:rsidRPr="00B41831">
        <w:rPr>
          <w:rFonts w:cs="FrankRuehl" w:hint="cs"/>
          <w:sz w:val="20"/>
          <w:szCs w:val="22"/>
          <w:rtl/>
        </w:rPr>
        <w:t>מבדיקת התפלגות חברי האקדמיה ביולי 2004 עולה, שעם חבריה נמנות שש נשים בלבד - שתיים בחטיבה למדעי הרוח (5%) וארבע בחטיבה למדעי הטבע (8%). שיעורים אלה קטנים מאוד לעומת שיעור הנשים בקרב חברי הסגל הבכיר (פרופ' מן המניין ופרופ' חבר) באוניברסיטאות. במדעי הרוח, החברה והמשפטים מגיע שיעור הנשים באוניברסיטאות ל-21.5% (פער של 16.5%) מכלל חברי הסגל, ובמדעי הטבע, ההנדסה והרפואה ל-11.5% (פער של 3.5%).</w:t>
      </w:r>
    </w:p>
    <w:p w:rsidR="00AB3D9C" w:rsidRPr="00B31BAD" w:rsidP="000052BF">
      <w:pPr>
        <w:tabs>
          <w:tab w:val="left" w:pos="510"/>
        </w:tabs>
        <w:spacing w:after="240" w:line="230" w:lineRule="exact"/>
        <w:ind w:left="510"/>
        <w:jc w:val="both"/>
        <w:rPr>
          <w:rFonts w:cs="FrankRuehl"/>
          <w:sz w:val="20"/>
          <w:szCs w:val="22"/>
          <w:rtl/>
        </w:rPr>
      </w:pPr>
      <w:r w:rsidRPr="00B31BAD">
        <w:rPr>
          <w:rFonts w:cs="FrankRuehl" w:hint="cs"/>
          <w:sz w:val="20"/>
          <w:szCs w:val="22"/>
          <w:rtl/>
        </w:rPr>
        <w:t>לדעת משרד מבקר המדינה, מן הראוי שהאקדמיה תקיים את דרישות חוק שיווי הזכויות ותיתן ביטוי הולם בקרב חבריה לייצוג נשים העונות על הדרישות האקדמיות".</w:t>
      </w:r>
    </w:p>
    <w:p w:rsidR="00AB3D9C" w:rsidRPr="000052BF" w:rsidP="000052BF">
      <w:pPr>
        <w:pStyle w:val="RESHET"/>
        <w:keepLines/>
        <w:rPr>
          <w:sz w:val="20"/>
          <w:rtl/>
        </w:rPr>
      </w:pPr>
      <w:r w:rsidRPr="000052BF">
        <w:rPr>
          <w:rFonts w:hint="cs"/>
          <w:sz w:val="20"/>
          <w:rtl/>
        </w:rPr>
        <w:t>למרות המספר המועט של נשים באקדמיה למדעים וההתרעות בנושא, המשיכה האקדמיה לנהוג לפי אותו דפוס מפלה שנקטה לאורך השנים, ובשנת 2012 היא צירפה לשורותיה תשעה חברים - כולם גברים.</w:t>
      </w:r>
    </w:p>
    <w:p w:rsidR="00AB3D9C" w:rsidRPr="00B31BAD" w:rsidP="000052BF">
      <w:pPr>
        <w:spacing w:before="180" w:after="120" w:line="230" w:lineRule="exact"/>
        <w:jc w:val="both"/>
        <w:rPr>
          <w:rFonts w:cs="FrankRuehl"/>
          <w:sz w:val="20"/>
          <w:szCs w:val="22"/>
          <w:rtl/>
        </w:rPr>
      </w:pPr>
      <w:r w:rsidRPr="00B31BAD">
        <w:rPr>
          <w:rFonts w:cs="FrankRuehl" w:hint="cs"/>
          <w:sz w:val="20"/>
          <w:szCs w:val="22"/>
          <w:rtl/>
        </w:rPr>
        <w:t>באפריל 2012 התריעה פרופ' רבקה כרמי לפני נשיאת האקדמיה פרופ' רות ארנון על היעדר ייצוג הולם של נשים באקדמיה. בין השאר ציינה במכתבה כי "ב-2012 תמונת המצב העגומה הזו באקדמיה הלאומית למדעים היא בלתי אפשרית". כן ציינה כי "אין דרך אלגנטית אחרת להגדרת המצב פרט מאשר הפליה על רקע מגדרי. אין לי ספק שהקריטריון היחידי לחברות באקדמיה הוא מצוינות מדעית אבל אין לי גם ספק שיש יותר מ-5% מדעניות מצוינות בישראל שאינן נופלות ממרבית חברי האקדמיה בתחום מדעי הטבע"</w:t>
      </w:r>
      <w:r>
        <w:rPr>
          <w:rFonts w:cs="FrankRuehl"/>
          <w:sz w:val="20"/>
          <w:szCs w:val="22"/>
          <w:vertAlign w:val="superscript"/>
          <w:rtl/>
        </w:rPr>
        <w:footnoteReference w:id="164"/>
      </w:r>
      <w:r w:rsidRPr="00B31BAD">
        <w:rPr>
          <w:rFonts w:cs="FrankRuehl" w:hint="cs"/>
          <w:sz w:val="20"/>
          <w:szCs w:val="22"/>
          <w:rtl/>
        </w:rPr>
        <w:t>.</w:t>
      </w:r>
    </w:p>
    <w:p w:rsidR="00AB3D9C" w:rsidRPr="00B31BAD" w:rsidP="000052BF">
      <w:pPr>
        <w:spacing w:after="120" w:line="230" w:lineRule="exact"/>
        <w:jc w:val="both"/>
        <w:rPr>
          <w:rFonts w:cs="FrankRuehl"/>
          <w:sz w:val="20"/>
          <w:szCs w:val="22"/>
          <w:rtl/>
        </w:rPr>
      </w:pPr>
      <w:r w:rsidRPr="00B31BAD">
        <w:rPr>
          <w:rFonts w:cs="FrankRuehl" w:hint="cs"/>
          <w:sz w:val="20"/>
          <w:szCs w:val="22"/>
          <w:rtl/>
        </w:rPr>
        <w:t>בסיכום המכתב כתבה פרופ' כרמי: "אי אפשר להמשיך להתעלם מהמצב הבלתי ראוי הזה ועל האקדמיה למדעים שבין השאר צריכה להוות אות ומופת גם בנושאי שוויון וצדק מדעי, לקחת על עצמה יוזמה פרואקטיבית להגדלת מספר המדעניות החוקרות בקרבה. לא תהיה בכך שום פגיעה באיכות ובמצוינות אם תתקבל החלטה אסטרטגית להוסיף לאקדמיה בכל אחת מחמש השנים הבאות מדענית אחת לפחות. האקדמיה לא תידרש לשום פשרה במצוינות, רק לפתיחות מחשבתית ולהסרת כל הטיה פסיכולוגית מצד אלה שעדיין חושבים שאשה שווה פחות מגבר".</w:t>
      </w:r>
    </w:p>
    <w:p w:rsidR="00AB3D9C" w:rsidRPr="00B31BAD" w:rsidP="000052BF">
      <w:pPr>
        <w:spacing w:after="240" w:line="230" w:lineRule="exact"/>
        <w:jc w:val="both"/>
        <w:rPr>
          <w:rFonts w:cs="FrankRuehl"/>
          <w:sz w:val="20"/>
          <w:szCs w:val="22"/>
          <w:rtl/>
        </w:rPr>
      </w:pPr>
      <w:r w:rsidRPr="00B31BAD">
        <w:rPr>
          <w:rFonts w:cs="FrankRuehl" w:hint="cs"/>
          <w:sz w:val="20"/>
          <w:szCs w:val="22"/>
          <w:rtl/>
        </w:rPr>
        <w:t xml:space="preserve">בתשובת האקדמיה למדעים ממרץ 2013 למשרד מבקר המדינה נמסר כי המצוינות האישית היא הבסיס היחיד לבחירת חברי האקדמיה; לטענתה מספרן הקטן של החברות באקדמיה נובע ממספרן המועט, מסיבות היסטוריות, של חוקרות שזכו להכרה כמשתייכות לקבוצת עילית זו. </w:t>
      </w:r>
    </w:p>
    <w:p w:rsidR="00AB3D9C" w:rsidRPr="000052BF" w:rsidP="000052BF">
      <w:pPr>
        <w:pStyle w:val="RESHET"/>
        <w:keepLines/>
        <w:rPr>
          <w:sz w:val="20"/>
          <w:rtl/>
        </w:rPr>
      </w:pPr>
      <w:r w:rsidRPr="000052BF">
        <w:rPr>
          <w:rFonts w:hint="cs"/>
          <w:sz w:val="20"/>
          <w:rtl/>
        </w:rPr>
        <w:t>משרד מבקר המדינה מעיר לאקדמיה למדעים כי אין זה סביר ש</w:t>
      </w:r>
      <w:r w:rsidRPr="000052BF">
        <w:rPr>
          <w:sz w:val="20"/>
          <w:rtl/>
        </w:rPr>
        <w:t xml:space="preserve">בקרב המדענים והחוקרים במדינת ישראל </w:t>
      </w:r>
      <w:r w:rsidRPr="000052BF">
        <w:rPr>
          <w:rFonts w:hint="cs"/>
          <w:sz w:val="20"/>
          <w:rtl/>
        </w:rPr>
        <w:t xml:space="preserve">אין </w:t>
      </w:r>
      <w:r w:rsidRPr="000052BF">
        <w:rPr>
          <w:sz w:val="20"/>
          <w:rtl/>
        </w:rPr>
        <w:t>די נשים הראויות להיות חברות בקבוצה איכותית זו</w:t>
      </w:r>
      <w:r w:rsidRPr="000052BF">
        <w:rPr>
          <w:rFonts w:hint="cs"/>
          <w:sz w:val="20"/>
          <w:rtl/>
        </w:rPr>
        <w:t xml:space="preserve">, ואין זה סביר </w:t>
      </w:r>
      <w:r w:rsidRPr="000052BF">
        <w:rPr>
          <w:sz w:val="20"/>
          <w:rtl/>
        </w:rPr>
        <w:t>שההרכב המגדרי של</w:t>
      </w:r>
      <w:r w:rsidRPr="000052BF">
        <w:rPr>
          <w:rFonts w:hint="cs"/>
          <w:sz w:val="20"/>
          <w:rtl/>
        </w:rPr>
        <w:t xml:space="preserve"> </w:t>
      </w:r>
      <w:r w:rsidRPr="000052BF">
        <w:rPr>
          <w:sz w:val="20"/>
          <w:rtl/>
        </w:rPr>
        <w:t>ה</w:t>
      </w:r>
      <w:r w:rsidRPr="000052BF">
        <w:rPr>
          <w:rFonts w:hint="cs"/>
          <w:sz w:val="20"/>
          <w:rtl/>
        </w:rPr>
        <w:t>אקדמיה למדעים</w:t>
      </w:r>
      <w:r w:rsidRPr="000052BF">
        <w:rPr>
          <w:sz w:val="20"/>
          <w:rtl/>
        </w:rPr>
        <w:t xml:space="preserve"> יהיה </w:t>
      </w:r>
      <w:r w:rsidRPr="000052BF">
        <w:rPr>
          <w:rFonts w:hint="cs"/>
          <w:sz w:val="20"/>
          <w:rtl/>
        </w:rPr>
        <w:t>בלתי שוויוני באופן כה קיצוני</w:t>
      </w:r>
      <w:r w:rsidRPr="000052BF">
        <w:rPr>
          <w:sz w:val="20"/>
          <w:rtl/>
        </w:rPr>
        <w:t>.</w:t>
      </w:r>
      <w:r w:rsidRPr="000052BF">
        <w:rPr>
          <w:rFonts w:hint="cs"/>
          <w:sz w:val="20"/>
          <w:rtl/>
        </w:rPr>
        <w:t xml:space="preserve"> </w:t>
      </w:r>
      <w:r w:rsidRPr="000052BF">
        <w:rPr>
          <w:sz w:val="20"/>
          <w:rtl/>
        </w:rPr>
        <w:t xml:space="preserve">יודגש כי שוויון ואיזון מגדרי באקדמיה הלאומית למדעים </w:t>
      </w:r>
      <w:r w:rsidRPr="000052BF">
        <w:rPr>
          <w:rFonts w:hint="cs"/>
          <w:sz w:val="20"/>
          <w:rtl/>
        </w:rPr>
        <w:t xml:space="preserve">לא רק נדרשים בשל </w:t>
      </w:r>
      <w:r w:rsidRPr="000052BF">
        <w:rPr>
          <w:sz w:val="20"/>
          <w:rtl/>
        </w:rPr>
        <w:t>החשש שפעולתן ועבודתן של מדעניות וחוקרות ישראליות א</w:t>
      </w:r>
      <w:r w:rsidRPr="000052BF">
        <w:rPr>
          <w:rFonts w:hint="cs"/>
          <w:sz w:val="20"/>
          <w:rtl/>
        </w:rPr>
        <w:t>ינה</w:t>
      </w:r>
      <w:r w:rsidRPr="000052BF">
        <w:rPr>
          <w:sz w:val="20"/>
          <w:rtl/>
        </w:rPr>
        <w:t xml:space="preserve"> באה לידי ביטוי במוסדות המובילים</w:t>
      </w:r>
      <w:r w:rsidRPr="000052BF">
        <w:rPr>
          <w:rFonts w:hint="cs"/>
          <w:sz w:val="20"/>
          <w:rtl/>
        </w:rPr>
        <w:t>,</w:t>
      </w:r>
      <w:r w:rsidRPr="000052BF">
        <w:rPr>
          <w:sz w:val="20"/>
          <w:rtl/>
        </w:rPr>
        <w:t xml:space="preserve"> אלא </w:t>
      </w:r>
      <w:r w:rsidRPr="000052BF">
        <w:rPr>
          <w:rFonts w:hint="cs"/>
          <w:sz w:val="20"/>
          <w:rtl/>
        </w:rPr>
        <w:t xml:space="preserve">הם </w:t>
      </w:r>
      <w:r w:rsidRPr="000052BF">
        <w:rPr>
          <w:sz w:val="20"/>
          <w:rtl/>
        </w:rPr>
        <w:t>נגזר</w:t>
      </w:r>
      <w:r w:rsidRPr="000052BF">
        <w:rPr>
          <w:rFonts w:hint="cs"/>
          <w:sz w:val="20"/>
          <w:rtl/>
        </w:rPr>
        <w:t>ים, כאמור בדוח מבקר המדינה מ-2005,</w:t>
      </w:r>
      <w:r w:rsidRPr="000052BF">
        <w:rPr>
          <w:sz w:val="20"/>
          <w:rtl/>
        </w:rPr>
        <w:t xml:space="preserve"> </w:t>
      </w:r>
      <w:r w:rsidRPr="000052BF">
        <w:rPr>
          <w:rFonts w:hint="cs"/>
          <w:sz w:val="20"/>
          <w:rtl/>
        </w:rPr>
        <w:t>ו</w:t>
      </w:r>
      <w:r w:rsidRPr="000052BF">
        <w:rPr>
          <w:sz w:val="20"/>
          <w:rtl/>
        </w:rPr>
        <w:t>גם מהחוק</w:t>
      </w:r>
      <w:r w:rsidRPr="000052BF">
        <w:rPr>
          <w:rFonts w:hint="cs"/>
          <w:sz w:val="20"/>
          <w:rtl/>
        </w:rPr>
        <w:t xml:space="preserve">. </w:t>
      </w:r>
    </w:p>
    <w:p w:rsidR="00AB3D9C" w:rsidRPr="000052BF" w:rsidP="000052BF">
      <w:pPr>
        <w:pStyle w:val="RESHET"/>
        <w:keepLines/>
        <w:rPr>
          <w:sz w:val="20"/>
          <w:rtl/>
        </w:rPr>
      </w:pPr>
      <w:r w:rsidRPr="000052BF">
        <w:rPr>
          <w:rFonts w:hint="cs"/>
          <w:sz w:val="20"/>
          <w:rtl/>
        </w:rPr>
        <w:t xml:space="preserve">הואיל ואין ספק כי במדינת ישראל יש יותר מאותן שמונה מדעניות החברות באקדמיה שהמצוינות המדעית שלהן גבוהה, על האקדמיה למדעים לפעול בנחישות לשינוי תמהיל החברים בה. לצורך כך אף ראוי לקבוע יעדים כמותיים שיבטיחו שההרכב המגדרי של האקדמיה ישקף את העשייה של בני שני המינים. </w:t>
      </w:r>
    </w:p>
    <w:p w:rsidR="00AB3D9C" w:rsidP="000052BF">
      <w:pPr>
        <w:spacing w:after="120" w:line="230" w:lineRule="exact"/>
        <w:jc w:val="both"/>
        <w:rPr>
          <w:rFonts w:cs="FrankRuehl"/>
          <w:sz w:val="20"/>
          <w:szCs w:val="22"/>
          <w:rtl/>
        </w:rPr>
      </w:pPr>
    </w:p>
    <w:p w:rsidR="00090575" w:rsidRPr="00B31BAD" w:rsidP="000052BF">
      <w:pPr>
        <w:spacing w:after="120" w:line="230" w:lineRule="exact"/>
        <w:jc w:val="both"/>
        <w:rPr>
          <w:rFonts w:cs="FrankRuehl"/>
          <w:sz w:val="20"/>
          <w:szCs w:val="22"/>
          <w:rtl/>
        </w:rPr>
      </w:pPr>
    </w:p>
    <w:p w:rsidR="00AB3D9C" w:rsidRPr="00ED3801" w:rsidP="00090575">
      <w:pPr>
        <w:pStyle w:val="KOT4"/>
        <w:rPr>
          <w:rtl/>
        </w:rPr>
      </w:pPr>
      <w:r w:rsidRPr="00ED3801">
        <w:rPr>
          <w:rFonts w:hint="cs"/>
          <w:rtl/>
        </w:rPr>
        <w:t xml:space="preserve">7. </w:t>
      </w:r>
      <w:r>
        <w:rPr>
          <w:rFonts w:hint="cs"/>
          <w:rtl/>
        </w:rPr>
        <w:tab/>
      </w:r>
      <w:r w:rsidRPr="00ED3801">
        <w:rPr>
          <w:rFonts w:hint="cs"/>
          <w:rtl/>
        </w:rPr>
        <w:t>נציבות שוויון הזדמנויות בעבודה</w:t>
      </w:r>
    </w:p>
    <w:p w:rsidR="00AB3D9C" w:rsidRPr="00B31BAD" w:rsidP="000052BF">
      <w:pPr>
        <w:spacing w:after="120" w:line="230" w:lineRule="exact"/>
        <w:jc w:val="both"/>
        <w:rPr>
          <w:rFonts w:cs="FrankRuehl"/>
          <w:sz w:val="20"/>
          <w:szCs w:val="22"/>
          <w:rtl/>
        </w:rPr>
      </w:pPr>
      <w:r w:rsidRPr="00B31BAD">
        <w:rPr>
          <w:rFonts w:cs="FrankRuehl" w:hint="cs"/>
          <w:sz w:val="20"/>
          <w:szCs w:val="22"/>
          <w:rtl/>
        </w:rPr>
        <w:t>נציבות שוויון הזדמנויות בעבודה (להלן - הנציבות) הוקמה במשרד הכלכלה על פי חוק שוויון הזדמנויות בעבודה, התשמ"ח-1988</w:t>
      </w:r>
      <w:r>
        <w:rPr>
          <w:rStyle w:val="FootnoteReference"/>
          <w:rFonts w:cs="FrankRuehl"/>
          <w:sz w:val="20"/>
          <w:szCs w:val="22"/>
          <w:rtl/>
        </w:rPr>
        <w:footnoteReference w:id="165"/>
      </w:r>
      <w:r w:rsidRPr="00B31BAD">
        <w:rPr>
          <w:rFonts w:cs="FrankRuehl" w:hint="cs"/>
          <w:sz w:val="20"/>
          <w:szCs w:val="22"/>
          <w:rtl/>
        </w:rPr>
        <w:t xml:space="preserve"> (להלן - חוק שוויון הזדמנויות בעבודה). תפקיד הנציבות, בין היתר, לאכוף את שוויון ההזדמנויות בעבודה בין נשים וגברים במישור האזרחי. לצורך כך בסמכותה להגיש תביעות אזרחיות לבתי הדין לעבודה, הן בשם מתלוננים והן בשמה, לשם אכיפת מימוש הזכות שבה עוסקת התלונה. לסמכות זו ניתן ביטוי גם בדברי ההסבר להצעת החוק, ולפיהם מטרת החוק הייתה לקבוע לנציבות סמכויות אכיפה מגוונות ובראשן הגשת תביעה אזרחית</w:t>
      </w:r>
      <w:r>
        <w:rPr>
          <w:rStyle w:val="FootnoteReference"/>
          <w:rFonts w:cs="FrankRuehl"/>
          <w:sz w:val="20"/>
          <w:szCs w:val="22"/>
          <w:rtl/>
        </w:rPr>
        <w:footnoteReference w:id="166"/>
      </w:r>
      <w:r w:rsidRPr="00B31BAD">
        <w:rPr>
          <w:rFonts w:cs="FrankRuehl" w:hint="cs"/>
          <w:sz w:val="20"/>
          <w:szCs w:val="22"/>
          <w:rtl/>
        </w:rPr>
        <w:t xml:space="preserve">. </w:t>
      </w:r>
    </w:p>
    <w:p w:rsidR="00AB3D9C" w:rsidRPr="00B31BAD" w:rsidP="000052BF">
      <w:pPr>
        <w:spacing w:after="120" w:line="230" w:lineRule="exact"/>
        <w:jc w:val="both"/>
        <w:rPr>
          <w:rFonts w:cs="FrankRuehl"/>
          <w:sz w:val="20"/>
          <w:szCs w:val="22"/>
          <w:rtl/>
        </w:rPr>
      </w:pPr>
      <w:r w:rsidRPr="00B31BAD">
        <w:rPr>
          <w:rFonts w:cs="FrankRuehl" w:hint="cs"/>
          <w:sz w:val="20"/>
          <w:szCs w:val="22"/>
          <w:rtl/>
        </w:rPr>
        <w:t xml:space="preserve">לפי החוק, </w:t>
      </w:r>
      <w:r w:rsidRPr="00B31BAD">
        <w:rPr>
          <w:rFonts w:cs="FrankRuehl"/>
          <w:sz w:val="20"/>
          <w:szCs w:val="22"/>
          <w:rtl/>
        </w:rPr>
        <w:t xml:space="preserve">כל אדם רשאי להגיש </w:t>
      </w:r>
      <w:r w:rsidRPr="00B31BAD">
        <w:rPr>
          <w:rFonts w:cs="FrankRuehl" w:hint="cs"/>
          <w:sz w:val="20"/>
          <w:szCs w:val="22"/>
          <w:rtl/>
        </w:rPr>
        <w:t xml:space="preserve">לנציבות </w:t>
      </w:r>
      <w:r w:rsidRPr="00B31BAD">
        <w:rPr>
          <w:rFonts w:cs="FrankRuehl"/>
          <w:sz w:val="20"/>
          <w:szCs w:val="22"/>
          <w:rtl/>
        </w:rPr>
        <w:t xml:space="preserve">תלונה בכתב על הפרת הוראה </w:t>
      </w:r>
      <w:r w:rsidRPr="00B31BAD">
        <w:rPr>
          <w:rFonts w:cs="FrankRuehl" w:hint="cs"/>
          <w:sz w:val="20"/>
          <w:szCs w:val="22"/>
          <w:rtl/>
        </w:rPr>
        <w:t>הקבועה</w:t>
      </w:r>
      <w:r w:rsidRPr="00B31BAD">
        <w:rPr>
          <w:rFonts w:cs="FrankRuehl"/>
          <w:sz w:val="20"/>
          <w:szCs w:val="22"/>
          <w:rtl/>
        </w:rPr>
        <w:t xml:space="preserve"> </w:t>
      </w:r>
      <w:r w:rsidRPr="00B31BAD">
        <w:rPr>
          <w:rFonts w:cs="FrankRuehl" w:hint="cs"/>
          <w:sz w:val="20"/>
          <w:szCs w:val="22"/>
          <w:rtl/>
        </w:rPr>
        <w:t>בחוקים העוסקים</w:t>
      </w:r>
      <w:r w:rsidRPr="00B31BAD">
        <w:rPr>
          <w:rFonts w:cs="FrankRuehl"/>
          <w:sz w:val="20"/>
          <w:szCs w:val="22"/>
          <w:rtl/>
        </w:rPr>
        <w:t xml:space="preserve"> </w:t>
      </w:r>
      <w:r w:rsidRPr="00B31BAD">
        <w:rPr>
          <w:rFonts w:cs="FrankRuehl" w:hint="cs"/>
          <w:sz w:val="20"/>
          <w:szCs w:val="22"/>
          <w:rtl/>
        </w:rPr>
        <w:t>ב</w:t>
      </w:r>
      <w:r w:rsidRPr="00B31BAD">
        <w:rPr>
          <w:rFonts w:cs="FrankRuehl"/>
          <w:sz w:val="20"/>
          <w:szCs w:val="22"/>
          <w:rtl/>
        </w:rPr>
        <w:t>שוויון בעבודה</w:t>
      </w:r>
      <w:r w:rsidRPr="00B31BAD">
        <w:rPr>
          <w:rFonts w:cs="FrankRuehl" w:hint="cs"/>
          <w:sz w:val="20"/>
          <w:szCs w:val="22"/>
          <w:rtl/>
        </w:rPr>
        <w:t>, המנויים בתוספת לחוק שוויון הזדמנויות בעבודה - בהם</w:t>
      </w:r>
      <w:r w:rsidRPr="00B31BAD">
        <w:rPr>
          <w:rFonts w:cs="FrankRuehl"/>
          <w:sz w:val="20"/>
          <w:szCs w:val="22"/>
          <w:rtl/>
        </w:rPr>
        <w:t xml:space="preserve"> </w:t>
      </w:r>
      <w:r w:rsidRPr="00B31BAD">
        <w:rPr>
          <w:rFonts w:cs="FrankRuehl" w:hint="cs"/>
          <w:sz w:val="20"/>
          <w:szCs w:val="22"/>
          <w:rtl/>
        </w:rPr>
        <w:t xml:space="preserve">סעיף 15א לחוק שירות המדינה (מינויים), התשי"ט-1959, הקובע בין היתר העדפה מתקנת של נשים, וכן סעיף 6ג לחוק שיווי הזכויות, שעניינו מתן ייצוג הולם לנשים בגופים ציבוריים. </w:t>
      </w:r>
    </w:p>
    <w:p w:rsidR="00AB3D9C" w:rsidRPr="00B31BAD" w:rsidP="000052BF">
      <w:pPr>
        <w:spacing w:after="240" w:line="230" w:lineRule="exact"/>
        <w:jc w:val="both"/>
        <w:rPr>
          <w:rFonts w:cs="FrankRuehl"/>
          <w:sz w:val="20"/>
          <w:szCs w:val="22"/>
          <w:rtl/>
        </w:rPr>
      </w:pPr>
      <w:r w:rsidRPr="00B31BAD">
        <w:rPr>
          <w:rFonts w:cs="FrankRuehl" w:hint="cs"/>
          <w:sz w:val="20"/>
          <w:szCs w:val="22"/>
          <w:rtl/>
        </w:rPr>
        <w:t>סעיף 17 לחוק שוויון הזדמנויות בעבודה הקנה לנציבות סמכות להגיש תביעות משפטיות גם נגד רשויות המדינה: "</w:t>
      </w:r>
      <w:r w:rsidRPr="00B31BAD">
        <w:rPr>
          <w:rFonts w:cs="FrankRuehl"/>
          <w:sz w:val="20"/>
          <w:szCs w:val="22"/>
          <w:rtl/>
        </w:rPr>
        <w:t>לענ</w:t>
      </w:r>
      <w:r w:rsidRPr="00B31BAD">
        <w:rPr>
          <w:rFonts w:cs="FrankRuehl" w:hint="cs"/>
          <w:sz w:val="20"/>
          <w:szCs w:val="22"/>
          <w:rtl/>
        </w:rPr>
        <w:t>י</w:t>
      </w:r>
      <w:r w:rsidRPr="00B31BAD">
        <w:rPr>
          <w:rFonts w:cs="FrankRuehl"/>
          <w:sz w:val="20"/>
          <w:szCs w:val="22"/>
          <w:rtl/>
        </w:rPr>
        <w:t>ין חוק זה דין המדינה כמעביד כדין כל מעביד אחר</w:t>
      </w:r>
      <w:r w:rsidRPr="00B31BAD">
        <w:rPr>
          <w:rFonts w:cs="FrankRuehl" w:hint="cs"/>
          <w:sz w:val="20"/>
          <w:szCs w:val="22"/>
          <w:rtl/>
        </w:rPr>
        <w:t xml:space="preserve">". על חשיבות עצמאותה של הנציבות וחשיבות יכולתה להגיש תביעות גם כנגד המדינה כמעסיק, עמד משרד המשפטים כבר בשלבי חקיקת החוק: "שנים אנו עמלים כדי ליצור מנגנונים יצירתיים לאכיפת חוקי העבודה וחוקי השוויון בעבודה. כיום הכלים לא מספיקים, ובעצם זוהי הצעת חוק שמנסה... להביא אותנו ליישור קו עם מרבית המדינות הדמוקרטיות שהקימו מנגנונים דומים לאכיפת זכויות אדם... מדובר בגוף שהוא יושב בתוך השלטון, ניזון מכספי ממשלה, יש לו עצמאות, יש לו שיניים, הוא מגיש תביעות, הוא לא רק מטפח את התודעה הציבורית... </w:t>
      </w:r>
      <w:r w:rsidRPr="00B31BAD">
        <w:rPr>
          <w:rFonts w:cs="FrankRuehl" w:hint="cs"/>
          <w:b/>
          <w:bCs/>
          <w:sz w:val="20"/>
          <w:szCs w:val="22"/>
          <w:rtl/>
        </w:rPr>
        <w:t>הכוונה היא שתהיה אפשרות לתבוע את המדינה. לא צריך סעיף מפורש בעניין זה כאן, כי כבר יש סעיף בחוק שוויון הזדמנויות בעבודה, שאנחנו נכנסים אליו, שקובע שדין המדינה כדין כל מעסיק אחר</w:t>
      </w:r>
      <w:r w:rsidRPr="00B31BAD">
        <w:rPr>
          <w:rFonts w:cs="FrankRuehl" w:hint="cs"/>
          <w:sz w:val="20"/>
          <w:szCs w:val="22"/>
          <w:rtl/>
        </w:rPr>
        <w:t>"</w:t>
      </w:r>
      <w:r>
        <w:rPr>
          <w:rFonts w:cs="FrankRuehl"/>
          <w:sz w:val="20"/>
          <w:szCs w:val="22"/>
          <w:vertAlign w:val="superscript"/>
          <w:rtl/>
        </w:rPr>
        <w:footnoteReference w:id="167"/>
      </w:r>
      <w:r w:rsidRPr="00B31BAD">
        <w:rPr>
          <w:rFonts w:cs="FrankRuehl" w:hint="cs"/>
          <w:sz w:val="20"/>
          <w:szCs w:val="22"/>
          <w:rtl/>
        </w:rPr>
        <w:t xml:space="preserve"> (ההדגשה אינה במקור). </w:t>
      </w:r>
    </w:p>
    <w:p w:rsidR="00AB3D9C" w:rsidRPr="000052BF" w:rsidP="000052BF">
      <w:pPr>
        <w:pStyle w:val="RESHET"/>
        <w:keepLines/>
        <w:rPr>
          <w:sz w:val="20"/>
          <w:rtl/>
        </w:rPr>
      </w:pPr>
      <w:r w:rsidRPr="000052BF">
        <w:rPr>
          <w:rFonts w:hint="cs"/>
          <w:sz w:val="20"/>
          <w:rtl/>
        </w:rPr>
        <w:t>בניגוד להוראת החוק קבע היועץ המשפטי לממשלה בהנחיותיו</w:t>
      </w:r>
      <w:r>
        <w:rPr>
          <w:sz w:val="20"/>
          <w:vertAlign w:val="superscript"/>
          <w:rtl/>
        </w:rPr>
        <w:footnoteReference w:id="168"/>
      </w:r>
      <w:r w:rsidRPr="000052BF">
        <w:rPr>
          <w:rFonts w:hint="cs"/>
          <w:sz w:val="20"/>
          <w:rtl/>
        </w:rPr>
        <w:t xml:space="preserve"> הוראה כללית ולפיה כשיש מחלוקת משפטית בין הנציבות לרשויות המדינה, תאגידים ציבוריים או חברות ממשלתיות יכריע היועץ המשפטי לממשלה. דהיינו הנציבות לא תורשה להביא את המחלוקת להכרעת בית המשפט. </w:t>
      </w:r>
    </w:p>
    <w:p w:rsidR="00AB3D9C" w:rsidRPr="00B31BAD" w:rsidP="000052BF">
      <w:pPr>
        <w:spacing w:before="180" w:after="120" w:line="230" w:lineRule="exact"/>
        <w:jc w:val="both"/>
        <w:rPr>
          <w:rFonts w:cs="FrankRuehl"/>
          <w:sz w:val="20"/>
          <w:szCs w:val="22"/>
          <w:rtl/>
        </w:rPr>
      </w:pPr>
      <w:r w:rsidRPr="00B31BAD">
        <w:rPr>
          <w:rFonts w:cs="FrankRuehl" w:hint="cs"/>
          <w:sz w:val="20"/>
          <w:szCs w:val="22"/>
          <w:rtl/>
        </w:rPr>
        <w:t>במרץ 2009 הודיעה המשנה ליועץ המשפטי לממשלה (חקיקה) למשרדי הממשלה, כי הנציבות אינה יכולה לתבוע את המדינה או לעתור נגדה לבג</w:t>
      </w:r>
      <w:r w:rsidRPr="00B31BAD">
        <w:rPr>
          <w:rFonts w:cs="FrankRuehl"/>
          <w:sz w:val="20"/>
          <w:szCs w:val="22"/>
          <w:rtl/>
        </w:rPr>
        <w:t>"</w:t>
      </w:r>
      <w:r w:rsidRPr="00B31BAD">
        <w:rPr>
          <w:rFonts w:cs="FrankRuehl" w:hint="cs"/>
          <w:sz w:val="20"/>
          <w:szCs w:val="22"/>
          <w:rtl/>
        </w:rPr>
        <w:t xml:space="preserve">ץ, ולכן גם אין מקום שתגיש תביעה נגד משרד ממשלתי בשם מתלונן. לצורך יישוב מחלוקות בין הנציבות לבין משרדי ממשלה בעניין קיום הוראות חקיקת השוויון בעבודה ייקבע מנגנון פנים-ממשלתי שיעוגן בנוהל או בהנחיית היועץ המשפטי לממשלה; עד לגיבוש נוהל או הנחיה כאמור כל מחלוקת שלא תיושב תובא להכרעת המשנה ליועץ המשפטי לממשלה (חקיקה). </w:t>
      </w:r>
    </w:p>
    <w:p w:rsidR="00AB3D9C" w:rsidRPr="00B31BAD" w:rsidP="000052BF">
      <w:pPr>
        <w:spacing w:after="120" w:line="230" w:lineRule="exact"/>
        <w:jc w:val="both"/>
        <w:rPr>
          <w:rFonts w:cs="FrankRuehl"/>
          <w:sz w:val="20"/>
          <w:szCs w:val="22"/>
          <w:rtl/>
        </w:rPr>
      </w:pPr>
      <w:r w:rsidRPr="00B31BAD">
        <w:rPr>
          <w:rFonts w:cs="FrankRuehl"/>
          <w:sz w:val="20"/>
          <w:szCs w:val="22"/>
          <w:rtl/>
        </w:rPr>
        <w:t>בישיבת הוועדה לקידום מעמד הא</w:t>
      </w:r>
      <w:r w:rsidRPr="00B31BAD">
        <w:rPr>
          <w:rFonts w:cs="FrankRuehl" w:hint="cs"/>
          <w:sz w:val="20"/>
          <w:szCs w:val="22"/>
          <w:rtl/>
        </w:rPr>
        <w:t>י</w:t>
      </w:r>
      <w:r w:rsidRPr="00B31BAD">
        <w:rPr>
          <w:rFonts w:cs="FrankRuehl"/>
          <w:sz w:val="20"/>
          <w:szCs w:val="22"/>
          <w:rtl/>
        </w:rPr>
        <w:t xml:space="preserve">שה של הכנסת במאי 2012 </w:t>
      </w:r>
      <w:r w:rsidRPr="00B31BAD">
        <w:rPr>
          <w:rFonts w:cs="FrankRuehl" w:hint="cs"/>
          <w:sz w:val="20"/>
          <w:szCs w:val="22"/>
          <w:rtl/>
        </w:rPr>
        <w:t>העלתה</w:t>
      </w:r>
      <w:r w:rsidRPr="00B31BAD">
        <w:rPr>
          <w:rFonts w:cs="FrankRuehl"/>
          <w:sz w:val="20"/>
          <w:szCs w:val="22"/>
          <w:rtl/>
        </w:rPr>
        <w:t xml:space="preserve"> עו</w:t>
      </w:r>
      <w:r w:rsidRPr="00B31BAD">
        <w:rPr>
          <w:rFonts w:cs="FrankRuehl" w:hint="cs"/>
          <w:sz w:val="20"/>
          <w:szCs w:val="22"/>
          <w:rtl/>
        </w:rPr>
        <w:t>רכת הדין צ</w:t>
      </w:r>
      <w:r w:rsidRPr="00B31BAD">
        <w:rPr>
          <w:rFonts w:cs="FrankRuehl"/>
          <w:sz w:val="20"/>
          <w:szCs w:val="22"/>
          <w:rtl/>
        </w:rPr>
        <w:t>יונה קניג יאיר, הנציבה הארצית לשוויון הזדמנויות בעבודה</w:t>
      </w:r>
      <w:r w:rsidRPr="00B31BAD">
        <w:rPr>
          <w:rFonts w:cs="FrankRuehl" w:hint="cs"/>
          <w:sz w:val="20"/>
          <w:szCs w:val="22"/>
          <w:rtl/>
        </w:rPr>
        <w:t>,</w:t>
      </w:r>
      <w:r w:rsidRPr="00B31BAD">
        <w:rPr>
          <w:rFonts w:cs="FrankRuehl"/>
          <w:sz w:val="20"/>
          <w:szCs w:val="22"/>
          <w:rtl/>
        </w:rPr>
        <w:t xml:space="preserve"> </w:t>
      </w:r>
      <w:r w:rsidRPr="00B31BAD">
        <w:rPr>
          <w:rFonts w:cs="FrankRuehl" w:hint="cs"/>
          <w:sz w:val="20"/>
          <w:szCs w:val="22"/>
          <w:rtl/>
        </w:rPr>
        <w:t xml:space="preserve">את </w:t>
      </w:r>
      <w:r w:rsidRPr="00B31BAD">
        <w:rPr>
          <w:rFonts w:cs="FrankRuehl"/>
          <w:sz w:val="20"/>
          <w:szCs w:val="22"/>
          <w:rtl/>
        </w:rPr>
        <w:t>נושא צמצום סמכויות הנציבות ב</w:t>
      </w:r>
      <w:r w:rsidRPr="00B31BAD">
        <w:rPr>
          <w:rFonts w:cs="FrankRuehl" w:hint="cs"/>
          <w:sz w:val="20"/>
          <w:szCs w:val="22"/>
          <w:rtl/>
        </w:rPr>
        <w:t>נוגע</w:t>
      </w:r>
      <w:r w:rsidRPr="00B31BAD">
        <w:rPr>
          <w:rFonts w:cs="FrankRuehl"/>
          <w:sz w:val="20"/>
          <w:szCs w:val="22"/>
          <w:rtl/>
        </w:rPr>
        <w:t xml:space="preserve"> לשירות המדינה, התאגידים הציבוריים והחברות הממשלתיות</w:t>
      </w:r>
      <w:r w:rsidRPr="00B31BAD">
        <w:rPr>
          <w:rFonts w:cs="FrankRuehl" w:hint="cs"/>
          <w:sz w:val="20"/>
          <w:szCs w:val="22"/>
          <w:rtl/>
        </w:rPr>
        <w:t xml:space="preserve"> וציינה שנוכח </w:t>
      </w:r>
      <w:r w:rsidRPr="00B31BAD">
        <w:rPr>
          <w:rFonts w:cs="FrankRuehl"/>
          <w:sz w:val="20"/>
          <w:szCs w:val="22"/>
          <w:rtl/>
        </w:rPr>
        <w:t>הנחי</w:t>
      </w:r>
      <w:r w:rsidRPr="00B31BAD">
        <w:rPr>
          <w:rFonts w:cs="FrankRuehl" w:hint="cs"/>
          <w:sz w:val="20"/>
          <w:szCs w:val="22"/>
          <w:rtl/>
        </w:rPr>
        <w:t>ית</w:t>
      </w:r>
      <w:r w:rsidRPr="00B31BAD">
        <w:rPr>
          <w:rFonts w:cs="FrankRuehl"/>
          <w:sz w:val="20"/>
          <w:szCs w:val="22"/>
          <w:rtl/>
        </w:rPr>
        <w:t xml:space="preserve"> של היועץ המשפטי לממשלה, </w:t>
      </w:r>
      <w:r w:rsidRPr="00B31BAD">
        <w:rPr>
          <w:rFonts w:cs="FrankRuehl" w:hint="cs"/>
          <w:sz w:val="20"/>
          <w:szCs w:val="22"/>
          <w:rtl/>
        </w:rPr>
        <w:t xml:space="preserve">הנציבות </w:t>
      </w:r>
      <w:r w:rsidRPr="00B31BAD">
        <w:rPr>
          <w:rFonts w:cs="FrankRuehl"/>
          <w:sz w:val="20"/>
          <w:szCs w:val="22"/>
          <w:rtl/>
        </w:rPr>
        <w:t xml:space="preserve">לא </w:t>
      </w:r>
      <w:r w:rsidRPr="00B31BAD">
        <w:rPr>
          <w:rFonts w:cs="FrankRuehl" w:hint="cs"/>
          <w:sz w:val="20"/>
          <w:szCs w:val="22"/>
          <w:rtl/>
        </w:rPr>
        <w:t>ת</w:t>
      </w:r>
      <w:r w:rsidRPr="00B31BAD">
        <w:rPr>
          <w:rFonts w:cs="FrankRuehl"/>
          <w:sz w:val="20"/>
          <w:szCs w:val="22"/>
          <w:rtl/>
        </w:rPr>
        <w:t>וכל לתבוע משרד ממשלתי</w:t>
      </w:r>
      <w:r w:rsidRPr="00B31BAD">
        <w:rPr>
          <w:rFonts w:cs="FrankRuehl" w:hint="cs"/>
          <w:sz w:val="20"/>
          <w:szCs w:val="22"/>
          <w:rtl/>
        </w:rPr>
        <w:t xml:space="preserve"> ואף לא </w:t>
      </w:r>
      <w:r w:rsidRPr="00B31BAD">
        <w:rPr>
          <w:rFonts w:cs="FrankRuehl"/>
          <w:sz w:val="20"/>
          <w:szCs w:val="22"/>
          <w:rtl/>
        </w:rPr>
        <w:t xml:space="preserve">להביע </w:t>
      </w:r>
      <w:r w:rsidRPr="00B31BAD">
        <w:rPr>
          <w:rFonts w:cs="FrankRuehl" w:hint="cs"/>
          <w:sz w:val="20"/>
          <w:szCs w:val="22"/>
          <w:rtl/>
        </w:rPr>
        <w:t xml:space="preserve">בבית הדין לעבודה </w:t>
      </w:r>
      <w:r w:rsidRPr="00B31BAD">
        <w:rPr>
          <w:rFonts w:cs="FrankRuehl"/>
          <w:sz w:val="20"/>
          <w:szCs w:val="22"/>
          <w:rtl/>
        </w:rPr>
        <w:t xml:space="preserve">עמדה שמנוגדת </w:t>
      </w:r>
      <w:r w:rsidRPr="00B31BAD">
        <w:rPr>
          <w:rFonts w:cs="FrankRuehl" w:hint="cs"/>
          <w:sz w:val="20"/>
          <w:szCs w:val="22"/>
          <w:rtl/>
        </w:rPr>
        <w:t>לעמדתו של ה</w:t>
      </w:r>
      <w:r w:rsidRPr="00B31BAD">
        <w:rPr>
          <w:rFonts w:cs="FrankRuehl"/>
          <w:sz w:val="20"/>
          <w:szCs w:val="22"/>
          <w:rtl/>
        </w:rPr>
        <w:t>יועץ המשפטי לממשלה</w:t>
      </w:r>
      <w:r w:rsidRPr="00B31BAD">
        <w:rPr>
          <w:rFonts w:cs="FrankRuehl" w:hint="cs"/>
          <w:sz w:val="20"/>
          <w:szCs w:val="22"/>
          <w:rtl/>
        </w:rPr>
        <w:t xml:space="preserve">. </w:t>
      </w:r>
    </w:p>
    <w:p w:rsidR="00AB3D9C" w:rsidRPr="00B31BAD" w:rsidP="000052BF">
      <w:pPr>
        <w:spacing w:after="120" w:line="230" w:lineRule="exact"/>
        <w:jc w:val="both"/>
        <w:rPr>
          <w:rFonts w:cs="FrankRuehl"/>
          <w:sz w:val="20"/>
          <w:szCs w:val="22"/>
          <w:rtl/>
        </w:rPr>
      </w:pPr>
      <w:r w:rsidRPr="00B31BAD">
        <w:rPr>
          <w:rFonts w:cs="FrankRuehl" w:hint="cs"/>
          <w:sz w:val="20"/>
          <w:szCs w:val="22"/>
          <w:rtl/>
        </w:rPr>
        <w:t xml:space="preserve">בהמשך לפניית המשנה ליועץ המשפטי לממשלה פרסמה הנציבות באתר האינטרנט שלה את המתווה לבירור תלונה כאמור והדגישה כי על הפונים "להיות מודעים למגבלות הקיימות בכל הנוגע לייצוג אל מול משרדי ממשלה". </w:t>
      </w:r>
    </w:p>
    <w:p w:rsidR="00AB3D9C" w:rsidRPr="00B31BAD" w:rsidP="000052BF">
      <w:pPr>
        <w:spacing w:after="120" w:line="230" w:lineRule="exact"/>
        <w:jc w:val="both"/>
        <w:rPr>
          <w:rFonts w:cs="FrankRuehl"/>
          <w:sz w:val="20"/>
          <w:szCs w:val="22"/>
          <w:rtl/>
        </w:rPr>
      </w:pPr>
      <w:r w:rsidRPr="00B31BAD">
        <w:rPr>
          <w:rFonts w:cs="FrankRuehl" w:hint="cs"/>
          <w:sz w:val="20"/>
          <w:szCs w:val="22"/>
          <w:rtl/>
        </w:rPr>
        <w:t xml:space="preserve">לפי נתוני הנציבות, מספר התלונות שהוגשו לה נגד משרדי הממשלה ויחידות הסמך מאז הקמתה היה מועט. הנציבות מסרה לנציגי משרד מבקר המדינה, כי מספר התלונות אינו משקף את המצב לאשורו בגופים אלה, והוא תולדה של המגבלה האמורה. </w:t>
      </w:r>
    </w:p>
    <w:p w:rsidR="00AB3D9C" w:rsidRPr="00B31BAD" w:rsidP="000052BF">
      <w:pPr>
        <w:spacing w:after="240" w:line="230" w:lineRule="exact"/>
        <w:jc w:val="both"/>
        <w:rPr>
          <w:rFonts w:cs="FrankRuehl"/>
          <w:sz w:val="20"/>
          <w:szCs w:val="22"/>
          <w:rtl/>
        </w:rPr>
      </w:pPr>
      <w:r w:rsidRPr="00B31BAD">
        <w:rPr>
          <w:rFonts w:cs="FrankRuehl" w:hint="cs"/>
          <w:sz w:val="20"/>
          <w:szCs w:val="22"/>
          <w:rtl/>
        </w:rPr>
        <w:t xml:space="preserve">יצוין כי מאז הופץ מכתב המשנה ליועץ המשפטי לממשלה במרץ 2009, היועץ המשפטי לממשלה לא פרסם נוהל או הנחיה בנושא כפי שנדרש לעשות, ולא הקים את </w:t>
      </w:r>
      <w:r w:rsidRPr="00B31BAD">
        <w:rPr>
          <w:rFonts w:cs="FrankRuehl"/>
          <w:sz w:val="20"/>
          <w:szCs w:val="22"/>
          <w:rtl/>
        </w:rPr>
        <w:t xml:space="preserve">המנגנון </w:t>
      </w:r>
      <w:r w:rsidRPr="00B31BAD">
        <w:rPr>
          <w:rFonts w:cs="FrankRuehl" w:hint="cs"/>
          <w:sz w:val="20"/>
          <w:szCs w:val="22"/>
          <w:rtl/>
        </w:rPr>
        <w:t xml:space="preserve">ליישוב מחלוקות שהיה אמור להיות מעוגן בו. </w:t>
      </w:r>
    </w:p>
    <w:p w:rsidR="00AB3D9C" w:rsidRPr="000052BF" w:rsidP="000052BF">
      <w:pPr>
        <w:pStyle w:val="RESHET"/>
        <w:keepLines/>
        <w:rPr>
          <w:sz w:val="20"/>
          <w:rtl/>
        </w:rPr>
      </w:pPr>
      <w:r w:rsidRPr="000052BF">
        <w:rPr>
          <w:rFonts w:hint="cs"/>
          <w:sz w:val="20"/>
          <w:rtl/>
        </w:rPr>
        <w:t xml:space="preserve">לדעת משרד מבקר המדינה הנחיית היועץ המשפטי לממשלה עיקרה מכוחה את הוראת החוק שהעניקה לנציבות סמכויות אכיפה בכל הקשור ברשויות המדינה, תאגידים ציבוריים וחברות ממשלתיות, והפכה אותה לאות מתה; כתוצאה מההנחיה לא ננקטות פעולות אכיפה למיגור האפליה בעבודה וליישום עקרון השוויון אצל המעסיק הגדול במשק - המדינה. </w:t>
      </w:r>
    </w:p>
    <w:p w:rsidR="00AB3D9C" w:rsidRPr="00B31BAD" w:rsidP="000052BF">
      <w:pPr>
        <w:spacing w:before="180" w:after="120" w:line="230" w:lineRule="exact"/>
        <w:jc w:val="both"/>
        <w:rPr>
          <w:rFonts w:cs="FrankRuehl"/>
          <w:sz w:val="20"/>
          <w:szCs w:val="22"/>
          <w:rtl/>
        </w:rPr>
      </w:pPr>
      <w:r w:rsidRPr="00B31BAD">
        <w:rPr>
          <w:rFonts w:cs="FrankRuehl" w:hint="cs"/>
          <w:sz w:val="20"/>
          <w:szCs w:val="22"/>
          <w:rtl/>
        </w:rPr>
        <w:t xml:space="preserve">להלן תיאור מקרה שבו מנע היועץ המשפטי לממשלה מהנציבות להשלים את הטיפול בתלונה על אפליה על רקע מגדרי, אשר הוגשה נגד רשות ממשלתית, ומלהשתמש לצורך כך בכלים שהמחוקק העמיד לרשותה למיגור האפליה בעבודה וליישום עקרון השוויון: </w:t>
      </w:r>
    </w:p>
    <w:p w:rsidR="00AB3D9C" w:rsidRPr="00B31BAD" w:rsidP="000052BF">
      <w:pPr>
        <w:spacing w:after="120" w:line="230" w:lineRule="exact"/>
        <w:jc w:val="both"/>
        <w:rPr>
          <w:rFonts w:cs="FrankRuehl"/>
          <w:sz w:val="20"/>
          <w:szCs w:val="22"/>
          <w:rtl/>
        </w:rPr>
      </w:pPr>
      <w:r w:rsidRPr="00B31BAD">
        <w:rPr>
          <w:rFonts w:cs="FrankRuehl" w:hint="cs"/>
          <w:sz w:val="20"/>
          <w:szCs w:val="22"/>
          <w:rtl/>
        </w:rPr>
        <w:t xml:space="preserve">עובדת בכירה ברשות ממשלתית (להלן - העובדת) הקימה בשנת 2002 אגף מרכזי וחשוב באותה רשות ושימשה מנהלת האגף; במסגרת שינוי ארגוני באותה רשות, כל מנהלי האגפים ברשות מלבדה קודמו לדרגת מנהל בכיר. במאי 2011 פנתה העובדת לנציבות בטענה שאי-קידומה הוא הפרה של חוקי השוויון. הנציבות פעלה על פי הנוהל האמור לבירור פנים-ממשלתי, ובמסגרתו התקיים דיון אצל היועץ המשפטי לממשלה. מחוות הדעת שהציגה הנציבות בדיון עלה כי באותה </w:t>
      </w:r>
      <w:r w:rsidRPr="00B31BAD">
        <w:rPr>
          <w:rFonts w:cs="FrankRuehl" w:hint="cs"/>
          <w:sz w:val="20"/>
          <w:szCs w:val="22"/>
          <w:rtl/>
        </w:rPr>
        <w:t xml:space="preserve">רשות אין ייצוג הולם של נשים בדרגות העליונות ובתפקידים בכירים, </w:t>
      </w:r>
      <w:r w:rsidRPr="00B31BAD">
        <w:rPr>
          <w:rFonts w:cs="FrankRuehl" w:hint="cs"/>
          <w:b/>
          <w:bCs/>
          <w:sz w:val="20"/>
          <w:szCs w:val="22"/>
          <w:u w:val="single"/>
          <w:rtl/>
        </w:rPr>
        <w:t xml:space="preserve">וכי "במועצת [אותה רשות], שהינה בהגדרת גוף ציבורי המחויב לייצוג הולם בקרב חבריו, אין ואף לו </w:t>
      </w:r>
      <w:r w:rsidRPr="00B31BAD">
        <w:rPr>
          <w:rFonts w:cs="FrankRuehl" w:hint="cs"/>
          <w:b/>
          <w:bCs/>
          <w:sz w:val="20"/>
          <w:szCs w:val="22"/>
          <w:u w:val="single"/>
          <w:rtl/>
        </w:rPr>
        <w:t>אשה</w:t>
      </w:r>
      <w:r w:rsidRPr="00B31BAD">
        <w:rPr>
          <w:rFonts w:cs="FrankRuehl" w:hint="cs"/>
          <w:b/>
          <w:bCs/>
          <w:sz w:val="20"/>
          <w:szCs w:val="22"/>
          <w:u w:val="single"/>
          <w:rtl/>
        </w:rPr>
        <w:t xml:space="preserve"> אחת מתוך שמונת חברי המועצה</w:t>
      </w:r>
      <w:r w:rsidRPr="00B31BAD">
        <w:rPr>
          <w:rFonts w:cs="FrankRuehl" w:hint="cs"/>
          <w:b/>
          <w:bCs/>
          <w:sz w:val="20"/>
          <w:szCs w:val="22"/>
          <w:rtl/>
        </w:rPr>
        <w:t>"</w:t>
      </w:r>
      <w:r>
        <w:rPr>
          <w:rFonts w:cs="FrankRuehl"/>
          <w:b/>
          <w:bCs/>
          <w:sz w:val="20"/>
          <w:szCs w:val="22"/>
          <w:vertAlign w:val="superscript"/>
          <w:rtl/>
        </w:rPr>
        <w:footnoteReference w:id="169"/>
      </w:r>
      <w:r w:rsidRPr="00B31BAD">
        <w:rPr>
          <w:rFonts w:cs="FrankRuehl" w:hint="cs"/>
          <w:b/>
          <w:bCs/>
          <w:sz w:val="20"/>
          <w:szCs w:val="22"/>
          <w:rtl/>
        </w:rPr>
        <w:t xml:space="preserve"> </w:t>
      </w:r>
      <w:r w:rsidRPr="00B31BAD">
        <w:rPr>
          <w:rFonts w:cs="FrankRuehl" w:hint="cs"/>
          <w:sz w:val="20"/>
          <w:szCs w:val="22"/>
          <w:rtl/>
        </w:rPr>
        <w:t xml:space="preserve">(ההדגשה במקור). </w:t>
      </w:r>
    </w:p>
    <w:p w:rsidR="00AB3D9C" w:rsidRPr="00B31BAD" w:rsidP="000052BF">
      <w:pPr>
        <w:spacing w:after="120" w:line="230" w:lineRule="exact"/>
        <w:jc w:val="both"/>
        <w:rPr>
          <w:rFonts w:cs="FrankRuehl"/>
          <w:sz w:val="20"/>
          <w:szCs w:val="22"/>
          <w:rtl/>
        </w:rPr>
      </w:pPr>
      <w:r w:rsidRPr="00B31BAD">
        <w:rPr>
          <w:rFonts w:cs="FrankRuehl" w:hint="cs"/>
          <w:sz w:val="20"/>
          <w:szCs w:val="22"/>
          <w:rtl/>
        </w:rPr>
        <w:t>נוכח המגבלות של הליך הבירור הפנים-ממשלתי</w:t>
      </w:r>
      <w:r>
        <w:rPr>
          <w:rStyle w:val="FootnoteReference"/>
          <w:rFonts w:cs="FrankRuehl"/>
          <w:sz w:val="20"/>
          <w:szCs w:val="22"/>
          <w:rtl/>
        </w:rPr>
        <w:footnoteReference w:id="170"/>
      </w:r>
      <w:r w:rsidRPr="00B31BAD">
        <w:rPr>
          <w:rFonts w:cs="FrankRuehl" w:hint="cs"/>
          <w:sz w:val="20"/>
          <w:szCs w:val="22"/>
          <w:rtl/>
        </w:rPr>
        <w:t xml:space="preserve">, פנתה העובדת לבית הדין לעבודה; בשל הנחיית היועץ המשפטי לממשלה הודיעה לה הנציבות כי היא מנועה </w:t>
      </w:r>
      <w:r w:rsidRPr="00B31BAD">
        <w:rPr>
          <w:rFonts w:cs="FrankRuehl" w:hint="cs"/>
          <w:sz w:val="20"/>
          <w:szCs w:val="22"/>
          <w:rtl/>
        </w:rPr>
        <w:t>מלייצגה</w:t>
      </w:r>
      <w:r w:rsidRPr="00B31BAD">
        <w:rPr>
          <w:rFonts w:cs="FrankRuehl" w:hint="cs"/>
          <w:sz w:val="20"/>
          <w:szCs w:val="22"/>
          <w:rtl/>
        </w:rPr>
        <w:t xml:space="preserve"> בבית הדין. אף על פי כן, נוכח מעורבות הנציבות בעניינה קודם הגשת התביעה, קבע בית הדין בהחלטתו מינואר 2012 כי על הנציבות להודיע מה עמדתה בנושא בנפרד מן המדינה. למרות זאת הנחתה פרקליטות המדינה את הנציבות שלא להביא את עמדתה לידיעת בית הדין בטענה שהפרקליטות היא המייצגת בהליכים המשפטיים את המדינה על כל רשויותיה. בית הדין דחה את טענת הפרקליטות וקבע כי "אין מקום </w:t>
      </w:r>
      <w:r w:rsidRPr="00B31BAD">
        <w:rPr>
          <w:rFonts w:cs="FrankRuehl" w:hint="cs"/>
          <w:sz w:val="20"/>
          <w:szCs w:val="22"/>
          <w:rtl/>
        </w:rPr>
        <w:t>להחריג</w:t>
      </w:r>
      <w:r w:rsidRPr="00B31BAD">
        <w:rPr>
          <w:rFonts w:cs="FrankRuehl" w:hint="cs"/>
          <w:sz w:val="20"/>
          <w:szCs w:val="22"/>
          <w:rtl/>
        </w:rPr>
        <w:t xml:space="preserve"> את שירות המדינה כולו מתחום סמכותה של נציבות שוויון הזדמנויות בעבודה, מטעמים הנוגעים לאי-נוחות מנהלית זו או אחרת"</w:t>
      </w:r>
      <w:r>
        <w:rPr>
          <w:rFonts w:cs="FrankRuehl"/>
          <w:sz w:val="20"/>
          <w:szCs w:val="22"/>
          <w:vertAlign w:val="superscript"/>
          <w:rtl/>
        </w:rPr>
        <w:footnoteReference w:id="171"/>
      </w:r>
      <w:r w:rsidRPr="00B31BAD">
        <w:rPr>
          <w:rFonts w:cs="FrankRuehl" w:hint="cs"/>
          <w:sz w:val="20"/>
          <w:szCs w:val="22"/>
          <w:rtl/>
        </w:rPr>
        <w:t xml:space="preserve">. </w:t>
      </w:r>
    </w:p>
    <w:p w:rsidR="00AB3D9C" w:rsidRPr="00B31BAD" w:rsidP="000052BF">
      <w:pPr>
        <w:spacing w:after="240" w:line="230" w:lineRule="exact"/>
        <w:jc w:val="both"/>
        <w:rPr>
          <w:rFonts w:cs="FrankRuehl"/>
          <w:sz w:val="20"/>
          <w:szCs w:val="22"/>
          <w:rtl/>
        </w:rPr>
      </w:pPr>
      <w:r w:rsidRPr="00B31BAD">
        <w:rPr>
          <w:rFonts w:cs="FrankRuehl" w:hint="cs"/>
          <w:sz w:val="20"/>
          <w:szCs w:val="22"/>
          <w:rtl/>
        </w:rPr>
        <w:t xml:space="preserve">ביוני 2013 קיבל בית הדין האזורי לעבודה את תביעת העובדת וקבע כי באותה רשות השתרשה תרבות ארגונית של אפליית נשים, אין בה ייצוג הולם לנשים בדרגות העליונות ובמועצת אותה רשות מכהנת רק </w:t>
      </w:r>
      <w:r w:rsidRPr="00B31BAD">
        <w:rPr>
          <w:rFonts w:cs="FrankRuehl" w:hint="cs"/>
          <w:sz w:val="20"/>
          <w:szCs w:val="22"/>
          <w:rtl/>
        </w:rPr>
        <w:t>אשה</w:t>
      </w:r>
      <w:r w:rsidRPr="00B31BAD">
        <w:rPr>
          <w:rFonts w:cs="FrankRuehl" w:hint="cs"/>
          <w:sz w:val="20"/>
          <w:szCs w:val="22"/>
          <w:rtl/>
        </w:rPr>
        <w:t xml:space="preserve"> אחת: וכי "ההפליה ברשות ... זועקת לשמים נוכח קידומם של גברים העובדים ברשות וקיפוחן של הנשים". בית הדין כיוון אצבע מאשימה כלפי </w:t>
      </w:r>
      <w:r w:rsidRPr="00B31BAD">
        <w:rPr>
          <w:rFonts w:cs="FrankRuehl" w:hint="cs"/>
          <w:sz w:val="20"/>
          <w:szCs w:val="22"/>
          <w:rtl/>
        </w:rPr>
        <w:t>נש</w:t>
      </w:r>
      <w:r w:rsidRPr="00B31BAD">
        <w:rPr>
          <w:rFonts w:cs="FrankRuehl"/>
          <w:sz w:val="20"/>
          <w:szCs w:val="22"/>
          <w:rtl/>
        </w:rPr>
        <w:t>"</w:t>
      </w:r>
      <w:r w:rsidRPr="00B31BAD">
        <w:rPr>
          <w:rFonts w:cs="FrankRuehl" w:hint="cs"/>
          <w:sz w:val="20"/>
          <w:szCs w:val="22"/>
          <w:rtl/>
        </w:rPr>
        <w:t>ם</w:t>
      </w:r>
      <w:r w:rsidRPr="00B31BAD">
        <w:rPr>
          <w:rFonts w:cs="FrankRuehl" w:hint="cs"/>
          <w:sz w:val="20"/>
          <w:szCs w:val="22"/>
          <w:rtl/>
        </w:rPr>
        <w:t xml:space="preserve"> וקבע נחרצות כי "הסברי הנציבות לאי קידומה של התובעת הוכחו כלא נכונים". עוד קבע בית הדין כי </w:t>
      </w:r>
      <w:r w:rsidRPr="00B31BAD">
        <w:rPr>
          <w:rFonts w:cs="FrankRuehl" w:hint="cs"/>
          <w:sz w:val="20"/>
          <w:szCs w:val="22"/>
          <w:rtl/>
        </w:rPr>
        <w:t>נש</w:t>
      </w:r>
      <w:r w:rsidRPr="00B31BAD">
        <w:rPr>
          <w:rFonts w:cs="FrankRuehl"/>
          <w:sz w:val="20"/>
          <w:szCs w:val="22"/>
          <w:rtl/>
        </w:rPr>
        <w:t>"</w:t>
      </w:r>
      <w:r w:rsidRPr="00B31BAD">
        <w:rPr>
          <w:rFonts w:cs="FrankRuehl" w:hint="cs"/>
          <w:sz w:val="20"/>
          <w:szCs w:val="22"/>
          <w:rtl/>
        </w:rPr>
        <w:t>ם</w:t>
      </w:r>
      <w:r w:rsidRPr="00B31BAD">
        <w:rPr>
          <w:rFonts w:cs="FrankRuehl" w:hint="cs"/>
          <w:sz w:val="20"/>
          <w:szCs w:val="22"/>
          <w:rtl/>
        </w:rPr>
        <w:t xml:space="preserve"> לא פעלה כנדרש למילוי חובתה לאכיפת השוויון: מאחר שהתברר שבאותה רשות "שיעור הסמנכ"לים צמח ביותר מ-100% ועל טהרת המין הגברי", ומבין 11 משרות בכירות באותה רשות רק שלוש מאוישות בידי נשים, "במבחן התוצאה </w:t>
      </w:r>
      <w:r w:rsidRPr="00B31BAD">
        <w:rPr>
          <w:rFonts w:cs="FrankRuehl" w:hint="cs"/>
          <w:sz w:val="20"/>
          <w:szCs w:val="22"/>
          <w:rtl/>
        </w:rPr>
        <w:t>נש</w:t>
      </w:r>
      <w:r w:rsidRPr="00B31BAD">
        <w:rPr>
          <w:rFonts w:cs="FrankRuehl"/>
          <w:sz w:val="20"/>
          <w:szCs w:val="22"/>
          <w:rtl/>
        </w:rPr>
        <w:t>"</w:t>
      </w:r>
      <w:r w:rsidRPr="00B31BAD">
        <w:rPr>
          <w:rFonts w:cs="FrankRuehl" w:hint="cs"/>
          <w:sz w:val="20"/>
          <w:szCs w:val="22"/>
          <w:rtl/>
        </w:rPr>
        <w:t>ם</w:t>
      </w:r>
      <w:r w:rsidRPr="00B31BAD">
        <w:rPr>
          <w:rFonts w:cs="FrankRuehl" w:hint="cs"/>
          <w:sz w:val="20"/>
          <w:szCs w:val="22"/>
          <w:rtl/>
        </w:rPr>
        <w:t xml:space="preserve"> אינה פועלת כנדרש לאכיפת חקיקת השוויון ולקידום השוויון בשירות הציבורי... חובתה החוקית והמוסרית של המדינה לתגמל את הנשים והגברים באופן שוויוני וחובה זו לא מולאה". </w:t>
      </w:r>
    </w:p>
    <w:p w:rsidR="00AB3D9C" w:rsidRPr="000052BF" w:rsidP="000052BF">
      <w:pPr>
        <w:pStyle w:val="RESHET"/>
        <w:keepLines/>
        <w:rPr>
          <w:sz w:val="20"/>
          <w:rtl/>
        </w:rPr>
      </w:pPr>
      <w:r w:rsidRPr="000052BF">
        <w:rPr>
          <w:rFonts w:hint="cs"/>
          <w:sz w:val="20"/>
          <w:rtl/>
        </w:rPr>
        <w:t>משרד מבקר המדינה מדגיש, כי אחד מתפקידיה המרכזיים של הנציבות הוא להבטיח את אכיפת הוראות חוק שוויון ההזדמנויות בעבודה ולמנוע אפליה ופגיעה בזכויות העובד במשק בכללותו, לרבות במגזר הציבורי. לשם כך הקנה המחוקק לנציבות כלים ייחודיים שיאפשרו לה לפעול באופן בלתי תלוי בגורמים אחרים, ובייחוד הסמכות לנקוט הליכים משפטיים אזרחיים שיביאו סעד לעובד שנפגע. כן קבע המחוקק במפורש שדין המדינה כדין כל מעביד אחר.</w:t>
      </w:r>
    </w:p>
    <w:p w:rsidR="00AB3D9C" w:rsidRPr="000052BF" w:rsidP="000052BF">
      <w:pPr>
        <w:pStyle w:val="RESHET"/>
        <w:keepLines/>
        <w:rPr>
          <w:sz w:val="20"/>
          <w:rtl/>
        </w:rPr>
      </w:pPr>
      <w:r w:rsidRPr="000052BF">
        <w:rPr>
          <w:rFonts w:hint="cs"/>
          <w:sz w:val="20"/>
          <w:rtl/>
        </w:rPr>
        <w:t xml:space="preserve">הנחיית היועץ המשפטי לממשלה מאיינת את הוראת החוק בכל הנוגע לרשויות המדינה, תאגידים ציבוריים וחברות ממשלתיות, פוגעת בעצמאותה של הנציבות ומבקשת למנוע ממנה לייצג את מי שמתלונן על פגיעה בו ואף להביע לפני ערכאות שיפוטיות עמדה עצמאית בנושאים שהחוק קבע שהם בתחומי אחריותה. ניוון העצמאות של הנציבות לגבי עובדים בשירות הציבורי, מעקר את כוחה כמנגנון אכיפה, הטמעה והתרעה ממשי להגנה על כלל העובדים בשירות הציבורי בכלל ובשירות המדינה בפרט מפני אפליה תעסוקתית; למעשה היא מותירה את העובדים בשירות הציבורי ללא גוף שיש לו סמכות אכיפה בנושאים האמורים. </w:t>
      </w:r>
    </w:p>
    <w:p w:rsidR="00AB3D9C" w:rsidRPr="00B31BAD" w:rsidP="000052BF">
      <w:pPr>
        <w:spacing w:before="180" w:after="240" w:line="230" w:lineRule="exact"/>
        <w:jc w:val="both"/>
        <w:rPr>
          <w:rFonts w:cs="FrankRuehl"/>
          <w:sz w:val="20"/>
          <w:szCs w:val="22"/>
          <w:rtl/>
        </w:rPr>
      </w:pPr>
      <w:r w:rsidRPr="00B31BAD">
        <w:rPr>
          <w:rFonts w:cs="FrankRuehl" w:hint="cs"/>
          <w:sz w:val="20"/>
          <w:szCs w:val="22"/>
          <w:rtl/>
        </w:rPr>
        <w:t xml:space="preserve">בתשובת היועץ המשפטי לממשלה מיוני 2013 למשרד מבקר המדינה הוא ציין כי החוק לתיקון סדרי הדין האזרחי (המדינה כבעל דין), התשי"ח-1958, קובע ש"בכל הליך שהמדינה צד לו תיוצג </w:t>
      </w:r>
      <w:r w:rsidRPr="00B31BAD">
        <w:rPr>
          <w:rFonts w:cs="FrankRuehl" w:hint="cs"/>
          <w:sz w:val="20"/>
          <w:szCs w:val="22"/>
          <w:rtl/>
        </w:rPr>
        <w:t xml:space="preserve">המדינה על ידי היועץ המשפטי לממשלה או בא כוחו"; הוא הוסיף כי "היועץ המשפטי לממשלה הוא הפרשן המוסמך של הדין עבור הרשות המבצעת וזרועותיה ומכאן שעל אלה לפעול על פי הנחיותיו"; לפיכך "יכולה הנציבות להביע עמדה משפטית לגבי האופן שבו גופים ממשלתיים מיישמים את החקיקה הנוגעת לתחומי אחריותה של הנציבות, אך זאת כמובן בכפוף להכרעה לפיה הנציבות אינה יכולה לתבוע את המדינה או לעתור נגדה". בנוגע לחברות ממשלתיות ותאגידים ציבוריים השיב היועץ המשפטי לממשלה כי "אין מניעה מוחלטת לכך שהנציבות תנקוט הליכים משפטיים נגד גופים כאמור, אך האפשרות הזו כפופה למתווה שנקבע... יעשה תחילה מאמץ הדדי ליישב את המחלוקת בין היועצים המשפטיים של הגורמים הרלבנטיים. ככל שמאמץ זה כשל, יתקיים ברור בהשתתפות כל הנוגעים בדבר אצל המשנה ליועץ המשפטי לממשלה. ובמקרה שלא יושבה המחלוקת, תהיה הנציבות רשאית להגיש תביעה באישור של המשנה ליועץ המשפטי לממשלה". </w:t>
      </w:r>
    </w:p>
    <w:p w:rsidR="00AB3D9C" w:rsidRPr="000052BF" w:rsidP="000052BF">
      <w:pPr>
        <w:pStyle w:val="RESHET"/>
        <w:keepLines/>
        <w:rPr>
          <w:sz w:val="20"/>
          <w:rtl/>
        </w:rPr>
      </w:pPr>
      <w:r w:rsidRPr="000052BF">
        <w:rPr>
          <w:rFonts w:hint="cs"/>
          <w:sz w:val="20"/>
          <w:rtl/>
        </w:rPr>
        <w:t xml:space="preserve">משרד מבקר המדינה מעיר לעניין זה כי נוכח המצב הגרוע של השוויון בין המינים בשירות הציבורי, יש חשיבות רבה לפעילות של הנציבות ללא סייגים ומגבלות. חקיקה המורה על ייצוג הולם ללא אמצעי אכיפה הוכחה כלא יעילה במהלך השנים. הנחיה או פרשנות המעקרת את הנציבות מאמצעי האכיפה האפקטיביים שלה כלפי השירות הציבורי ופוגעת בעצמאות הנציבות ומתוך שכך - בשוויון ההזדמנויות בעבודה בשירות הציבורי. </w:t>
      </w:r>
    </w:p>
    <w:p w:rsidR="00AB3D9C" w:rsidRPr="000052BF" w:rsidP="000052BF">
      <w:pPr>
        <w:pStyle w:val="RESHET"/>
        <w:keepLines/>
        <w:rPr>
          <w:sz w:val="20"/>
          <w:rtl/>
        </w:rPr>
      </w:pPr>
      <w:r w:rsidRPr="000052BF">
        <w:rPr>
          <w:rFonts w:hint="cs"/>
          <w:sz w:val="20"/>
          <w:rtl/>
        </w:rPr>
        <w:t xml:space="preserve">על היועץ המשפטי לממשלה, המופקד על השמירה על שלטון החוק, לקחת חלק פעיל במאבק באי-השוויון, בין השאר על ידי חיזוק הנציבות. אשר על כן, משרד מבקר המדינה סבור כי יש מקום שהיועץ המשפטי לממשלה ישוב וישקול את הנחיותיו. </w:t>
      </w:r>
    </w:p>
    <w:p w:rsidR="00AB3D9C" w:rsidP="000052BF">
      <w:pPr>
        <w:spacing w:after="120" w:line="230" w:lineRule="exact"/>
        <w:jc w:val="both"/>
        <w:rPr>
          <w:rFonts w:cs="FrankRuehl"/>
          <w:sz w:val="20"/>
          <w:szCs w:val="22"/>
          <w:rtl/>
        </w:rPr>
      </w:pPr>
    </w:p>
    <w:p w:rsidR="00090575" w:rsidRPr="00B31BAD" w:rsidP="000052BF">
      <w:pPr>
        <w:spacing w:after="120" w:line="230" w:lineRule="exact"/>
        <w:jc w:val="both"/>
        <w:rPr>
          <w:rFonts w:cs="FrankRuehl"/>
          <w:sz w:val="20"/>
          <w:szCs w:val="22"/>
          <w:rtl/>
        </w:rPr>
      </w:pPr>
    </w:p>
    <w:p w:rsidR="00AB3D9C" w:rsidRPr="00ED3801" w:rsidP="00090575">
      <w:pPr>
        <w:pStyle w:val="KOT4"/>
        <w:rPr>
          <w:rtl/>
        </w:rPr>
      </w:pPr>
      <w:r w:rsidRPr="00ED3801">
        <w:rPr>
          <w:rFonts w:hint="cs"/>
          <w:rtl/>
        </w:rPr>
        <w:t xml:space="preserve">8. </w:t>
      </w:r>
      <w:r>
        <w:rPr>
          <w:rFonts w:hint="cs"/>
          <w:rtl/>
        </w:rPr>
        <w:tab/>
      </w:r>
      <w:r w:rsidRPr="00ED3801">
        <w:rPr>
          <w:rFonts w:hint="cs"/>
          <w:rtl/>
        </w:rPr>
        <w:t>ייצוג הנשים בוועדות ציבוריות</w:t>
      </w:r>
    </w:p>
    <w:p w:rsidR="00AB3D9C" w:rsidRPr="00B31BAD" w:rsidP="000052BF">
      <w:pPr>
        <w:spacing w:after="120" w:line="230" w:lineRule="exact"/>
        <w:jc w:val="both"/>
        <w:rPr>
          <w:rFonts w:cs="FrankRuehl"/>
          <w:sz w:val="20"/>
          <w:szCs w:val="22"/>
          <w:rtl/>
        </w:rPr>
      </w:pPr>
      <w:r w:rsidRPr="00B31BAD">
        <w:rPr>
          <w:rFonts w:cs="FrankRuehl" w:hint="cs"/>
          <w:sz w:val="20"/>
          <w:szCs w:val="22"/>
          <w:rtl/>
        </w:rPr>
        <w:t xml:space="preserve">חוק שיווי הזכויות קובע חובת ייצוג הולם של נשים בוועדת בדיקה ממשלתית, בוועדת חקירה, בוועדה ציבורית ובצוות לעיצוב מדיניות לאומית (להלן - ועדה ציבורית). ועדות אלה מתמנות על ידי ראש הממשלה, שר, סגן שר או מנכ"ל של משרד ממשלתי. להשתתפות נשים בוועדות אלה חשיבות רבה, הן מההיבט הציבורי של שוויון בין המינים, והן מבחינת תרומתן לעבודת הוועדות ויכולתן לקחת חלק בהכרעה בנושאים הקשורים למדיניות לאומית, הנדונים בוועדות ממין אלה. </w:t>
      </w:r>
    </w:p>
    <w:p w:rsidR="00AB3D9C" w:rsidRPr="00B31BAD" w:rsidP="000052BF">
      <w:pPr>
        <w:spacing w:after="240" w:line="230" w:lineRule="exact"/>
        <w:jc w:val="both"/>
        <w:rPr>
          <w:rFonts w:cs="FrankRuehl"/>
          <w:sz w:val="20"/>
          <w:szCs w:val="22"/>
          <w:rtl/>
        </w:rPr>
      </w:pPr>
      <w:r w:rsidRPr="00B31BAD">
        <w:rPr>
          <w:rFonts w:cs="FrankRuehl" w:hint="cs"/>
          <w:sz w:val="20"/>
          <w:szCs w:val="22"/>
          <w:rtl/>
        </w:rPr>
        <w:t xml:space="preserve">הנחיה מס' 1.1502 של היועץ המשפטי לממשלה בעניין מינוין והרכבן של ועדות ציבוריות מייעצות ודרכי פעולתן מדגישה את חובת הייצוג ההולם "במיוחד כשעל הכף מוטלים אינטרסים כלכליים או אחרים כבדי משקל". </w:t>
      </w:r>
    </w:p>
    <w:p w:rsidR="00AB3D9C" w:rsidRPr="000052BF" w:rsidP="000052BF">
      <w:pPr>
        <w:pStyle w:val="RESHET"/>
        <w:keepLines/>
        <w:rPr>
          <w:sz w:val="20"/>
          <w:rtl/>
        </w:rPr>
      </w:pPr>
      <w:r w:rsidRPr="000052BF">
        <w:rPr>
          <w:sz w:val="20"/>
          <w:rtl/>
        </w:rPr>
        <w:t>על פי נתוני הרשות לקידום מעמד הא</w:t>
      </w:r>
      <w:r w:rsidRPr="000052BF">
        <w:rPr>
          <w:rFonts w:hint="cs"/>
          <w:sz w:val="20"/>
          <w:rtl/>
        </w:rPr>
        <w:t>י</w:t>
      </w:r>
      <w:r w:rsidRPr="000052BF">
        <w:rPr>
          <w:sz w:val="20"/>
          <w:rtl/>
        </w:rPr>
        <w:t>ש</w:t>
      </w:r>
      <w:r w:rsidRPr="000052BF">
        <w:rPr>
          <w:rFonts w:hint="cs"/>
          <w:sz w:val="20"/>
          <w:rtl/>
        </w:rPr>
        <w:t>ה</w:t>
      </w:r>
      <w:r>
        <w:rPr>
          <w:rStyle w:val="FootnoteReference"/>
          <w:rFonts w:cs="FrankRuehl"/>
          <w:sz w:val="20"/>
          <w:rtl/>
        </w:rPr>
        <w:footnoteReference w:id="172"/>
      </w:r>
      <w:r w:rsidRPr="000052BF">
        <w:rPr>
          <w:sz w:val="20"/>
          <w:rtl/>
        </w:rPr>
        <w:t>, במרבית הוועדות שהקימו משרדי הממשלה בשנת 2011 היה תת</w:t>
      </w:r>
      <w:r w:rsidRPr="000052BF">
        <w:rPr>
          <w:rFonts w:hint="cs"/>
          <w:sz w:val="20"/>
          <w:rtl/>
        </w:rPr>
        <w:t>-</w:t>
      </w:r>
      <w:r w:rsidRPr="000052BF">
        <w:rPr>
          <w:sz w:val="20"/>
          <w:rtl/>
        </w:rPr>
        <w:t xml:space="preserve">ייצוג </w:t>
      </w:r>
      <w:r w:rsidRPr="000052BF">
        <w:rPr>
          <w:rFonts w:hint="cs"/>
          <w:sz w:val="20"/>
          <w:rtl/>
        </w:rPr>
        <w:t>ש</w:t>
      </w:r>
      <w:r w:rsidRPr="000052BF">
        <w:rPr>
          <w:sz w:val="20"/>
          <w:rtl/>
        </w:rPr>
        <w:t>ל</w:t>
      </w:r>
      <w:r w:rsidRPr="000052BF">
        <w:rPr>
          <w:rFonts w:hint="cs"/>
          <w:sz w:val="20"/>
          <w:rtl/>
        </w:rPr>
        <w:t xml:space="preserve"> </w:t>
      </w:r>
      <w:r w:rsidRPr="000052BF">
        <w:rPr>
          <w:sz w:val="20"/>
          <w:rtl/>
        </w:rPr>
        <w:t>נשים</w:t>
      </w:r>
      <w:r w:rsidRPr="000052BF">
        <w:rPr>
          <w:rFonts w:hint="cs"/>
          <w:sz w:val="20"/>
          <w:rtl/>
        </w:rPr>
        <w:t>. כך למשל, הוועדה לשינוי חברתי-כלכלי (ועדת טרכטנברג); הוועדה מנתה 14 חברים, מספר הגברים בה היה כמעט כפול ממספר הנשים: 9 לעומת 5. הוועדה הוקמה בעקבות המחאה החברתית בקיץ 2011 ועסקה בקשת של נושאים חברתיים. לכן חשיבות יתרה הייתה לכך שדווקא בוועדה שכזו יינתן מקום שווה לעמדות שני המינים.</w:t>
      </w:r>
    </w:p>
    <w:p w:rsidR="00AB3D9C" w:rsidRPr="00B31BAD" w:rsidP="000052BF">
      <w:pPr>
        <w:spacing w:before="180" w:after="120" w:line="230" w:lineRule="exact"/>
        <w:jc w:val="both"/>
        <w:rPr>
          <w:rFonts w:cs="FrankRuehl"/>
          <w:sz w:val="20"/>
          <w:szCs w:val="22"/>
          <w:rtl/>
        </w:rPr>
      </w:pPr>
      <w:r w:rsidRPr="00B31BAD">
        <w:rPr>
          <w:rFonts w:cs="FrankRuehl" w:hint="cs"/>
          <w:sz w:val="20"/>
          <w:szCs w:val="22"/>
          <w:rtl/>
        </w:rPr>
        <w:t xml:space="preserve">דוגמאות נוספות: </w:t>
      </w:r>
      <w:r w:rsidRPr="00B31BAD">
        <w:rPr>
          <w:rFonts w:cs="FrankRuehl"/>
          <w:sz w:val="20"/>
          <w:szCs w:val="22"/>
          <w:rtl/>
        </w:rPr>
        <w:t>לוועד</w:t>
      </w:r>
      <w:r w:rsidRPr="00B31BAD">
        <w:rPr>
          <w:rFonts w:cs="FrankRuehl" w:hint="cs"/>
          <w:sz w:val="20"/>
          <w:szCs w:val="22"/>
          <w:rtl/>
        </w:rPr>
        <w:t>ה</w:t>
      </w:r>
      <w:r w:rsidRPr="00B31BAD">
        <w:rPr>
          <w:rFonts w:cs="FrankRuehl"/>
          <w:sz w:val="20"/>
          <w:szCs w:val="22"/>
          <w:rtl/>
        </w:rPr>
        <w:t xml:space="preserve"> </w:t>
      </w:r>
      <w:r w:rsidRPr="00B31BAD">
        <w:rPr>
          <w:rFonts w:cs="FrankRuehl" w:hint="cs"/>
          <w:sz w:val="20"/>
          <w:szCs w:val="22"/>
          <w:rtl/>
        </w:rPr>
        <w:t>ל</w:t>
      </w:r>
      <w:r w:rsidRPr="00B31BAD">
        <w:rPr>
          <w:rFonts w:cs="FrankRuehl"/>
          <w:sz w:val="20"/>
          <w:szCs w:val="22"/>
          <w:rtl/>
        </w:rPr>
        <w:t>בדיק</w:t>
      </w:r>
      <w:r w:rsidRPr="00B31BAD">
        <w:rPr>
          <w:rFonts w:cs="FrankRuehl" w:hint="cs"/>
          <w:sz w:val="20"/>
          <w:szCs w:val="22"/>
          <w:rtl/>
        </w:rPr>
        <w:t>ת</w:t>
      </w:r>
      <w:r w:rsidRPr="00B31BAD">
        <w:rPr>
          <w:rFonts w:cs="FrankRuehl"/>
          <w:sz w:val="20"/>
          <w:szCs w:val="22"/>
          <w:rtl/>
        </w:rPr>
        <w:t xml:space="preserve"> התנגשות רכבות מונו </w:t>
      </w:r>
      <w:r w:rsidRPr="00B31BAD">
        <w:rPr>
          <w:rFonts w:cs="FrankRuehl" w:hint="cs"/>
          <w:sz w:val="20"/>
          <w:szCs w:val="22"/>
          <w:rtl/>
        </w:rPr>
        <w:t xml:space="preserve">חמישה </w:t>
      </w:r>
      <w:r w:rsidRPr="00B31BAD">
        <w:rPr>
          <w:rFonts w:cs="FrankRuehl"/>
          <w:sz w:val="20"/>
          <w:szCs w:val="22"/>
          <w:rtl/>
        </w:rPr>
        <w:t>גברים</w:t>
      </w:r>
      <w:r w:rsidRPr="00B31BAD">
        <w:rPr>
          <w:rFonts w:cs="FrankRuehl" w:hint="cs"/>
          <w:sz w:val="20"/>
          <w:szCs w:val="22"/>
          <w:rtl/>
        </w:rPr>
        <w:t>,</w:t>
      </w:r>
      <w:r w:rsidRPr="00B31BAD">
        <w:rPr>
          <w:rFonts w:cs="FrankRuehl"/>
          <w:sz w:val="20"/>
          <w:szCs w:val="22"/>
          <w:rtl/>
        </w:rPr>
        <w:t xml:space="preserve"> ורק בעקבות פניית הרשות </w:t>
      </w:r>
      <w:r w:rsidRPr="00B31BAD">
        <w:rPr>
          <w:rFonts w:cs="FrankRuehl" w:hint="cs"/>
          <w:sz w:val="20"/>
          <w:szCs w:val="22"/>
          <w:rtl/>
        </w:rPr>
        <w:t xml:space="preserve">לקידום מעמד האישה </w:t>
      </w:r>
      <w:r w:rsidRPr="00B31BAD">
        <w:rPr>
          <w:rFonts w:cs="FrankRuehl"/>
          <w:sz w:val="20"/>
          <w:szCs w:val="22"/>
          <w:rtl/>
        </w:rPr>
        <w:t>הוסיפו לה א</w:t>
      </w:r>
      <w:r w:rsidRPr="00B31BAD">
        <w:rPr>
          <w:rFonts w:cs="FrankRuehl" w:hint="cs"/>
          <w:sz w:val="20"/>
          <w:szCs w:val="22"/>
          <w:rtl/>
        </w:rPr>
        <w:t>י</w:t>
      </w:r>
      <w:r w:rsidRPr="00B31BAD">
        <w:rPr>
          <w:rFonts w:cs="FrankRuehl"/>
          <w:sz w:val="20"/>
          <w:szCs w:val="22"/>
          <w:rtl/>
        </w:rPr>
        <w:t>שה</w:t>
      </w:r>
      <w:r w:rsidRPr="00B31BAD">
        <w:rPr>
          <w:rFonts w:cs="FrankRuehl" w:hint="cs"/>
          <w:sz w:val="20"/>
          <w:szCs w:val="22"/>
          <w:rtl/>
        </w:rPr>
        <w:t xml:space="preserve"> אחת בלבד</w:t>
      </w:r>
      <w:r w:rsidRPr="00B31BAD">
        <w:rPr>
          <w:rFonts w:cs="FrankRuehl"/>
          <w:sz w:val="20"/>
          <w:szCs w:val="22"/>
          <w:rtl/>
        </w:rPr>
        <w:t xml:space="preserve">; לוועדה לבחינת נסיבות התקלה בהזרמת דלק למטוסים בנמל התעופה מונו </w:t>
      </w:r>
      <w:r w:rsidRPr="00B31BAD">
        <w:rPr>
          <w:rFonts w:cs="FrankRuehl" w:hint="cs"/>
          <w:sz w:val="20"/>
          <w:szCs w:val="22"/>
          <w:rtl/>
        </w:rPr>
        <w:t xml:space="preserve">שישה </w:t>
      </w:r>
      <w:r w:rsidRPr="00B31BAD">
        <w:rPr>
          <w:rFonts w:cs="FrankRuehl"/>
          <w:sz w:val="20"/>
          <w:szCs w:val="22"/>
          <w:rtl/>
        </w:rPr>
        <w:t>גברים</w:t>
      </w:r>
      <w:r w:rsidRPr="00B31BAD">
        <w:rPr>
          <w:rFonts w:cs="FrankRuehl" w:hint="cs"/>
          <w:sz w:val="20"/>
          <w:szCs w:val="22"/>
          <w:rtl/>
        </w:rPr>
        <w:t>,</w:t>
      </w:r>
      <w:r w:rsidRPr="00B31BAD">
        <w:rPr>
          <w:rFonts w:cs="FrankRuehl"/>
          <w:sz w:val="20"/>
          <w:szCs w:val="22"/>
          <w:rtl/>
        </w:rPr>
        <w:t xml:space="preserve"> ורק בעקבות פניית הרשות הוסיפו לה שתי נשים;</w:t>
      </w:r>
      <w:r w:rsidRPr="00B31BAD">
        <w:rPr>
          <w:rFonts w:cs="FrankRuehl" w:hint="cs"/>
          <w:sz w:val="20"/>
          <w:szCs w:val="22"/>
          <w:rtl/>
        </w:rPr>
        <w:t xml:space="preserve"> </w:t>
      </w:r>
      <w:r w:rsidRPr="00B31BAD">
        <w:rPr>
          <w:rFonts w:cs="FrankRuehl"/>
          <w:sz w:val="20"/>
          <w:szCs w:val="22"/>
          <w:rtl/>
        </w:rPr>
        <w:t>הממשלה מינתה ועדה ציבורית לעניין הסדרת קרנות הפנסיה הוותיקות ללא ייצוג נשים;</w:t>
      </w:r>
      <w:r w:rsidRPr="00B31BAD">
        <w:rPr>
          <w:rFonts w:cs="FrankRuehl" w:hint="cs"/>
          <w:sz w:val="20"/>
          <w:szCs w:val="22"/>
          <w:rtl/>
        </w:rPr>
        <w:t xml:space="preserve"> </w:t>
      </w:r>
      <w:r w:rsidRPr="00B31BAD">
        <w:rPr>
          <w:rFonts w:cs="FrankRuehl"/>
          <w:sz w:val="20"/>
          <w:szCs w:val="22"/>
          <w:rtl/>
        </w:rPr>
        <w:t xml:space="preserve">הוועדה לבחינת שעון קיץ מנתה </w:t>
      </w:r>
      <w:r w:rsidRPr="00B31BAD">
        <w:rPr>
          <w:rFonts w:cs="FrankRuehl" w:hint="cs"/>
          <w:sz w:val="20"/>
          <w:szCs w:val="22"/>
          <w:rtl/>
        </w:rPr>
        <w:t>תשעה</w:t>
      </w:r>
      <w:r w:rsidRPr="00B31BAD">
        <w:rPr>
          <w:rFonts w:cs="FrankRuehl"/>
          <w:sz w:val="20"/>
          <w:szCs w:val="22"/>
          <w:rtl/>
        </w:rPr>
        <w:t xml:space="preserve"> חברים </w:t>
      </w:r>
      <w:r w:rsidRPr="00B31BAD">
        <w:rPr>
          <w:rFonts w:cs="FrankRuehl" w:hint="cs"/>
          <w:sz w:val="20"/>
          <w:szCs w:val="22"/>
          <w:rtl/>
        </w:rPr>
        <w:t xml:space="preserve">- בהם </w:t>
      </w:r>
      <w:r w:rsidRPr="00B31BAD">
        <w:rPr>
          <w:rFonts w:cs="FrankRuehl"/>
          <w:sz w:val="20"/>
          <w:szCs w:val="22"/>
          <w:rtl/>
        </w:rPr>
        <w:t>א</w:t>
      </w:r>
      <w:r w:rsidRPr="00B31BAD">
        <w:rPr>
          <w:rFonts w:cs="FrankRuehl" w:hint="cs"/>
          <w:sz w:val="20"/>
          <w:szCs w:val="22"/>
          <w:rtl/>
        </w:rPr>
        <w:t>י</w:t>
      </w:r>
      <w:r w:rsidRPr="00B31BAD">
        <w:rPr>
          <w:rFonts w:cs="FrankRuehl"/>
          <w:sz w:val="20"/>
          <w:szCs w:val="22"/>
          <w:rtl/>
        </w:rPr>
        <w:t xml:space="preserve">שה אחת. </w:t>
      </w:r>
    </w:p>
    <w:p w:rsidR="00AB3D9C" w:rsidRPr="00B31BAD" w:rsidP="000052BF">
      <w:pPr>
        <w:spacing w:after="120" w:line="230" w:lineRule="exact"/>
        <w:jc w:val="both"/>
        <w:rPr>
          <w:rFonts w:cs="FrankRuehl"/>
          <w:sz w:val="20"/>
          <w:szCs w:val="22"/>
          <w:rtl/>
        </w:rPr>
      </w:pPr>
      <w:r w:rsidRPr="00B31BAD">
        <w:rPr>
          <w:rFonts w:cs="FrankRuehl" w:hint="cs"/>
          <w:sz w:val="20"/>
          <w:szCs w:val="22"/>
          <w:rtl/>
        </w:rPr>
        <w:t xml:space="preserve">שר המשפטים הוא השר הממונה על ביצוע חוק שיווי הזכויות, ולכן הוא מופקד על השגת ייצוג הולם של נשים בוועדות. בין השאר היה עליו לפעול על פי הסמכות שהעניק לו החוק ולקבוע תקנות או נוהל בנושא ייצוג נשים שיבטיחו שמינוי חברי הוועדות ייעשה בהליך סדור ומפוקח אשר יגשים את מטרות החוק. </w:t>
      </w:r>
    </w:p>
    <w:p w:rsidR="00AB3D9C" w:rsidRPr="00B31BAD" w:rsidP="000052BF">
      <w:pPr>
        <w:spacing w:after="120" w:line="230" w:lineRule="exact"/>
        <w:jc w:val="both"/>
        <w:rPr>
          <w:rFonts w:cs="FrankRuehl"/>
          <w:sz w:val="20"/>
          <w:szCs w:val="22"/>
          <w:rtl/>
        </w:rPr>
      </w:pPr>
      <w:r w:rsidRPr="00B31BAD">
        <w:rPr>
          <w:rFonts w:cs="FrankRuehl" w:hint="cs"/>
          <w:sz w:val="20"/>
          <w:szCs w:val="22"/>
          <w:rtl/>
        </w:rPr>
        <w:t xml:space="preserve">המדינה התחייבה בהזדמנויות אחדות לפני בג"ץ לקבוע נוהל כאמור: </w:t>
      </w:r>
    </w:p>
    <w:p w:rsidR="00AB3D9C" w:rsidRPr="00B31BAD" w:rsidP="000052BF">
      <w:pPr>
        <w:spacing w:after="120" w:line="230" w:lineRule="exact"/>
        <w:jc w:val="both"/>
        <w:rPr>
          <w:rFonts w:cs="FrankRuehl"/>
          <w:sz w:val="20"/>
          <w:szCs w:val="22"/>
          <w:rtl/>
        </w:rPr>
      </w:pPr>
      <w:r w:rsidRPr="00B31BAD">
        <w:rPr>
          <w:rFonts w:cs="FrankRuehl" w:hint="cs"/>
          <w:sz w:val="20"/>
          <w:szCs w:val="22"/>
          <w:rtl/>
        </w:rPr>
        <w:t>(א)</w:t>
      </w:r>
      <w:r w:rsidRPr="00B31BAD">
        <w:rPr>
          <w:rFonts w:cs="FrankRuehl" w:hint="cs"/>
          <w:sz w:val="20"/>
          <w:szCs w:val="22"/>
          <w:rtl/>
        </w:rPr>
        <w:tab/>
        <w:t xml:space="preserve">בפסק דין שניתן בינואר 2010 ואשר עסק </w:t>
      </w:r>
      <w:r w:rsidRPr="00B31BAD">
        <w:rPr>
          <w:rFonts w:cs="FrankRuehl"/>
          <w:sz w:val="20"/>
          <w:szCs w:val="22"/>
          <w:rtl/>
        </w:rPr>
        <w:t xml:space="preserve">בהרכבה של הוועדה לבחינת המבנה המוניציפלי הרצוי בתחום </w:t>
      </w:r>
      <w:r w:rsidRPr="00B31BAD">
        <w:rPr>
          <w:rFonts w:cs="FrankRuehl" w:hint="cs"/>
          <w:sz w:val="20"/>
          <w:szCs w:val="22"/>
          <w:rtl/>
        </w:rPr>
        <w:t xml:space="preserve">שיפוטן של </w:t>
      </w:r>
      <w:r w:rsidRPr="00B31BAD">
        <w:rPr>
          <w:rFonts w:cs="FrankRuehl"/>
          <w:sz w:val="20"/>
          <w:szCs w:val="22"/>
          <w:rtl/>
        </w:rPr>
        <w:t>עיריות רמלה ולוד</w:t>
      </w:r>
      <w:r>
        <w:rPr>
          <w:rStyle w:val="FootnoteReference"/>
          <w:rFonts w:cs="FrankRuehl"/>
          <w:sz w:val="20"/>
          <w:szCs w:val="22"/>
          <w:rtl/>
        </w:rPr>
        <w:footnoteReference w:id="173"/>
      </w:r>
      <w:r w:rsidRPr="00B31BAD">
        <w:rPr>
          <w:rFonts w:cs="FrankRuehl" w:hint="cs"/>
          <w:sz w:val="20"/>
          <w:szCs w:val="22"/>
          <w:rtl/>
        </w:rPr>
        <w:t xml:space="preserve">, הדגיש בג"ץ את נחיצותו של נוהל כאמור ואת התחייבותה של המדינה </w:t>
      </w:r>
      <w:r w:rsidRPr="00B31BAD">
        <w:rPr>
          <w:rFonts w:cs="FrankRuehl" w:hint="cs"/>
          <w:sz w:val="20"/>
          <w:szCs w:val="22"/>
          <w:rtl/>
        </w:rPr>
        <w:t>לגבשו</w:t>
      </w:r>
      <w:r w:rsidRPr="00B31BAD">
        <w:rPr>
          <w:rFonts w:cs="FrankRuehl" w:hint="cs"/>
          <w:sz w:val="20"/>
          <w:szCs w:val="22"/>
          <w:rtl/>
        </w:rPr>
        <w:t xml:space="preserve"> בדחיפות: "אין חולק על חשיבותה הרבה של הסוגיה, ואף על הצורך לגבש נוהל אשר יביא לידי ביטוי את כללי היישום הראויים של עקרונות הדין בעניין זה. המדינה התחייבה בפנינו לגבש נוהל כאמור, וזאת בתוך ארבעה חודשים". </w:t>
      </w:r>
    </w:p>
    <w:p w:rsidR="00AB3D9C" w:rsidRPr="00B31BAD" w:rsidP="000052BF">
      <w:pPr>
        <w:spacing w:after="120" w:line="230" w:lineRule="exact"/>
        <w:jc w:val="both"/>
        <w:rPr>
          <w:rFonts w:cs="FrankRuehl"/>
          <w:sz w:val="20"/>
          <w:szCs w:val="22"/>
          <w:rtl/>
        </w:rPr>
      </w:pPr>
      <w:r w:rsidRPr="00B31BAD">
        <w:rPr>
          <w:rFonts w:cs="FrankRuehl" w:hint="cs"/>
          <w:sz w:val="20"/>
          <w:szCs w:val="22"/>
          <w:rtl/>
        </w:rPr>
        <w:t>(ב)</w:t>
      </w:r>
      <w:r w:rsidRPr="00B31BAD">
        <w:rPr>
          <w:rFonts w:cs="FrankRuehl" w:hint="cs"/>
          <w:sz w:val="20"/>
          <w:szCs w:val="22"/>
          <w:rtl/>
        </w:rPr>
        <w:tab/>
        <w:t>גם ב</w:t>
      </w:r>
      <w:r w:rsidRPr="00B31BAD">
        <w:rPr>
          <w:rFonts w:cs="FrankRuehl"/>
          <w:sz w:val="20"/>
          <w:szCs w:val="22"/>
          <w:rtl/>
        </w:rPr>
        <w:t>בג"ץ 5660/10</w:t>
      </w:r>
      <w:r>
        <w:rPr>
          <w:rStyle w:val="FootnoteReference"/>
          <w:rFonts w:cs="FrankRuehl"/>
          <w:sz w:val="20"/>
          <w:szCs w:val="22"/>
          <w:rtl/>
        </w:rPr>
        <w:footnoteReference w:id="174"/>
      </w:r>
      <w:r w:rsidRPr="00B31BAD">
        <w:rPr>
          <w:rFonts w:cs="FrankRuehl" w:hint="cs"/>
          <w:sz w:val="20"/>
          <w:szCs w:val="22"/>
          <w:rtl/>
        </w:rPr>
        <w:t xml:space="preserve">, שעניינו הרכבה של ועדה ציבורית בראשות שופט בית המשפט העליון בדימוס יעקב </w:t>
      </w:r>
      <w:r w:rsidRPr="00B31BAD">
        <w:rPr>
          <w:rFonts w:cs="FrankRuehl" w:hint="cs"/>
          <w:sz w:val="20"/>
          <w:szCs w:val="22"/>
          <w:rtl/>
        </w:rPr>
        <w:t>טירקל</w:t>
      </w:r>
      <w:r w:rsidRPr="00B31BAD">
        <w:rPr>
          <w:rFonts w:cs="FrankRuehl" w:hint="cs"/>
          <w:sz w:val="20"/>
          <w:szCs w:val="22"/>
          <w:rtl/>
        </w:rPr>
        <w:t>, אשר מונתה לבדיקת אירועי "המשט הטורקי" שאירעו ביום 31.5.10, נדרש בג"ץ לצורך בגיבוש נוהל בנושא ייצוג נשים בוועדות. לוועדה זו מינתה הממשלה חמישה חברים - כולם גברים</w:t>
      </w:r>
      <w:r>
        <w:rPr>
          <w:rStyle w:val="FootnoteReference"/>
          <w:rFonts w:cs="FrankRuehl"/>
          <w:sz w:val="20"/>
          <w:szCs w:val="22"/>
          <w:rtl/>
        </w:rPr>
        <w:footnoteReference w:id="175"/>
      </w:r>
      <w:r w:rsidRPr="00B31BAD">
        <w:rPr>
          <w:rFonts w:cs="FrankRuehl" w:hint="cs"/>
          <w:sz w:val="20"/>
          <w:szCs w:val="22"/>
          <w:rtl/>
        </w:rPr>
        <w:t>. ארגוני נשים פנו לבג"ץ</w:t>
      </w:r>
      <w:r>
        <w:rPr>
          <w:rFonts w:cs="FrankRuehl"/>
          <w:sz w:val="20"/>
          <w:szCs w:val="22"/>
          <w:vertAlign w:val="superscript"/>
          <w:rtl/>
        </w:rPr>
        <w:footnoteReference w:id="176"/>
      </w:r>
      <w:r w:rsidRPr="00B31BAD">
        <w:rPr>
          <w:rFonts w:cs="FrankRuehl" w:hint="cs"/>
          <w:sz w:val="20"/>
          <w:szCs w:val="22"/>
          <w:rtl/>
        </w:rPr>
        <w:t xml:space="preserve"> בטענה כי היעדרן של נשים מהרכב הוועדה מלמד שהמשיבים - ראש הממשלה, הממשלה והוועדה - לא פעלו בהתאם לחוק שיווי הזכויות, וכי התעלמות מדרישות החוק הופכת את הוראותיו לאות מתה. בתשובתה לבג"ץ טענה המדינה כי ניסתה למצוא אישה ראויה לשמש חברה בוועדה, אולם ניסיונותיה לא צלחו. </w:t>
      </w:r>
    </w:p>
    <w:p w:rsidR="00AB3D9C" w:rsidRPr="00B31BAD" w:rsidP="000052BF">
      <w:pPr>
        <w:spacing w:after="120" w:line="230" w:lineRule="exact"/>
        <w:jc w:val="both"/>
        <w:rPr>
          <w:rFonts w:cs="FrankRuehl"/>
          <w:b/>
          <w:bCs/>
          <w:sz w:val="20"/>
          <w:szCs w:val="22"/>
          <w:rtl/>
        </w:rPr>
      </w:pPr>
      <w:r w:rsidRPr="00B31BAD">
        <w:rPr>
          <w:rFonts w:cs="FrankRuehl" w:hint="cs"/>
          <w:sz w:val="20"/>
          <w:szCs w:val="22"/>
          <w:rtl/>
        </w:rPr>
        <w:t xml:space="preserve">בג"ץ פסק כי המדינה הפרה את חובתה ולא פעלה די למינוי נשים כמצוות החוק: "על המשיבים הייתה מוטלת, מכוחו של סעיף 6ג1(ב) לחוק שיווי זכויות </w:t>
      </w:r>
      <w:r w:rsidRPr="00B31BAD">
        <w:rPr>
          <w:rFonts w:cs="FrankRuehl" w:hint="cs"/>
          <w:sz w:val="20"/>
          <w:szCs w:val="22"/>
          <w:rtl/>
        </w:rPr>
        <w:t>האשה</w:t>
      </w:r>
      <w:r w:rsidRPr="00B31BAD">
        <w:rPr>
          <w:rFonts w:cs="FrankRuehl" w:hint="cs"/>
          <w:sz w:val="20"/>
          <w:szCs w:val="22"/>
          <w:rtl/>
        </w:rPr>
        <w:t xml:space="preserve">, חובה לפעול בשקידה הראויה לייצוג הולם של נשים בוועדת </w:t>
      </w:r>
      <w:r w:rsidRPr="00B31BAD">
        <w:rPr>
          <w:rFonts w:cs="FrankRuehl" w:hint="cs"/>
          <w:sz w:val="20"/>
          <w:szCs w:val="22"/>
          <w:rtl/>
        </w:rPr>
        <w:t>טירקל</w:t>
      </w:r>
      <w:r w:rsidRPr="00B31BAD">
        <w:rPr>
          <w:rFonts w:cs="FrankRuehl" w:hint="cs"/>
          <w:sz w:val="20"/>
          <w:szCs w:val="22"/>
          <w:rtl/>
        </w:rPr>
        <w:t xml:space="preserve">, שהיא ועדה ציבורית. בחובתם זו הם לא עמדו". עוד קבע בג"ץ כי הממשלה הייתה מחויבת להפעיל שיקול דעת עצמאי ולמנות אישה, זאת נוסף על ניסיונות יו"ר הוועדה למצוא מועמדת מתאימה. </w:t>
      </w:r>
    </w:p>
    <w:p w:rsidR="00AB3D9C" w:rsidRPr="00C115A2" w:rsidP="00C115A2">
      <w:pPr>
        <w:spacing w:after="120" w:line="230" w:lineRule="exact"/>
        <w:jc w:val="both"/>
        <w:rPr>
          <w:rFonts w:cs="FrankRuehl"/>
          <w:sz w:val="22"/>
          <w:szCs w:val="22"/>
          <w:rtl/>
        </w:rPr>
      </w:pPr>
      <w:r w:rsidRPr="00C115A2">
        <w:rPr>
          <w:rFonts w:cs="FrankRuehl" w:hint="cs"/>
          <w:sz w:val="22"/>
          <w:szCs w:val="22"/>
          <w:rtl/>
        </w:rPr>
        <w:t xml:space="preserve">אשר להתחייבות המדינה לקבוע נוהל לשילוב נשים בוועדות ציבוריות, בג"ץ הדגיש את הנזק שבהיעדרו של הנוהל, את אי-עמידתה של המדינה, פעם אחר פעם, בהתחייבותה </w:t>
      </w:r>
      <w:r w:rsidRPr="00C115A2">
        <w:rPr>
          <w:rFonts w:cs="FrankRuehl" w:hint="cs"/>
          <w:sz w:val="22"/>
          <w:szCs w:val="22"/>
          <w:rtl/>
        </w:rPr>
        <w:t>לגבשו</w:t>
      </w:r>
      <w:r w:rsidRPr="00C115A2">
        <w:rPr>
          <w:rFonts w:cs="FrankRuehl" w:hint="cs"/>
          <w:sz w:val="22"/>
          <w:szCs w:val="22"/>
          <w:rtl/>
        </w:rPr>
        <w:t xml:space="preserve"> ואת הצורך בקיומו: "</w:t>
      </w:r>
      <w:r w:rsidRPr="00C115A2">
        <w:rPr>
          <w:rFonts w:cs="FrankRuehl"/>
          <w:sz w:val="22"/>
          <w:szCs w:val="22"/>
          <w:rtl/>
        </w:rPr>
        <w:t xml:space="preserve">במהלך הדיון לפנינו הובהר, כי בשל תקלה, נוהל כאמור לא גובש עד עתה והטיפול בעניין הועבר לדרגים בכירים על מנת </w:t>
      </w:r>
      <w:r w:rsidRPr="00C115A2">
        <w:rPr>
          <w:rFonts w:cs="FrankRuehl"/>
          <w:sz w:val="22"/>
          <w:szCs w:val="22"/>
          <w:rtl/>
        </w:rPr>
        <w:t>לגבשו</w:t>
      </w:r>
      <w:r w:rsidRPr="00C115A2">
        <w:rPr>
          <w:rFonts w:cs="FrankRuehl" w:hint="cs"/>
          <w:sz w:val="22"/>
          <w:szCs w:val="22"/>
          <w:rtl/>
        </w:rPr>
        <w:t>..</w:t>
      </w:r>
      <w:r w:rsidRPr="00C115A2">
        <w:rPr>
          <w:rFonts w:cs="FrankRuehl"/>
          <w:sz w:val="22"/>
          <w:szCs w:val="22"/>
          <w:rtl/>
        </w:rPr>
        <w:t xml:space="preserve">. ניתן להניח, כי אילו היו המשיבים פועלים כפי התחייבותם וברוח פסיקתו של בית משפט זה, ומגבשים נוהל מסודר לשילוב נשים </w:t>
      </w:r>
      <w:r w:rsidRPr="00C115A2">
        <w:rPr>
          <w:rFonts w:cs="FrankRuehl"/>
          <w:sz w:val="22"/>
          <w:szCs w:val="22"/>
          <w:rtl/>
        </w:rPr>
        <w:t>בועדות</w:t>
      </w:r>
      <w:r w:rsidRPr="00C115A2">
        <w:rPr>
          <w:rFonts w:cs="FrankRuehl"/>
          <w:sz w:val="22"/>
          <w:szCs w:val="22"/>
          <w:rtl/>
        </w:rPr>
        <w:t xml:space="preserve"> ציבוריות, המצב שבו נדרשת הוספת </w:t>
      </w:r>
      <w:r w:rsidRPr="00C115A2">
        <w:rPr>
          <w:rFonts w:cs="FrankRuehl"/>
          <w:sz w:val="22"/>
          <w:szCs w:val="22"/>
          <w:rtl/>
        </w:rPr>
        <w:t>אשה</w:t>
      </w:r>
      <w:r w:rsidRPr="00C115A2">
        <w:rPr>
          <w:rFonts w:cs="FrankRuehl"/>
          <w:sz w:val="22"/>
          <w:szCs w:val="22"/>
          <w:rtl/>
        </w:rPr>
        <w:t xml:space="preserve"> לוועדה לאחר שזו כבר החלה בעבודתה - היה נמנע. דברים אלה מחדדים אף הם את הצורך במתן הסעד שנתבקש</w:t>
      </w:r>
      <w:r w:rsidRPr="00C115A2">
        <w:rPr>
          <w:rFonts w:cs="FrankRuehl" w:hint="cs"/>
          <w:sz w:val="22"/>
          <w:szCs w:val="22"/>
          <w:rtl/>
        </w:rPr>
        <w:t>"</w:t>
      </w:r>
      <w:r>
        <w:rPr>
          <w:rStyle w:val="FootnoteReference"/>
          <w:rFonts w:cs="FrankRuehl"/>
          <w:sz w:val="22"/>
          <w:szCs w:val="22"/>
          <w:rtl/>
        </w:rPr>
        <w:footnoteReference w:id="177"/>
      </w:r>
      <w:r w:rsidRPr="00C115A2">
        <w:rPr>
          <w:rFonts w:cs="FrankRuehl"/>
          <w:sz w:val="22"/>
          <w:szCs w:val="22"/>
          <w:rtl/>
        </w:rPr>
        <w:t>.</w:t>
      </w:r>
    </w:p>
    <w:p w:rsidR="00AB3D9C" w:rsidRPr="00B31BAD" w:rsidP="000052BF">
      <w:pPr>
        <w:spacing w:after="120" w:line="230" w:lineRule="exact"/>
        <w:jc w:val="both"/>
        <w:rPr>
          <w:rFonts w:cs="FrankRuehl"/>
          <w:b/>
          <w:bCs/>
          <w:sz w:val="20"/>
          <w:szCs w:val="22"/>
          <w:rtl/>
        </w:rPr>
      </w:pPr>
      <w:r w:rsidRPr="00B31BAD">
        <w:rPr>
          <w:rFonts w:cs="FrankRuehl" w:hint="cs"/>
          <w:sz w:val="20"/>
          <w:szCs w:val="22"/>
          <w:rtl/>
        </w:rPr>
        <w:t>נוכח הדרתן של נשים מוועדות אלה, תוקן בשנת 2011 חוק שיווי הזכויות (תיקון מס' 9)</w:t>
      </w:r>
      <w:r>
        <w:rPr>
          <w:rStyle w:val="FootnoteReference"/>
          <w:rFonts w:cs="FrankRuehl"/>
          <w:sz w:val="20"/>
          <w:szCs w:val="22"/>
          <w:rtl/>
        </w:rPr>
        <w:footnoteReference w:id="178"/>
      </w:r>
      <w:r w:rsidRPr="00B31BAD">
        <w:rPr>
          <w:rFonts w:cs="FrankRuehl" w:hint="cs"/>
          <w:sz w:val="20"/>
          <w:szCs w:val="22"/>
          <w:rtl/>
        </w:rPr>
        <w:t xml:space="preserve">. על פי התיקון לחוק, הוטל על הרשות לקידום מעמד האישה להקים מאגר שיכלול פרטים של נשים אשר </w:t>
      </w:r>
      <w:r w:rsidRPr="00B31BAD">
        <w:rPr>
          <w:rFonts w:cs="FrankRuehl" w:hint="cs"/>
          <w:sz w:val="20"/>
          <w:szCs w:val="22"/>
          <w:rtl/>
        </w:rPr>
        <w:t xml:space="preserve">מתאימות על פי כישוריהן להתמנות לאותן ועדות. גוף הממנה ועדה ושלא איתר אישה שתשמש חברת ועדה, יעיין במאגר האמור בטרם ימנה את חברי הוועדה. </w:t>
      </w:r>
    </w:p>
    <w:p w:rsidR="00AB3D9C" w:rsidRPr="00B31BAD" w:rsidP="000052BF">
      <w:pPr>
        <w:spacing w:after="240" w:line="230" w:lineRule="exact"/>
        <w:jc w:val="both"/>
        <w:rPr>
          <w:rFonts w:cs="FrankRuehl"/>
          <w:sz w:val="20"/>
          <w:szCs w:val="22"/>
          <w:rtl/>
        </w:rPr>
      </w:pPr>
      <w:r w:rsidRPr="00B31BAD">
        <w:rPr>
          <w:rFonts w:cs="FrankRuehl" w:hint="cs"/>
          <w:sz w:val="20"/>
          <w:szCs w:val="22"/>
          <w:rtl/>
        </w:rPr>
        <w:t xml:space="preserve">בתשובתו מאפריל 2013 למשרד מבקר המדינה ציין משרד המשפטים כי המנגנון הקבוע בתיקון מס' 9 לחוק נתן מענה להתחייבות המדינה לקביעת נוהל ליישום החובה לשלב נשים בוועדות ציבוריות. כן הפנה לתיקון שנעשה במרץ 2013 בהנחיות היועץ המשפטי לממשלה מס' 1.1502 ו-1.1503, הסוקרות את הדין הקיים בנושא במטרה להנחות את כלל הגופים הכפופים ליועץ המשפטי לממשלה כיצד ליישמן. </w:t>
      </w:r>
    </w:p>
    <w:p w:rsidR="00AB3D9C" w:rsidRPr="000052BF" w:rsidP="000052BF">
      <w:pPr>
        <w:pStyle w:val="RESHET"/>
        <w:keepLines/>
        <w:rPr>
          <w:sz w:val="20"/>
          <w:rtl/>
        </w:rPr>
      </w:pPr>
      <w:r w:rsidRPr="000052BF">
        <w:rPr>
          <w:rFonts w:hint="cs"/>
          <w:sz w:val="20"/>
          <w:rtl/>
        </w:rPr>
        <w:t xml:space="preserve">משרד מבקר המדינה יעקוב כדי לבדוק אם אכן די בהוראות החוק ובשינוי בהנחיות היועץ המשפטי לממשלה ואם הם הביאו לשינוי של ממש במצב. </w:t>
      </w:r>
    </w:p>
    <w:p w:rsidR="00AB3D9C" w:rsidRPr="00090575" w:rsidP="00090575">
      <w:pPr>
        <w:spacing w:after="120" w:line="230" w:lineRule="exact"/>
        <w:jc w:val="both"/>
        <w:rPr>
          <w:rFonts w:cs="FrankRuehl"/>
          <w:sz w:val="20"/>
          <w:szCs w:val="22"/>
        </w:rPr>
      </w:pPr>
    </w:p>
    <w:p w:rsidR="00090575" w:rsidRPr="00090575" w:rsidP="00090575">
      <w:pPr>
        <w:spacing w:after="120" w:line="230" w:lineRule="exact"/>
        <w:jc w:val="both"/>
        <w:rPr>
          <w:rFonts w:cs="FrankRuehl"/>
          <w:sz w:val="20"/>
          <w:szCs w:val="22"/>
        </w:rPr>
      </w:pPr>
    </w:p>
    <w:p w:rsidR="00AB3D9C" w:rsidRPr="00090575" w:rsidP="00090575">
      <w:pPr>
        <w:pStyle w:val="KOT4"/>
      </w:pPr>
      <w:r w:rsidRPr="00090575">
        <w:rPr>
          <w:rFonts w:hint="cs"/>
          <w:rtl/>
        </w:rPr>
        <w:t xml:space="preserve">9. </w:t>
      </w:r>
      <w:r w:rsidRPr="00090575">
        <w:rPr>
          <w:rStyle w:val="312"/>
          <w:rFonts w:hint="cs"/>
          <w:b/>
          <w:bCs/>
          <w:sz w:val="26"/>
          <w:szCs w:val="26"/>
          <w:u w:val="none"/>
          <w:rtl/>
        </w:rPr>
        <w:tab/>
      </w:r>
      <w:r w:rsidRPr="00090575">
        <w:rPr>
          <w:rStyle w:val="312"/>
          <w:b/>
          <w:bCs/>
          <w:sz w:val="26"/>
          <w:szCs w:val="26"/>
          <w:u w:val="none"/>
          <w:rtl/>
        </w:rPr>
        <w:t>הרשות לקידום מעמד הא</w:t>
      </w:r>
      <w:r w:rsidRPr="00090575">
        <w:rPr>
          <w:rStyle w:val="312"/>
          <w:rFonts w:hint="cs"/>
          <w:b/>
          <w:bCs/>
          <w:sz w:val="26"/>
          <w:szCs w:val="26"/>
          <w:u w:val="none"/>
          <w:rtl/>
        </w:rPr>
        <w:t>י</w:t>
      </w:r>
      <w:r w:rsidRPr="00090575">
        <w:rPr>
          <w:rStyle w:val="312"/>
          <w:b/>
          <w:bCs/>
          <w:sz w:val="26"/>
          <w:szCs w:val="26"/>
          <w:u w:val="none"/>
          <w:rtl/>
        </w:rPr>
        <w:t>שה</w:t>
      </w:r>
    </w:p>
    <w:p w:rsidR="00AB3D9C" w:rsidRPr="00B31BAD" w:rsidP="000052BF">
      <w:pPr>
        <w:spacing w:after="120" w:line="230" w:lineRule="exact"/>
        <w:jc w:val="both"/>
        <w:rPr>
          <w:rFonts w:cs="FrankRuehl"/>
          <w:sz w:val="20"/>
          <w:szCs w:val="22"/>
          <w:rtl/>
        </w:rPr>
      </w:pPr>
      <w:r w:rsidRPr="00B31BAD">
        <w:rPr>
          <w:rFonts w:cs="FrankRuehl" w:hint="cs"/>
          <w:sz w:val="20"/>
          <w:szCs w:val="22"/>
          <w:rtl/>
        </w:rPr>
        <w:t xml:space="preserve">בשנת 1988 נחקק חוק הרשות לקידום מעמד </w:t>
      </w:r>
      <w:r w:rsidRPr="00B31BAD">
        <w:rPr>
          <w:rFonts w:cs="FrankRuehl" w:hint="cs"/>
          <w:sz w:val="20"/>
          <w:szCs w:val="22"/>
          <w:rtl/>
        </w:rPr>
        <w:t>האשה</w:t>
      </w:r>
      <w:r w:rsidRPr="00B31BAD">
        <w:rPr>
          <w:rFonts w:cs="FrankRuehl" w:hint="cs"/>
          <w:sz w:val="20"/>
          <w:szCs w:val="22"/>
          <w:rtl/>
        </w:rPr>
        <w:t xml:space="preserve">, התשנ"ח-1998 (להלן </w:t>
      </w:r>
      <w:r w:rsidRPr="00B31BAD">
        <w:rPr>
          <w:rFonts w:cs="FrankRuehl"/>
          <w:sz w:val="20"/>
          <w:szCs w:val="22"/>
          <w:rtl/>
        </w:rPr>
        <w:t>-</w:t>
      </w:r>
      <w:r w:rsidRPr="00B31BAD">
        <w:rPr>
          <w:rFonts w:cs="FrankRuehl" w:hint="cs"/>
          <w:sz w:val="20"/>
          <w:szCs w:val="22"/>
          <w:rtl/>
        </w:rPr>
        <w:t xml:space="preserve"> חוק הרשות), ולפיו הוקמה במשרד ראש הממשלה הרשות לקידום מעמד האישה (להלן </w:t>
      </w:r>
      <w:r w:rsidRPr="00B31BAD">
        <w:rPr>
          <w:rFonts w:cs="FrankRuehl"/>
          <w:sz w:val="20"/>
          <w:szCs w:val="22"/>
          <w:rtl/>
        </w:rPr>
        <w:t>-</w:t>
      </w:r>
      <w:r w:rsidRPr="00B31BAD">
        <w:rPr>
          <w:rFonts w:cs="FrankRuehl" w:hint="cs"/>
          <w:sz w:val="20"/>
          <w:szCs w:val="22"/>
          <w:rtl/>
        </w:rPr>
        <w:t xml:space="preserve"> הרשות). מסגרת פעולתה של הרשות מוגדרת בחוק.</w:t>
      </w:r>
    </w:p>
    <w:p w:rsidR="00AB3D9C" w:rsidRPr="00B31BAD" w:rsidP="000052BF">
      <w:pPr>
        <w:spacing w:after="120" w:line="230" w:lineRule="exact"/>
        <w:jc w:val="both"/>
        <w:rPr>
          <w:rFonts w:cs="FrankRuehl"/>
          <w:sz w:val="20"/>
          <w:szCs w:val="22"/>
          <w:rtl/>
        </w:rPr>
      </w:pPr>
      <w:r w:rsidRPr="00B31BAD">
        <w:rPr>
          <w:rFonts w:cs="FrankRuehl"/>
          <w:sz w:val="20"/>
          <w:szCs w:val="22"/>
          <w:rtl/>
        </w:rPr>
        <w:t xml:space="preserve">מטרות חוק הרשות הן </w:t>
      </w:r>
      <w:r w:rsidRPr="00B31BAD">
        <w:rPr>
          <w:rFonts w:cs="FrankRuehl" w:hint="cs"/>
          <w:sz w:val="20"/>
          <w:szCs w:val="22"/>
          <w:rtl/>
        </w:rPr>
        <w:t>"</w:t>
      </w:r>
      <w:r w:rsidRPr="00B31BAD">
        <w:rPr>
          <w:rFonts w:cs="FrankRuehl"/>
          <w:sz w:val="20"/>
          <w:szCs w:val="22"/>
          <w:rtl/>
        </w:rPr>
        <w:t xml:space="preserve">לקדם את השוויון בין נשים לגברים בישראל, להביא לתיאום בין הגופים המטפלים במעמד </w:t>
      </w:r>
      <w:r w:rsidRPr="00B31BAD">
        <w:rPr>
          <w:rFonts w:cs="FrankRuehl"/>
          <w:sz w:val="20"/>
          <w:szCs w:val="22"/>
          <w:rtl/>
        </w:rPr>
        <w:t>האשה</w:t>
      </w:r>
      <w:r w:rsidRPr="00B31BAD">
        <w:rPr>
          <w:rFonts w:cs="FrankRuehl"/>
          <w:sz w:val="20"/>
          <w:szCs w:val="22"/>
          <w:rtl/>
        </w:rPr>
        <w:t xml:space="preserve"> בישראל, לקדם את החינוך, החקיקה והאכיפה בתחומים אלה</w:t>
      </w:r>
      <w:r w:rsidRPr="00B31BAD">
        <w:rPr>
          <w:rFonts w:cs="FrankRuehl" w:hint="cs"/>
          <w:sz w:val="20"/>
          <w:szCs w:val="22"/>
          <w:rtl/>
        </w:rPr>
        <w:t>,</w:t>
      </w:r>
      <w:r w:rsidRPr="00B31BAD">
        <w:rPr>
          <w:rFonts w:cs="FrankRuehl"/>
          <w:sz w:val="20"/>
          <w:szCs w:val="22"/>
          <w:rtl/>
        </w:rPr>
        <w:t xml:space="preserve"> להבטיח כי בהליכי החקיקה ייבחנו השלכות החקיקה המוצעת על השוויון בין נשים לגברים, לקדם פעילות למניעת אלימות נגד נשים, להעמיד לרשות הממשלה את הכלים והמידע הנדרשים להשגת המטרות האמורות, ולהקים רשות מרכזית שתפעל ליישום עקרונות אלה</w:t>
      </w:r>
      <w:r w:rsidRPr="00B31BAD">
        <w:rPr>
          <w:rFonts w:cs="FrankRuehl" w:hint="cs"/>
          <w:sz w:val="20"/>
          <w:szCs w:val="22"/>
          <w:rtl/>
        </w:rPr>
        <w:t>"</w:t>
      </w:r>
      <w:r w:rsidRPr="00B31BAD">
        <w:rPr>
          <w:rFonts w:cs="FrankRuehl"/>
          <w:sz w:val="20"/>
          <w:szCs w:val="22"/>
          <w:rtl/>
        </w:rPr>
        <w:t>.</w:t>
      </w:r>
      <w:r w:rsidRPr="00B31BAD">
        <w:rPr>
          <w:rFonts w:cs="FrankRuehl" w:hint="cs"/>
          <w:sz w:val="20"/>
          <w:szCs w:val="22"/>
          <w:rtl/>
        </w:rPr>
        <w:t xml:space="preserve"> </w:t>
      </w:r>
    </w:p>
    <w:p w:rsidR="00AB3D9C" w:rsidRPr="00B31BAD" w:rsidP="000052BF">
      <w:pPr>
        <w:spacing w:after="120" w:line="230" w:lineRule="exact"/>
        <w:jc w:val="both"/>
        <w:rPr>
          <w:rFonts w:cs="FrankRuehl"/>
          <w:sz w:val="20"/>
          <w:szCs w:val="22"/>
          <w:rtl/>
        </w:rPr>
      </w:pPr>
      <w:r w:rsidRPr="00B31BAD">
        <w:rPr>
          <w:rFonts w:cs="FrankRuehl" w:hint="cs"/>
          <w:sz w:val="20"/>
          <w:szCs w:val="22"/>
          <w:rtl/>
        </w:rPr>
        <w:t>על פי החוק, הרשות "ת</w:t>
      </w:r>
      <w:r w:rsidRPr="00B31BAD">
        <w:rPr>
          <w:rFonts w:cs="FrankRuehl"/>
          <w:sz w:val="20"/>
          <w:szCs w:val="22"/>
          <w:rtl/>
        </w:rPr>
        <w:t xml:space="preserve">גבש, </w:t>
      </w:r>
      <w:r w:rsidRPr="00B31BAD">
        <w:rPr>
          <w:rFonts w:cs="FrankRuehl" w:hint="cs"/>
          <w:sz w:val="20"/>
          <w:szCs w:val="22"/>
          <w:rtl/>
        </w:rPr>
        <w:t>ת</w:t>
      </w:r>
      <w:r w:rsidRPr="00B31BAD">
        <w:rPr>
          <w:rFonts w:cs="FrankRuehl"/>
          <w:sz w:val="20"/>
          <w:szCs w:val="22"/>
          <w:rtl/>
        </w:rPr>
        <w:t>קדם ו</w:t>
      </w:r>
      <w:r w:rsidRPr="00B31BAD">
        <w:rPr>
          <w:rFonts w:cs="FrankRuehl" w:hint="cs"/>
          <w:sz w:val="20"/>
          <w:szCs w:val="22"/>
          <w:rtl/>
        </w:rPr>
        <w:t>ת</w:t>
      </w:r>
      <w:r w:rsidRPr="00B31BAD">
        <w:rPr>
          <w:rFonts w:cs="FrankRuehl"/>
          <w:sz w:val="20"/>
          <w:szCs w:val="22"/>
          <w:rtl/>
        </w:rPr>
        <w:t xml:space="preserve">עודד מדיניות ופעילות לקידום מעמד </w:t>
      </w:r>
      <w:r w:rsidRPr="00B31BAD">
        <w:rPr>
          <w:rFonts w:cs="FrankRuehl"/>
          <w:sz w:val="20"/>
          <w:szCs w:val="22"/>
          <w:rtl/>
        </w:rPr>
        <w:t>האשה</w:t>
      </w:r>
      <w:r w:rsidRPr="00B31BAD">
        <w:rPr>
          <w:rFonts w:cs="FrankRuehl"/>
          <w:sz w:val="20"/>
          <w:szCs w:val="22"/>
          <w:rtl/>
        </w:rPr>
        <w:t>, לקידום השוויון בין המינים</w:t>
      </w:r>
      <w:r w:rsidRPr="00B31BAD">
        <w:rPr>
          <w:rFonts w:cs="FrankRuehl" w:hint="cs"/>
          <w:sz w:val="20"/>
          <w:szCs w:val="22"/>
          <w:rtl/>
        </w:rPr>
        <w:t xml:space="preserve"> ו</w:t>
      </w:r>
      <w:r w:rsidRPr="00B31BAD">
        <w:rPr>
          <w:rFonts w:cs="FrankRuehl"/>
          <w:sz w:val="20"/>
          <w:szCs w:val="22"/>
          <w:rtl/>
        </w:rPr>
        <w:t>לביעור ההפליה</w:t>
      </w:r>
      <w:r w:rsidRPr="00B31BAD">
        <w:rPr>
          <w:rFonts w:cs="FrankRuehl" w:hint="cs"/>
          <w:sz w:val="20"/>
          <w:szCs w:val="22"/>
          <w:rtl/>
        </w:rPr>
        <w:t xml:space="preserve"> נגד נשים"; בין </w:t>
      </w:r>
      <w:r w:rsidRPr="00B31BAD">
        <w:rPr>
          <w:rFonts w:cs="FrankRuehl"/>
          <w:sz w:val="20"/>
          <w:szCs w:val="22"/>
          <w:rtl/>
        </w:rPr>
        <w:t>תפקידי</w:t>
      </w:r>
      <w:r w:rsidRPr="00B31BAD">
        <w:rPr>
          <w:rFonts w:cs="FrankRuehl" w:hint="cs"/>
          <w:sz w:val="20"/>
          <w:szCs w:val="22"/>
          <w:rtl/>
        </w:rPr>
        <w:t xml:space="preserve">ה </w:t>
      </w:r>
      <w:r w:rsidRPr="00B31BAD">
        <w:rPr>
          <w:rFonts w:cs="FrankRuehl"/>
          <w:sz w:val="20"/>
          <w:szCs w:val="22"/>
          <w:rtl/>
        </w:rPr>
        <w:t>לעודד, לתאם ולקדם את פעולות משרדי הממשלה, הרשויות המקומיות וגופים אחרים בתחומי פעולתה</w:t>
      </w:r>
      <w:r w:rsidRPr="00B31BAD">
        <w:rPr>
          <w:rFonts w:cs="FrankRuehl" w:hint="cs"/>
          <w:sz w:val="20"/>
          <w:szCs w:val="22"/>
          <w:rtl/>
        </w:rPr>
        <w:t>;</w:t>
      </w:r>
      <w:r w:rsidRPr="00B31BAD">
        <w:rPr>
          <w:rFonts w:cs="FrankRuehl"/>
          <w:sz w:val="20"/>
          <w:szCs w:val="22"/>
          <w:rtl/>
        </w:rPr>
        <w:t xml:space="preserve"> לקיים מעקב ובקרה לגבי פעילות משרדי הממשלה בתחומי</w:t>
      </w:r>
      <w:r w:rsidRPr="00B31BAD">
        <w:rPr>
          <w:rFonts w:cs="FrankRuehl" w:hint="cs"/>
          <w:sz w:val="20"/>
          <w:szCs w:val="22"/>
          <w:rtl/>
        </w:rPr>
        <w:t>ם אלה</w:t>
      </w:r>
      <w:r w:rsidRPr="00B31BAD">
        <w:rPr>
          <w:rFonts w:cs="FrankRuehl"/>
          <w:sz w:val="20"/>
          <w:szCs w:val="22"/>
          <w:rtl/>
        </w:rPr>
        <w:t xml:space="preserve">; לייעץ </w:t>
      </w:r>
      <w:r w:rsidRPr="00B31BAD">
        <w:rPr>
          <w:rFonts w:cs="FrankRuehl" w:hint="cs"/>
          <w:sz w:val="20"/>
          <w:szCs w:val="22"/>
          <w:rtl/>
        </w:rPr>
        <w:t xml:space="preserve">להם </w:t>
      </w:r>
      <w:r w:rsidRPr="00B31BAD">
        <w:rPr>
          <w:rFonts w:cs="FrankRuehl"/>
          <w:sz w:val="20"/>
          <w:szCs w:val="22"/>
          <w:rtl/>
        </w:rPr>
        <w:t xml:space="preserve">בנושא אכיפתם של חוקים </w:t>
      </w:r>
      <w:r w:rsidRPr="00B31BAD">
        <w:rPr>
          <w:rFonts w:cs="FrankRuehl" w:hint="cs"/>
          <w:sz w:val="20"/>
          <w:szCs w:val="22"/>
          <w:rtl/>
        </w:rPr>
        <w:t>ש</w:t>
      </w:r>
      <w:r w:rsidRPr="00B31BAD">
        <w:rPr>
          <w:rFonts w:cs="FrankRuehl"/>
          <w:sz w:val="20"/>
          <w:szCs w:val="22"/>
          <w:rtl/>
        </w:rPr>
        <w:t>בתחומי פעולתה; לפעול לקידום הצעות לחקיקה בתחומי פעולתה;</w:t>
      </w:r>
      <w:r w:rsidRPr="00B31BAD">
        <w:rPr>
          <w:rFonts w:cs="FrankRuehl" w:hint="cs"/>
          <w:sz w:val="20"/>
          <w:szCs w:val="22"/>
          <w:rtl/>
        </w:rPr>
        <w:t xml:space="preserve"> </w:t>
      </w:r>
      <w:r w:rsidRPr="00B31BAD">
        <w:rPr>
          <w:rFonts w:cs="FrankRuehl"/>
          <w:sz w:val="20"/>
          <w:szCs w:val="22"/>
          <w:rtl/>
        </w:rPr>
        <w:t>לרכז מידע ונתונים וליזום מחקרים בתחומי</w:t>
      </w:r>
      <w:r w:rsidRPr="00B31BAD">
        <w:rPr>
          <w:rFonts w:cs="FrankRuehl" w:hint="cs"/>
          <w:sz w:val="20"/>
          <w:szCs w:val="22"/>
          <w:rtl/>
        </w:rPr>
        <w:t xml:space="preserve">ם אלה. </w:t>
      </w:r>
    </w:p>
    <w:p w:rsidR="00AB3D9C" w:rsidRPr="00B31BAD" w:rsidP="000052BF">
      <w:pPr>
        <w:spacing w:after="240" w:line="230" w:lineRule="exact"/>
        <w:jc w:val="both"/>
        <w:rPr>
          <w:rFonts w:cs="FrankRuehl"/>
          <w:sz w:val="20"/>
          <w:szCs w:val="22"/>
          <w:rtl/>
        </w:rPr>
      </w:pPr>
      <w:r w:rsidRPr="00B31BAD">
        <w:rPr>
          <w:rFonts w:cs="FrankRuehl" w:hint="cs"/>
          <w:sz w:val="20"/>
          <w:szCs w:val="22"/>
          <w:rtl/>
        </w:rPr>
        <w:t xml:space="preserve">חוק הרשות קובע, שאם גיבשה הרשות </w:t>
      </w:r>
      <w:r w:rsidRPr="00B31BAD">
        <w:rPr>
          <w:rFonts w:cs="FrankRuehl"/>
          <w:sz w:val="20"/>
          <w:szCs w:val="22"/>
          <w:rtl/>
        </w:rPr>
        <w:t xml:space="preserve">מדיניות באחד מתחומי פעולתה </w:t>
      </w:r>
      <w:r w:rsidRPr="00B31BAD">
        <w:rPr>
          <w:rFonts w:cs="FrankRuehl" w:hint="cs"/>
          <w:sz w:val="20"/>
          <w:szCs w:val="22"/>
          <w:rtl/>
        </w:rPr>
        <w:t>עליה להציגה</w:t>
      </w:r>
      <w:r w:rsidRPr="00B31BAD">
        <w:rPr>
          <w:rFonts w:cs="FrankRuehl"/>
          <w:sz w:val="20"/>
          <w:szCs w:val="22"/>
          <w:rtl/>
        </w:rPr>
        <w:t xml:space="preserve"> </w:t>
      </w:r>
      <w:r w:rsidRPr="00B31BAD">
        <w:rPr>
          <w:rFonts w:cs="FrankRuehl" w:hint="cs"/>
          <w:sz w:val="20"/>
          <w:szCs w:val="22"/>
          <w:rtl/>
        </w:rPr>
        <w:t>ל</w:t>
      </w:r>
      <w:r w:rsidRPr="00B31BAD">
        <w:rPr>
          <w:rFonts w:cs="FrankRuehl"/>
          <w:sz w:val="20"/>
          <w:szCs w:val="22"/>
          <w:rtl/>
        </w:rPr>
        <w:t xml:space="preserve">ראש הממשלה והוא יביאה לאישור הממשלה. מדיניות הרשות, כפי שאושרה בידי הממשלה, תחייב את משרדי הממשלה. </w:t>
      </w:r>
    </w:p>
    <w:p w:rsidR="00AB3D9C" w:rsidRPr="000052BF" w:rsidP="000052BF">
      <w:pPr>
        <w:pStyle w:val="RESHET"/>
        <w:keepLines/>
        <w:rPr>
          <w:sz w:val="20"/>
          <w:rtl/>
        </w:rPr>
      </w:pPr>
      <w:r w:rsidRPr="000052BF">
        <w:rPr>
          <w:rFonts w:hint="cs"/>
          <w:sz w:val="20"/>
          <w:rtl/>
        </w:rPr>
        <w:t>הבדיקה העלתה, כי הרשות לא קבעה מדיניות ותכנית בנושא בתחומי פעולתה. ממצאי הביקורת שהובאו לעיל מצביעים על כך שבגופים ציבוריים רבים - משרדי ממשלה, בתי חולים ממשלתיים, תאגידים סטטוטוריים, חברות ממשלתיות, אוניברסיטאות, מפעל הפיס והמשטרה - אין בדרך כלל ייצוג הולם של נשים, ואין הקפדה על מילוי החובה החוקית המוטלת על אותם גופים בנושא.</w:t>
      </w:r>
      <w:r w:rsidRPr="000052BF">
        <w:rPr>
          <w:rFonts w:hint="cs"/>
          <w:sz w:val="20"/>
          <w:rtl/>
        </w:rPr>
        <w:t xml:space="preserve"> </w:t>
      </w:r>
    </w:p>
    <w:p w:rsidR="00AB3D9C" w:rsidRPr="000052BF" w:rsidP="000052BF">
      <w:pPr>
        <w:pStyle w:val="RESHET"/>
        <w:keepLines/>
        <w:rPr>
          <w:sz w:val="20"/>
          <w:rtl/>
        </w:rPr>
      </w:pPr>
      <w:r w:rsidRPr="000052BF">
        <w:rPr>
          <w:rFonts w:hint="cs"/>
          <w:sz w:val="20"/>
          <w:rtl/>
        </w:rPr>
        <w:t xml:space="preserve">הואיל והרשות מופקדת על הנחלת השוויון המגדרי בכלל המשק, ראוי שהיא תאתר את החסמים העומדים בפני נשים, תפעל להגברת המודעות לצורך בהסרתם, תקבע את הפעולות שיש לנקוט לצורך כך ותכנית פעולה שבה יעדים כמותיים ולוחות זמנים להשגתם. עליה גם להציג את מדיניותה לראש הממשלה כדי שיביאה לאישור הממשלה. מן הראוי שהרשות תגביר את פעולותיה בנושא ייצוג הולם לנשים, בשיתוף פעולה עם שאר הגורמים שמתפקידם לעסוק בנושא. </w:t>
      </w:r>
    </w:p>
    <w:p w:rsidR="00AB3D9C" w:rsidRPr="00B31BAD" w:rsidP="000052BF">
      <w:pPr>
        <w:spacing w:after="120" w:line="230" w:lineRule="exact"/>
        <w:jc w:val="both"/>
        <w:rPr>
          <w:rFonts w:cs="FrankRuehl"/>
          <w:b/>
          <w:bCs/>
          <w:sz w:val="20"/>
          <w:szCs w:val="22"/>
          <w:rtl/>
        </w:rPr>
      </w:pPr>
    </w:p>
    <w:p w:rsidR="00AB3D9C" w:rsidRPr="00B31BAD" w:rsidP="000052BF">
      <w:pPr>
        <w:spacing w:after="120" w:line="230" w:lineRule="exact"/>
        <w:jc w:val="both"/>
        <w:rPr>
          <w:rFonts w:cs="FrankRuehl"/>
          <w:b/>
          <w:bCs/>
          <w:sz w:val="20"/>
          <w:szCs w:val="22"/>
          <w:rtl/>
        </w:rPr>
      </w:pPr>
    </w:p>
    <w:p w:rsidR="00AB3D9C" w:rsidRPr="00ED3801" w:rsidP="00090575">
      <w:pPr>
        <w:pStyle w:val="KOT4"/>
        <w:rPr>
          <w:rtl/>
        </w:rPr>
      </w:pPr>
      <w:r w:rsidRPr="00ED3801">
        <w:rPr>
          <w:rFonts w:hint="cs"/>
          <w:rtl/>
        </w:rPr>
        <w:t xml:space="preserve">10. </w:t>
      </w:r>
      <w:r>
        <w:rPr>
          <w:rFonts w:hint="cs"/>
          <w:rtl/>
        </w:rPr>
        <w:tab/>
      </w:r>
      <w:r w:rsidRPr="00ED3801">
        <w:rPr>
          <w:rFonts w:hint="cs"/>
          <w:rtl/>
        </w:rPr>
        <w:t>החסמים המונעים ייצוג הולם של נשים</w:t>
      </w:r>
    </w:p>
    <w:p w:rsidR="00AB3D9C" w:rsidRPr="00B31BAD" w:rsidP="000052BF">
      <w:pPr>
        <w:spacing w:after="120" w:line="230" w:lineRule="exact"/>
        <w:jc w:val="both"/>
        <w:rPr>
          <w:rFonts w:cs="FrankRuehl"/>
          <w:sz w:val="20"/>
          <w:szCs w:val="22"/>
          <w:rtl/>
        </w:rPr>
      </w:pPr>
      <w:r w:rsidRPr="00B31BAD">
        <w:rPr>
          <w:rFonts w:cs="FrankRuehl" w:hint="cs"/>
          <w:sz w:val="20"/>
          <w:szCs w:val="22"/>
          <w:rtl/>
        </w:rPr>
        <w:t>מחקרים ומאמרים שעסקו בנושא</w:t>
      </w:r>
      <w:r>
        <w:rPr>
          <w:rStyle w:val="FootnoteReference"/>
          <w:rFonts w:cs="FrankRuehl"/>
          <w:sz w:val="20"/>
          <w:szCs w:val="22"/>
          <w:rtl/>
        </w:rPr>
        <w:footnoteReference w:id="179"/>
      </w:r>
      <w:r w:rsidRPr="00B31BAD">
        <w:rPr>
          <w:rFonts w:cs="FrankRuehl" w:hint="cs"/>
          <w:sz w:val="20"/>
          <w:szCs w:val="22"/>
          <w:rtl/>
        </w:rPr>
        <w:t>, דברים שנאמרו בוועדת הכנסת לקידום מעמד האישה ודברים שמסרו ממונות על מעמד האישה למשרד מבקר המדינה מצביעים על כמה חסמים עיקריים, שעל פי רוב קשורים זה בזה</w:t>
      </w:r>
      <w:r>
        <w:rPr>
          <w:rStyle w:val="FootnoteReference"/>
          <w:rFonts w:cs="FrankRuehl"/>
          <w:sz w:val="20"/>
          <w:szCs w:val="22"/>
          <w:rtl/>
        </w:rPr>
        <w:footnoteReference w:id="180"/>
      </w:r>
      <w:r w:rsidRPr="00B31BAD">
        <w:rPr>
          <w:rFonts w:cs="FrankRuehl" w:hint="cs"/>
          <w:sz w:val="20"/>
          <w:szCs w:val="22"/>
          <w:rtl/>
        </w:rPr>
        <w:t xml:space="preserve"> ואשר מונעים ייצוג הולם של נשים בדרגי ניהול ובתפקידים בכירים בשירות הציבורי. "רוב הגברים יוצאים נשכרים מן ההגמוניה הזו, ומפיקים תועלת מהדיווידנד </w:t>
      </w:r>
      <w:r w:rsidRPr="00B31BAD">
        <w:rPr>
          <w:rFonts w:cs="FrankRuehl" w:hint="cs"/>
          <w:sz w:val="20"/>
          <w:szCs w:val="22"/>
          <w:rtl/>
        </w:rPr>
        <w:t>הפטריאכלי</w:t>
      </w:r>
      <w:r w:rsidRPr="00B31BAD">
        <w:rPr>
          <w:rFonts w:cs="FrankRuehl" w:hint="cs"/>
          <w:sz w:val="20"/>
          <w:szCs w:val="22"/>
          <w:rtl/>
        </w:rPr>
        <w:t xml:space="preserve"> וזה היתרון שגברים ככלל מפיקים מההכפפה הכוללת של נשים ... וכך, הקבוצות בשלטון שומרות על זכויות היתר שלהן כי הן כותבות את החוקים, והחוקים שהן כותבות מאפשרים להן להמשיך לכתוב את החוקים </w:t>
      </w:r>
      <w:r w:rsidRPr="00B31BAD">
        <w:rPr>
          <w:rFonts w:cs="FrankRuehl"/>
          <w:sz w:val="20"/>
          <w:szCs w:val="22"/>
          <w:rtl/>
        </w:rPr>
        <w:t>(</w:t>
      </w:r>
      <w:r w:rsidRPr="00B31BAD">
        <w:rPr>
          <w:rFonts w:cs="FrankRuehl"/>
          <w:sz w:val="20"/>
          <w:szCs w:val="22"/>
        </w:rPr>
        <w:t>Lieberson</w:t>
      </w:r>
      <w:r w:rsidRPr="00B31BAD">
        <w:rPr>
          <w:rFonts w:cs="FrankRuehl"/>
          <w:sz w:val="20"/>
          <w:szCs w:val="22"/>
        </w:rPr>
        <w:t xml:space="preserve"> 1985:167</w:t>
      </w:r>
      <w:r w:rsidRPr="00B31BAD">
        <w:rPr>
          <w:rFonts w:cs="FrankRuehl"/>
          <w:sz w:val="20"/>
          <w:szCs w:val="22"/>
          <w:rtl/>
        </w:rPr>
        <w:t>)</w:t>
      </w:r>
      <w:r w:rsidRPr="00B31BAD">
        <w:rPr>
          <w:rFonts w:cs="FrankRuehl" w:hint="cs"/>
          <w:sz w:val="20"/>
          <w:szCs w:val="22"/>
          <w:rtl/>
        </w:rPr>
        <w:t xml:space="preserve">, ובמקרה הצורך גם </w:t>
      </w:r>
      <w:r w:rsidRPr="00B31BAD">
        <w:rPr>
          <w:rFonts w:cs="FrankRuehl" w:hint="cs"/>
          <w:sz w:val="20"/>
          <w:szCs w:val="22"/>
          <w:rtl/>
        </w:rPr>
        <w:t>לשנותם</w:t>
      </w:r>
      <w:r w:rsidRPr="00B31BAD">
        <w:rPr>
          <w:rFonts w:cs="FrankRuehl" w:hint="cs"/>
          <w:sz w:val="20"/>
          <w:szCs w:val="22"/>
          <w:rtl/>
        </w:rPr>
        <w:t xml:space="preserve"> - למשל, כדי לסכל ניסיונות לקרוא תיגר על מעמדן... סולידריות גברית ורשתות חברתיות הדוקות מאפשרות לגברים למנוע כניסה מנשים"</w:t>
      </w:r>
      <w:r>
        <w:rPr>
          <w:rStyle w:val="FootnoteReference"/>
          <w:rFonts w:cs="FrankRuehl"/>
          <w:sz w:val="20"/>
          <w:szCs w:val="22"/>
          <w:rtl/>
        </w:rPr>
        <w:footnoteReference w:id="181"/>
      </w:r>
      <w:r w:rsidRPr="00B31BAD">
        <w:rPr>
          <w:rFonts w:cs="FrankRuehl" w:hint="cs"/>
          <w:sz w:val="20"/>
          <w:szCs w:val="22"/>
          <w:rtl/>
        </w:rPr>
        <w:t xml:space="preserve">. </w:t>
      </w:r>
    </w:p>
    <w:p w:rsidR="00AB3D9C" w:rsidRPr="00B31BAD" w:rsidP="000052BF">
      <w:pPr>
        <w:spacing w:after="120" w:line="230" w:lineRule="exact"/>
        <w:jc w:val="both"/>
        <w:rPr>
          <w:rFonts w:cs="FrankRuehl"/>
          <w:sz w:val="20"/>
          <w:szCs w:val="22"/>
          <w:rtl/>
        </w:rPr>
      </w:pPr>
      <w:r w:rsidRPr="00B31BAD">
        <w:rPr>
          <w:rFonts w:cs="FrankRuehl" w:hint="cs"/>
          <w:sz w:val="20"/>
          <w:szCs w:val="22"/>
          <w:rtl/>
        </w:rPr>
        <w:t xml:space="preserve">בין החסמים המוזכרים במחקרים: נטייה חברתית לקדם את מי ש"דומה" לגורם המקדם - מבחינת מינו, השתייכותו החברתית וכיוצא בזה; רשתות חברתיות-מקצועיות במקום העבודה המורכבות בדרך כלל מגברים בלבד; הבאת עובדים מחוץ למשרד שבדרך כלל הם גברים - למשל יוצאי מערכת הביטחון; חשש מ"כישלון ידוע מראש" במכרזים - מאחר שמרבית הזוכים במינוי לתפקידים הבכירים הם גברים, נשים נרתעות מהתמודדות על התפקידים הבכירים, ונוצר "מעגל קסמים" שמונע מנשים להתמודד במכרזים להבא; </w:t>
      </w:r>
      <w:r w:rsidRPr="00B31BAD">
        <w:rPr>
          <w:rFonts w:cs="FrankRuehl"/>
          <w:sz w:val="20"/>
          <w:szCs w:val="22"/>
          <w:rtl/>
        </w:rPr>
        <w:t>דעות קדומות על בסיס מגדרי בדבר מידת התאמתן של נשים למשרות ניהול בכירות, רצונן ויכולתן למלא תפקידים אלה. זאת מול תפקידן שנתפס כמסורתי - ניהול משק הבית וגידול הילדים</w:t>
      </w:r>
      <w:r w:rsidRPr="00B31BAD">
        <w:rPr>
          <w:rFonts w:cs="FrankRuehl" w:hint="cs"/>
          <w:sz w:val="20"/>
          <w:szCs w:val="22"/>
          <w:rtl/>
        </w:rPr>
        <w:t>;</w:t>
      </w:r>
      <w:r w:rsidRPr="00B31BAD">
        <w:rPr>
          <w:rFonts w:cs="FrankRuehl"/>
          <w:sz w:val="20"/>
          <w:szCs w:val="22"/>
          <w:rtl/>
        </w:rPr>
        <w:t xml:space="preserve"> דפוס עבודה שנקבע בידי ההנהלה שרובה גברית ומתאי</w:t>
      </w:r>
      <w:r w:rsidRPr="00B31BAD">
        <w:rPr>
          <w:rFonts w:cs="FrankRuehl" w:hint="cs"/>
          <w:sz w:val="20"/>
          <w:szCs w:val="22"/>
          <w:rtl/>
        </w:rPr>
        <w:t>ם</w:t>
      </w:r>
      <w:r w:rsidRPr="00B31BAD">
        <w:rPr>
          <w:rFonts w:cs="FrankRuehl"/>
          <w:sz w:val="20"/>
          <w:szCs w:val="22"/>
          <w:rtl/>
        </w:rPr>
        <w:t xml:space="preserve"> להם ואינ</w:t>
      </w:r>
      <w:r w:rsidRPr="00B31BAD">
        <w:rPr>
          <w:rFonts w:cs="FrankRuehl" w:hint="cs"/>
          <w:sz w:val="20"/>
          <w:szCs w:val="22"/>
          <w:rtl/>
        </w:rPr>
        <w:t>ו</w:t>
      </w:r>
      <w:r w:rsidRPr="00B31BAD">
        <w:rPr>
          <w:rFonts w:cs="FrankRuehl"/>
          <w:sz w:val="20"/>
          <w:szCs w:val="22"/>
          <w:rtl/>
        </w:rPr>
        <w:t xml:space="preserve"> מתחשב בצורכי הבית והמשפחה</w:t>
      </w:r>
      <w:r w:rsidRPr="00B31BAD">
        <w:rPr>
          <w:rFonts w:cs="FrankRuehl" w:hint="cs"/>
          <w:sz w:val="20"/>
          <w:szCs w:val="22"/>
          <w:rtl/>
        </w:rPr>
        <w:t xml:space="preserve"> (כמו קביעת ישיבות עבודה בשעות הערב);</w:t>
      </w:r>
      <w:r w:rsidRPr="00B31BAD">
        <w:rPr>
          <w:rFonts w:cs="FrankRuehl"/>
          <w:sz w:val="20"/>
          <w:szCs w:val="22"/>
          <w:rtl/>
        </w:rPr>
        <w:t xml:space="preserve"> ה</w:t>
      </w:r>
      <w:r w:rsidRPr="00B31BAD">
        <w:rPr>
          <w:rFonts w:cs="FrankRuehl" w:hint="cs"/>
          <w:sz w:val="20"/>
          <w:szCs w:val="22"/>
          <w:rtl/>
        </w:rPr>
        <w:t>י</w:t>
      </w:r>
      <w:r w:rsidRPr="00B31BAD">
        <w:rPr>
          <w:rFonts w:cs="FrankRuehl"/>
          <w:sz w:val="20"/>
          <w:szCs w:val="22"/>
          <w:rtl/>
        </w:rPr>
        <w:t>עדר מדידה והערכה על פי תפוקות</w:t>
      </w:r>
      <w:r w:rsidRPr="00B31BAD">
        <w:rPr>
          <w:rFonts w:cs="FrankRuehl" w:hint="cs"/>
          <w:sz w:val="20"/>
          <w:szCs w:val="22"/>
          <w:rtl/>
        </w:rPr>
        <w:t xml:space="preserve"> ובמקומה תפיסה של "המנהל האידאלי" המבוססת על</w:t>
      </w:r>
      <w:r w:rsidRPr="00B31BAD">
        <w:rPr>
          <w:rFonts w:cs="FrankRuehl"/>
          <w:sz w:val="20"/>
          <w:szCs w:val="22"/>
          <w:rtl/>
        </w:rPr>
        <w:t xml:space="preserve"> </w:t>
      </w:r>
      <w:r w:rsidRPr="00B31BAD">
        <w:rPr>
          <w:rFonts w:cs="FrankRuehl" w:hint="cs"/>
          <w:sz w:val="20"/>
          <w:szCs w:val="22"/>
          <w:rtl/>
        </w:rPr>
        <w:t>סטראוטיפים ודעות קדומות, ולפיה הגבר ניחן ברציונליות, בתבונה ובהשכלה, תכונות הנחשבות הכרחיות לניהול יעיל</w:t>
      </w:r>
      <w:r>
        <w:rPr>
          <w:rStyle w:val="FootnoteReference"/>
          <w:rFonts w:cs="FrankRuehl"/>
          <w:sz w:val="20"/>
          <w:szCs w:val="22"/>
          <w:rtl/>
        </w:rPr>
        <w:footnoteReference w:id="182"/>
      </w:r>
      <w:r w:rsidRPr="00B31BAD">
        <w:rPr>
          <w:rFonts w:cs="FrankRuehl" w:hint="cs"/>
          <w:sz w:val="20"/>
          <w:szCs w:val="22"/>
          <w:rtl/>
        </w:rPr>
        <w:t>, ואילו נשים אינן מתאימות ואין להן הכישורים הדרושים.</w:t>
      </w:r>
    </w:p>
    <w:p w:rsidR="00AB3D9C" w:rsidRPr="00B31BAD" w:rsidP="000052BF">
      <w:pPr>
        <w:spacing w:after="120" w:line="230" w:lineRule="exact"/>
        <w:jc w:val="both"/>
        <w:rPr>
          <w:rFonts w:cs="FrankRuehl"/>
          <w:sz w:val="20"/>
          <w:szCs w:val="22"/>
          <w:rtl/>
        </w:rPr>
      </w:pPr>
    </w:p>
    <w:p w:rsidR="00AB3D9C" w:rsidRPr="00ED3801" w:rsidP="00090575">
      <w:pPr>
        <w:pStyle w:val="KOT5"/>
        <w:rPr>
          <w:rtl/>
        </w:rPr>
      </w:pPr>
      <w:r w:rsidRPr="00ED3801">
        <w:rPr>
          <w:rFonts w:hint="cs"/>
          <w:rtl/>
        </w:rPr>
        <w:t xml:space="preserve">תגובות הארגונים בעניין החסמים </w:t>
      </w:r>
    </w:p>
    <w:p w:rsidR="00AB3D9C" w:rsidRPr="00090575" w:rsidP="00090575">
      <w:pPr>
        <w:pStyle w:val="KOT6"/>
        <w:rPr>
          <w:rtl/>
        </w:rPr>
      </w:pPr>
      <w:r w:rsidRPr="00090575">
        <w:rPr>
          <w:rFonts w:hint="cs"/>
          <w:spacing w:val="0"/>
          <w:rtl/>
        </w:rPr>
        <w:t xml:space="preserve">(א) </w:t>
      </w:r>
      <w:r w:rsidRPr="00090575">
        <w:rPr>
          <w:rFonts w:hint="cs"/>
          <w:rtl/>
        </w:rPr>
        <w:tab/>
        <w:t xml:space="preserve">תגובות הממונות על מעמד האישה: </w:t>
      </w:r>
    </w:p>
    <w:p w:rsidR="00AB3D9C" w:rsidRPr="00B31BAD" w:rsidP="000052BF">
      <w:pPr>
        <w:spacing w:after="240" w:line="230" w:lineRule="exact"/>
        <w:jc w:val="both"/>
        <w:rPr>
          <w:rFonts w:cs="FrankRuehl"/>
          <w:sz w:val="20"/>
          <w:szCs w:val="22"/>
          <w:rtl/>
        </w:rPr>
      </w:pPr>
      <w:r w:rsidRPr="00B31BAD">
        <w:rPr>
          <w:rFonts w:cs="FrankRuehl" w:hint="cs"/>
          <w:sz w:val="20"/>
          <w:szCs w:val="22"/>
          <w:rtl/>
        </w:rPr>
        <w:t>21 ממונות (מתוך 35</w:t>
      </w:r>
      <w:r>
        <w:rPr>
          <w:rStyle w:val="FootnoteReference"/>
          <w:rFonts w:cs="FrankRuehl"/>
          <w:sz w:val="20"/>
          <w:szCs w:val="22"/>
          <w:rtl/>
        </w:rPr>
        <w:footnoteReference w:id="183"/>
      </w:r>
      <w:r w:rsidRPr="00B31BAD">
        <w:rPr>
          <w:rFonts w:cs="FrankRuehl" w:hint="cs"/>
          <w:sz w:val="20"/>
          <w:szCs w:val="22"/>
          <w:rtl/>
        </w:rPr>
        <w:t xml:space="preserve">) השיבו כי קיימים חסמים משמעותיים המקשים את קידומן של נשים לתפקידים בכירים, ואשר נעוצים לדעתן בראש וראשונה בהנהלות הארגונים עצמם, בתרבות הארגונית וברצון הארגון לשמר שליטה גברית בצמרתו; רוב חברי הנהלת הארגון הם גברים והם נוטים לקדם גברים לתפקידים בכירים; "הצנחה" חיצונית של עובדים גברים לתפקידים בכירים ומסורת ארגונית שלפיה ממונים בדרך כלל גברים לתפקידים הבכירים; חסם משמעותי נוסף שעליו הצביעו הממונות הוא דעות סטראוטיפיות הנוגעות לתפיסה שלפיה "מקומה" של האישה עם המשפחה ושתנאי העבודה מתאימים לגברים בלבד. </w:t>
      </w:r>
    </w:p>
    <w:p w:rsidR="00AB3D9C" w:rsidRPr="000052BF" w:rsidP="000052BF">
      <w:pPr>
        <w:pStyle w:val="RESHET"/>
        <w:keepLines/>
        <w:rPr>
          <w:sz w:val="20"/>
          <w:rtl/>
        </w:rPr>
      </w:pPr>
      <w:r w:rsidRPr="000052BF">
        <w:rPr>
          <w:rFonts w:hint="cs"/>
          <w:sz w:val="20"/>
          <w:rtl/>
        </w:rPr>
        <w:t xml:space="preserve">כך למשל, ממונה אחת ציינה: "החסם המשמעותי ביותר הוא חסם בחירת הדומים להם. הם אוהבים לידם את אלה שאכלו איתם מאותו 'המסטינג' בצבא, הם מדברים באותה השפה או אולי מבינים את אותה השפה, שלרוב זרה לנו הנשים, כוחניות, אגו, חברותא </w:t>
      </w:r>
      <w:r w:rsidRPr="000052BF">
        <w:rPr>
          <w:rFonts w:hint="cs"/>
          <w:sz w:val="20"/>
          <w:rtl/>
        </w:rPr>
        <w:t>וכו</w:t>
      </w:r>
      <w:r w:rsidRPr="000052BF">
        <w:rPr>
          <w:rFonts w:hint="cs"/>
          <w:sz w:val="20"/>
          <w:rtl/>
        </w:rPr>
        <w:t xml:space="preserve">'". ממונה אחרת הדגישה בתשובתה כי הארגון שבו היא עובדת הוא "מסורתי ושמרן יחסית והגעת עובדים פורשי צבא לארגון באופן מסיבי [מהווה חסם]". ממונה אחרת הצביעה על קיומם של "שדרים סמויים וגלויים" לכך ששעות הערב הן שעות עבודה מקובלות. </w:t>
      </w:r>
    </w:p>
    <w:p w:rsidR="00AB3D9C" w:rsidRPr="00B31BAD" w:rsidP="000052BF">
      <w:pPr>
        <w:spacing w:before="180" w:after="240" w:line="230" w:lineRule="exact"/>
        <w:jc w:val="both"/>
        <w:rPr>
          <w:rFonts w:cs="FrankRuehl"/>
          <w:sz w:val="20"/>
          <w:szCs w:val="22"/>
        </w:rPr>
      </w:pPr>
      <w:r w:rsidRPr="00B31BAD">
        <w:rPr>
          <w:rFonts w:cs="FrankRuehl" w:hint="cs"/>
          <w:sz w:val="20"/>
          <w:szCs w:val="22"/>
          <w:rtl/>
        </w:rPr>
        <w:t xml:space="preserve">בניגוד לעמדות אלה, לדעת 14 ממונות, אין חסמים משמעותיים המונעים את קידומן של נשים לתפקידים בכירים. </w:t>
      </w:r>
    </w:p>
    <w:p w:rsidR="00AB3D9C" w:rsidRPr="000052BF" w:rsidP="000052BF">
      <w:pPr>
        <w:pStyle w:val="RESHET"/>
        <w:keepLines/>
        <w:rPr>
          <w:sz w:val="20"/>
          <w:rtl/>
        </w:rPr>
      </w:pPr>
      <w:r w:rsidRPr="000052BF">
        <w:rPr>
          <w:rFonts w:hint="cs"/>
          <w:sz w:val="20"/>
          <w:rtl/>
        </w:rPr>
        <w:t xml:space="preserve">נוכח ממצאי הביקורת שלעיל ולפיהם מחד גיסא, על רקע תרבות ארגונית מפלה, קיים תת-ייצוג בולט של נשים בתפקידים הבכירים בשירות המדינה ובשירות הציבורי, ומאידך גיסא חלק לא מבוטל מהממונות אינו ער כלל לקיומם של החסמים, עולה חשש כי אף בקרב הממונות עצמן יש שהפנימו את התרבות הארגונית המפלה ואת ערכי הקבוצה הגברית השולטת והשלימו עמם. הן אינן ערות כלל לקיומן של חסמים, והן לא עמדו על הצורך המתבקש לבחון את הסיבות לכך ששיעור הנשים בתפקידים הבכירים בארגוניהן הוא זעום ואת האמצעים שאפשר לנקוט כדי להגביר את ייצוגן; וממילא הן לא פעלו לשינוי המצב - דבר שהוא לב לבו של תפקידן. הקבלה של אותה תרבות ארגונית מפלה על ידי הממונות נותנת לה לגיטימציה ומנציחה אותה ארגונית ותודעתית, הן בקרב הנהלת הארגונים והן בקרב העובדות והעובדים בהן. </w:t>
      </w:r>
    </w:p>
    <w:p w:rsidR="00AB3D9C" w:rsidRPr="000052BF" w:rsidP="000052BF">
      <w:pPr>
        <w:pStyle w:val="RESHET"/>
        <w:keepLines/>
        <w:rPr>
          <w:sz w:val="20"/>
          <w:rtl/>
        </w:rPr>
      </w:pPr>
      <w:r w:rsidRPr="000052BF">
        <w:rPr>
          <w:rFonts w:hint="cs"/>
          <w:sz w:val="20"/>
          <w:rtl/>
        </w:rPr>
        <w:t>נש</w:t>
      </w:r>
      <w:r w:rsidRPr="000052BF">
        <w:rPr>
          <w:sz w:val="20"/>
          <w:rtl/>
        </w:rPr>
        <w:t>"</w:t>
      </w:r>
      <w:r w:rsidRPr="000052BF">
        <w:rPr>
          <w:rFonts w:hint="cs"/>
          <w:sz w:val="20"/>
          <w:rtl/>
        </w:rPr>
        <w:t>ם</w:t>
      </w:r>
      <w:r w:rsidRPr="000052BF">
        <w:rPr>
          <w:rFonts w:hint="cs"/>
          <w:sz w:val="20"/>
          <w:rtl/>
        </w:rPr>
        <w:t xml:space="preserve"> הטילה על הממונה על מעמד האישה בין היתר לזהות את החסמים בארגונה ולפעול להסרתם. היות שבפועל, חלק ניכר מהממונות אינן מודעות כלל לחסמים הניצבים בפני נשים ולתרבות הארגונית המפלה, </w:t>
      </w:r>
      <w:r w:rsidRPr="000052BF">
        <w:rPr>
          <w:rFonts w:hint="cs"/>
          <w:sz w:val="20"/>
          <w:rtl/>
        </w:rPr>
        <w:t>נש"ם</w:t>
      </w:r>
      <w:r w:rsidRPr="000052BF">
        <w:rPr>
          <w:rFonts w:hint="cs"/>
          <w:sz w:val="20"/>
          <w:rtl/>
        </w:rPr>
        <w:t xml:space="preserve"> מחויבת להכשיר את הממונות לזהות את החסמים המאפיינים את ארגוניהן ולנקוט פעולות להסרתם כדי שישמשו סוכנות השינוי בארגונים. </w:t>
      </w:r>
    </w:p>
    <w:p w:rsidR="00AB3D9C" w:rsidRPr="00090575" w:rsidP="00090575">
      <w:pPr>
        <w:spacing w:after="120" w:line="230" w:lineRule="exact"/>
        <w:jc w:val="both"/>
        <w:rPr>
          <w:rFonts w:cs="FrankRuehl"/>
          <w:sz w:val="20"/>
          <w:szCs w:val="22"/>
          <w:rtl/>
        </w:rPr>
      </w:pPr>
    </w:p>
    <w:p w:rsidR="00AB3D9C" w:rsidRPr="00090575" w:rsidP="00B41831">
      <w:pPr>
        <w:pStyle w:val="KOT6"/>
        <w:rPr>
          <w:rFonts w:eastAsia="Batang"/>
          <w:szCs w:val="20"/>
          <w:rtl/>
        </w:rPr>
      </w:pPr>
      <w:r w:rsidRPr="00090575">
        <w:rPr>
          <w:rFonts w:hint="cs"/>
          <w:spacing w:val="0"/>
          <w:szCs w:val="20"/>
          <w:rtl/>
        </w:rPr>
        <w:t xml:space="preserve">(ב) </w:t>
      </w:r>
      <w:r w:rsidRPr="00090575">
        <w:rPr>
          <w:rFonts w:hint="cs"/>
          <w:szCs w:val="20"/>
          <w:rtl/>
        </w:rPr>
        <w:tab/>
        <w:t>תגובות המנהלים</w:t>
      </w:r>
      <w:r w:rsidRPr="00090575">
        <w:rPr>
          <w:rFonts w:eastAsia="Batang" w:hint="cs"/>
          <w:szCs w:val="20"/>
          <w:rtl/>
        </w:rPr>
        <w:t xml:space="preserve"> </w:t>
      </w:r>
    </w:p>
    <w:p w:rsidR="00090575" w:rsidP="00B41831">
      <w:pPr>
        <w:pStyle w:val="KOT7"/>
        <w:rPr>
          <w:rtl/>
        </w:rPr>
      </w:pPr>
      <w:r w:rsidRPr="00090575">
        <w:rPr>
          <w:rStyle w:val="610"/>
          <w:rFonts w:cs="FrankRuehl" w:hint="cs"/>
          <w:spacing w:val="0"/>
          <w:szCs w:val="22"/>
          <w:rtl/>
        </w:rPr>
        <w:t>(1)</w:t>
      </w:r>
      <w:r w:rsidRPr="00B31BAD">
        <w:rPr>
          <w:rStyle w:val="610"/>
          <w:rFonts w:cs="FrankRuehl" w:hint="cs"/>
          <w:szCs w:val="22"/>
          <w:rtl/>
        </w:rPr>
        <w:t xml:space="preserve"> </w:t>
      </w:r>
      <w:r w:rsidRPr="00B31BAD">
        <w:rPr>
          <w:rStyle w:val="610"/>
          <w:rFonts w:cs="FrankRuehl" w:hint="cs"/>
          <w:szCs w:val="22"/>
          <w:rtl/>
        </w:rPr>
        <w:tab/>
        <w:t>התייחסות לחסמים על פי התשובות לשאלונים</w:t>
      </w:r>
      <w:r w:rsidRPr="00B31BAD">
        <w:rPr>
          <w:rFonts w:hint="cs"/>
          <w:rtl/>
        </w:rPr>
        <w:t xml:space="preserve"> </w:t>
      </w:r>
    </w:p>
    <w:p w:rsidR="00AB3D9C" w:rsidRPr="00B31BAD" w:rsidP="000052BF">
      <w:pPr>
        <w:spacing w:after="120" w:line="230" w:lineRule="exact"/>
        <w:ind w:left="-2"/>
        <w:jc w:val="both"/>
        <w:rPr>
          <w:rFonts w:cs="FrankRuehl"/>
          <w:sz w:val="20"/>
          <w:szCs w:val="22"/>
          <w:rtl/>
        </w:rPr>
      </w:pPr>
      <w:r w:rsidRPr="00B31BAD">
        <w:rPr>
          <w:rFonts w:cs="FrankRuehl" w:hint="cs"/>
          <w:sz w:val="20"/>
          <w:szCs w:val="22"/>
          <w:rtl/>
        </w:rPr>
        <w:t>מתגובות המנכ"לים, מנהלי בתי החולים, נשיאי האוניברסיטאות ומפכ"ל המשטרה (להלן - המנהלים) על שאלוני הביקורת ומתשובותיהם על ממצאי הביקורת עולה כדלהלן:</w:t>
      </w:r>
      <w:r w:rsidRPr="00B31BAD">
        <w:rPr>
          <w:rFonts w:eastAsia="Batang" w:cs="FrankRuehl" w:hint="cs"/>
          <w:sz w:val="20"/>
          <w:szCs w:val="22"/>
          <w:rtl/>
        </w:rPr>
        <w:t xml:space="preserve"> </w:t>
      </w:r>
      <w:r w:rsidRPr="00B31BAD">
        <w:rPr>
          <w:rFonts w:cs="FrankRuehl" w:hint="cs"/>
          <w:sz w:val="20"/>
          <w:szCs w:val="22"/>
          <w:rtl/>
        </w:rPr>
        <w:t xml:space="preserve">על אף הייצוג הנמוך של הנשים בתפקידים בכירים בארגוניהם, רובם המכריע מתכחש לקיומם של חסמים המחוללים את תת-הייצוג, והם שוללים את קיומן של תרבות ארגונית מפלה ודעות סטראוטיפיות המונעות שילוב נשים בתפקידים בכירים בארגון. מבין 41 המנהלים שהתבקשו למלא את השאלונים, רק אחדים הכירו בקיומם של חסמים בארגונם; להלן פירוט ההתייחסויות: </w:t>
      </w:r>
    </w:p>
    <w:p w:rsidR="00AB3D9C" w:rsidRPr="00ED3801" w:rsidP="00090575">
      <w:pPr>
        <w:pStyle w:val="KOT5"/>
        <w:jc w:val="center"/>
        <w:rPr>
          <w:rtl/>
        </w:rPr>
      </w:pPr>
      <w:r w:rsidRPr="00ED3801">
        <w:rPr>
          <w:rFonts w:hint="cs"/>
          <w:rtl/>
        </w:rPr>
        <w:t>לוח 2</w:t>
      </w:r>
      <w:r>
        <w:rPr>
          <w:rFonts w:hint="cs"/>
          <w:rtl/>
        </w:rPr>
        <w:t>2</w:t>
      </w:r>
      <w:r w:rsidR="00090575">
        <w:rPr>
          <w:rtl/>
        </w:rPr>
        <w:br/>
      </w:r>
      <w:r w:rsidRPr="00ED3801">
        <w:rPr>
          <w:rFonts w:hint="cs"/>
          <w:rtl/>
        </w:rPr>
        <w:t>דעתם של 41 המנהלים על חסמים המונעים מינוי נשים לתפקידים בכירים</w:t>
      </w:r>
    </w:p>
    <w:tbl>
      <w:tblPr>
        <w:bidiVisual/>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1E0"/>
      </w:tblPr>
      <w:tblGrid>
        <w:gridCol w:w="3966"/>
        <w:gridCol w:w="2725"/>
      </w:tblGrid>
      <w:tr w:rsidTr="00090575">
        <w:tblPrEx>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1E0"/>
        </w:tblPrEx>
        <w:trPr>
          <w:jc w:val="center"/>
        </w:trPr>
        <w:tc>
          <w:tcPr>
            <w:tcW w:w="4165" w:type="dxa"/>
            <w:tcBorders>
              <w:top w:val="single" w:sz="12" w:space="0" w:color="auto"/>
              <w:bottom w:val="single" w:sz="12" w:space="0" w:color="auto"/>
            </w:tcBorders>
            <w:shd w:val="pct10" w:color="auto" w:fill="auto"/>
            <w:vAlign w:val="bottom"/>
          </w:tcPr>
          <w:p w:rsidR="00AB3D9C" w:rsidRPr="00090575" w:rsidP="00090575">
            <w:pPr>
              <w:spacing w:before="40" w:after="40" w:line="220" w:lineRule="exact"/>
              <w:jc w:val="center"/>
              <w:rPr>
                <w:rStyle w:val="BookTitle"/>
                <w:rFonts w:cs="FrankRuehl"/>
                <w:sz w:val="20"/>
                <w:szCs w:val="20"/>
                <w:rtl/>
              </w:rPr>
            </w:pPr>
            <w:r w:rsidRPr="00090575">
              <w:rPr>
                <w:rStyle w:val="BookTitle"/>
                <w:rFonts w:cs="FrankRuehl" w:hint="cs"/>
                <w:sz w:val="20"/>
                <w:szCs w:val="20"/>
                <w:rtl/>
              </w:rPr>
              <w:t>החסם</w:t>
            </w:r>
          </w:p>
        </w:tc>
        <w:tc>
          <w:tcPr>
            <w:tcW w:w="2853" w:type="dxa"/>
            <w:tcBorders>
              <w:top w:val="single" w:sz="12" w:space="0" w:color="auto"/>
              <w:bottom w:val="single" w:sz="12" w:space="0" w:color="auto"/>
            </w:tcBorders>
            <w:shd w:val="pct10" w:color="auto" w:fill="auto"/>
            <w:vAlign w:val="bottom"/>
          </w:tcPr>
          <w:p w:rsidR="00AB3D9C" w:rsidRPr="00090575" w:rsidP="00090575">
            <w:pPr>
              <w:spacing w:before="40" w:after="40" w:line="220" w:lineRule="exact"/>
              <w:jc w:val="center"/>
              <w:rPr>
                <w:rStyle w:val="BookTitle"/>
                <w:rFonts w:cs="FrankRuehl"/>
                <w:sz w:val="20"/>
                <w:szCs w:val="20"/>
                <w:rtl/>
              </w:rPr>
            </w:pPr>
            <w:r w:rsidRPr="00090575">
              <w:rPr>
                <w:rStyle w:val="BookTitle"/>
                <w:rFonts w:cs="FrankRuehl" w:hint="cs"/>
                <w:sz w:val="20"/>
                <w:szCs w:val="20"/>
                <w:rtl/>
              </w:rPr>
              <w:t xml:space="preserve">מספר המנהלים שציינו שחסם זה </w:t>
            </w:r>
            <w:r w:rsidR="00090575">
              <w:rPr>
                <w:rStyle w:val="BookTitle"/>
                <w:rFonts w:cs="FrankRuehl"/>
                <w:sz w:val="20"/>
                <w:szCs w:val="20"/>
                <w:rtl/>
              </w:rPr>
              <w:br/>
            </w:r>
            <w:r w:rsidRPr="00090575">
              <w:rPr>
                <w:rStyle w:val="BookTitle"/>
                <w:rFonts w:cs="FrankRuehl" w:hint="cs"/>
                <w:sz w:val="20"/>
                <w:szCs w:val="20"/>
                <w:rtl/>
              </w:rPr>
              <w:t>הוא משמעותי</w:t>
            </w:r>
          </w:p>
        </w:tc>
      </w:tr>
      <w:tr w:rsidTr="00090575">
        <w:tblPrEx>
          <w:tblW w:w="6691" w:type="dxa"/>
          <w:jc w:val="center"/>
          <w:tblLook w:val="01E0"/>
        </w:tblPrEx>
        <w:trPr>
          <w:jc w:val="center"/>
        </w:trPr>
        <w:tc>
          <w:tcPr>
            <w:tcW w:w="4165" w:type="dxa"/>
            <w:tcBorders>
              <w:top w:val="single" w:sz="12" w:space="0" w:color="auto"/>
            </w:tcBorders>
            <w:shd w:val="clear" w:color="auto" w:fill="auto"/>
          </w:tcPr>
          <w:p w:rsidR="00AB3D9C" w:rsidRPr="00090575" w:rsidP="00090575">
            <w:pPr>
              <w:spacing w:before="40" w:after="40" w:line="220" w:lineRule="exact"/>
              <w:rPr>
                <w:rStyle w:val="BookTitle"/>
                <w:rFonts w:cs="FrankRuehl"/>
                <w:b w:val="0"/>
                <w:bCs w:val="0"/>
                <w:sz w:val="20"/>
                <w:szCs w:val="20"/>
                <w:rtl/>
              </w:rPr>
            </w:pPr>
            <w:r w:rsidRPr="00090575">
              <w:rPr>
                <w:rStyle w:val="BookTitle"/>
                <w:rFonts w:cs="FrankRuehl" w:hint="cs"/>
                <w:b w:val="0"/>
                <w:bCs w:val="0"/>
                <w:sz w:val="20"/>
                <w:szCs w:val="20"/>
                <w:rtl/>
              </w:rPr>
              <w:t>תרבות ארגונית שלפיה באופן מסורתי בארגון ממונים גברים לתפקידים בכירים</w:t>
            </w:r>
          </w:p>
        </w:tc>
        <w:tc>
          <w:tcPr>
            <w:tcW w:w="2853" w:type="dxa"/>
            <w:tcBorders>
              <w:top w:val="single" w:sz="12" w:space="0" w:color="auto"/>
            </w:tcBorders>
            <w:shd w:val="clear" w:color="auto" w:fill="auto"/>
          </w:tcPr>
          <w:p w:rsidR="00AB3D9C" w:rsidRPr="00090575" w:rsidP="00090575">
            <w:pPr>
              <w:spacing w:before="40" w:after="40" w:line="220" w:lineRule="exact"/>
              <w:jc w:val="center"/>
              <w:rPr>
                <w:rStyle w:val="BookTitle"/>
                <w:rFonts w:cs="FrankRuehl"/>
                <w:b w:val="0"/>
                <w:bCs w:val="0"/>
                <w:sz w:val="20"/>
                <w:szCs w:val="20"/>
                <w:rtl/>
              </w:rPr>
            </w:pPr>
            <w:r w:rsidRPr="00090575">
              <w:rPr>
                <w:rStyle w:val="BookTitle"/>
                <w:rFonts w:cs="FrankRuehl" w:hint="cs"/>
                <w:b w:val="0"/>
                <w:bCs w:val="0"/>
                <w:sz w:val="20"/>
                <w:szCs w:val="20"/>
                <w:rtl/>
              </w:rPr>
              <w:t>6</w:t>
            </w:r>
          </w:p>
        </w:tc>
      </w:tr>
      <w:tr w:rsidTr="00090575">
        <w:tblPrEx>
          <w:tblW w:w="6691" w:type="dxa"/>
          <w:jc w:val="center"/>
          <w:tblLook w:val="01E0"/>
        </w:tblPrEx>
        <w:trPr>
          <w:jc w:val="center"/>
        </w:trPr>
        <w:tc>
          <w:tcPr>
            <w:tcW w:w="4165" w:type="dxa"/>
            <w:shd w:val="clear" w:color="auto" w:fill="auto"/>
          </w:tcPr>
          <w:p w:rsidR="00AB3D9C" w:rsidRPr="00090575" w:rsidP="00090575">
            <w:pPr>
              <w:spacing w:before="40" w:after="40" w:line="220" w:lineRule="exact"/>
              <w:rPr>
                <w:rStyle w:val="BookTitle"/>
                <w:rFonts w:cs="FrankRuehl"/>
                <w:b w:val="0"/>
                <w:bCs w:val="0"/>
                <w:sz w:val="20"/>
                <w:szCs w:val="20"/>
                <w:rtl/>
              </w:rPr>
            </w:pPr>
            <w:r w:rsidRPr="00090575">
              <w:rPr>
                <w:rStyle w:val="BookTitle"/>
                <w:rFonts w:cs="FrankRuehl" w:hint="cs"/>
                <w:b w:val="0"/>
                <w:bCs w:val="0"/>
                <w:sz w:val="20"/>
                <w:szCs w:val="20"/>
                <w:rtl/>
              </w:rPr>
              <w:t>רוב המנהלים הם גברים והם נוטים לבחור את הדומים להם</w:t>
            </w:r>
          </w:p>
        </w:tc>
        <w:tc>
          <w:tcPr>
            <w:tcW w:w="2853" w:type="dxa"/>
            <w:shd w:val="clear" w:color="auto" w:fill="auto"/>
          </w:tcPr>
          <w:p w:rsidR="00AB3D9C" w:rsidRPr="00090575" w:rsidP="00090575">
            <w:pPr>
              <w:spacing w:before="40" w:after="40" w:line="220" w:lineRule="exact"/>
              <w:jc w:val="center"/>
              <w:rPr>
                <w:rStyle w:val="BookTitle"/>
                <w:rFonts w:cs="FrankRuehl"/>
                <w:b w:val="0"/>
                <w:bCs w:val="0"/>
                <w:sz w:val="20"/>
                <w:szCs w:val="20"/>
                <w:rtl/>
              </w:rPr>
            </w:pPr>
            <w:r w:rsidRPr="00090575">
              <w:rPr>
                <w:rStyle w:val="BookTitle"/>
                <w:rFonts w:cs="FrankRuehl" w:hint="cs"/>
                <w:b w:val="0"/>
                <w:bCs w:val="0"/>
                <w:sz w:val="20"/>
                <w:szCs w:val="20"/>
                <w:rtl/>
              </w:rPr>
              <w:t>4</w:t>
            </w:r>
          </w:p>
        </w:tc>
      </w:tr>
      <w:tr w:rsidTr="00090575">
        <w:tblPrEx>
          <w:tblW w:w="6691" w:type="dxa"/>
          <w:jc w:val="center"/>
          <w:tblLook w:val="01E0"/>
        </w:tblPrEx>
        <w:trPr>
          <w:jc w:val="center"/>
        </w:trPr>
        <w:tc>
          <w:tcPr>
            <w:tcW w:w="4165" w:type="dxa"/>
            <w:shd w:val="clear" w:color="auto" w:fill="auto"/>
          </w:tcPr>
          <w:p w:rsidR="00AB3D9C" w:rsidRPr="00090575" w:rsidP="00090575">
            <w:pPr>
              <w:spacing w:before="40" w:after="40" w:line="220" w:lineRule="exact"/>
              <w:rPr>
                <w:rStyle w:val="BookTitle"/>
                <w:rFonts w:cs="FrankRuehl"/>
                <w:b w:val="0"/>
                <w:bCs w:val="0"/>
                <w:sz w:val="20"/>
                <w:szCs w:val="20"/>
                <w:rtl/>
              </w:rPr>
            </w:pPr>
            <w:r w:rsidRPr="00090575">
              <w:rPr>
                <w:rStyle w:val="BookTitle"/>
                <w:rFonts w:cs="FrankRuehl" w:hint="cs"/>
                <w:b w:val="0"/>
                <w:bCs w:val="0"/>
                <w:sz w:val="20"/>
                <w:szCs w:val="20"/>
                <w:rtl/>
              </w:rPr>
              <w:t>הצנחה חיצונית של גברים לתפקידים בכירים</w:t>
            </w:r>
          </w:p>
        </w:tc>
        <w:tc>
          <w:tcPr>
            <w:tcW w:w="2853" w:type="dxa"/>
            <w:shd w:val="clear" w:color="auto" w:fill="auto"/>
          </w:tcPr>
          <w:p w:rsidR="00AB3D9C" w:rsidRPr="00090575" w:rsidP="00090575">
            <w:pPr>
              <w:spacing w:before="40" w:after="40" w:line="220" w:lineRule="exact"/>
              <w:jc w:val="center"/>
              <w:rPr>
                <w:rStyle w:val="BookTitle"/>
                <w:rFonts w:cs="FrankRuehl"/>
                <w:b w:val="0"/>
                <w:bCs w:val="0"/>
                <w:sz w:val="20"/>
                <w:szCs w:val="20"/>
                <w:rtl/>
              </w:rPr>
            </w:pPr>
            <w:r w:rsidRPr="00090575">
              <w:rPr>
                <w:rStyle w:val="BookTitle"/>
                <w:rFonts w:cs="FrankRuehl" w:hint="cs"/>
                <w:b w:val="0"/>
                <w:bCs w:val="0"/>
                <w:sz w:val="20"/>
                <w:szCs w:val="20"/>
                <w:rtl/>
              </w:rPr>
              <w:t>1</w:t>
            </w:r>
          </w:p>
        </w:tc>
      </w:tr>
      <w:tr w:rsidTr="00090575">
        <w:tblPrEx>
          <w:tblW w:w="6691" w:type="dxa"/>
          <w:jc w:val="center"/>
          <w:tblLook w:val="01E0"/>
        </w:tblPrEx>
        <w:trPr>
          <w:jc w:val="center"/>
        </w:trPr>
        <w:tc>
          <w:tcPr>
            <w:tcW w:w="4165" w:type="dxa"/>
            <w:shd w:val="clear" w:color="auto" w:fill="auto"/>
          </w:tcPr>
          <w:p w:rsidR="00AB3D9C" w:rsidRPr="00090575" w:rsidP="00090575">
            <w:pPr>
              <w:spacing w:before="40" w:after="40" w:line="220" w:lineRule="exact"/>
              <w:rPr>
                <w:rStyle w:val="BookTitle"/>
                <w:rFonts w:cs="FrankRuehl"/>
                <w:b w:val="0"/>
                <w:bCs w:val="0"/>
                <w:sz w:val="20"/>
                <w:szCs w:val="20"/>
                <w:rtl/>
              </w:rPr>
            </w:pPr>
            <w:r w:rsidRPr="00090575">
              <w:rPr>
                <w:rStyle w:val="BookTitle"/>
                <w:rFonts w:cs="FrankRuehl" w:hint="cs"/>
                <w:b w:val="0"/>
                <w:bCs w:val="0"/>
                <w:sz w:val="20"/>
                <w:szCs w:val="20"/>
                <w:rtl/>
              </w:rPr>
              <w:t>חוסר פתיחות של הארגון לשיתוף נשים בקביעת מדיניות ארגונית ובקבלת החלטות משמעותיות, וחוסר פתיחות לעידוד נשים להתקדם לתפקידים בכירים</w:t>
            </w:r>
          </w:p>
        </w:tc>
        <w:tc>
          <w:tcPr>
            <w:tcW w:w="2853" w:type="dxa"/>
            <w:shd w:val="clear" w:color="auto" w:fill="auto"/>
          </w:tcPr>
          <w:p w:rsidR="00AB3D9C" w:rsidRPr="00090575" w:rsidP="00090575">
            <w:pPr>
              <w:spacing w:before="40" w:after="40" w:line="220" w:lineRule="exact"/>
              <w:jc w:val="center"/>
              <w:rPr>
                <w:rStyle w:val="BookTitle"/>
                <w:rFonts w:cs="FrankRuehl"/>
                <w:b w:val="0"/>
                <w:bCs w:val="0"/>
                <w:sz w:val="20"/>
                <w:szCs w:val="20"/>
                <w:rtl/>
              </w:rPr>
            </w:pPr>
            <w:r w:rsidRPr="00090575">
              <w:rPr>
                <w:rStyle w:val="BookTitle"/>
                <w:rFonts w:cs="FrankRuehl" w:hint="cs"/>
                <w:b w:val="0"/>
                <w:bCs w:val="0"/>
                <w:sz w:val="20"/>
                <w:szCs w:val="20"/>
                <w:rtl/>
              </w:rPr>
              <w:t>1</w:t>
            </w:r>
          </w:p>
        </w:tc>
      </w:tr>
      <w:tr w:rsidTr="00090575">
        <w:tblPrEx>
          <w:tblW w:w="6691" w:type="dxa"/>
          <w:jc w:val="center"/>
          <w:tblLook w:val="01E0"/>
        </w:tblPrEx>
        <w:trPr>
          <w:jc w:val="center"/>
        </w:trPr>
        <w:tc>
          <w:tcPr>
            <w:tcW w:w="4165" w:type="dxa"/>
            <w:shd w:val="clear" w:color="auto" w:fill="auto"/>
          </w:tcPr>
          <w:p w:rsidR="00AB3D9C" w:rsidRPr="00090575" w:rsidP="00090575">
            <w:pPr>
              <w:spacing w:before="40" w:after="40" w:line="220" w:lineRule="exact"/>
              <w:rPr>
                <w:rStyle w:val="BookTitle"/>
                <w:rFonts w:cs="FrankRuehl"/>
                <w:b w:val="0"/>
                <w:bCs w:val="0"/>
                <w:sz w:val="20"/>
                <w:szCs w:val="20"/>
                <w:rtl/>
              </w:rPr>
            </w:pPr>
            <w:r w:rsidRPr="00090575">
              <w:rPr>
                <w:rStyle w:val="BookTitle"/>
                <w:rFonts w:cs="FrankRuehl" w:hint="cs"/>
                <w:b w:val="0"/>
                <w:bCs w:val="0"/>
                <w:sz w:val="20"/>
                <w:szCs w:val="20"/>
                <w:rtl/>
              </w:rPr>
              <w:t>תפיסה ארגונית שלפיה נשים אינן מעוניינות לשמש מנהלות בתפקידים בכירים</w:t>
            </w:r>
          </w:p>
        </w:tc>
        <w:tc>
          <w:tcPr>
            <w:tcW w:w="2853" w:type="dxa"/>
            <w:shd w:val="clear" w:color="auto" w:fill="auto"/>
          </w:tcPr>
          <w:p w:rsidR="00AB3D9C" w:rsidRPr="00090575" w:rsidP="00090575">
            <w:pPr>
              <w:spacing w:before="40" w:after="40" w:line="220" w:lineRule="exact"/>
              <w:jc w:val="center"/>
              <w:rPr>
                <w:rStyle w:val="BookTitle"/>
                <w:rFonts w:cs="FrankRuehl"/>
                <w:b w:val="0"/>
                <w:bCs w:val="0"/>
                <w:sz w:val="20"/>
                <w:szCs w:val="20"/>
                <w:rtl/>
              </w:rPr>
            </w:pPr>
            <w:r w:rsidRPr="00090575">
              <w:rPr>
                <w:rStyle w:val="BookTitle"/>
                <w:rFonts w:cs="FrankRuehl" w:hint="cs"/>
                <w:b w:val="0"/>
                <w:bCs w:val="0"/>
                <w:sz w:val="20"/>
                <w:szCs w:val="20"/>
                <w:rtl/>
              </w:rPr>
              <w:t>5</w:t>
            </w:r>
          </w:p>
        </w:tc>
      </w:tr>
      <w:tr w:rsidTr="00090575">
        <w:tblPrEx>
          <w:tblW w:w="6691" w:type="dxa"/>
          <w:jc w:val="center"/>
          <w:tblLook w:val="01E0"/>
        </w:tblPrEx>
        <w:trPr>
          <w:jc w:val="center"/>
        </w:trPr>
        <w:tc>
          <w:tcPr>
            <w:tcW w:w="4165" w:type="dxa"/>
            <w:shd w:val="clear" w:color="auto" w:fill="auto"/>
          </w:tcPr>
          <w:p w:rsidR="00AB3D9C" w:rsidRPr="00090575" w:rsidP="00090575">
            <w:pPr>
              <w:spacing w:before="40" w:after="40" w:line="220" w:lineRule="exact"/>
              <w:rPr>
                <w:rStyle w:val="BookTitle"/>
                <w:rFonts w:cs="FrankRuehl"/>
                <w:b w:val="0"/>
                <w:bCs w:val="0"/>
                <w:sz w:val="20"/>
                <w:szCs w:val="20"/>
                <w:rtl/>
              </w:rPr>
            </w:pPr>
            <w:r w:rsidRPr="00090575">
              <w:rPr>
                <w:rStyle w:val="BookTitle"/>
                <w:rFonts w:cs="FrankRuehl" w:hint="cs"/>
                <w:b w:val="0"/>
                <w:bCs w:val="0"/>
                <w:sz w:val="20"/>
                <w:szCs w:val="20"/>
                <w:rtl/>
              </w:rPr>
              <w:t>תפיסה ולפיה תנאי העבודה אינם מביאים בחשבון את צורכי המשפחה ולכן אינם מתאימים לנשים</w:t>
            </w:r>
          </w:p>
        </w:tc>
        <w:tc>
          <w:tcPr>
            <w:tcW w:w="2853" w:type="dxa"/>
            <w:shd w:val="clear" w:color="auto" w:fill="auto"/>
          </w:tcPr>
          <w:p w:rsidR="00AB3D9C" w:rsidRPr="00090575" w:rsidP="00090575">
            <w:pPr>
              <w:spacing w:before="40" w:after="40" w:line="220" w:lineRule="exact"/>
              <w:jc w:val="center"/>
              <w:rPr>
                <w:rStyle w:val="BookTitle"/>
                <w:rFonts w:cs="FrankRuehl"/>
                <w:b w:val="0"/>
                <w:bCs w:val="0"/>
                <w:sz w:val="20"/>
                <w:szCs w:val="20"/>
                <w:rtl/>
              </w:rPr>
            </w:pPr>
            <w:r w:rsidRPr="00090575">
              <w:rPr>
                <w:rStyle w:val="BookTitle"/>
                <w:rFonts w:cs="FrankRuehl" w:hint="cs"/>
                <w:b w:val="0"/>
                <w:bCs w:val="0"/>
                <w:sz w:val="20"/>
                <w:szCs w:val="20"/>
                <w:rtl/>
              </w:rPr>
              <w:t>2</w:t>
            </w:r>
          </w:p>
        </w:tc>
      </w:tr>
    </w:tbl>
    <w:p w:rsidR="00AB3D9C" w:rsidRPr="00B31BAD" w:rsidP="00090575">
      <w:pPr>
        <w:jc w:val="both"/>
        <w:rPr>
          <w:rStyle w:val="BookTitle"/>
          <w:rFonts w:cs="FrankRuehl"/>
          <w:sz w:val="20"/>
          <w:szCs w:val="22"/>
          <w:rtl/>
        </w:rPr>
      </w:pPr>
    </w:p>
    <w:p w:rsidR="00AB3D9C" w:rsidP="000052BF">
      <w:pPr>
        <w:spacing w:after="120" w:line="230" w:lineRule="exact"/>
        <w:jc w:val="both"/>
        <w:rPr>
          <w:rFonts w:cs="FrankRuehl"/>
          <w:sz w:val="20"/>
          <w:szCs w:val="22"/>
          <w:rtl/>
        </w:rPr>
      </w:pPr>
      <w:r w:rsidRPr="00B31BAD">
        <w:rPr>
          <w:rFonts w:cs="FrankRuehl" w:hint="cs"/>
          <w:sz w:val="20"/>
          <w:szCs w:val="22"/>
          <w:rtl/>
        </w:rPr>
        <w:t>אשר לחסם האחרון, הנוגע לאי-הבאת צורכי המשפחה בחשבון - מנהל נוסף טען כי אינו רואה בכך חסם אולם הוסיף, כי "לחלק מהנשים יש אילוצים אובייקטיביים... אילוצים אלה הם בעיקר משפחתיים הן לגבי דור הבנים שלהן והן לגבי דור ההורים שלהן". בעניין זה יצוינו דבריהם של מנהל המרכז הרפואי איכילוב כי "</w:t>
      </w:r>
      <w:r w:rsidRPr="00B31BAD">
        <w:rPr>
          <w:rFonts w:cs="FrankRuehl" w:hint="cs"/>
          <w:sz w:val="20"/>
          <w:szCs w:val="22"/>
          <w:rtl/>
        </w:rPr>
        <w:t>אשה</w:t>
      </w:r>
      <w:r w:rsidRPr="00B31BAD">
        <w:rPr>
          <w:rFonts w:cs="FrankRuehl" w:hint="cs"/>
          <w:sz w:val="20"/>
          <w:szCs w:val="22"/>
          <w:rtl/>
        </w:rPr>
        <w:t xml:space="preserve"> רופאה בדרך כלל לא תוכל להשקיע את הזמן שיכול להשקיע גבר"; ושל מנהל המרכז הרפואי רמב"ם: "יש סוגי מקצועות שבהם הנשים הן עדיין מיעוט קטן. הדבר נובע קרוב לוודאי עקב דרישות תובעניות של המקצוע מעבר לשעות העבודה הרגילות". </w:t>
      </w:r>
    </w:p>
    <w:p w:rsidR="00090575" w:rsidRPr="00B31BAD" w:rsidP="000052BF">
      <w:pPr>
        <w:spacing w:after="120" w:line="230" w:lineRule="exact"/>
        <w:jc w:val="both"/>
        <w:rPr>
          <w:rFonts w:cs="FrankRuehl"/>
          <w:sz w:val="20"/>
          <w:szCs w:val="22"/>
          <w:rtl/>
        </w:rPr>
      </w:pPr>
    </w:p>
    <w:p w:rsidR="00090575" w:rsidRPr="00090575" w:rsidP="00B41831">
      <w:pPr>
        <w:pStyle w:val="KOT7"/>
        <w:rPr>
          <w:rStyle w:val="610"/>
          <w:rFonts w:cs="FrankRuehl"/>
          <w:spacing w:val="0"/>
          <w:szCs w:val="22"/>
          <w:rtl/>
        </w:rPr>
      </w:pPr>
      <w:r w:rsidRPr="00090575">
        <w:rPr>
          <w:rStyle w:val="610"/>
          <w:rFonts w:cs="FrankRuehl" w:hint="cs"/>
          <w:spacing w:val="0"/>
          <w:szCs w:val="22"/>
          <w:rtl/>
        </w:rPr>
        <w:t xml:space="preserve">(2) </w:t>
      </w:r>
      <w:r w:rsidRPr="00090575">
        <w:rPr>
          <w:rStyle w:val="610"/>
          <w:rFonts w:cs="FrankRuehl" w:hint="cs"/>
          <w:spacing w:val="0"/>
          <w:szCs w:val="22"/>
          <w:rtl/>
        </w:rPr>
        <w:tab/>
      </w:r>
      <w:r w:rsidRPr="00090575">
        <w:rPr>
          <w:rStyle w:val="610"/>
          <w:rFonts w:cs="FrankRuehl" w:hint="cs"/>
          <w:szCs w:val="22"/>
          <w:rtl/>
        </w:rPr>
        <w:t xml:space="preserve">התייחסות להיעדר מדיניות פנים-ארגונית על פי התשובות לשאלונים </w:t>
      </w:r>
    </w:p>
    <w:p w:rsidR="00AB3D9C" w:rsidRPr="00B31BAD" w:rsidP="000052BF">
      <w:pPr>
        <w:spacing w:after="120" w:line="230" w:lineRule="exact"/>
        <w:jc w:val="both"/>
        <w:rPr>
          <w:rFonts w:cs="FrankRuehl"/>
          <w:sz w:val="20"/>
          <w:szCs w:val="22"/>
          <w:rtl/>
        </w:rPr>
      </w:pPr>
      <w:r w:rsidRPr="00B31BAD">
        <w:rPr>
          <w:rFonts w:cs="FrankRuehl" w:hint="cs"/>
          <w:sz w:val="20"/>
          <w:szCs w:val="22"/>
          <w:rtl/>
        </w:rPr>
        <w:t xml:space="preserve">בביקורת נמצא, כי ב-34 מ-41 הארגונים שנבדקו לא נקבעה מדיניות פנים-ארגונית, ואין נהלים בנושא קידום נשים; ארבעה מהמנהלים הודיעו בתשובותיהם שיש בארגוניהם מדיניות לקידום </w:t>
      </w:r>
      <w:r w:rsidRPr="00B31BAD">
        <w:rPr>
          <w:rFonts w:cs="FrankRuehl" w:hint="cs"/>
          <w:sz w:val="20"/>
          <w:szCs w:val="22"/>
          <w:rtl/>
        </w:rPr>
        <w:t>נשים אולם היא אינה כתובה</w:t>
      </w:r>
      <w:r>
        <w:rPr>
          <w:rFonts w:cs="FrankRuehl"/>
          <w:sz w:val="20"/>
          <w:szCs w:val="22"/>
          <w:vertAlign w:val="superscript"/>
          <w:rtl/>
        </w:rPr>
        <w:footnoteReference w:id="184"/>
      </w:r>
      <w:r w:rsidRPr="00B31BAD">
        <w:rPr>
          <w:rFonts w:cs="FrankRuehl" w:hint="cs"/>
          <w:sz w:val="20"/>
          <w:szCs w:val="22"/>
          <w:rtl/>
        </w:rPr>
        <w:t>, ורק שלושה ארגונים המציאו אסמכתאות לקיומה של מדיניות בנושא זה</w:t>
      </w:r>
      <w:r>
        <w:rPr>
          <w:rFonts w:cs="FrankRuehl"/>
          <w:sz w:val="20"/>
          <w:szCs w:val="22"/>
          <w:vertAlign w:val="superscript"/>
          <w:rtl/>
        </w:rPr>
        <w:footnoteReference w:id="185"/>
      </w:r>
      <w:r w:rsidRPr="00B31BAD">
        <w:rPr>
          <w:rFonts w:cs="FrankRuehl" w:hint="cs"/>
          <w:sz w:val="20"/>
          <w:szCs w:val="22"/>
          <w:rtl/>
        </w:rPr>
        <w:t xml:space="preserve">. </w:t>
      </w:r>
    </w:p>
    <w:p w:rsidR="00AB3D9C" w:rsidRPr="00B31BAD" w:rsidP="000052BF">
      <w:pPr>
        <w:spacing w:after="240" w:line="230" w:lineRule="exact"/>
        <w:jc w:val="both"/>
        <w:rPr>
          <w:rFonts w:cs="FrankRuehl"/>
          <w:sz w:val="20"/>
          <w:szCs w:val="22"/>
          <w:rtl/>
        </w:rPr>
      </w:pPr>
      <w:r w:rsidRPr="00B31BAD">
        <w:rPr>
          <w:rFonts w:cs="FrankRuehl" w:hint="cs"/>
          <w:sz w:val="20"/>
          <w:szCs w:val="22"/>
          <w:rtl/>
        </w:rPr>
        <w:t>מרבית המנהלים (25 מ-37) סבורים כי חשוב שהממשלה או הארגון יקבעו מדיניות</w:t>
      </w:r>
      <w:r w:rsidRPr="00B31BAD">
        <w:rPr>
          <w:rFonts w:cs="FrankRuehl"/>
          <w:sz w:val="20"/>
          <w:szCs w:val="22"/>
          <w:rtl/>
        </w:rPr>
        <w:t xml:space="preserve"> </w:t>
      </w:r>
      <w:r w:rsidRPr="00B31BAD">
        <w:rPr>
          <w:rFonts w:cs="FrankRuehl" w:hint="cs"/>
          <w:sz w:val="20"/>
          <w:szCs w:val="22"/>
          <w:rtl/>
        </w:rPr>
        <w:t>בנושא זה לרבות יעדים</w:t>
      </w:r>
      <w:r w:rsidRPr="00B31BAD">
        <w:rPr>
          <w:rFonts w:cs="FrankRuehl"/>
          <w:sz w:val="20"/>
          <w:szCs w:val="22"/>
          <w:rtl/>
        </w:rPr>
        <w:t xml:space="preserve"> </w:t>
      </w:r>
      <w:r w:rsidRPr="00B31BAD">
        <w:rPr>
          <w:rFonts w:cs="FrankRuehl" w:hint="cs"/>
          <w:sz w:val="20"/>
          <w:szCs w:val="22"/>
          <w:rtl/>
        </w:rPr>
        <w:t>כמותיים</w:t>
      </w:r>
      <w:r w:rsidRPr="00B31BAD">
        <w:rPr>
          <w:rFonts w:cs="FrankRuehl"/>
          <w:sz w:val="20"/>
          <w:szCs w:val="22"/>
          <w:rtl/>
        </w:rPr>
        <w:t xml:space="preserve"> </w:t>
      </w:r>
      <w:r w:rsidRPr="00B31BAD">
        <w:rPr>
          <w:rFonts w:cs="FrankRuehl" w:hint="cs"/>
          <w:sz w:val="20"/>
          <w:szCs w:val="22"/>
          <w:rtl/>
        </w:rPr>
        <w:t>לייצוג הולם, כדי להגביר את ייצוג הנשים</w:t>
      </w:r>
      <w:r w:rsidRPr="00B31BAD">
        <w:rPr>
          <w:rFonts w:cs="FrankRuehl"/>
          <w:sz w:val="20"/>
          <w:szCs w:val="22"/>
          <w:rtl/>
        </w:rPr>
        <w:t xml:space="preserve"> </w:t>
      </w:r>
      <w:r w:rsidRPr="00B31BAD">
        <w:rPr>
          <w:rFonts w:cs="FrankRuehl" w:hint="cs"/>
          <w:sz w:val="20"/>
          <w:szCs w:val="22"/>
          <w:rtl/>
        </w:rPr>
        <w:t>בתפקידי</w:t>
      </w:r>
      <w:r w:rsidRPr="00B31BAD">
        <w:rPr>
          <w:rFonts w:cs="FrankRuehl"/>
          <w:sz w:val="20"/>
          <w:szCs w:val="22"/>
          <w:rtl/>
        </w:rPr>
        <w:t xml:space="preserve"> </w:t>
      </w:r>
      <w:r w:rsidRPr="00B31BAD">
        <w:rPr>
          <w:rFonts w:cs="FrankRuehl" w:hint="cs"/>
          <w:sz w:val="20"/>
          <w:szCs w:val="22"/>
          <w:rtl/>
        </w:rPr>
        <w:t>ניהול</w:t>
      </w:r>
      <w:r w:rsidRPr="00B31BAD">
        <w:rPr>
          <w:rFonts w:cs="FrankRuehl"/>
          <w:sz w:val="20"/>
          <w:szCs w:val="22"/>
          <w:rtl/>
        </w:rPr>
        <w:t xml:space="preserve"> </w:t>
      </w:r>
      <w:r w:rsidRPr="00B31BAD">
        <w:rPr>
          <w:rFonts w:cs="FrankRuehl" w:hint="cs"/>
          <w:sz w:val="20"/>
          <w:szCs w:val="22"/>
          <w:rtl/>
        </w:rPr>
        <w:t>בכלל</w:t>
      </w:r>
      <w:r w:rsidRPr="00B31BAD">
        <w:rPr>
          <w:rFonts w:cs="FrankRuehl"/>
          <w:sz w:val="20"/>
          <w:szCs w:val="22"/>
          <w:rtl/>
        </w:rPr>
        <w:t xml:space="preserve"> </w:t>
      </w:r>
      <w:r w:rsidRPr="00B31BAD">
        <w:rPr>
          <w:rFonts w:cs="FrankRuehl" w:hint="cs"/>
          <w:sz w:val="20"/>
          <w:szCs w:val="22"/>
          <w:rtl/>
        </w:rPr>
        <w:t>ובתפקידים</w:t>
      </w:r>
      <w:r w:rsidRPr="00B31BAD">
        <w:rPr>
          <w:rFonts w:cs="FrankRuehl"/>
          <w:sz w:val="20"/>
          <w:szCs w:val="22"/>
          <w:rtl/>
        </w:rPr>
        <w:t xml:space="preserve"> </w:t>
      </w:r>
      <w:r w:rsidRPr="00B31BAD">
        <w:rPr>
          <w:rFonts w:cs="FrankRuehl" w:hint="cs"/>
          <w:sz w:val="20"/>
          <w:szCs w:val="22"/>
          <w:rtl/>
        </w:rPr>
        <w:t>הבכירים</w:t>
      </w:r>
      <w:r w:rsidRPr="00B31BAD">
        <w:rPr>
          <w:rFonts w:cs="FrankRuehl"/>
          <w:sz w:val="20"/>
          <w:szCs w:val="22"/>
          <w:rtl/>
        </w:rPr>
        <w:t xml:space="preserve"> </w:t>
      </w:r>
      <w:r w:rsidRPr="00B31BAD">
        <w:rPr>
          <w:rFonts w:cs="FrankRuehl" w:hint="cs"/>
          <w:sz w:val="20"/>
          <w:szCs w:val="22"/>
          <w:rtl/>
        </w:rPr>
        <w:t>בפרט.</w:t>
      </w:r>
    </w:p>
    <w:p w:rsidR="00AB3D9C" w:rsidRPr="000052BF" w:rsidP="000052BF">
      <w:pPr>
        <w:pStyle w:val="RESHET"/>
        <w:keepLines/>
        <w:rPr>
          <w:sz w:val="20"/>
          <w:rtl/>
        </w:rPr>
      </w:pPr>
      <w:r w:rsidRPr="000052BF">
        <w:rPr>
          <w:rFonts w:hint="cs"/>
          <w:sz w:val="20"/>
          <w:rtl/>
        </w:rPr>
        <w:t xml:space="preserve">לדעת משרד מבקר המדינה היעדר מדיניות בארגונים בנוגע לקידום נשים בכלל, ולתפקידים בכירים בפרט, משתקף הלכה למעשה בייצוג הדל והבלתי הולם של נשים בתפקידים בכירים, וכן בהיעדר המודעות של המנהלים לקיומה של הבעיה, לחסמים ולתרבות הארגונית המפלה שהשתרשה בארגוניהם. </w:t>
      </w:r>
    </w:p>
    <w:p w:rsidR="00090575" w:rsidRPr="00090575" w:rsidP="00090575">
      <w:pPr>
        <w:spacing w:after="120" w:line="230" w:lineRule="exact"/>
        <w:jc w:val="both"/>
        <w:rPr>
          <w:rFonts w:cs="FrankRuehl"/>
          <w:sz w:val="20"/>
          <w:szCs w:val="22"/>
          <w:rtl/>
        </w:rPr>
      </w:pPr>
    </w:p>
    <w:p w:rsidR="00E24D86" w:rsidRPr="00B41831" w:rsidP="00090575">
      <w:pPr>
        <w:pStyle w:val="KOT7"/>
        <w:rPr>
          <w:sz w:val="22"/>
          <w:rtl/>
        </w:rPr>
      </w:pPr>
      <w:r w:rsidRPr="00B41831">
        <w:rPr>
          <w:rStyle w:val="610"/>
          <w:rFonts w:cs="FrankRuehl" w:hint="cs"/>
          <w:spacing w:val="0"/>
          <w:sz w:val="22"/>
          <w:szCs w:val="22"/>
          <w:rtl/>
          <w:lang w:eastAsia="en-US"/>
        </w:rPr>
        <w:t xml:space="preserve">(3) </w:t>
      </w:r>
      <w:r w:rsidRPr="00B41831">
        <w:rPr>
          <w:rStyle w:val="610"/>
          <w:rFonts w:cs="FrankRuehl" w:hint="cs"/>
          <w:sz w:val="22"/>
          <w:szCs w:val="22"/>
          <w:rtl/>
          <w:lang w:eastAsia="en-US"/>
        </w:rPr>
        <w:tab/>
        <w:t>פעולות שיש לנקוט להגברת ייצוג הנשים על פי התשובות לשאלונים</w:t>
      </w:r>
      <w:r w:rsidRPr="00B41831">
        <w:rPr>
          <w:rFonts w:hint="cs"/>
          <w:sz w:val="22"/>
          <w:rtl/>
        </w:rPr>
        <w:t xml:space="preserve">: </w:t>
      </w:r>
    </w:p>
    <w:p w:rsidR="00AB3D9C" w:rsidRPr="00E24D86" w:rsidP="000052BF">
      <w:pPr>
        <w:spacing w:after="120" w:line="230" w:lineRule="exact"/>
        <w:jc w:val="both"/>
        <w:rPr>
          <w:rFonts w:cs="FrankRuehl"/>
          <w:sz w:val="20"/>
          <w:szCs w:val="22"/>
          <w:rtl/>
        </w:rPr>
      </w:pPr>
      <w:r w:rsidRPr="00E24D86">
        <w:rPr>
          <w:rFonts w:cs="FrankRuehl" w:hint="cs"/>
          <w:sz w:val="20"/>
          <w:szCs w:val="22"/>
          <w:rtl/>
        </w:rPr>
        <w:t>המנהלים התבקשו בשאלונים לציין פעולות שיש לדעתם לנקוט כדי להגביר את ייצוג הנשים בתפקידים הבכירים. להלן פירוט הפעולות שציינו כמשמעותיות או משמעותיות ביותר:</w:t>
      </w:r>
    </w:p>
    <w:p w:rsidR="00AB3D9C" w:rsidRPr="00037F8B" w:rsidP="00090575">
      <w:pPr>
        <w:pStyle w:val="KOT5"/>
        <w:jc w:val="center"/>
        <w:rPr>
          <w:rtl/>
        </w:rPr>
      </w:pPr>
      <w:r w:rsidRPr="00037F8B">
        <w:rPr>
          <w:rFonts w:hint="cs"/>
          <w:rtl/>
        </w:rPr>
        <w:t>לוח 2</w:t>
      </w:r>
      <w:r>
        <w:rPr>
          <w:rFonts w:hint="cs"/>
          <w:rtl/>
        </w:rPr>
        <w:t>3</w:t>
      </w:r>
      <w:r w:rsidR="00090575">
        <w:rPr>
          <w:rtl/>
        </w:rPr>
        <w:br/>
      </w:r>
      <w:r w:rsidRPr="00037F8B">
        <w:rPr>
          <w:rFonts w:hint="cs"/>
          <w:rtl/>
        </w:rPr>
        <w:t xml:space="preserve">הפעולות שלדעת </w:t>
      </w:r>
      <w:r>
        <w:rPr>
          <w:rFonts w:hint="cs"/>
          <w:rtl/>
        </w:rPr>
        <w:t xml:space="preserve">41 </w:t>
      </w:r>
      <w:r w:rsidRPr="00037F8B">
        <w:rPr>
          <w:rFonts w:hint="cs"/>
          <w:rtl/>
        </w:rPr>
        <w:t xml:space="preserve">המנהלים יש לנקוט </w:t>
      </w:r>
      <w:r>
        <w:rPr>
          <w:rFonts w:hint="cs"/>
          <w:rtl/>
        </w:rPr>
        <w:t xml:space="preserve">להגברת </w:t>
      </w:r>
      <w:r w:rsidRPr="00037F8B">
        <w:rPr>
          <w:rFonts w:hint="cs"/>
          <w:rtl/>
        </w:rPr>
        <w:t>ייצוג הנשים בתפקידים בכירים</w:t>
      </w:r>
    </w:p>
    <w:tbl>
      <w:tblPr>
        <w:bidiVisual/>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1E0"/>
      </w:tblPr>
      <w:tblGrid>
        <w:gridCol w:w="3955"/>
        <w:gridCol w:w="2736"/>
      </w:tblGrid>
      <w:tr w:rsidTr="0025148F">
        <w:tblPrEx>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1E0"/>
        </w:tblPrEx>
        <w:trPr>
          <w:jc w:val="center"/>
        </w:trPr>
        <w:tc>
          <w:tcPr>
            <w:tcW w:w="4162" w:type="dxa"/>
            <w:tcBorders>
              <w:top w:val="single" w:sz="12" w:space="0" w:color="auto"/>
              <w:bottom w:val="single" w:sz="12" w:space="0" w:color="auto"/>
            </w:tcBorders>
            <w:shd w:val="pct10" w:color="auto" w:fill="auto"/>
            <w:vAlign w:val="bottom"/>
          </w:tcPr>
          <w:p w:rsidR="00AB3D9C" w:rsidRPr="00090575" w:rsidP="00090575">
            <w:pPr>
              <w:spacing w:before="40" w:after="40" w:line="220" w:lineRule="exact"/>
              <w:jc w:val="center"/>
              <w:rPr>
                <w:rStyle w:val="BookTitle"/>
                <w:rFonts w:cs="FrankRuehl"/>
                <w:sz w:val="20"/>
                <w:szCs w:val="20"/>
                <w:rtl/>
              </w:rPr>
            </w:pPr>
            <w:r w:rsidRPr="00090575">
              <w:rPr>
                <w:rStyle w:val="BookTitle"/>
                <w:rFonts w:cs="FrankRuehl" w:hint="cs"/>
                <w:sz w:val="20"/>
                <w:szCs w:val="20"/>
                <w:rtl/>
              </w:rPr>
              <w:t xml:space="preserve">הפעולות </w:t>
            </w:r>
          </w:p>
        </w:tc>
        <w:tc>
          <w:tcPr>
            <w:tcW w:w="2856" w:type="dxa"/>
            <w:tcBorders>
              <w:top w:val="single" w:sz="12" w:space="0" w:color="auto"/>
              <w:bottom w:val="single" w:sz="12" w:space="0" w:color="auto"/>
            </w:tcBorders>
            <w:shd w:val="pct10" w:color="auto" w:fill="auto"/>
            <w:vAlign w:val="bottom"/>
          </w:tcPr>
          <w:p w:rsidR="00AB3D9C" w:rsidRPr="00090575" w:rsidP="00090575">
            <w:pPr>
              <w:spacing w:before="40" w:after="40" w:line="220" w:lineRule="exact"/>
              <w:jc w:val="center"/>
              <w:rPr>
                <w:rStyle w:val="BookTitle"/>
                <w:rFonts w:cs="FrankRuehl"/>
                <w:sz w:val="20"/>
                <w:szCs w:val="20"/>
                <w:rtl/>
              </w:rPr>
            </w:pPr>
            <w:r w:rsidRPr="00090575">
              <w:rPr>
                <w:rStyle w:val="BookTitle"/>
                <w:rFonts w:cs="FrankRuehl" w:hint="cs"/>
                <w:sz w:val="20"/>
                <w:szCs w:val="20"/>
                <w:rtl/>
              </w:rPr>
              <w:t>מספר המנהלים שציינו שפעולה זו משמעותית</w:t>
            </w:r>
          </w:p>
        </w:tc>
      </w:tr>
      <w:tr w:rsidTr="0025148F">
        <w:tblPrEx>
          <w:tblW w:w="6691" w:type="dxa"/>
          <w:jc w:val="center"/>
          <w:tblLook w:val="01E0"/>
        </w:tblPrEx>
        <w:trPr>
          <w:jc w:val="center"/>
        </w:trPr>
        <w:tc>
          <w:tcPr>
            <w:tcW w:w="4162" w:type="dxa"/>
            <w:tcBorders>
              <w:top w:val="single" w:sz="12" w:space="0" w:color="auto"/>
            </w:tcBorders>
            <w:shd w:val="clear" w:color="auto" w:fill="auto"/>
          </w:tcPr>
          <w:p w:rsidR="00AB3D9C" w:rsidRPr="00090575" w:rsidP="00090575">
            <w:pPr>
              <w:spacing w:before="40" w:after="40" w:line="220" w:lineRule="exact"/>
              <w:rPr>
                <w:rStyle w:val="BookTitle"/>
                <w:rFonts w:cs="FrankRuehl"/>
                <w:b w:val="0"/>
                <w:bCs w:val="0"/>
                <w:sz w:val="20"/>
                <w:szCs w:val="20"/>
                <w:rtl/>
              </w:rPr>
            </w:pPr>
            <w:r w:rsidRPr="00090575">
              <w:rPr>
                <w:rFonts w:cs="FrankRuehl" w:hint="cs"/>
                <w:sz w:val="20"/>
                <w:szCs w:val="20"/>
                <w:rtl/>
              </w:rPr>
              <w:t>זיהוי נשים בעלות פוטנציאל לקידום לתפקידים בכירים ונקיטת פעולות למימוש פוטנציאל זה</w:t>
            </w:r>
          </w:p>
        </w:tc>
        <w:tc>
          <w:tcPr>
            <w:tcW w:w="2856" w:type="dxa"/>
            <w:tcBorders>
              <w:top w:val="single" w:sz="12" w:space="0" w:color="auto"/>
            </w:tcBorders>
            <w:shd w:val="clear" w:color="auto" w:fill="auto"/>
          </w:tcPr>
          <w:p w:rsidR="00AB3D9C" w:rsidRPr="00090575" w:rsidP="00090575">
            <w:pPr>
              <w:spacing w:before="40" w:after="40" w:line="220" w:lineRule="exact"/>
              <w:jc w:val="center"/>
              <w:rPr>
                <w:rStyle w:val="BookTitle"/>
                <w:rFonts w:cs="FrankRuehl"/>
                <w:b w:val="0"/>
                <w:bCs w:val="0"/>
                <w:sz w:val="20"/>
                <w:szCs w:val="20"/>
                <w:rtl/>
              </w:rPr>
            </w:pPr>
            <w:r w:rsidRPr="00090575">
              <w:rPr>
                <w:rStyle w:val="BookTitle"/>
                <w:rFonts w:cs="FrankRuehl" w:hint="cs"/>
                <w:b w:val="0"/>
                <w:bCs w:val="0"/>
                <w:sz w:val="20"/>
                <w:szCs w:val="20"/>
                <w:rtl/>
              </w:rPr>
              <w:t>34</w:t>
            </w:r>
          </w:p>
        </w:tc>
      </w:tr>
      <w:tr w:rsidTr="0025148F">
        <w:tblPrEx>
          <w:tblW w:w="6691" w:type="dxa"/>
          <w:jc w:val="center"/>
          <w:tblLook w:val="01E0"/>
        </w:tblPrEx>
        <w:trPr>
          <w:jc w:val="center"/>
        </w:trPr>
        <w:tc>
          <w:tcPr>
            <w:tcW w:w="4162" w:type="dxa"/>
            <w:shd w:val="clear" w:color="auto" w:fill="auto"/>
          </w:tcPr>
          <w:p w:rsidR="00AB3D9C" w:rsidRPr="00090575" w:rsidP="00090575">
            <w:pPr>
              <w:spacing w:before="40" w:after="40" w:line="220" w:lineRule="exact"/>
              <w:rPr>
                <w:rStyle w:val="BookTitle"/>
                <w:rFonts w:cs="FrankRuehl"/>
                <w:b w:val="0"/>
                <w:bCs w:val="0"/>
                <w:sz w:val="20"/>
                <w:szCs w:val="20"/>
                <w:rtl/>
              </w:rPr>
            </w:pPr>
            <w:r w:rsidRPr="00090575">
              <w:rPr>
                <w:rFonts w:cs="FrankRuehl" w:hint="cs"/>
                <w:sz w:val="20"/>
                <w:szCs w:val="20"/>
                <w:rtl/>
              </w:rPr>
              <w:t>זיהוי חסמים פנים-ארגוניים המונעים קידום נשים והסרתם</w:t>
            </w:r>
          </w:p>
        </w:tc>
        <w:tc>
          <w:tcPr>
            <w:tcW w:w="2856" w:type="dxa"/>
            <w:shd w:val="clear" w:color="auto" w:fill="auto"/>
          </w:tcPr>
          <w:p w:rsidR="00AB3D9C" w:rsidRPr="00090575" w:rsidP="00090575">
            <w:pPr>
              <w:spacing w:before="40" w:after="40" w:line="220" w:lineRule="exact"/>
              <w:jc w:val="center"/>
              <w:rPr>
                <w:rStyle w:val="BookTitle"/>
                <w:rFonts w:cs="FrankRuehl"/>
                <w:b w:val="0"/>
                <w:bCs w:val="0"/>
                <w:sz w:val="20"/>
                <w:szCs w:val="20"/>
                <w:rtl/>
              </w:rPr>
            </w:pPr>
            <w:r w:rsidRPr="00090575">
              <w:rPr>
                <w:rStyle w:val="BookTitle"/>
                <w:rFonts w:cs="FrankRuehl" w:hint="cs"/>
                <w:b w:val="0"/>
                <w:bCs w:val="0"/>
                <w:sz w:val="20"/>
                <w:szCs w:val="20"/>
                <w:rtl/>
              </w:rPr>
              <w:t>23</w:t>
            </w:r>
          </w:p>
        </w:tc>
      </w:tr>
      <w:tr w:rsidTr="0025148F">
        <w:tblPrEx>
          <w:tblW w:w="6691" w:type="dxa"/>
          <w:jc w:val="center"/>
          <w:tblLook w:val="01E0"/>
        </w:tblPrEx>
        <w:trPr>
          <w:jc w:val="center"/>
        </w:trPr>
        <w:tc>
          <w:tcPr>
            <w:tcW w:w="4162" w:type="dxa"/>
            <w:shd w:val="clear" w:color="auto" w:fill="auto"/>
          </w:tcPr>
          <w:p w:rsidR="00AB3D9C" w:rsidRPr="00090575" w:rsidP="00090575">
            <w:pPr>
              <w:spacing w:before="40" w:after="40" w:line="220" w:lineRule="exact"/>
              <w:rPr>
                <w:rFonts w:cs="FrankRuehl"/>
                <w:sz w:val="20"/>
                <w:szCs w:val="20"/>
                <w:rtl/>
              </w:rPr>
            </w:pPr>
            <w:r w:rsidRPr="00090575">
              <w:rPr>
                <w:rFonts w:cs="FrankRuehl" w:hint="cs"/>
                <w:sz w:val="20"/>
                <w:szCs w:val="20"/>
                <w:rtl/>
              </w:rPr>
              <w:t>הגברת שיתוף עובדות הארגון באופן שגרתי בדיונים מקצועיים ובתהליכי קבלת ההחלטות</w:t>
            </w:r>
          </w:p>
        </w:tc>
        <w:tc>
          <w:tcPr>
            <w:tcW w:w="2856" w:type="dxa"/>
            <w:shd w:val="clear" w:color="auto" w:fill="auto"/>
          </w:tcPr>
          <w:p w:rsidR="00AB3D9C" w:rsidRPr="00090575" w:rsidP="00090575">
            <w:pPr>
              <w:spacing w:before="40" w:after="40" w:line="220" w:lineRule="exact"/>
              <w:jc w:val="center"/>
              <w:rPr>
                <w:rStyle w:val="BookTitle"/>
                <w:rFonts w:cs="FrankRuehl"/>
                <w:b w:val="0"/>
                <w:bCs w:val="0"/>
                <w:sz w:val="20"/>
                <w:szCs w:val="20"/>
                <w:rtl/>
              </w:rPr>
            </w:pPr>
            <w:r w:rsidRPr="00090575">
              <w:rPr>
                <w:rStyle w:val="BookTitle"/>
                <w:rFonts w:cs="FrankRuehl" w:hint="cs"/>
                <w:b w:val="0"/>
                <w:bCs w:val="0"/>
                <w:sz w:val="20"/>
                <w:szCs w:val="20"/>
                <w:rtl/>
              </w:rPr>
              <w:t>21</w:t>
            </w:r>
          </w:p>
        </w:tc>
      </w:tr>
      <w:tr w:rsidTr="0025148F">
        <w:tblPrEx>
          <w:tblW w:w="6691" w:type="dxa"/>
          <w:jc w:val="center"/>
          <w:tblLook w:val="01E0"/>
        </w:tblPrEx>
        <w:trPr>
          <w:jc w:val="center"/>
        </w:trPr>
        <w:tc>
          <w:tcPr>
            <w:tcW w:w="4162" w:type="dxa"/>
            <w:shd w:val="clear" w:color="auto" w:fill="auto"/>
          </w:tcPr>
          <w:p w:rsidR="00AB3D9C" w:rsidRPr="00090575" w:rsidP="00090575">
            <w:pPr>
              <w:spacing w:before="40" w:after="40" w:line="220" w:lineRule="exact"/>
              <w:rPr>
                <w:rStyle w:val="BookTitle"/>
                <w:rFonts w:cs="FrankRuehl"/>
                <w:b w:val="0"/>
                <w:bCs w:val="0"/>
                <w:sz w:val="20"/>
                <w:szCs w:val="20"/>
                <w:rtl/>
              </w:rPr>
            </w:pPr>
            <w:r w:rsidRPr="00090575">
              <w:rPr>
                <w:rFonts w:cs="FrankRuehl" w:hint="cs"/>
                <w:sz w:val="20"/>
                <w:szCs w:val="20"/>
                <w:rtl/>
              </w:rPr>
              <w:t>הגברת המודעות של מנהלים בכירים לצורך לפעול לשילוב נשים בתפקידים בכירים בארגון</w:t>
            </w:r>
          </w:p>
        </w:tc>
        <w:tc>
          <w:tcPr>
            <w:tcW w:w="2856" w:type="dxa"/>
            <w:shd w:val="clear" w:color="auto" w:fill="auto"/>
          </w:tcPr>
          <w:p w:rsidR="00AB3D9C" w:rsidRPr="00090575" w:rsidP="00090575">
            <w:pPr>
              <w:spacing w:before="40" w:after="40" w:line="220" w:lineRule="exact"/>
              <w:jc w:val="center"/>
              <w:rPr>
                <w:rStyle w:val="BookTitle"/>
                <w:rFonts w:cs="FrankRuehl"/>
                <w:b w:val="0"/>
                <w:bCs w:val="0"/>
                <w:sz w:val="20"/>
                <w:szCs w:val="20"/>
                <w:rtl/>
              </w:rPr>
            </w:pPr>
            <w:r w:rsidRPr="00090575">
              <w:rPr>
                <w:rStyle w:val="BookTitle"/>
                <w:rFonts w:cs="FrankRuehl" w:hint="cs"/>
                <w:b w:val="0"/>
                <w:bCs w:val="0"/>
                <w:sz w:val="20"/>
                <w:szCs w:val="20"/>
                <w:rtl/>
              </w:rPr>
              <w:t>18</w:t>
            </w:r>
          </w:p>
        </w:tc>
      </w:tr>
      <w:tr w:rsidTr="0025148F">
        <w:tblPrEx>
          <w:tblW w:w="6691" w:type="dxa"/>
          <w:jc w:val="center"/>
          <w:tblLook w:val="01E0"/>
        </w:tblPrEx>
        <w:trPr>
          <w:jc w:val="center"/>
        </w:trPr>
        <w:tc>
          <w:tcPr>
            <w:tcW w:w="4162" w:type="dxa"/>
            <w:shd w:val="clear" w:color="auto" w:fill="auto"/>
          </w:tcPr>
          <w:p w:rsidR="00AB3D9C" w:rsidRPr="00090575" w:rsidP="00090575">
            <w:pPr>
              <w:spacing w:before="40" w:after="40" w:line="220" w:lineRule="exact"/>
              <w:rPr>
                <w:rStyle w:val="BookTitle"/>
                <w:rFonts w:cs="FrankRuehl"/>
                <w:b w:val="0"/>
                <w:bCs w:val="0"/>
                <w:sz w:val="20"/>
                <w:szCs w:val="20"/>
                <w:rtl/>
              </w:rPr>
            </w:pPr>
            <w:r w:rsidRPr="00090575">
              <w:rPr>
                <w:rFonts w:cs="FrankRuehl" w:hint="cs"/>
                <w:sz w:val="20"/>
                <w:szCs w:val="20"/>
                <w:rtl/>
              </w:rPr>
              <w:t>קביעת מדיניות כלל-ממשלתית בנושא - לרבות קביעת יעדים כמותיים</w:t>
            </w:r>
          </w:p>
        </w:tc>
        <w:tc>
          <w:tcPr>
            <w:tcW w:w="2856" w:type="dxa"/>
            <w:shd w:val="clear" w:color="auto" w:fill="auto"/>
          </w:tcPr>
          <w:p w:rsidR="00AB3D9C" w:rsidRPr="00090575" w:rsidP="00090575">
            <w:pPr>
              <w:spacing w:before="40" w:after="40" w:line="220" w:lineRule="exact"/>
              <w:jc w:val="center"/>
              <w:rPr>
                <w:rStyle w:val="BookTitle"/>
                <w:rFonts w:cs="FrankRuehl"/>
                <w:b w:val="0"/>
                <w:bCs w:val="0"/>
                <w:sz w:val="20"/>
                <w:szCs w:val="20"/>
                <w:rtl/>
              </w:rPr>
            </w:pPr>
            <w:r w:rsidRPr="00090575">
              <w:rPr>
                <w:rStyle w:val="BookTitle"/>
                <w:rFonts w:cs="FrankRuehl" w:hint="cs"/>
                <w:b w:val="0"/>
                <w:bCs w:val="0"/>
                <w:sz w:val="20"/>
                <w:szCs w:val="20"/>
                <w:rtl/>
              </w:rPr>
              <w:t>17</w:t>
            </w:r>
          </w:p>
        </w:tc>
      </w:tr>
      <w:tr w:rsidTr="0025148F">
        <w:tblPrEx>
          <w:tblW w:w="6691" w:type="dxa"/>
          <w:jc w:val="center"/>
          <w:tblLook w:val="01E0"/>
        </w:tblPrEx>
        <w:trPr>
          <w:jc w:val="center"/>
        </w:trPr>
        <w:tc>
          <w:tcPr>
            <w:tcW w:w="4162" w:type="dxa"/>
            <w:shd w:val="clear" w:color="auto" w:fill="auto"/>
          </w:tcPr>
          <w:p w:rsidR="00AB3D9C" w:rsidRPr="00090575" w:rsidP="00090575">
            <w:pPr>
              <w:spacing w:before="40" w:after="40" w:line="220" w:lineRule="exact"/>
              <w:rPr>
                <w:rStyle w:val="BookTitle"/>
                <w:rFonts w:cs="FrankRuehl"/>
                <w:b w:val="0"/>
                <w:bCs w:val="0"/>
                <w:sz w:val="20"/>
                <w:szCs w:val="20"/>
                <w:rtl/>
              </w:rPr>
            </w:pPr>
            <w:r w:rsidRPr="00090575">
              <w:rPr>
                <w:rFonts w:cs="FrankRuehl" w:hint="cs"/>
                <w:sz w:val="20"/>
                <w:szCs w:val="20"/>
                <w:rtl/>
              </w:rPr>
              <w:t>קביעת מדיניות פנים-ארגונית בדבר קידום נשים לתפקידי ניהול בכלל ולתפקידים בכירים בפרט</w:t>
            </w:r>
          </w:p>
        </w:tc>
        <w:tc>
          <w:tcPr>
            <w:tcW w:w="2856" w:type="dxa"/>
            <w:shd w:val="clear" w:color="auto" w:fill="auto"/>
          </w:tcPr>
          <w:p w:rsidR="00AB3D9C" w:rsidRPr="00090575" w:rsidP="00090575">
            <w:pPr>
              <w:spacing w:before="40" w:after="40" w:line="220" w:lineRule="exact"/>
              <w:jc w:val="center"/>
              <w:rPr>
                <w:rStyle w:val="BookTitle"/>
                <w:rFonts w:cs="FrankRuehl"/>
                <w:b w:val="0"/>
                <w:bCs w:val="0"/>
                <w:sz w:val="20"/>
                <w:szCs w:val="20"/>
                <w:rtl/>
              </w:rPr>
            </w:pPr>
            <w:r w:rsidRPr="00090575">
              <w:rPr>
                <w:rStyle w:val="BookTitle"/>
                <w:rFonts w:cs="FrankRuehl" w:hint="cs"/>
                <w:b w:val="0"/>
                <w:bCs w:val="0"/>
                <w:sz w:val="20"/>
                <w:szCs w:val="20"/>
                <w:rtl/>
              </w:rPr>
              <w:t>17</w:t>
            </w:r>
          </w:p>
        </w:tc>
      </w:tr>
      <w:tr w:rsidTr="0025148F">
        <w:tblPrEx>
          <w:tblW w:w="6691" w:type="dxa"/>
          <w:jc w:val="center"/>
          <w:tblLook w:val="01E0"/>
        </w:tblPrEx>
        <w:trPr>
          <w:jc w:val="center"/>
        </w:trPr>
        <w:tc>
          <w:tcPr>
            <w:tcW w:w="4162" w:type="dxa"/>
            <w:shd w:val="clear" w:color="auto" w:fill="auto"/>
          </w:tcPr>
          <w:p w:rsidR="00AB3D9C" w:rsidRPr="00090575" w:rsidP="00090575">
            <w:pPr>
              <w:spacing w:before="40" w:after="40" w:line="220" w:lineRule="exact"/>
              <w:rPr>
                <w:rStyle w:val="BookTitle"/>
                <w:rFonts w:cs="FrankRuehl"/>
                <w:b w:val="0"/>
                <w:bCs w:val="0"/>
                <w:sz w:val="20"/>
                <w:szCs w:val="20"/>
                <w:rtl/>
              </w:rPr>
            </w:pPr>
            <w:r w:rsidRPr="00090575">
              <w:rPr>
                <w:rFonts w:cs="FrankRuehl" w:hint="cs"/>
                <w:sz w:val="20"/>
                <w:szCs w:val="20"/>
                <w:rtl/>
              </w:rPr>
              <w:t>חיזוק מעמדה של הממונה על מעמד האישה בארגון</w:t>
            </w:r>
          </w:p>
        </w:tc>
        <w:tc>
          <w:tcPr>
            <w:tcW w:w="2856" w:type="dxa"/>
            <w:shd w:val="clear" w:color="auto" w:fill="auto"/>
          </w:tcPr>
          <w:p w:rsidR="00AB3D9C" w:rsidRPr="00090575" w:rsidP="00090575">
            <w:pPr>
              <w:spacing w:before="40" w:after="40" w:line="220" w:lineRule="exact"/>
              <w:jc w:val="center"/>
              <w:rPr>
                <w:rStyle w:val="BookTitle"/>
                <w:rFonts w:cs="FrankRuehl"/>
                <w:b w:val="0"/>
                <w:bCs w:val="0"/>
                <w:sz w:val="20"/>
                <w:szCs w:val="20"/>
                <w:rtl/>
              </w:rPr>
            </w:pPr>
            <w:r w:rsidRPr="00090575">
              <w:rPr>
                <w:rStyle w:val="BookTitle"/>
                <w:rFonts w:cs="FrankRuehl" w:hint="cs"/>
                <w:b w:val="0"/>
                <w:bCs w:val="0"/>
                <w:sz w:val="20"/>
                <w:szCs w:val="20"/>
                <w:rtl/>
              </w:rPr>
              <w:t>16</w:t>
            </w:r>
          </w:p>
        </w:tc>
      </w:tr>
      <w:tr w:rsidTr="0025148F">
        <w:tblPrEx>
          <w:tblW w:w="6691" w:type="dxa"/>
          <w:jc w:val="center"/>
          <w:tblLook w:val="01E0"/>
        </w:tblPrEx>
        <w:trPr>
          <w:jc w:val="center"/>
        </w:trPr>
        <w:tc>
          <w:tcPr>
            <w:tcW w:w="4162" w:type="dxa"/>
            <w:shd w:val="clear" w:color="auto" w:fill="auto"/>
          </w:tcPr>
          <w:p w:rsidR="00AB3D9C" w:rsidRPr="00090575" w:rsidP="00090575">
            <w:pPr>
              <w:spacing w:before="40" w:after="40" w:line="220" w:lineRule="exact"/>
              <w:rPr>
                <w:rStyle w:val="BookTitle"/>
                <w:rFonts w:cs="FrankRuehl"/>
                <w:b w:val="0"/>
                <w:bCs w:val="0"/>
                <w:sz w:val="20"/>
                <w:szCs w:val="20"/>
                <w:rtl/>
              </w:rPr>
            </w:pPr>
            <w:r w:rsidRPr="00090575">
              <w:rPr>
                <w:rFonts w:cs="FrankRuehl" w:hint="cs"/>
                <w:sz w:val="20"/>
                <w:szCs w:val="20"/>
                <w:rtl/>
              </w:rPr>
              <w:t>קביעת יעדים כמותיים ליישום המדיניות הפנים-ארגונית</w:t>
            </w:r>
          </w:p>
        </w:tc>
        <w:tc>
          <w:tcPr>
            <w:tcW w:w="2856" w:type="dxa"/>
            <w:shd w:val="clear" w:color="auto" w:fill="auto"/>
          </w:tcPr>
          <w:p w:rsidR="00AB3D9C" w:rsidRPr="00090575" w:rsidP="00090575">
            <w:pPr>
              <w:spacing w:before="40" w:after="40" w:line="220" w:lineRule="exact"/>
              <w:jc w:val="center"/>
              <w:rPr>
                <w:rStyle w:val="BookTitle"/>
                <w:rFonts w:cs="FrankRuehl"/>
                <w:b w:val="0"/>
                <w:bCs w:val="0"/>
                <w:sz w:val="20"/>
                <w:szCs w:val="20"/>
                <w:rtl/>
              </w:rPr>
            </w:pPr>
            <w:r w:rsidRPr="00090575">
              <w:rPr>
                <w:rStyle w:val="BookTitle"/>
                <w:rFonts w:cs="FrankRuehl" w:hint="cs"/>
                <w:b w:val="0"/>
                <w:bCs w:val="0"/>
                <w:sz w:val="20"/>
                <w:szCs w:val="20"/>
                <w:rtl/>
              </w:rPr>
              <w:t>13</w:t>
            </w:r>
          </w:p>
        </w:tc>
      </w:tr>
      <w:tr w:rsidTr="0025148F">
        <w:tblPrEx>
          <w:tblW w:w="6691" w:type="dxa"/>
          <w:jc w:val="center"/>
          <w:tblLook w:val="01E0"/>
        </w:tblPrEx>
        <w:trPr>
          <w:jc w:val="center"/>
        </w:trPr>
        <w:tc>
          <w:tcPr>
            <w:tcW w:w="4162" w:type="dxa"/>
            <w:shd w:val="clear" w:color="auto" w:fill="auto"/>
          </w:tcPr>
          <w:p w:rsidR="00AB3D9C" w:rsidRPr="00090575" w:rsidP="00090575">
            <w:pPr>
              <w:spacing w:before="40" w:after="40" w:line="220" w:lineRule="exact"/>
              <w:rPr>
                <w:rStyle w:val="BookTitle"/>
                <w:rFonts w:cs="FrankRuehl"/>
                <w:b w:val="0"/>
                <w:bCs w:val="0"/>
                <w:sz w:val="20"/>
                <w:szCs w:val="20"/>
                <w:rtl/>
              </w:rPr>
            </w:pPr>
            <w:r w:rsidRPr="00090575">
              <w:rPr>
                <w:rFonts w:cs="FrankRuehl" w:hint="cs"/>
                <w:sz w:val="20"/>
                <w:szCs w:val="20"/>
                <w:rtl/>
              </w:rPr>
              <w:t>חובה לשריין משרות לנשים</w:t>
            </w:r>
          </w:p>
        </w:tc>
        <w:tc>
          <w:tcPr>
            <w:tcW w:w="2856" w:type="dxa"/>
            <w:shd w:val="clear" w:color="auto" w:fill="auto"/>
          </w:tcPr>
          <w:p w:rsidR="00AB3D9C" w:rsidRPr="00090575" w:rsidP="00090575">
            <w:pPr>
              <w:spacing w:before="40" w:after="40" w:line="220" w:lineRule="exact"/>
              <w:jc w:val="center"/>
              <w:rPr>
                <w:rStyle w:val="BookTitle"/>
                <w:rFonts w:cs="FrankRuehl"/>
                <w:b w:val="0"/>
                <w:bCs w:val="0"/>
                <w:sz w:val="20"/>
                <w:szCs w:val="20"/>
                <w:rtl/>
              </w:rPr>
            </w:pPr>
            <w:r w:rsidRPr="00090575">
              <w:rPr>
                <w:rStyle w:val="BookTitle"/>
                <w:rFonts w:cs="FrankRuehl" w:hint="cs"/>
                <w:b w:val="0"/>
                <w:bCs w:val="0"/>
                <w:sz w:val="20"/>
                <w:szCs w:val="20"/>
                <w:rtl/>
              </w:rPr>
              <w:t>1</w:t>
            </w:r>
          </w:p>
        </w:tc>
      </w:tr>
    </w:tbl>
    <w:p w:rsidR="00AB3D9C" w:rsidRPr="00E24D86" w:rsidP="000052BF">
      <w:pPr>
        <w:spacing w:after="120" w:line="230" w:lineRule="exact"/>
        <w:jc w:val="both"/>
        <w:rPr>
          <w:rFonts w:cs="FrankRuehl"/>
          <w:sz w:val="20"/>
          <w:szCs w:val="22"/>
          <w:rtl/>
        </w:rPr>
      </w:pPr>
    </w:p>
    <w:p w:rsidR="00AB3D9C" w:rsidRPr="000052BF" w:rsidP="000052BF">
      <w:pPr>
        <w:pStyle w:val="RESHET"/>
        <w:keepLines/>
        <w:rPr>
          <w:sz w:val="20"/>
          <w:rtl/>
        </w:rPr>
      </w:pPr>
      <w:r w:rsidRPr="000052BF">
        <w:rPr>
          <w:rFonts w:hint="cs"/>
          <w:sz w:val="20"/>
          <w:rtl/>
        </w:rPr>
        <w:t xml:space="preserve">כאמור לעיל, עמדת מרבית המנהלים (כולם גברים) היא שאין כלל חסמים ארגוניים המונעים מנשים להשתלב בתפקידים בכירים. עמדה זו מבליטה את הפער בין הנחות היסוד שלהם לבין המציאות, שכן היא מעוררת בהכרח את השאלה אם אין חסמים ארגוניים מדוע בכל זאת ייצוג נשים בתפקידים הבכירים אינו שוויוני והוא רחוק מלייצג את שיעור הנשים באותם ארגונים. לכאורה ניתן להניח כי בהינתן שלבני שני המינים כישורים דומים, אילו אכן ניתנה להם הזדמנות שווה להתמנות לתפקידים בכירים, ייצוגן של הנשים היה גבוה יותר. </w:t>
      </w:r>
    </w:p>
    <w:p w:rsidR="00AB3D9C" w:rsidRPr="000052BF" w:rsidP="000052BF">
      <w:pPr>
        <w:pStyle w:val="RESHET"/>
        <w:keepLines/>
        <w:rPr>
          <w:sz w:val="20"/>
          <w:rtl/>
        </w:rPr>
      </w:pPr>
      <w:r w:rsidRPr="000052BF">
        <w:rPr>
          <w:rFonts w:hint="cs"/>
          <w:sz w:val="20"/>
          <w:rtl/>
        </w:rPr>
        <w:t xml:space="preserve">מנהלים אלה מתעלמים מההגמוניה הגברית בהיררכיה הניהולית של ארגוניהם - שהם חלק ממנה - ומאפליה שיטתית ומתמשכת של הנשים כקבוצת עובדים "מוחלשת" אל מול קבוצת הגברים "השולטת", שהחברים בה מקבלים את ההחלטות על מינויים וקידום עובדים. </w:t>
      </w:r>
    </w:p>
    <w:p w:rsidR="00AB3D9C" w:rsidRPr="000052BF" w:rsidP="000052BF">
      <w:pPr>
        <w:pStyle w:val="RESHET"/>
        <w:keepLines/>
        <w:rPr>
          <w:sz w:val="20"/>
          <w:rtl/>
        </w:rPr>
      </w:pPr>
      <w:r w:rsidRPr="000052BF">
        <w:rPr>
          <w:rFonts w:hint="cs"/>
          <w:sz w:val="20"/>
          <w:rtl/>
        </w:rPr>
        <w:t xml:space="preserve">לצד הכחשת קיומם של חסמים בארגונים, כמעט כל הפעולות שציינו המנהלים כחיוניות להגברת הייצוג של נשים בתפקידים בכירים הן פעולות שביצוען הוא בסמכותם, וביכולתם לבצען מיד ואין הן תלויות בגופים שמחוץ לארגון. אולם נוכח היעדר המודעות להגמוניה הגברית הקיימת בארגונים, הם לא נקטו פעולות אלה. </w:t>
      </w:r>
    </w:p>
    <w:p w:rsidR="00AB3D9C" w:rsidRPr="000052BF" w:rsidP="000052BF">
      <w:pPr>
        <w:pStyle w:val="RESHET"/>
        <w:keepLines/>
        <w:rPr>
          <w:sz w:val="20"/>
          <w:rtl/>
        </w:rPr>
      </w:pPr>
      <w:r w:rsidRPr="000052BF">
        <w:rPr>
          <w:rFonts w:hint="cs"/>
          <w:sz w:val="20"/>
          <w:rtl/>
        </w:rPr>
        <w:t xml:space="preserve">ההכרה בקיומה של אפליה מגדרית בעולם העבודה, ובכלל זה בקיומם של חסמים - היא הבסיס לתהליך הנדרש למיגור האפליה. בידי מנהלי הארגונים היכולת להשפיע על עיצובה של שִׁדרת הניהול הארגונית, ועליהם להוביל לקביעת מדיניות שתשרש את האפליה. עליהם לקבוע מדיניות לשילוב נשים בתפקידי הניהול הבכירים בארגון ולהוביל עבודת מטה להכנת תכנית עבודה מגובה בלוח זמנים ויעדים כמותיים, שתכלול את הפעולות שיש לנקוט להסרת החסמים וכך להביא לשינוי ממשי בתמונת המצב - עד להשגת איזון בייצוג בין שני המינים; כן עליהם לקיים מעקב ובקרה אחר יישום התכנית. </w:t>
      </w:r>
    </w:p>
    <w:p w:rsidR="00AB3D9C" w:rsidRPr="00E24D86" w:rsidP="000052BF">
      <w:pPr>
        <w:spacing w:after="120" w:line="230" w:lineRule="exact"/>
        <w:jc w:val="both"/>
        <w:rPr>
          <w:rFonts w:cs="FrankRuehl"/>
          <w:b/>
          <w:bCs/>
          <w:sz w:val="20"/>
          <w:szCs w:val="22"/>
          <w:rtl/>
        </w:rPr>
      </w:pPr>
    </w:p>
    <w:p w:rsidR="00AB3D9C" w:rsidRPr="00E24D86" w:rsidP="000052BF">
      <w:pPr>
        <w:spacing w:after="120" w:line="230" w:lineRule="exact"/>
        <w:jc w:val="both"/>
        <w:rPr>
          <w:rFonts w:cs="FrankRuehl"/>
          <w:b/>
          <w:bCs/>
          <w:sz w:val="20"/>
          <w:szCs w:val="22"/>
          <w:rtl/>
        </w:rPr>
      </w:pPr>
    </w:p>
    <w:p w:rsidR="00AB3D9C" w:rsidRPr="00ED3801" w:rsidP="0025148F">
      <w:pPr>
        <w:pStyle w:val="KOT4"/>
        <w:rPr>
          <w:rtl/>
        </w:rPr>
      </w:pPr>
      <w:r w:rsidRPr="00ED3801">
        <w:rPr>
          <w:rFonts w:hint="cs"/>
          <w:rtl/>
        </w:rPr>
        <w:t xml:space="preserve">11. </w:t>
      </w:r>
      <w:r>
        <w:rPr>
          <w:rFonts w:hint="cs"/>
          <w:rtl/>
        </w:rPr>
        <w:tab/>
      </w:r>
      <w:r w:rsidRPr="00ED3801">
        <w:rPr>
          <w:rFonts w:hint="cs"/>
          <w:rtl/>
        </w:rPr>
        <w:t>עמדות השרים ומבוקרים נוספים</w:t>
      </w:r>
    </w:p>
    <w:p w:rsidR="00AB3D9C" w:rsidRPr="00E24D86" w:rsidP="000052BF">
      <w:pPr>
        <w:spacing w:after="120" w:line="230" w:lineRule="exact"/>
        <w:jc w:val="both"/>
        <w:rPr>
          <w:rFonts w:cs="FrankRuehl"/>
          <w:sz w:val="20"/>
          <w:szCs w:val="22"/>
          <w:rtl/>
        </w:rPr>
      </w:pPr>
      <w:r w:rsidRPr="00E24D86">
        <w:rPr>
          <w:rFonts w:cs="FrankRuehl" w:hint="cs"/>
          <w:sz w:val="20"/>
          <w:szCs w:val="22"/>
          <w:rtl/>
        </w:rPr>
        <w:t xml:space="preserve">אל מול תמונת המצב העגומה העולה בדוח זה בנוגע לייצוג נשים בתפקידים בכירים בשירות הציבורי, ונוכח דפוס הפעולה שהשתרש שגורם לאפליה ממוסדת, עמוקה וארוכת שנים של נשים, אשר נחסמות תחת "תקרת הזכוכית" - ראוי לציון כי כל הארגונים ומנהליהם, המנכ"לים והשרים, שנבדקו בביקורת זו ציינו את עמדתם החיובית בדבר הצורך לקדם נשים ולשמור על השוויון המגדרי, וכן את כוונתם לפעול ליישום עמדה זו. עמדותיהם הן בגדר התחייבות לפעולה, ומבחנן - מבחן התוצאה: השגת שוויון מגדרי. </w:t>
      </w:r>
    </w:p>
    <w:p w:rsidR="00AB3D9C" w:rsidRPr="00E24D86" w:rsidP="000052BF">
      <w:pPr>
        <w:spacing w:after="120" w:line="230" w:lineRule="exact"/>
        <w:jc w:val="both"/>
        <w:rPr>
          <w:rFonts w:cs="FrankRuehl"/>
          <w:sz w:val="20"/>
          <w:szCs w:val="22"/>
          <w:rtl/>
        </w:rPr>
      </w:pPr>
      <w:r w:rsidRPr="00E24D86">
        <w:rPr>
          <w:rFonts w:cs="FrankRuehl" w:hint="cs"/>
          <w:sz w:val="20"/>
          <w:szCs w:val="22"/>
          <w:rtl/>
        </w:rPr>
        <w:t xml:space="preserve">כך למשל ציין אחד השרים, כי בכוונתו להגביר את המאמץ ולפעול לשילוב נשים בתפקידי המפתח במשרדו וכן בחברות הממשלתיות ובגופים הסטטוטוריים הכפופים לו. שר נוסף ציין כי הוא רואה חשיבות רבה בשוויון בין-מגדרי וימשיך ויפעל לייצוג הולם של נשים במשרדו בכלל ובתפקידים בכירים בפרט. שר אחר הודיע, כי הוא מתחייב לעשות כל מאמץ בתקופת כהונתו לאתר נשים לתפקידים בכירים בגופים השונים שעליהם הוא אמון. מנהל מסוים ציין כי "קידום נשים צריך להיות חלק ממהלך ניהולי בתפיסה ארגונית של מיצוי ההון האנושי בצורה מיטבית. הנקודה העיקרית כאן הינה ההבנה הניהולית של חשיבות וקידום הנושא". </w:t>
      </w:r>
    </w:p>
    <w:p w:rsidR="00AB3D9C" w:rsidRPr="0025148F" w:rsidP="0025148F">
      <w:pPr>
        <w:spacing w:after="120" w:line="230" w:lineRule="exact"/>
        <w:jc w:val="both"/>
        <w:rPr>
          <w:rFonts w:cs="FrankRuehl"/>
          <w:sz w:val="20"/>
          <w:szCs w:val="22"/>
          <w:rtl/>
        </w:rPr>
      </w:pPr>
    </w:p>
    <w:p w:rsidR="00AB3D9C" w:rsidRPr="0025148F" w:rsidP="0025148F">
      <w:pPr>
        <w:pStyle w:val="KOT4"/>
        <w:rPr>
          <w:rtl/>
        </w:rPr>
      </w:pPr>
      <w:r w:rsidRPr="00ED3801">
        <w:rPr>
          <w:rFonts w:hint="cs"/>
          <w:rtl/>
        </w:rPr>
        <w:t>סיכום והמל</w:t>
      </w:r>
      <w:r>
        <w:rPr>
          <w:rFonts w:hint="cs"/>
          <w:rtl/>
        </w:rPr>
        <w:t xml:space="preserve">צות </w:t>
      </w:r>
    </w:p>
    <w:p w:rsidR="00AB3D9C" w:rsidRPr="000052BF" w:rsidP="000052BF">
      <w:pPr>
        <w:pStyle w:val="RESHET"/>
        <w:keepLines/>
        <w:rPr>
          <w:sz w:val="20"/>
          <w:rtl/>
        </w:rPr>
      </w:pPr>
      <w:r w:rsidRPr="000052BF">
        <w:rPr>
          <w:rFonts w:hint="cs"/>
          <w:sz w:val="20"/>
          <w:rtl/>
        </w:rPr>
        <w:t>"אין לך גורם הרסני יותר לחברה מאשר תחושת בניה ובנותיה, כי נוהגים בהם איפה ואיפה. תחושת חוסר השוויון היא מהקשות שבתחושות. היא פוגעת בכוחות המאחדים את החברה. היא פוגעת בזהותו העצמית של האדם"</w:t>
      </w:r>
      <w:r>
        <w:rPr>
          <w:sz w:val="20"/>
          <w:vertAlign w:val="superscript"/>
          <w:rtl/>
        </w:rPr>
        <w:footnoteReference w:id="186"/>
      </w:r>
      <w:r w:rsidRPr="000052BF">
        <w:rPr>
          <w:rFonts w:hint="cs"/>
          <w:sz w:val="20"/>
          <w:rtl/>
        </w:rPr>
        <w:t xml:space="preserve">. </w:t>
      </w:r>
    </w:p>
    <w:p w:rsidR="00AB3D9C" w:rsidRPr="000052BF" w:rsidP="000052BF">
      <w:pPr>
        <w:pStyle w:val="RESHET"/>
        <w:keepLines/>
        <w:rPr>
          <w:sz w:val="20"/>
          <w:rtl/>
        </w:rPr>
      </w:pPr>
      <w:r w:rsidRPr="000052BF">
        <w:rPr>
          <w:rFonts w:hint="cs"/>
          <w:sz w:val="20"/>
          <w:rtl/>
        </w:rPr>
        <w:t xml:space="preserve">אחד התחומים שבהם נבחן שוויון הזכויות בין המינים הוא השתלבותן של הנשים בתחום התעסוקה. ממצאי הביקורת מלמדים כי </w:t>
      </w:r>
      <w:r w:rsidRPr="000052BF">
        <w:rPr>
          <w:sz w:val="20"/>
          <w:rtl/>
        </w:rPr>
        <w:t xml:space="preserve">אף שחלפו יותר מ-60 שנה מאז עוגן בחקיקה עקרון שוויון הזכויות, בפועל </w:t>
      </w:r>
      <w:r w:rsidRPr="000052BF">
        <w:rPr>
          <w:rFonts w:hint="cs"/>
          <w:sz w:val="20"/>
          <w:rtl/>
        </w:rPr>
        <w:t xml:space="preserve">עולם כמנהגו נוהג - אין </w:t>
      </w:r>
      <w:r w:rsidRPr="000052BF">
        <w:rPr>
          <w:sz w:val="20"/>
          <w:rtl/>
        </w:rPr>
        <w:t xml:space="preserve">ייצוג הולם </w:t>
      </w:r>
      <w:r w:rsidRPr="000052BF">
        <w:rPr>
          <w:rFonts w:hint="cs"/>
          <w:sz w:val="20"/>
          <w:rtl/>
        </w:rPr>
        <w:t>ש</w:t>
      </w:r>
      <w:r w:rsidRPr="000052BF">
        <w:rPr>
          <w:sz w:val="20"/>
          <w:rtl/>
        </w:rPr>
        <w:t>ל</w:t>
      </w:r>
      <w:r w:rsidRPr="000052BF">
        <w:rPr>
          <w:rFonts w:hint="cs"/>
          <w:sz w:val="20"/>
          <w:rtl/>
        </w:rPr>
        <w:t xml:space="preserve"> </w:t>
      </w:r>
      <w:r w:rsidRPr="000052BF">
        <w:rPr>
          <w:sz w:val="20"/>
          <w:rtl/>
        </w:rPr>
        <w:t>נשים ב</w:t>
      </w:r>
      <w:r w:rsidRPr="000052BF">
        <w:rPr>
          <w:rFonts w:hint="cs"/>
          <w:sz w:val="20"/>
          <w:rtl/>
        </w:rPr>
        <w:t>דרגי הניהול בכירים ב</w:t>
      </w:r>
      <w:r w:rsidRPr="000052BF">
        <w:rPr>
          <w:sz w:val="20"/>
          <w:rtl/>
        </w:rPr>
        <w:t xml:space="preserve">מגזר הציבורי. המסקנה היא, כי השירות הציבורי כשל בביסוס הלכה למעשה של עקרון השוויון </w:t>
      </w:r>
      <w:r w:rsidRPr="000052BF">
        <w:rPr>
          <w:rFonts w:hint="cs"/>
          <w:sz w:val="20"/>
          <w:rtl/>
        </w:rPr>
        <w:t>בתפקידים אלו. לא מן הנמנע כי הדבר הוא אך משל לתופעה חברתית רחבה הרבה יותר - ההשלמה עם אי-שוויון ואף עם התנהגות מקפחת ומפלה בתחום אחד והיא בעצם השתקפות של היחס הלא הולם לכבוד האדם בכללותו.</w:t>
      </w:r>
    </w:p>
    <w:p w:rsidR="00AB3D9C" w:rsidRPr="000052BF" w:rsidP="000052BF">
      <w:pPr>
        <w:pStyle w:val="RESHET"/>
        <w:keepLines/>
        <w:rPr>
          <w:sz w:val="20"/>
          <w:rtl/>
        </w:rPr>
      </w:pPr>
      <w:r w:rsidRPr="000052BF">
        <w:rPr>
          <w:rFonts w:hint="cs"/>
          <w:sz w:val="20"/>
          <w:rtl/>
        </w:rPr>
        <w:t>ייצוג</w:t>
      </w:r>
      <w:r w:rsidRPr="000052BF">
        <w:rPr>
          <w:sz w:val="20"/>
          <w:rtl/>
        </w:rPr>
        <w:t xml:space="preserve"> </w:t>
      </w:r>
      <w:r w:rsidRPr="000052BF">
        <w:rPr>
          <w:rFonts w:hint="cs"/>
          <w:sz w:val="20"/>
          <w:rtl/>
        </w:rPr>
        <w:t>שווה</w:t>
      </w:r>
      <w:r w:rsidRPr="000052BF">
        <w:rPr>
          <w:sz w:val="20"/>
          <w:rtl/>
        </w:rPr>
        <w:t xml:space="preserve"> </w:t>
      </w:r>
      <w:r w:rsidRPr="000052BF">
        <w:rPr>
          <w:rFonts w:hint="cs"/>
          <w:sz w:val="20"/>
          <w:rtl/>
        </w:rPr>
        <w:t>והולם</w:t>
      </w:r>
      <w:r w:rsidRPr="000052BF">
        <w:rPr>
          <w:sz w:val="20"/>
          <w:rtl/>
        </w:rPr>
        <w:t xml:space="preserve"> </w:t>
      </w:r>
      <w:r w:rsidRPr="000052BF">
        <w:rPr>
          <w:rFonts w:hint="cs"/>
          <w:sz w:val="20"/>
          <w:rtl/>
        </w:rPr>
        <w:t>אינו</w:t>
      </w:r>
      <w:r w:rsidRPr="000052BF">
        <w:rPr>
          <w:sz w:val="20"/>
          <w:rtl/>
        </w:rPr>
        <w:t xml:space="preserve"> </w:t>
      </w:r>
      <w:r w:rsidRPr="000052BF">
        <w:rPr>
          <w:rFonts w:hint="cs"/>
          <w:sz w:val="20"/>
          <w:rtl/>
        </w:rPr>
        <w:t>רק</w:t>
      </w:r>
      <w:r w:rsidRPr="000052BF">
        <w:rPr>
          <w:sz w:val="20"/>
          <w:rtl/>
        </w:rPr>
        <w:t xml:space="preserve"> </w:t>
      </w:r>
      <w:r w:rsidRPr="000052BF">
        <w:rPr>
          <w:rFonts w:hint="cs"/>
          <w:sz w:val="20"/>
          <w:rtl/>
        </w:rPr>
        <w:t>בבחינת</w:t>
      </w:r>
      <w:r w:rsidRPr="000052BF">
        <w:rPr>
          <w:sz w:val="20"/>
          <w:rtl/>
        </w:rPr>
        <w:t xml:space="preserve"> </w:t>
      </w:r>
      <w:r w:rsidRPr="000052BF">
        <w:rPr>
          <w:rFonts w:hint="cs"/>
          <w:sz w:val="20"/>
          <w:rtl/>
        </w:rPr>
        <w:t>הכרח</w:t>
      </w:r>
      <w:r w:rsidRPr="000052BF">
        <w:rPr>
          <w:sz w:val="20"/>
          <w:rtl/>
        </w:rPr>
        <w:t xml:space="preserve"> </w:t>
      </w:r>
      <w:r w:rsidRPr="000052BF">
        <w:rPr>
          <w:rFonts w:hint="cs"/>
          <w:sz w:val="20"/>
          <w:rtl/>
        </w:rPr>
        <w:t>בשל הוראות החוק</w:t>
      </w:r>
      <w:r w:rsidRPr="000052BF">
        <w:rPr>
          <w:sz w:val="20"/>
          <w:rtl/>
        </w:rPr>
        <w:t xml:space="preserve"> </w:t>
      </w:r>
      <w:r w:rsidRPr="000052BF">
        <w:rPr>
          <w:rFonts w:hint="cs"/>
          <w:sz w:val="20"/>
          <w:rtl/>
        </w:rPr>
        <w:t>ובשל הצורך</w:t>
      </w:r>
      <w:r w:rsidRPr="000052BF">
        <w:rPr>
          <w:sz w:val="20"/>
          <w:rtl/>
        </w:rPr>
        <w:t xml:space="preserve"> </w:t>
      </w:r>
      <w:r w:rsidRPr="000052BF">
        <w:rPr>
          <w:rFonts w:hint="cs"/>
          <w:sz w:val="20"/>
          <w:rtl/>
        </w:rPr>
        <w:t>שלא להפלות הנשים,</w:t>
      </w:r>
      <w:r w:rsidRPr="000052BF">
        <w:rPr>
          <w:sz w:val="20"/>
          <w:rtl/>
        </w:rPr>
        <w:t xml:space="preserve"> </w:t>
      </w:r>
      <w:r w:rsidRPr="000052BF">
        <w:rPr>
          <w:rFonts w:hint="cs"/>
          <w:sz w:val="20"/>
          <w:rtl/>
        </w:rPr>
        <w:t>אלא</w:t>
      </w:r>
      <w:r w:rsidRPr="000052BF">
        <w:rPr>
          <w:sz w:val="20"/>
          <w:rtl/>
        </w:rPr>
        <w:t xml:space="preserve"> </w:t>
      </w:r>
      <w:r w:rsidRPr="000052BF">
        <w:rPr>
          <w:rFonts w:hint="cs"/>
          <w:sz w:val="20"/>
          <w:rtl/>
        </w:rPr>
        <w:t>הוא</w:t>
      </w:r>
      <w:r w:rsidRPr="000052BF">
        <w:rPr>
          <w:sz w:val="20"/>
          <w:rtl/>
        </w:rPr>
        <w:t xml:space="preserve"> </w:t>
      </w:r>
      <w:r w:rsidRPr="000052BF">
        <w:rPr>
          <w:rFonts w:hint="cs"/>
          <w:sz w:val="20"/>
          <w:rtl/>
        </w:rPr>
        <w:t>עשוי</w:t>
      </w:r>
      <w:r w:rsidRPr="000052BF">
        <w:rPr>
          <w:sz w:val="20"/>
          <w:rtl/>
        </w:rPr>
        <w:t xml:space="preserve"> </w:t>
      </w:r>
      <w:r w:rsidRPr="000052BF">
        <w:rPr>
          <w:rFonts w:hint="cs"/>
          <w:sz w:val="20"/>
          <w:rtl/>
        </w:rPr>
        <w:t>להשפיע</w:t>
      </w:r>
      <w:r w:rsidRPr="000052BF">
        <w:rPr>
          <w:sz w:val="20"/>
          <w:rtl/>
        </w:rPr>
        <w:t xml:space="preserve"> </w:t>
      </w:r>
      <w:r w:rsidRPr="000052BF">
        <w:rPr>
          <w:rFonts w:hint="cs"/>
          <w:sz w:val="20"/>
          <w:rtl/>
        </w:rPr>
        <w:t>על</w:t>
      </w:r>
      <w:r w:rsidRPr="000052BF">
        <w:rPr>
          <w:sz w:val="20"/>
          <w:rtl/>
        </w:rPr>
        <w:t xml:space="preserve"> </w:t>
      </w:r>
      <w:r w:rsidRPr="000052BF">
        <w:rPr>
          <w:rFonts w:hint="cs"/>
          <w:sz w:val="20"/>
          <w:rtl/>
        </w:rPr>
        <w:t>איכות</w:t>
      </w:r>
      <w:r w:rsidRPr="000052BF">
        <w:rPr>
          <w:sz w:val="20"/>
          <w:rtl/>
        </w:rPr>
        <w:t xml:space="preserve"> </w:t>
      </w:r>
      <w:r w:rsidRPr="000052BF">
        <w:rPr>
          <w:rFonts w:hint="cs"/>
          <w:sz w:val="20"/>
          <w:rtl/>
        </w:rPr>
        <w:t>ההחלטות</w:t>
      </w:r>
      <w:r w:rsidRPr="000052BF">
        <w:rPr>
          <w:sz w:val="20"/>
          <w:rtl/>
        </w:rPr>
        <w:t xml:space="preserve"> </w:t>
      </w:r>
      <w:r w:rsidRPr="000052BF">
        <w:rPr>
          <w:rFonts w:hint="cs"/>
          <w:sz w:val="20"/>
          <w:rtl/>
        </w:rPr>
        <w:t>שמתקבלות,</w:t>
      </w:r>
      <w:r w:rsidRPr="000052BF">
        <w:rPr>
          <w:sz w:val="20"/>
          <w:rtl/>
        </w:rPr>
        <w:t xml:space="preserve"> </w:t>
      </w:r>
      <w:r w:rsidRPr="000052BF">
        <w:rPr>
          <w:rFonts w:hint="cs"/>
          <w:sz w:val="20"/>
          <w:rtl/>
        </w:rPr>
        <w:t>באשר</w:t>
      </w:r>
      <w:r w:rsidRPr="000052BF">
        <w:rPr>
          <w:sz w:val="20"/>
          <w:rtl/>
        </w:rPr>
        <w:t xml:space="preserve"> </w:t>
      </w:r>
      <w:r w:rsidRPr="000052BF">
        <w:rPr>
          <w:rFonts w:hint="cs"/>
          <w:sz w:val="20"/>
          <w:rtl/>
        </w:rPr>
        <w:t>הוא מאפשר ביטוי</w:t>
      </w:r>
      <w:r w:rsidRPr="000052BF">
        <w:rPr>
          <w:sz w:val="20"/>
          <w:rtl/>
        </w:rPr>
        <w:t xml:space="preserve"> </w:t>
      </w:r>
      <w:r w:rsidRPr="000052BF">
        <w:rPr>
          <w:rFonts w:hint="cs"/>
          <w:sz w:val="20"/>
          <w:rtl/>
        </w:rPr>
        <w:t>לעמדותיהם</w:t>
      </w:r>
      <w:r w:rsidRPr="000052BF">
        <w:rPr>
          <w:sz w:val="20"/>
          <w:rtl/>
        </w:rPr>
        <w:t xml:space="preserve"> </w:t>
      </w:r>
      <w:r w:rsidRPr="000052BF">
        <w:rPr>
          <w:rFonts w:hint="cs"/>
          <w:sz w:val="20"/>
          <w:rtl/>
        </w:rPr>
        <w:t>של</w:t>
      </w:r>
      <w:r w:rsidRPr="000052BF">
        <w:rPr>
          <w:sz w:val="20"/>
          <w:rtl/>
        </w:rPr>
        <w:t xml:space="preserve"> </w:t>
      </w:r>
      <w:r w:rsidRPr="000052BF">
        <w:rPr>
          <w:rFonts w:hint="cs"/>
          <w:sz w:val="20"/>
          <w:rtl/>
        </w:rPr>
        <w:t>בני</w:t>
      </w:r>
      <w:r w:rsidRPr="000052BF">
        <w:rPr>
          <w:sz w:val="20"/>
          <w:rtl/>
        </w:rPr>
        <w:t xml:space="preserve"> </w:t>
      </w:r>
      <w:r w:rsidRPr="000052BF">
        <w:rPr>
          <w:rFonts w:hint="cs"/>
          <w:sz w:val="20"/>
          <w:rtl/>
        </w:rPr>
        <w:t>שני</w:t>
      </w:r>
      <w:r w:rsidRPr="000052BF">
        <w:rPr>
          <w:sz w:val="20"/>
          <w:rtl/>
        </w:rPr>
        <w:t xml:space="preserve"> </w:t>
      </w:r>
      <w:r w:rsidRPr="000052BF">
        <w:rPr>
          <w:rFonts w:hint="cs"/>
          <w:sz w:val="20"/>
          <w:rtl/>
        </w:rPr>
        <w:t>המינים</w:t>
      </w:r>
      <w:r w:rsidRPr="000052BF">
        <w:rPr>
          <w:sz w:val="20"/>
          <w:rtl/>
        </w:rPr>
        <w:t xml:space="preserve"> </w:t>
      </w:r>
      <w:r w:rsidRPr="000052BF">
        <w:rPr>
          <w:rFonts w:hint="cs"/>
          <w:sz w:val="20"/>
          <w:rtl/>
        </w:rPr>
        <w:t>ומבטיח יתר</w:t>
      </w:r>
      <w:r w:rsidRPr="000052BF">
        <w:rPr>
          <w:sz w:val="20"/>
          <w:rtl/>
        </w:rPr>
        <w:t xml:space="preserve"> </w:t>
      </w:r>
      <w:r w:rsidRPr="000052BF">
        <w:rPr>
          <w:rFonts w:hint="cs"/>
          <w:sz w:val="20"/>
          <w:rtl/>
        </w:rPr>
        <w:t xml:space="preserve">פלורליזם. עקרון השוויון קיבל ביטוי בחקיקה, בהחלטות בג"ץ, בהחלטות הממשלה וגם בהנחיות היועץ המשפטי לממשלה, ולפיהם לא רק שאסור לנקוט אפליה, אלא חובה ליזום פעולות אקטיביות להשגת שוויון מהותי. </w:t>
      </w:r>
    </w:p>
    <w:p w:rsidR="00AB3D9C" w:rsidRPr="000052BF" w:rsidP="000052BF">
      <w:pPr>
        <w:pStyle w:val="RESHET"/>
        <w:keepLines/>
        <w:rPr>
          <w:sz w:val="20"/>
          <w:rtl/>
        </w:rPr>
      </w:pPr>
      <w:r w:rsidRPr="000052BF">
        <w:rPr>
          <w:rFonts w:hint="cs"/>
          <w:sz w:val="20"/>
          <w:rtl/>
        </w:rPr>
        <w:t>להיעדר נשים בתפקידי ניהול בכירים יש</w:t>
      </w:r>
      <w:r w:rsidRPr="000052BF">
        <w:rPr>
          <w:sz w:val="20"/>
          <w:rtl/>
        </w:rPr>
        <w:t xml:space="preserve"> </w:t>
      </w:r>
      <w:r w:rsidRPr="000052BF">
        <w:rPr>
          <w:rFonts w:hint="cs"/>
          <w:sz w:val="20"/>
          <w:rtl/>
        </w:rPr>
        <w:t>השפעה</w:t>
      </w:r>
      <w:r w:rsidRPr="000052BF">
        <w:rPr>
          <w:sz w:val="20"/>
          <w:rtl/>
        </w:rPr>
        <w:t xml:space="preserve"> </w:t>
      </w:r>
      <w:r w:rsidRPr="000052BF">
        <w:rPr>
          <w:rFonts w:hint="cs"/>
          <w:sz w:val="20"/>
          <w:rtl/>
        </w:rPr>
        <w:t>גם</w:t>
      </w:r>
      <w:r w:rsidRPr="000052BF">
        <w:rPr>
          <w:sz w:val="20"/>
          <w:rtl/>
        </w:rPr>
        <w:t xml:space="preserve"> </w:t>
      </w:r>
      <w:r w:rsidRPr="000052BF">
        <w:rPr>
          <w:rFonts w:hint="cs"/>
          <w:sz w:val="20"/>
          <w:rtl/>
        </w:rPr>
        <w:t>על</w:t>
      </w:r>
      <w:r w:rsidRPr="000052BF">
        <w:rPr>
          <w:sz w:val="20"/>
          <w:rtl/>
        </w:rPr>
        <w:t xml:space="preserve"> </w:t>
      </w:r>
      <w:r w:rsidRPr="000052BF">
        <w:rPr>
          <w:rFonts w:hint="cs"/>
          <w:sz w:val="20"/>
          <w:rtl/>
        </w:rPr>
        <w:t>דימוי</w:t>
      </w:r>
      <w:r w:rsidRPr="000052BF">
        <w:rPr>
          <w:sz w:val="20"/>
          <w:rtl/>
        </w:rPr>
        <w:t xml:space="preserve"> </w:t>
      </w:r>
      <w:r w:rsidRPr="000052BF">
        <w:rPr>
          <w:rFonts w:hint="cs"/>
          <w:sz w:val="20"/>
          <w:rtl/>
        </w:rPr>
        <w:t>האישה</w:t>
      </w:r>
      <w:r w:rsidRPr="000052BF">
        <w:rPr>
          <w:sz w:val="20"/>
          <w:rtl/>
        </w:rPr>
        <w:t xml:space="preserve"> </w:t>
      </w:r>
      <w:r w:rsidRPr="000052BF">
        <w:rPr>
          <w:rFonts w:hint="cs"/>
          <w:sz w:val="20"/>
          <w:rtl/>
        </w:rPr>
        <w:t>בארגון: הדבר עלול להביא להערכה</w:t>
      </w:r>
      <w:r w:rsidRPr="000052BF">
        <w:rPr>
          <w:sz w:val="20"/>
          <w:rtl/>
        </w:rPr>
        <w:t xml:space="preserve"> </w:t>
      </w:r>
      <w:r w:rsidRPr="000052BF">
        <w:rPr>
          <w:rFonts w:hint="cs"/>
          <w:sz w:val="20"/>
          <w:rtl/>
        </w:rPr>
        <w:t>בחסר</w:t>
      </w:r>
      <w:r w:rsidRPr="000052BF">
        <w:rPr>
          <w:sz w:val="20"/>
          <w:rtl/>
        </w:rPr>
        <w:t xml:space="preserve"> </w:t>
      </w:r>
      <w:r w:rsidRPr="000052BF">
        <w:rPr>
          <w:rFonts w:hint="cs"/>
          <w:sz w:val="20"/>
          <w:rtl/>
        </w:rPr>
        <w:t>של</w:t>
      </w:r>
      <w:r w:rsidRPr="000052BF">
        <w:rPr>
          <w:sz w:val="20"/>
          <w:rtl/>
        </w:rPr>
        <w:t xml:space="preserve"> </w:t>
      </w:r>
      <w:r w:rsidRPr="000052BF">
        <w:rPr>
          <w:rFonts w:hint="cs"/>
          <w:sz w:val="20"/>
          <w:rtl/>
        </w:rPr>
        <w:t>יכולותיה</w:t>
      </w:r>
      <w:r w:rsidRPr="000052BF">
        <w:rPr>
          <w:sz w:val="20"/>
          <w:rtl/>
        </w:rPr>
        <w:t xml:space="preserve"> </w:t>
      </w:r>
      <w:r w:rsidRPr="000052BF">
        <w:rPr>
          <w:rFonts w:hint="cs"/>
          <w:sz w:val="20"/>
          <w:rtl/>
        </w:rPr>
        <w:t>ולהקטין את פוטנציאל</w:t>
      </w:r>
      <w:r w:rsidRPr="000052BF">
        <w:rPr>
          <w:sz w:val="20"/>
          <w:rtl/>
        </w:rPr>
        <w:t xml:space="preserve"> </w:t>
      </w:r>
      <w:r w:rsidRPr="000052BF">
        <w:rPr>
          <w:rFonts w:hint="cs"/>
          <w:sz w:val="20"/>
          <w:rtl/>
        </w:rPr>
        <w:t>קידומה</w:t>
      </w:r>
      <w:r w:rsidRPr="000052BF">
        <w:rPr>
          <w:sz w:val="20"/>
          <w:rtl/>
        </w:rPr>
        <w:t xml:space="preserve">; </w:t>
      </w:r>
      <w:r w:rsidRPr="000052BF">
        <w:rPr>
          <w:rFonts w:hint="cs"/>
          <w:sz w:val="20"/>
          <w:rtl/>
        </w:rPr>
        <w:t>אצל</w:t>
      </w:r>
      <w:r w:rsidRPr="000052BF">
        <w:rPr>
          <w:sz w:val="20"/>
          <w:rtl/>
        </w:rPr>
        <w:t xml:space="preserve"> </w:t>
      </w:r>
      <w:r w:rsidRPr="000052BF">
        <w:rPr>
          <w:rFonts w:hint="cs"/>
          <w:sz w:val="20"/>
          <w:rtl/>
        </w:rPr>
        <w:t>הנשים</w:t>
      </w:r>
      <w:r w:rsidRPr="000052BF">
        <w:rPr>
          <w:sz w:val="20"/>
          <w:rtl/>
        </w:rPr>
        <w:t xml:space="preserve"> </w:t>
      </w:r>
      <w:r w:rsidRPr="000052BF">
        <w:rPr>
          <w:rFonts w:hint="cs"/>
          <w:sz w:val="20"/>
          <w:rtl/>
        </w:rPr>
        <w:t>נוצרת</w:t>
      </w:r>
      <w:r w:rsidRPr="000052BF">
        <w:rPr>
          <w:sz w:val="20"/>
          <w:rtl/>
        </w:rPr>
        <w:t xml:space="preserve"> </w:t>
      </w:r>
      <w:r w:rsidRPr="000052BF">
        <w:rPr>
          <w:rFonts w:hint="cs"/>
          <w:sz w:val="20"/>
          <w:rtl/>
        </w:rPr>
        <w:t>תחושת</w:t>
      </w:r>
      <w:r w:rsidRPr="000052BF">
        <w:rPr>
          <w:sz w:val="20"/>
          <w:rtl/>
        </w:rPr>
        <w:t xml:space="preserve"> </w:t>
      </w:r>
      <w:r w:rsidRPr="000052BF">
        <w:rPr>
          <w:rFonts w:hint="cs"/>
          <w:sz w:val="20"/>
          <w:rtl/>
        </w:rPr>
        <w:t>תסכול</w:t>
      </w:r>
      <w:r w:rsidRPr="000052BF">
        <w:rPr>
          <w:sz w:val="20"/>
          <w:rtl/>
        </w:rPr>
        <w:t xml:space="preserve"> </w:t>
      </w:r>
      <w:r w:rsidRPr="000052BF">
        <w:rPr>
          <w:rFonts w:hint="cs"/>
          <w:sz w:val="20"/>
          <w:rtl/>
        </w:rPr>
        <w:t>וקיפוח,</w:t>
      </w:r>
      <w:r w:rsidRPr="000052BF">
        <w:rPr>
          <w:sz w:val="20"/>
          <w:rtl/>
        </w:rPr>
        <w:t xml:space="preserve"> </w:t>
      </w:r>
      <w:r w:rsidRPr="000052BF">
        <w:rPr>
          <w:rFonts w:hint="cs"/>
          <w:sz w:val="20"/>
          <w:rtl/>
        </w:rPr>
        <w:t>שיש</w:t>
      </w:r>
      <w:r w:rsidRPr="000052BF">
        <w:rPr>
          <w:sz w:val="20"/>
          <w:rtl/>
        </w:rPr>
        <w:t xml:space="preserve"> </w:t>
      </w:r>
      <w:r w:rsidRPr="000052BF">
        <w:rPr>
          <w:rFonts w:hint="cs"/>
          <w:sz w:val="20"/>
          <w:rtl/>
        </w:rPr>
        <w:t>בה</w:t>
      </w:r>
      <w:r w:rsidRPr="000052BF">
        <w:rPr>
          <w:sz w:val="20"/>
          <w:rtl/>
        </w:rPr>
        <w:t xml:space="preserve"> </w:t>
      </w:r>
      <w:r w:rsidRPr="000052BF">
        <w:rPr>
          <w:rFonts w:hint="cs"/>
          <w:sz w:val="20"/>
          <w:rtl/>
        </w:rPr>
        <w:t>כדי</w:t>
      </w:r>
      <w:r w:rsidRPr="000052BF">
        <w:rPr>
          <w:sz w:val="20"/>
          <w:rtl/>
        </w:rPr>
        <w:t xml:space="preserve"> </w:t>
      </w:r>
      <w:r w:rsidRPr="000052BF">
        <w:rPr>
          <w:rFonts w:hint="cs"/>
          <w:sz w:val="20"/>
          <w:rtl/>
        </w:rPr>
        <w:t>לפגוע במוטיבציה</w:t>
      </w:r>
      <w:r w:rsidRPr="000052BF">
        <w:rPr>
          <w:sz w:val="20"/>
          <w:rtl/>
        </w:rPr>
        <w:t xml:space="preserve"> </w:t>
      </w:r>
      <w:r w:rsidRPr="000052BF">
        <w:rPr>
          <w:rFonts w:hint="cs"/>
          <w:sz w:val="20"/>
          <w:rtl/>
        </w:rPr>
        <w:t>שלהן</w:t>
      </w:r>
      <w:r w:rsidRPr="000052BF">
        <w:rPr>
          <w:sz w:val="20"/>
          <w:rtl/>
        </w:rPr>
        <w:t xml:space="preserve"> </w:t>
      </w:r>
      <w:r w:rsidRPr="000052BF">
        <w:rPr>
          <w:rFonts w:hint="cs"/>
          <w:sz w:val="20"/>
          <w:rtl/>
        </w:rPr>
        <w:t>לנסות ולהשתלב</w:t>
      </w:r>
      <w:r w:rsidRPr="000052BF">
        <w:rPr>
          <w:sz w:val="20"/>
          <w:rtl/>
        </w:rPr>
        <w:t xml:space="preserve"> </w:t>
      </w:r>
      <w:r w:rsidRPr="000052BF">
        <w:rPr>
          <w:rFonts w:hint="cs"/>
          <w:sz w:val="20"/>
          <w:rtl/>
        </w:rPr>
        <w:t>בדרגים</w:t>
      </w:r>
      <w:r w:rsidRPr="000052BF">
        <w:rPr>
          <w:sz w:val="20"/>
          <w:rtl/>
        </w:rPr>
        <w:t xml:space="preserve"> </w:t>
      </w:r>
      <w:r w:rsidRPr="000052BF">
        <w:rPr>
          <w:rFonts w:hint="cs"/>
          <w:sz w:val="20"/>
          <w:rtl/>
        </w:rPr>
        <w:t>הבכירים, בשל ההנחה שמדובר</w:t>
      </w:r>
      <w:r w:rsidRPr="000052BF">
        <w:rPr>
          <w:sz w:val="20"/>
          <w:rtl/>
        </w:rPr>
        <w:t xml:space="preserve"> </w:t>
      </w:r>
      <w:r w:rsidRPr="000052BF">
        <w:rPr>
          <w:rFonts w:hint="cs"/>
          <w:sz w:val="20"/>
          <w:rtl/>
        </w:rPr>
        <w:t>ב</w:t>
      </w:r>
      <w:r w:rsidRPr="000052BF">
        <w:rPr>
          <w:sz w:val="20"/>
          <w:rtl/>
        </w:rPr>
        <w:t>"</w:t>
      </w:r>
      <w:r w:rsidRPr="000052BF">
        <w:rPr>
          <w:rFonts w:hint="cs"/>
          <w:sz w:val="20"/>
          <w:rtl/>
        </w:rPr>
        <w:t>מלחמה</w:t>
      </w:r>
      <w:r w:rsidRPr="000052BF">
        <w:rPr>
          <w:sz w:val="20"/>
          <w:rtl/>
        </w:rPr>
        <w:t xml:space="preserve"> </w:t>
      </w:r>
      <w:r w:rsidRPr="000052BF">
        <w:rPr>
          <w:rFonts w:hint="cs"/>
          <w:sz w:val="20"/>
          <w:rtl/>
        </w:rPr>
        <w:t>אבודה</w:t>
      </w:r>
      <w:r w:rsidRPr="000052BF">
        <w:rPr>
          <w:sz w:val="20"/>
          <w:rtl/>
        </w:rPr>
        <w:t>".</w:t>
      </w:r>
      <w:r w:rsidRPr="000052BF">
        <w:rPr>
          <w:rFonts w:hint="cs"/>
          <w:sz w:val="20"/>
          <w:rtl/>
        </w:rPr>
        <w:t xml:space="preserve"> בהתחשב בגודלו ובחשיבותו של המגזר הציבורי, אי-שוויון בו מקרין בהכרח על המשק כולו.</w:t>
      </w:r>
    </w:p>
    <w:p w:rsidR="00AB3D9C" w:rsidRPr="000052BF" w:rsidP="000052BF">
      <w:pPr>
        <w:pStyle w:val="RESHET"/>
        <w:keepLines/>
        <w:rPr>
          <w:sz w:val="20"/>
          <w:rtl/>
        </w:rPr>
      </w:pPr>
      <w:r w:rsidRPr="000052BF">
        <w:rPr>
          <w:rFonts w:hint="cs"/>
          <w:sz w:val="20"/>
          <w:rtl/>
        </w:rPr>
        <w:t xml:space="preserve">נראה כי לא די באמצעים שננקטו עד כה על מנת לחולל את השינוי ולהפוך את שוויון הזכויות בין המינים </w:t>
      </w:r>
      <w:r w:rsidRPr="000052BF">
        <w:rPr>
          <w:rFonts w:hint="cs"/>
          <w:sz w:val="20"/>
          <w:rtl/>
        </w:rPr>
        <w:t>מססמ</w:t>
      </w:r>
      <w:r w:rsidRPr="000052BF">
        <w:rPr>
          <w:rFonts w:hint="eastAsia"/>
          <w:sz w:val="20"/>
          <w:rtl/>
        </w:rPr>
        <w:t>ה</w:t>
      </w:r>
      <w:r w:rsidRPr="000052BF">
        <w:rPr>
          <w:rFonts w:hint="cs"/>
          <w:sz w:val="20"/>
          <w:rtl/>
        </w:rPr>
        <w:t xml:space="preserve"> למציאות. הגופים בעלי הסמכות בנושא, ובראשם ממשלות ישראל לדורותיהן, אמנם הכריזו על פעולות שבסיסן אידאולוגי</w:t>
      </w:r>
      <w:r w:rsidRPr="000052BF">
        <w:rPr>
          <w:rFonts w:hint="eastAsia"/>
          <w:sz w:val="20"/>
          <w:rtl/>
        </w:rPr>
        <w:t>ה</w:t>
      </w:r>
      <w:r w:rsidRPr="000052BF">
        <w:rPr>
          <w:rFonts w:hint="cs"/>
          <w:sz w:val="20"/>
          <w:rtl/>
        </w:rPr>
        <w:t xml:space="preserve">, עקרונות וכוונות נעלים - אולם לא עשו כל פעולה ממשית כדי לקדם את הנושא. כתוצאה מכך, קולות הנשים כמעט אינם נשמעים במוקדי קבלת ההחלטות שבהם מוקצים המשאבים, מתקבלות החלטות ונקבעים סדרי העדיפות הלאומיים </w:t>
      </w:r>
      <w:r w:rsidRPr="000052BF">
        <w:rPr>
          <w:sz w:val="20"/>
          <w:rtl/>
        </w:rPr>
        <w:t xml:space="preserve">- נשים אינן מאיישות את המשרות הבכירות בשיעורים התואמים את כישוריהן, השכלתן ויכולתן; עובדה זו סותרת את </w:t>
      </w:r>
      <w:r w:rsidRPr="000052BF">
        <w:rPr>
          <w:rFonts w:hint="cs"/>
          <w:sz w:val="20"/>
          <w:rtl/>
        </w:rPr>
        <w:t>הטענות הרווחות כי</w:t>
      </w:r>
      <w:r w:rsidRPr="000052BF">
        <w:rPr>
          <w:sz w:val="20"/>
          <w:rtl/>
        </w:rPr>
        <w:t xml:space="preserve"> אין חסמים המונעים את שילובן של נשים בתפקידים אלו.</w:t>
      </w:r>
    </w:p>
    <w:p w:rsidR="00AB3D9C" w:rsidRPr="000052BF" w:rsidP="000052BF">
      <w:pPr>
        <w:pStyle w:val="RESHET"/>
        <w:keepLines/>
        <w:rPr>
          <w:sz w:val="20"/>
          <w:rtl/>
        </w:rPr>
      </w:pPr>
      <w:r w:rsidRPr="000052BF">
        <w:rPr>
          <w:rFonts w:hint="cs"/>
          <w:sz w:val="20"/>
          <w:rtl/>
        </w:rPr>
        <w:t>חשוב</w:t>
      </w:r>
      <w:r w:rsidRPr="000052BF">
        <w:rPr>
          <w:sz w:val="20"/>
          <w:rtl/>
        </w:rPr>
        <w:t xml:space="preserve"> </w:t>
      </w:r>
      <w:r w:rsidRPr="000052BF">
        <w:rPr>
          <w:rFonts w:hint="cs"/>
          <w:sz w:val="20"/>
          <w:rtl/>
        </w:rPr>
        <w:t>להדגיש</w:t>
      </w:r>
      <w:r w:rsidRPr="000052BF">
        <w:rPr>
          <w:sz w:val="20"/>
          <w:rtl/>
        </w:rPr>
        <w:t xml:space="preserve"> - </w:t>
      </w:r>
      <w:r w:rsidRPr="000052BF">
        <w:rPr>
          <w:rFonts w:hint="cs"/>
          <w:sz w:val="20"/>
          <w:rtl/>
        </w:rPr>
        <w:t>אין</w:t>
      </w:r>
      <w:r w:rsidRPr="000052BF">
        <w:rPr>
          <w:sz w:val="20"/>
          <w:rtl/>
        </w:rPr>
        <w:t xml:space="preserve"> </w:t>
      </w:r>
      <w:r w:rsidRPr="000052BF">
        <w:rPr>
          <w:rFonts w:hint="cs"/>
          <w:sz w:val="20"/>
          <w:rtl/>
        </w:rPr>
        <w:t>מדובר</w:t>
      </w:r>
      <w:r w:rsidRPr="000052BF">
        <w:rPr>
          <w:sz w:val="20"/>
          <w:rtl/>
        </w:rPr>
        <w:t xml:space="preserve"> </w:t>
      </w:r>
      <w:r w:rsidRPr="000052BF">
        <w:rPr>
          <w:rFonts w:hint="cs"/>
          <w:sz w:val="20"/>
          <w:rtl/>
        </w:rPr>
        <w:t>באפליה</w:t>
      </w:r>
      <w:r w:rsidRPr="000052BF">
        <w:rPr>
          <w:sz w:val="20"/>
          <w:rtl/>
        </w:rPr>
        <w:t xml:space="preserve"> </w:t>
      </w:r>
      <w:r w:rsidRPr="000052BF">
        <w:rPr>
          <w:rFonts w:hint="cs"/>
          <w:sz w:val="20"/>
          <w:rtl/>
        </w:rPr>
        <w:t>מכוונת</w:t>
      </w:r>
      <w:r w:rsidRPr="000052BF">
        <w:rPr>
          <w:sz w:val="20"/>
          <w:rtl/>
        </w:rPr>
        <w:t xml:space="preserve">, </w:t>
      </w:r>
      <w:r w:rsidRPr="000052BF">
        <w:rPr>
          <w:rFonts w:hint="cs"/>
          <w:sz w:val="20"/>
          <w:rtl/>
        </w:rPr>
        <w:t>אלא</w:t>
      </w:r>
      <w:r w:rsidRPr="000052BF">
        <w:rPr>
          <w:sz w:val="20"/>
          <w:rtl/>
        </w:rPr>
        <w:t xml:space="preserve"> </w:t>
      </w:r>
      <w:r w:rsidRPr="000052BF">
        <w:rPr>
          <w:rFonts w:hint="cs"/>
          <w:sz w:val="20"/>
          <w:rtl/>
        </w:rPr>
        <w:t>בהרגלים</w:t>
      </w:r>
      <w:r w:rsidRPr="000052BF">
        <w:rPr>
          <w:sz w:val="20"/>
          <w:rtl/>
        </w:rPr>
        <w:t xml:space="preserve"> </w:t>
      </w:r>
      <w:r w:rsidRPr="000052BF">
        <w:rPr>
          <w:rFonts w:hint="cs"/>
          <w:sz w:val="20"/>
          <w:rtl/>
        </w:rPr>
        <w:t>חברתיים</w:t>
      </w:r>
      <w:r w:rsidRPr="000052BF">
        <w:rPr>
          <w:sz w:val="20"/>
          <w:rtl/>
        </w:rPr>
        <w:t xml:space="preserve"> </w:t>
      </w:r>
      <w:r w:rsidRPr="000052BF">
        <w:rPr>
          <w:rFonts w:hint="cs"/>
          <w:sz w:val="20"/>
          <w:rtl/>
        </w:rPr>
        <w:t>אשר</w:t>
      </w:r>
      <w:r w:rsidRPr="000052BF">
        <w:rPr>
          <w:sz w:val="20"/>
          <w:rtl/>
        </w:rPr>
        <w:t xml:space="preserve"> </w:t>
      </w:r>
      <w:r w:rsidRPr="000052BF">
        <w:rPr>
          <w:rFonts w:hint="cs"/>
          <w:sz w:val="20"/>
          <w:rtl/>
        </w:rPr>
        <w:t>נשתרשו</w:t>
      </w:r>
      <w:r w:rsidRPr="000052BF">
        <w:rPr>
          <w:sz w:val="20"/>
          <w:rtl/>
        </w:rPr>
        <w:t xml:space="preserve"> </w:t>
      </w:r>
      <w:r w:rsidRPr="000052BF">
        <w:rPr>
          <w:rFonts w:hint="cs"/>
          <w:sz w:val="20"/>
          <w:rtl/>
        </w:rPr>
        <w:t>והניזונים</w:t>
      </w:r>
      <w:r w:rsidRPr="000052BF">
        <w:rPr>
          <w:sz w:val="20"/>
          <w:rtl/>
        </w:rPr>
        <w:t xml:space="preserve"> </w:t>
      </w:r>
      <w:r w:rsidRPr="000052BF">
        <w:rPr>
          <w:rFonts w:hint="cs"/>
          <w:sz w:val="20"/>
          <w:rtl/>
        </w:rPr>
        <w:t>מקיומה</w:t>
      </w:r>
      <w:r w:rsidRPr="000052BF">
        <w:rPr>
          <w:sz w:val="20"/>
          <w:rtl/>
        </w:rPr>
        <w:t xml:space="preserve"> </w:t>
      </w:r>
      <w:r w:rsidRPr="000052BF">
        <w:rPr>
          <w:rFonts w:hint="cs"/>
          <w:sz w:val="20"/>
          <w:rtl/>
        </w:rPr>
        <w:t>של</w:t>
      </w:r>
      <w:r w:rsidRPr="000052BF">
        <w:rPr>
          <w:sz w:val="20"/>
          <w:rtl/>
        </w:rPr>
        <w:t xml:space="preserve"> </w:t>
      </w:r>
      <w:r w:rsidRPr="000052BF">
        <w:rPr>
          <w:rFonts w:hint="cs"/>
          <w:sz w:val="20"/>
          <w:rtl/>
        </w:rPr>
        <w:t>מעין</w:t>
      </w:r>
      <w:r w:rsidRPr="000052BF">
        <w:rPr>
          <w:sz w:val="20"/>
          <w:rtl/>
        </w:rPr>
        <w:t xml:space="preserve"> </w:t>
      </w:r>
      <w:r w:rsidRPr="000052BF">
        <w:rPr>
          <w:rFonts w:hint="cs"/>
          <w:sz w:val="20"/>
          <w:rtl/>
        </w:rPr>
        <w:t>הסכמה</w:t>
      </w:r>
      <w:r w:rsidRPr="000052BF">
        <w:rPr>
          <w:sz w:val="20"/>
          <w:rtl/>
        </w:rPr>
        <w:t xml:space="preserve"> </w:t>
      </w:r>
      <w:r w:rsidRPr="000052BF">
        <w:rPr>
          <w:rFonts w:hint="cs"/>
          <w:sz w:val="20"/>
          <w:rtl/>
        </w:rPr>
        <w:t>כללית</w:t>
      </w:r>
      <w:r w:rsidRPr="000052BF">
        <w:rPr>
          <w:sz w:val="20"/>
          <w:rtl/>
        </w:rPr>
        <w:t xml:space="preserve"> </w:t>
      </w:r>
      <w:r w:rsidRPr="000052BF">
        <w:rPr>
          <w:rFonts w:hint="cs"/>
          <w:sz w:val="20"/>
          <w:rtl/>
        </w:rPr>
        <w:t>לא</w:t>
      </w:r>
      <w:r w:rsidRPr="000052BF">
        <w:rPr>
          <w:sz w:val="20"/>
          <w:rtl/>
        </w:rPr>
        <w:t>-</w:t>
      </w:r>
      <w:r w:rsidRPr="000052BF">
        <w:rPr>
          <w:rFonts w:hint="cs"/>
          <w:sz w:val="20"/>
          <w:rtl/>
        </w:rPr>
        <w:t>מודעת</w:t>
      </w:r>
      <w:r w:rsidRPr="000052BF">
        <w:rPr>
          <w:sz w:val="20"/>
          <w:rtl/>
        </w:rPr>
        <w:t xml:space="preserve">, </w:t>
      </w:r>
      <w:r w:rsidRPr="000052BF">
        <w:rPr>
          <w:rFonts w:hint="cs"/>
          <w:sz w:val="20"/>
          <w:rtl/>
        </w:rPr>
        <w:t>הרווחת</w:t>
      </w:r>
      <w:r w:rsidRPr="000052BF">
        <w:rPr>
          <w:sz w:val="20"/>
          <w:rtl/>
        </w:rPr>
        <w:t xml:space="preserve"> </w:t>
      </w:r>
      <w:r w:rsidRPr="000052BF">
        <w:rPr>
          <w:rFonts w:hint="cs"/>
          <w:sz w:val="20"/>
          <w:rtl/>
        </w:rPr>
        <w:t>גם</w:t>
      </w:r>
      <w:r w:rsidRPr="000052BF">
        <w:rPr>
          <w:sz w:val="20"/>
          <w:rtl/>
        </w:rPr>
        <w:t xml:space="preserve"> </w:t>
      </w:r>
      <w:r w:rsidRPr="000052BF">
        <w:rPr>
          <w:rFonts w:hint="cs"/>
          <w:sz w:val="20"/>
          <w:rtl/>
        </w:rPr>
        <w:t>בקרב</w:t>
      </w:r>
      <w:r w:rsidRPr="000052BF">
        <w:rPr>
          <w:sz w:val="20"/>
          <w:rtl/>
        </w:rPr>
        <w:t xml:space="preserve"> </w:t>
      </w:r>
      <w:r w:rsidRPr="000052BF">
        <w:rPr>
          <w:rFonts w:hint="cs"/>
          <w:sz w:val="20"/>
          <w:rtl/>
        </w:rPr>
        <w:t>הנשים</w:t>
      </w:r>
      <w:r w:rsidRPr="000052BF">
        <w:rPr>
          <w:sz w:val="20"/>
          <w:rtl/>
        </w:rPr>
        <w:t xml:space="preserve"> </w:t>
      </w:r>
      <w:r w:rsidRPr="000052BF">
        <w:rPr>
          <w:rFonts w:hint="cs"/>
          <w:sz w:val="20"/>
          <w:rtl/>
        </w:rPr>
        <w:t>עצמן</w:t>
      </w:r>
      <w:r w:rsidRPr="000052BF">
        <w:rPr>
          <w:sz w:val="20"/>
          <w:rtl/>
        </w:rPr>
        <w:t xml:space="preserve"> </w:t>
      </w:r>
      <w:r w:rsidRPr="000052BF">
        <w:rPr>
          <w:rFonts w:hint="cs"/>
          <w:sz w:val="20"/>
          <w:rtl/>
        </w:rPr>
        <w:t>וההופכת</w:t>
      </w:r>
      <w:r w:rsidRPr="000052BF">
        <w:rPr>
          <w:sz w:val="20"/>
          <w:rtl/>
        </w:rPr>
        <w:t xml:space="preserve"> </w:t>
      </w:r>
      <w:r w:rsidRPr="000052BF">
        <w:rPr>
          <w:rFonts w:hint="cs"/>
          <w:sz w:val="20"/>
          <w:rtl/>
        </w:rPr>
        <w:t>את</w:t>
      </w:r>
      <w:r w:rsidRPr="000052BF">
        <w:rPr>
          <w:sz w:val="20"/>
          <w:rtl/>
        </w:rPr>
        <w:t xml:space="preserve"> </w:t>
      </w:r>
      <w:r w:rsidRPr="000052BF">
        <w:rPr>
          <w:rFonts w:hint="cs"/>
          <w:sz w:val="20"/>
          <w:rtl/>
        </w:rPr>
        <w:t>האפליה</w:t>
      </w:r>
      <w:r w:rsidRPr="000052BF">
        <w:rPr>
          <w:sz w:val="20"/>
          <w:rtl/>
        </w:rPr>
        <w:t xml:space="preserve"> </w:t>
      </w:r>
      <w:r w:rsidRPr="000052BF">
        <w:rPr>
          <w:rFonts w:hint="cs"/>
          <w:sz w:val="20"/>
          <w:rtl/>
        </w:rPr>
        <w:t>למציאות</w:t>
      </w:r>
      <w:r w:rsidRPr="000052BF">
        <w:rPr>
          <w:sz w:val="20"/>
          <w:rtl/>
        </w:rPr>
        <w:t xml:space="preserve"> </w:t>
      </w:r>
      <w:r w:rsidRPr="000052BF">
        <w:rPr>
          <w:rFonts w:hint="cs"/>
          <w:sz w:val="20"/>
          <w:rtl/>
        </w:rPr>
        <w:t>חברתית</w:t>
      </w:r>
      <w:r w:rsidRPr="000052BF">
        <w:rPr>
          <w:sz w:val="20"/>
          <w:rtl/>
        </w:rPr>
        <w:t xml:space="preserve"> </w:t>
      </w:r>
      <w:r w:rsidRPr="000052BF">
        <w:rPr>
          <w:rFonts w:hint="cs"/>
          <w:sz w:val="20"/>
          <w:rtl/>
        </w:rPr>
        <w:t>נמשכת.</w:t>
      </w:r>
      <w:r w:rsidRPr="000052BF">
        <w:rPr>
          <w:sz w:val="20"/>
          <w:rtl/>
        </w:rPr>
        <w:t xml:space="preserve"> </w:t>
      </w:r>
      <w:r w:rsidRPr="000052BF">
        <w:rPr>
          <w:rFonts w:hint="cs"/>
          <w:sz w:val="20"/>
          <w:rtl/>
        </w:rPr>
        <w:t>לשם הוכחת</w:t>
      </w:r>
      <w:r w:rsidRPr="000052BF">
        <w:rPr>
          <w:sz w:val="20"/>
          <w:rtl/>
        </w:rPr>
        <w:t xml:space="preserve"> </w:t>
      </w:r>
      <w:r w:rsidRPr="000052BF">
        <w:rPr>
          <w:rFonts w:hint="cs"/>
          <w:sz w:val="20"/>
          <w:rtl/>
        </w:rPr>
        <w:t>האפליה</w:t>
      </w:r>
      <w:r w:rsidRPr="000052BF">
        <w:rPr>
          <w:sz w:val="20"/>
          <w:rtl/>
        </w:rPr>
        <w:t xml:space="preserve"> </w:t>
      </w:r>
      <w:r w:rsidRPr="000052BF">
        <w:rPr>
          <w:rFonts w:hint="cs"/>
          <w:sz w:val="20"/>
          <w:rtl/>
        </w:rPr>
        <w:t>אין</w:t>
      </w:r>
      <w:r w:rsidRPr="000052BF">
        <w:rPr>
          <w:sz w:val="20"/>
          <w:rtl/>
        </w:rPr>
        <w:t xml:space="preserve"> </w:t>
      </w:r>
      <w:r w:rsidRPr="000052BF">
        <w:rPr>
          <w:rFonts w:hint="cs"/>
          <w:sz w:val="20"/>
          <w:rtl/>
        </w:rPr>
        <w:t>צורך</w:t>
      </w:r>
      <w:r w:rsidRPr="000052BF">
        <w:rPr>
          <w:sz w:val="20"/>
          <w:rtl/>
        </w:rPr>
        <w:t xml:space="preserve"> </w:t>
      </w:r>
      <w:r w:rsidRPr="000052BF">
        <w:rPr>
          <w:rFonts w:hint="cs"/>
          <w:sz w:val="20"/>
          <w:rtl/>
        </w:rPr>
        <w:t>בהוכחת</w:t>
      </w:r>
      <w:r w:rsidRPr="000052BF">
        <w:rPr>
          <w:sz w:val="20"/>
          <w:rtl/>
        </w:rPr>
        <w:t xml:space="preserve"> </w:t>
      </w:r>
      <w:r w:rsidRPr="000052BF">
        <w:rPr>
          <w:rFonts w:hint="cs"/>
          <w:sz w:val="20"/>
          <w:rtl/>
        </w:rPr>
        <w:t>כוונה,</w:t>
      </w:r>
      <w:r w:rsidRPr="000052BF">
        <w:rPr>
          <w:sz w:val="20"/>
          <w:rtl/>
        </w:rPr>
        <w:t xml:space="preserve"> </w:t>
      </w:r>
      <w:r w:rsidRPr="000052BF">
        <w:rPr>
          <w:rFonts w:hint="cs"/>
          <w:sz w:val="20"/>
          <w:rtl/>
        </w:rPr>
        <w:t>די</w:t>
      </w:r>
      <w:r w:rsidRPr="000052BF">
        <w:rPr>
          <w:sz w:val="20"/>
          <w:rtl/>
        </w:rPr>
        <w:t xml:space="preserve"> </w:t>
      </w:r>
      <w:r w:rsidRPr="000052BF">
        <w:rPr>
          <w:rFonts w:hint="cs"/>
          <w:sz w:val="20"/>
          <w:rtl/>
        </w:rPr>
        <w:t>בהתנהגות</w:t>
      </w:r>
      <w:r w:rsidRPr="000052BF">
        <w:rPr>
          <w:sz w:val="20"/>
          <w:rtl/>
        </w:rPr>
        <w:t xml:space="preserve"> </w:t>
      </w:r>
      <w:r w:rsidRPr="000052BF">
        <w:rPr>
          <w:rFonts w:hint="cs"/>
          <w:sz w:val="20"/>
          <w:rtl/>
        </w:rPr>
        <w:t>לא</w:t>
      </w:r>
      <w:r w:rsidRPr="000052BF">
        <w:rPr>
          <w:sz w:val="20"/>
          <w:rtl/>
        </w:rPr>
        <w:t xml:space="preserve"> </w:t>
      </w:r>
      <w:r w:rsidRPr="000052BF">
        <w:rPr>
          <w:rFonts w:hint="cs"/>
          <w:sz w:val="20"/>
          <w:rtl/>
        </w:rPr>
        <w:t>שוויונית</w:t>
      </w:r>
      <w:r w:rsidRPr="000052BF">
        <w:rPr>
          <w:sz w:val="20"/>
          <w:rtl/>
        </w:rPr>
        <w:t xml:space="preserve"> </w:t>
      </w:r>
      <w:r w:rsidRPr="000052BF">
        <w:rPr>
          <w:rFonts w:hint="cs"/>
          <w:sz w:val="20"/>
          <w:rtl/>
        </w:rPr>
        <w:t>ולכן</w:t>
      </w:r>
      <w:r w:rsidRPr="000052BF">
        <w:rPr>
          <w:sz w:val="20"/>
          <w:rtl/>
        </w:rPr>
        <w:t xml:space="preserve"> "</w:t>
      </w:r>
      <w:r w:rsidRPr="000052BF">
        <w:rPr>
          <w:rFonts w:hint="cs"/>
          <w:sz w:val="20"/>
          <w:rtl/>
        </w:rPr>
        <w:t>יש</w:t>
      </w:r>
      <w:r w:rsidRPr="000052BF">
        <w:rPr>
          <w:sz w:val="20"/>
          <w:rtl/>
        </w:rPr>
        <w:t xml:space="preserve"> </w:t>
      </w:r>
      <w:r w:rsidRPr="000052BF">
        <w:rPr>
          <w:rFonts w:hint="cs"/>
          <w:sz w:val="20"/>
          <w:rtl/>
        </w:rPr>
        <w:t>לבחון</w:t>
      </w:r>
      <w:r w:rsidRPr="000052BF">
        <w:rPr>
          <w:sz w:val="20"/>
          <w:rtl/>
        </w:rPr>
        <w:t xml:space="preserve"> </w:t>
      </w:r>
      <w:r w:rsidRPr="000052BF">
        <w:rPr>
          <w:rFonts w:hint="cs"/>
          <w:sz w:val="20"/>
          <w:rtl/>
        </w:rPr>
        <w:t>את</w:t>
      </w:r>
      <w:r w:rsidRPr="000052BF">
        <w:rPr>
          <w:sz w:val="20"/>
          <w:rtl/>
        </w:rPr>
        <w:t xml:space="preserve"> </w:t>
      </w:r>
      <w:r w:rsidRPr="000052BF">
        <w:rPr>
          <w:rFonts w:hint="cs"/>
          <w:sz w:val="20"/>
          <w:rtl/>
        </w:rPr>
        <w:t>התוצאה</w:t>
      </w:r>
      <w:r w:rsidRPr="000052BF">
        <w:rPr>
          <w:sz w:val="20"/>
          <w:rtl/>
        </w:rPr>
        <w:t xml:space="preserve"> </w:t>
      </w:r>
      <w:r w:rsidRPr="000052BF">
        <w:rPr>
          <w:rFonts w:hint="cs"/>
          <w:sz w:val="20"/>
          <w:rtl/>
        </w:rPr>
        <w:t>הסופית</w:t>
      </w:r>
      <w:r w:rsidRPr="000052BF">
        <w:rPr>
          <w:sz w:val="20"/>
          <w:rtl/>
        </w:rPr>
        <w:t xml:space="preserve">, </w:t>
      </w:r>
      <w:r w:rsidRPr="000052BF">
        <w:rPr>
          <w:rFonts w:hint="cs"/>
          <w:sz w:val="20"/>
          <w:rtl/>
        </w:rPr>
        <w:t>כפי</w:t>
      </w:r>
      <w:r w:rsidRPr="000052BF">
        <w:rPr>
          <w:sz w:val="20"/>
          <w:rtl/>
        </w:rPr>
        <w:t xml:space="preserve"> </w:t>
      </w:r>
      <w:r w:rsidRPr="000052BF">
        <w:rPr>
          <w:rFonts w:hint="cs"/>
          <w:sz w:val="20"/>
          <w:rtl/>
        </w:rPr>
        <w:t>שהיא</w:t>
      </w:r>
      <w:r w:rsidRPr="000052BF">
        <w:rPr>
          <w:sz w:val="20"/>
          <w:rtl/>
        </w:rPr>
        <w:t xml:space="preserve"> </w:t>
      </w:r>
      <w:r w:rsidRPr="000052BF">
        <w:rPr>
          <w:rFonts w:hint="cs"/>
          <w:sz w:val="20"/>
          <w:rtl/>
        </w:rPr>
        <w:t>מצטיירת</w:t>
      </w:r>
      <w:r w:rsidRPr="000052BF">
        <w:rPr>
          <w:sz w:val="20"/>
          <w:rtl/>
        </w:rPr>
        <w:t xml:space="preserve"> </w:t>
      </w:r>
      <w:r w:rsidRPr="000052BF">
        <w:rPr>
          <w:rFonts w:hint="cs"/>
          <w:sz w:val="20"/>
          <w:rtl/>
        </w:rPr>
        <w:t>במציאות</w:t>
      </w:r>
      <w:r w:rsidRPr="000052BF">
        <w:rPr>
          <w:sz w:val="20"/>
          <w:rtl/>
        </w:rPr>
        <w:t xml:space="preserve"> </w:t>
      </w:r>
      <w:r w:rsidRPr="000052BF">
        <w:rPr>
          <w:rFonts w:hint="cs"/>
          <w:sz w:val="20"/>
          <w:rtl/>
        </w:rPr>
        <w:t>החברתית</w:t>
      </w:r>
      <w:r w:rsidRPr="000052BF">
        <w:rPr>
          <w:sz w:val="20"/>
          <w:rtl/>
        </w:rPr>
        <w:t>"</w:t>
      </w:r>
      <w:r>
        <w:rPr>
          <w:sz w:val="20"/>
          <w:vertAlign w:val="superscript"/>
          <w:rtl/>
        </w:rPr>
        <w:footnoteReference w:id="187"/>
      </w:r>
      <w:r w:rsidRPr="000052BF">
        <w:rPr>
          <w:rFonts w:hint="cs"/>
          <w:sz w:val="20"/>
          <w:vertAlign w:val="superscript"/>
          <w:rtl/>
        </w:rPr>
        <w:t xml:space="preserve"> </w:t>
      </w:r>
      <w:r w:rsidRPr="000052BF">
        <w:rPr>
          <w:sz w:val="20"/>
          <w:rtl/>
        </w:rPr>
        <w:t>.</w:t>
      </w:r>
    </w:p>
    <w:p w:rsidR="00AB3D9C" w:rsidRPr="000052BF" w:rsidP="000052BF">
      <w:pPr>
        <w:pStyle w:val="RESHET"/>
        <w:keepLines/>
        <w:rPr>
          <w:sz w:val="20"/>
          <w:rtl/>
        </w:rPr>
      </w:pPr>
      <w:r w:rsidRPr="000052BF">
        <w:rPr>
          <w:sz w:val="20"/>
          <w:rtl/>
        </w:rPr>
        <w:t xml:space="preserve">תמונת המצב המשופרת העולה מייצוג נשים בדירקטוריונים של החברות הממשלתיות שם קיימת חובת ייצוג שווה </w:t>
      </w:r>
      <w:r w:rsidRPr="000052BF">
        <w:rPr>
          <w:rFonts w:hint="cs"/>
          <w:sz w:val="20"/>
          <w:rtl/>
        </w:rPr>
        <w:t>ל</w:t>
      </w:r>
      <w:r w:rsidRPr="000052BF">
        <w:rPr>
          <w:sz w:val="20"/>
          <w:rtl/>
        </w:rPr>
        <w:t>נשים ו</w:t>
      </w:r>
      <w:r w:rsidRPr="000052BF">
        <w:rPr>
          <w:rFonts w:hint="cs"/>
          <w:sz w:val="20"/>
          <w:rtl/>
        </w:rPr>
        <w:t>ל</w:t>
      </w:r>
      <w:r w:rsidRPr="000052BF">
        <w:rPr>
          <w:sz w:val="20"/>
          <w:rtl/>
        </w:rPr>
        <w:t>גברים ונקבע מנגנון לאכיפת</w:t>
      </w:r>
      <w:r w:rsidRPr="000052BF">
        <w:rPr>
          <w:rFonts w:hint="cs"/>
          <w:sz w:val="20"/>
          <w:rtl/>
        </w:rPr>
        <w:t>ה</w:t>
      </w:r>
      <w:r w:rsidRPr="000052BF">
        <w:rPr>
          <w:sz w:val="20"/>
          <w:rtl/>
        </w:rPr>
        <w:t>, מוכיח</w:t>
      </w:r>
      <w:r w:rsidRPr="000052BF">
        <w:rPr>
          <w:rFonts w:hint="cs"/>
          <w:sz w:val="20"/>
          <w:rtl/>
        </w:rPr>
        <w:t>ה</w:t>
      </w:r>
      <w:r w:rsidRPr="000052BF">
        <w:rPr>
          <w:sz w:val="20"/>
          <w:rtl/>
        </w:rPr>
        <w:t xml:space="preserve"> את </w:t>
      </w:r>
      <w:r w:rsidRPr="000052BF">
        <w:rPr>
          <w:rFonts w:hint="cs"/>
          <w:sz w:val="20"/>
          <w:rtl/>
        </w:rPr>
        <w:t>ה</w:t>
      </w:r>
      <w:r w:rsidRPr="000052BF">
        <w:rPr>
          <w:sz w:val="20"/>
          <w:rtl/>
        </w:rPr>
        <w:t xml:space="preserve">חיוניות </w:t>
      </w:r>
      <w:r w:rsidRPr="000052BF">
        <w:rPr>
          <w:rFonts w:hint="cs"/>
          <w:sz w:val="20"/>
          <w:rtl/>
        </w:rPr>
        <w:t xml:space="preserve">של </w:t>
      </w:r>
      <w:r w:rsidRPr="000052BF">
        <w:rPr>
          <w:sz w:val="20"/>
          <w:rtl/>
        </w:rPr>
        <w:t>קביעת יעדים כמותיים וברורים ל</w:t>
      </w:r>
      <w:r w:rsidRPr="000052BF">
        <w:rPr>
          <w:rFonts w:hint="cs"/>
          <w:sz w:val="20"/>
          <w:rtl/>
        </w:rPr>
        <w:t>י</w:t>
      </w:r>
      <w:r w:rsidRPr="000052BF">
        <w:rPr>
          <w:sz w:val="20"/>
          <w:rtl/>
        </w:rPr>
        <w:t xml:space="preserve">יצוג הנשים בתפקידים הבכירים, </w:t>
      </w:r>
      <w:r w:rsidRPr="000052BF">
        <w:rPr>
          <w:rFonts w:hint="cs"/>
          <w:sz w:val="20"/>
          <w:rtl/>
        </w:rPr>
        <w:t>יעדים</w:t>
      </w:r>
      <w:r w:rsidRPr="000052BF">
        <w:rPr>
          <w:sz w:val="20"/>
          <w:rtl/>
        </w:rPr>
        <w:t xml:space="preserve"> שישקפו את חלקן בקרב עובדי הארגונים. </w:t>
      </w:r>
      <w:r w:rsidRPr="000052BF">
        <w:rPr>
          <w:rFonts w:hint="cs"/>
          <w:sz w:val="20"/>
          <w:rtl/>
        </w:rPr>
        <w:t>יודגש</w:t>
      </w:r>
      <w:r w:rsidRPr="000052BF">
        <w:rPr>
          <w:sz w:val="20"/>
          <w:rtl/>
        </w:rPr>
        <w:t xml:space="preserve"> - </w:t>
      </w:r>
      <w:r w:rsidRPr="000052BF">
        <w:rPr>
          <w:rFonts w:hint="cs"/>
          <w:sz w:val="20"/>
          <w:rtl/>
        </w:rPr>
        <w:t>ככל</w:t>
      </w:r>
      <w:r w:rsidRPr="000052BF">
        <w:rPr>
          <w:sz w:val="20"/>
          <w:rtl/>
        </w:rPr>
        <w:t xml:space="preserve"> </w:t>
      </w:r>
      <w:r w:rsidRPr="000052BF">
        <w:rPr>
          <w:rFonts w:hint="cs"/>
          <w:sz w:val="20"/>
          <w:rtl/>
        </w:rPr>
        <w:t>שנוכחות</w:t>
      </w:r>
      <w:r w:rsidRPr="000052BF">
        <w:rPr>
          <w:sz w:val="20"/>
          <w:rtl/>
        </w:rPr>
        <w:t xml:space="preserve"> </w:t>
      </w:r>
      <w:r w:rsidRPr="000052BF">
        <w:rPr>
          <w:rFonts w:hint="cs"/>
          <w:sz w:val="20"/>
          <w:rtl/>
        </w:rPr>
        <w:t>נשים</w:t>
      </w:r>
      <w:r w:rsidRPr="000052BF">
        <w:rPr>
          <w:sz w:val="20"/>
          <w:rtl/>
        </w:rPr>
        <w:t xml:space="preserve"> </w:t>
      </w:r>
      <w:r w:rsidRPr="000052BF">
        <w:rPr>
          <w:rFonts w:hint="cs"/>
          <w:sz w:val="20"/>
          <w:rtl/>
        </w:rPr>
        <w:t>בקרב</w:t>
      </w:r>
      <w:r w:rsidRPr="000052BF">
        <w:rPr>
          <w:sz w:val="20"/>
          <w:rtl/>
        </w:rPr>
        <w:t xml:space="preserve"> </w:t>
      </w:r>
      <w:r w:rsidRPr="000052BF">
        <w:rPr>
          <w:rFonts w:hint="cs"/>
          <w:sz w:val="20"/>
          <w:rtl/>
        </w:rPr>
        <w:t>מקבלי</w:t>
      </w:r>
      <w:r w:rsidRPr="000052BF">
        <w:rPr>
          <w:sz w:val="20"/>
          <w:rtl/>
        </w:rPr>
        <w:t xml:space="preserve"> </w:t>
      </w:r>
      <w:r w:rsidRPr="000052BF">
        <w:rPr>
          <w:rFonts w:hint="cs"/>
          <w:sz w:val="20"/>
          <w:rtl/>
        </w:rPr>
        <w:t>ההחלטות</w:t>
      </w:r>
      <w:r w:rsidRPr="000052BF">
        <w:rPr>
          <w:sz w:val="20"/>
          <w:rtl/>
        </w:rPr>
        <w:t xml:space="preserve"> </w:t>
      </w:r>
      <w:r w:rsidRPr="000052BF">
        <w:rPr>
          <w:rFonts w:hint="cs"/>
          <w:sz w:val="20"/>
          <w:rtl/>
        </w:rPr>
        <w:t>תלך</w:t>
      </w:r>
      <w:r w:rsidRPr="000052BF">
        <w:rPr>
          <w:sz w:val="20"/>
          <w:rtl/>
        </w:rPr>
        <w:t xml:space="preserve"> </w:t>
      </w:r>
      <w:r w:rsidRPr="000052BF">
        <w:rPr>
          <w:rFonts w:hint="cs"/>
          <w:sz w:val="20"/>
          <w:rtl/>
        </w:rPr>
        <w:t>ותתרחב</w:t>
      </w:r>
      <w:r w:rsidRPr="000052BF">
        <w:rPr>
          <w:sz w:val="20"/>
          <w:rtl/>
        </w:rPr>
        <w:t xml:space="preserve"> </w:t>
      </w:r>
      <w:r w:rsidRPr="000052BF">
        <w:rPr>
          <w:rFonts w:hint="cs"/>
          <w:sz w:val="20"/>
          <w:rtl/>
        </w:rPr>
        <w:t>תגבר ההכרה</w:t>
      </w:r>
      <w:r w:rsidRPr="000052BF">
        <w:rPr>
          <w:sz w:val="20"/>
          <w:rtl/>
        </w:rPr>
        <w:t xml:space="preserve"> </w:t>
      </w:r>
      <w:r w:rsidRPr="000052BF">
        <w:rPr>
          <w:rFonts w:hint="cs"/>
          <w:sz w:val="20"/>
          <w:rtl/>
        </w:rPr>
        <w:t>בכך</w:t>
      </w:r>
      <w:r w:rsidRPr="000052BF">
        <w:rPr>
          <w:sz w:val="20"/>
          <w:rtl/>
        </w:rPr>
        <w:t xml:space="preserve"> </w:t>
      </w:r>
      <w:r w:rsidRPr="000052BF">
        <w:rPr>
          <w:rFonts w:hint="cs"/>
          <w:sz w:val="20"/>
          <w:rtl/>
        </w:rPr>
        <w:t>שנשים</w:t>
      </w:r>
      <w:r w:rsidRPr="000052BF">
        <w:rPr>
          <w:sz w:val="20"/>
          <w:rtl/>
        </w:rPr>
        <w:t xml:space="preserve"> </w:t>
      </w:r>
      <w:r w:rsidRPr="000052BF">
        <w:rPr>
          <w:rFonts w:hint="cs"/>
          <w:sz w:val="20"/>
          <w:rtl/>
        </w:rPr>
        <w:t>מסוגלות</w:t>
      </w:r>
      <w:r w:rsidRPr="000052BF">
        <w:rPr>
          <w:sz w:val="20"/>
          <w:rtl/>
        </w:rPr>
        <w:t xml:space="preserve"> </w:t>
      </w:r>
      <w:r w:rsidRPr="000052BF">
        <w:rPr>
          <w:rFonts w:hint="cs"/>
          <w:sz w:val="20"/>
          <w:rtl/>
        </w:rPr>
        <w:t>ומתאימות</w:t>
      </w:r>
      <w:r w:rsidRPr="000052BF">
        <w:rPr>
          <w:sz w:val="20"/>
          <w:rtl/>
        </w:rPr>
        <w:t xml:space="preserve"> </w:t>
      </w:r>
      <w:r w:rsidRPr="000052BF">
        <w:rPr>
          <w:rFonts w:hint="cs"/>
          <w:sz w:val="20"/>
          <w:rtl/>
        </w:rPr>
        <w:t>לשמש</w:t>
      </w:r>
      <w:r w:rsidRPr="000052BF">
        <w:rPr>
          <w:sz w:val="20"/>
          <w:rtl/>
        </w:rPr>
        <w:t xml:space="preserve"> </w:t>
      </w:r>
      <w:r w:rsidRPr="000052BF">
        <w:rPr>
          <w:rFonts w:hint="cs"/>
          <w:sz w:val="20"/>
          <w:rtl/>
        </w:rPr>
        <w:t>בתפקידי</w:t>
      </w:r>
      <w:r w:rsidRPr="000052BF">
        <w:rPr>
          <w:sz w:val="20"/>
          <w:rtl/>
        </w:rPr>
        <w:t xml:space="preserve"> </w:t>
      </w:r>
      <w:r w:rsidRPr="000052BF">
        <w:rPr>
          <w:rFonts w:hint="cs"/>
          <w:sz w:val="20"/>
          <w:rtl/>
        </w:rPr>
        <w:t>ניהול ויגדלו</w:t>
      </w:r>
      <w:r w:rsidRPr="000052BF">
        <w:rPr>
          <w:sz w:val="20"/>
          <w:rtl/>
        </w:rPr>
        <w:t xml:space="preserve"> </w:t>
      </w:r>
      <w:r w:rsidRPr="000052BF">
        <w:rPr>
          <w:rFonts w:hint="cs"/>
          <w:sz w:val="20"/>
          <w:rtl/>
        </w:rPr>
        <w:t>הסיכויים</w:t>
      </w:r>
      <w:r w:rsidRPr="000052BF">
        <w:rPr>
          <w:sz w:val="20"/>
          <w:rtl/>
        </w:rPr>
        <w:t xml:space="preserve"> </w:t>
      </w:r>
      <w:r w:rsidRPr="000052BF">
        <w:rPr>
          <w:rFonts w:hint="cs"/>
          <w:sz w:val="20"/>
          <w:rtl/>
        </w:rPr>
        <w:t>שאכן</w:t>
      </w:r>
      <w:r w:rsidRPr="000052BF">
        <w:rPr>
          <w:sz w:val="20"/>
          <w:rtl/>
        </w:rPr>
        <w:t xml:space="preserve"> </w:t>
      </w:r>
      <w:r w:rsidRPr="000052BF">
        <w:rPr>
          <w:rFonts w:hint="cs"/>
          <w:sz w:val="20"/>
          <w:rtl/>
        </w:rPr>
        <w:t>ימונו</w:t>
      </w:r>
      <w:r w:rsidRPr="000052BF">
        <w:rPr>
          <w:sz w:val="20"/>
          <w:rtl/>
        </w:rPr>
        <w:t xml:space="preserve"> </w:t>
      </w:r>
      <w:r w:rsidRPr="000052BF">
        <w:rPr>
          <w:rFonts w:hint="cs"/>
          <w:sz w:val="20"/>
          <w:rtl/>
        </w:rPr>
        <w:t>נשים</w:t>
      </w:r>
      <w:r w:rsidRPr="000052BF">
        <w:rPr>
          <w:sz w:val="20"/>
          <w:rtl/>
        </w:rPr>
        <w:t xml:space="preserve"> </w:t>
      </w:r>
      <w:r w:rsidRPr="000052BF">
        <w:rPr>
          <w:rFonts w:hint="cs"/>
          <w:sz w:val="20"/>
          <w:rtl/>
        </w:rPr>
        <w:t>לתפקידי</w:t>
      </w:r>
      <w:r w:rsidRPr="000052BF">
        <w:rPr>
          <w:sz w:val="20"/>
          <w:rtl/>
        </w:rPr>
        <w:t xml:space="preserve"> </w:t>
      </w:r>
      <w:r w:rsidRPr="000052BF">
        <w:rPr>
          <w:rFonts w:hint="cs"/>
          <w:sz w:val="20"/>
          <w:rtl/>
        </w:rPr>
        <w:t>ניהול</w:t>
      </w:r>
      <w:r w:rsidRPr="000052BF">
        <w:rPr>
          <w:sz w:val="20"/>
          <w:rtl/>
        </w:rPr>
        <w:t xml:space="preserve"> </w:t>
      </w:r>
      <w:r w:rsidRPr="000052BF">
        <w:rPr>
          <w:rFonts w:hint="cs"/>
          <w:sz w:val="20"/>
          <w:rtl/>
        </w:rPr>
        <w:t>בכירים</w:t>
      </w:r>
      <w:r w:rsidRPr="000052BF">
        <w:rPr>
          <w:sz w:val="20"/>
          <w:rtl/>
        </w:rPr>
        <w:t xml:space="preserve"> </w:t>
      </w:r>
      <w:r w:rsidRPr="000052BF">
        <w:rPr>
          <w:rFonts w:hint="cs"/>
          <w:sz w:val="20"/>
          <w:rtl/>
        </w:rPr>
        <w:t>בארגונים</w:t>
      </w:r>
      <w:r w:rsidRPr="000052BF">
        <w:rPr>
          <w:sz w:val="20"/>
          <w:rtl/>
        </w:rPr>
        <w:t xml:space="preserve"> </w:t>
      </w:r>
      <w:r w:rsidRPr="000052BF">
        <w:rPr>
          <w:rFonts w:hint="cs"/>
          <w:sz w:val="20"/>
          <w:rtl/>
        </w:rPr>
        <w:t>הציבוריים</w:t>
      </w:r>
      <w:r w:rsidRPr="000052BF">
        <w:rPr>
          <w:sz w:val="20"/>
          <w:rtl/>
        </w:rPr>
        <w:t xml:space="preserve"> </w:t>
      </w:r>
      <w:r w:rsidRPr="000052BF">
        <w:rPr>
          <w:rFonts w:hint="cs"/>
          <w:sz w:val="20"/>
          <w:rtl/>
        </w:rPr>
        <w:t>ולחברות</w:t>
      </w:r>
      <w:r w:rsidRPr="000052BF">
        <w:rPr>
          <w:sz w:val="20"/>
          <w:rtl/>
        </w:rPr>
        <w:t xml:space="preserve"> </w:t>
      </w:r>
      <w:r w:rsidRPr="000052BF">
        <w:rPr>
          <w:rFonts w:hint="cs"/>
          <w:sz w:val="20"/>
          <w:rtl/>
        </w:rPr>
        <w:t>בוועדות</w:t>
      </w:r>
      <w:r w:rsidRPr="000052BF">
        <w:rPr>
          <w:sz w:val="20"/>
          <w:rtl/>
        </w:rPr>
        <w:t xml:space="preserve"> </w:t>
      </w:r>
      <w:r w:rsidRPr="000052BF">
        <w:rPr>
          <w:rFonts w:hint="cs"/>
          <w:sz w:val="20"/>
          <w:rtl/>
        </w:rPr>
        <w:t>שונות</w:t>
      </w:r>
      <w:r w:rsidRPr="000052BF">
        <w:rPr>
          <w:sz w:val="20"/>
          <w:rtl/>
        </w:rPr>
        <w:t>.</w:t>
      </w:r>
    </w:p>
    <w:p w:rsidR="00AB3D9C" w:rsidRPr="000052BF" w:rsidP="00112A74">
      <w:pPr>
        <w:pStyle w:val="RESHET"/>
        <w:keepLines/>
        <w:rPr>
          <w:sz w:val="20"/>
          <w:rtl/>
        </w:rPr>
      </w:pPr>
      <w:r w:rsidRPr="000052BF">
        <w:rPr>
          <w:rFonts w:hint="cs"/>
          <w:sz w:val="20"/>
          <w:rtl/>
        </w:rPr>
        <w:t>הגורמים הציבוריים לדורותיהם, הממנים עובדים לתפקידי ניהול בכירים - שרי הממשלה, הנהלות משרדי הממשלה, מועצות התאגידים הסטטוטוריים, הדירקטוריונים של החברות הממשלתיות</w:t>
      </w:r>
      <w:r w:rsidR="00112A74">
        <w:rPr>
          <w:rFonts w:hint="cs"/>
          <w:sz w:val="20"/>
          <w:rtl/>
        </w:rPr>
        <w:t>,</w:t>
      </w:r>
      <w:r w:rsidRPr="000052BF">
        <w:rPr>
          <w:rFonts w:hint="cs"/>
          <w:sz w:val="20"/>
          <w:rtl/>
        </w:rPr>
        <w:t xml:space="preserve"> הנהלות החברות הממשלתיות </w:t>
      </w:r>
      <w:r w:rsidR="00B41831">
        <w:rPr>
          <w:rFonts w:hint="cs"/>
          <w:sz w:val="20"/>
          <w:rtl/>
        </w:rPr>
        <w:t xml:space="preserve">והתאגידים הסטטוטוריים, </w:t>
      </w:r>
      <w:r w:rsidRPr="000052BF">
        <w:rPr>
          <w:rFonts w:hint="cs"/>
          <w:sz w:val="20"/>
          <w:rtl/>
        </w:rPr>
        <w:t>בתי החולים והאוניברסיטאות - לא קבעו מה ייחשב ייצוג הולם של נשים. השרים הממונים על גופים אלה והמנכ"לים שלהם לא קבעו מדיניות פנים-ארגונית בדבר ייצוג הולם של נשים וקידומן לתפקידים בכירים; הם לא קבעו יעדים להשגת הייצוג ההולם, לא קבעו תכניות ומתווי פעולה לקידומן, ולא פעלו באופן אקטיבי לאיתור מועמדות ראויות לאיוש תפקידי ניהול. בהיעדר פעולות אקטיביות לא חל שינוי ממשי בייצוגן של נשים בתפקידי ניהול בכירים, והוא נותר לאורך שנים ברמה נמוכה שאינה מביאה לידי ביטוי מלא את פוטנציאל השכלתן ואת היכולות המקצועיות שלהן. הדבר מלמד כי הנושא אינו נמצא על סדר היום של גופים כנושא המצריך תשומת לב מתמשכת לאורך שנים והראוי לטיפול אינטנסיבי ומערכתי.</w:t>
      </w:r>
    </w:p>
    <w:p w:rsidR="00AB3D9C" w:rsidRPr="000052BF" w:rsidP="000052BF">
      <w:pPr>
        <w:pStyle w:val="RESHET"/>
        <w:keepLines/>
        <w:rPr>
          <w:sz w:val="20"/>
          <w:rtl/>
        </w:rPr>
      </w:pPr>
      <w:r w:rsidRPr="000052BF">
        <w:rPr>
          <w:sz w:val="20"/>
          <w:rtl/>
        </w:rPr>
        <w:t>על המנכ"לים ו</w:t>
      </w:r>
      <w:r w:rsidRPr="000052BF">
        <w:rPr>
          <w:rFonts w:hint="cs"/>
          <w:sz w:val="20"/>
          <w:rtl/>
        </w:rPr>
        <w:t>ה</w:t>
      </w:r>
      <w:r w:rsidRPr="000052BF">
        <w:rPr>
          <w:sz w:val="20"/>
          <w:rtl/>
        </w:rPr>
        <w:t xml:space="preserve">הנהלות </w:t>
      </w:r>
      <w:r w:rsidRPr="000052BF">
        <w:rPr>
          <w:rFonts w:hint="cs"/>
          <w:sz w:val="20"/>
          <w:rtl/>
        </w:rPr>
        <w:t xml:space="preserve">של </w:t>
      </w:r>
      <w:r w:rsidRPr="000052BF">
        <w:rPr>
          <w:sz w:val="20"/>
          <w:rtl/>
        </w:rPr>
        <w:t xml:space="preserve">הגופים הציבוריים - משרדי הממשלה, בתי החולים, המשטרה, החברות הממשלתיות והתאגידים הסטטוטוריים </w:t>
      </w:r>
      <w:r w:rsidRPr="000052BF">
        <w:rPr>
          <w:rFonts w:hint="cs"/>
          <w:sz w:val="20"/>
          <w:rtl/>
        </w:rPr>
        <w:t xml:space="preserve">- </w:t>
      </w:r>
      <w:r w:rsidRPr="000052BF">
        <w:rPr>
          <w:sz w:val="20"/>
          <w:rtl/>
        </w:rPr>
        <w:t>ו</w:t>
      </w:r>
      <w:r w:rsidRPr="000052BF">
        <w:rPr>
          <w:rFonts w:hint="cs"/>
          <w:sz w:val="20"/>
          <w:rtl/>
        </w:rPr>
        <w:t xml:space="preserve">על </w:t>
      </w:r>
      <w:r w:rsidRPr="000052BF">
        <w:rPr>
          <w:sz w:val="20"/>
          <w:rtl/>
        </w:rPr>
        <w:t xml:space="preserve">נשיאי האוניברסיטאות להטמיע </w:t>
      </w:r>
      <w:r w:rsidRPr="000052BF">
        <w:rPr>
          <w:rFonts w:hint="cs"/>
          <w:sz w:val="20"/>
          <w:rtl/>
        </w:rPr>
        <w:t xml:space="preserve">בארגוניהם </w:t>
      </w:r>
      <w:r w:rsidRPr="000052BF">
        <w:rPr>
          <w:sz w:val="20"/>
          <w:rtl/>
        </w:rPr>
        <w:t xml:space="preserve">"חשיבה מגדרית"; עליהם לחשוף את המבנה המגדרי בקרב כל חתכי המדרגים והתפקידים בארגון, לזהות את החסמים המונעים מינוי של נשים לתפקידים בכירים ולהביא לשינוי בתרבות </w:t>
      </w:r>
      <w:r w:rsidRPr="000052BF">
        <w:rPr>
          <w:rFonts w:hint="cs"/>
          <w:sz w:val="20"/>
          <w:rtl/>
        </w:rPr>
        <w:t>ה</w:t>
      </w:r>
      <w:r w:rsidRPr="000052BF">
        <w:rPr>
          <w:sz w:val="20"/>
          <w:rtl/>
        </w:rPr>
        <w:t>ארגונית. הגברת המודעות להתפלגות המגדרית בארגון ולצורך באיזונה יש בכוחה להביא לשינוי בדפוסי החשיבה בדבר יכולתן של נשים לשמש בתפקידי מפתח בהנהלת הארגון</w:t>
      </w:r>
      <w:r w:rsidRPr="000052BF">
        <w:rPr>
          <w:rFonts w:hint="cs"/>
          <w:sz w:val="20"/>
          <w:rtl/>
        </w:rPr>
        <w:t>.</w:t>
      </w:r>
    </w:p>
    <w:p w:rsidR="00AB3D9C" w:rsidRPr="000052BF" w:rsidP="000052BF">
      <w:pPr>
        <w:pStyle w:val="RESHET"/>
        <w:keepLines/>
        <w:rPr>
          <w:sz w:val="20"/>
          <w:rtl/>
        </w:rPr>
      </w:pPr>
      <w:r w:rsidRPr="000052BF">
        <w:rPr>
          <w:rFonts w:hint="cs"/>
          <w:sz w:val="20"/>
          <w:rtl/>
        </w:rPr>
        <w:t xml:space="preserve">על מנת להביא לשינוי, שהוא חיוני ובר השגה, לא די במילים. על הממשלה ושריה, האחראים לצביונו של השירות הציבורי ולבחירת העומדים בראשו - כל אחד בתחומו, לפעול באופן יזום לקידום השוויון המגדרי בקרב נושאי התפקידים הבכירים ולהימנע ממינויים שייפגעו בהשגתו של יעד זה. עליהם </w:t>
      </w:r>
      <w:r w:rsidRPr="000052BF">
        <w:rPr>
          <w:sz w:val="20"/>
          <w:rtl/>
        </w:rPr>
        <w:t>לעמוד על החסמים המונעים ייצוג הולם של נשים בתפקידים הבכירים בארגוניהם</w:t>
      </w:r>
      <w:r w:rsidRPr="000052BF">
        <w:rPr>
          <w:rFonts w:hint="cs"/>
          <w:sz w:val="20"/>
          <w:rtl/>
        </w:rPr>
        <w:t>,</w:t>
      </w:r>
      <w:r w:rsidRPr="000052BF">
        <w:rPr>
          <w:sz w:val="20"/>
          <w:rtl/>
        </w:rPr>
        <w:t xml:space="preserve"> ולגבש תכנית </w:t>
      </w:r>
      <w:r w:rsidRPr="000052BF">
        <w:rPr>
          <w:rFonts w:hint="cs"/>
          <w:sz w:val="20"/>
          <w:rtl/>
        </w:rPr>
        <w:t>סדורה להסרתם ש</w:t>
      </w:r>
      <w:r w:rsidRPr="000052BF">
        <w:rPr>
          <w:sz w:val="20"/>
          <w:rtl/>
        </w:rPr>
        <w:t xml:space="preserve">תביא לשיפור בייצוג הנשים עד להשגת שוויון. </w:t>
      </w:r>
      <w:r w:rsidRPr="000052BF">
        <w:rPr>
          <w:rFonts w:hint="cs"/>
          <w:sz w:val="20"/>
          <w:rtl/>
        </w:rPr>
        <w:t>בתכנית יש לקבוע יעדים כמותיים ולוח זמנים להשגתם, וכן יש לקבוע מנגנון בקרה ומעקב על יישומה. בעת בחינת כל מינוי המובא לפניהם, עליהם להביא בחשבון את חובת הייצוג ההולם ואת הצורך ביצירת איזון מגדרי בקרב כלל המכהנים בתפקיד זה, ולמנות את בני המין שאינו מיוצג באופן שוויוני.</w:t>
      </w:r>
    </w:p>
    <w:p w:rsidR="00AB3D9C" w:rsidRPr="000052BF" w:rsidP="000052BF">
      <w:pPr>
        <w:pStyle w:val="RESHET"/>
        <w:keepLines/>
        <w:rPr>
          <w:sz w:val="20"/>
          <w:rtl/>
        </w:rPr>
      </w:pPr>
      <w:r w:rsidRPr="000052BF">
        <w:rPr>
          <w:rFonts w:hint="cs"/>
          <w:sz w:val="20"/>
          <w:rtl/>
        </w:rPr>
        <w:t xml:space="preserve">על </w:t>
      </w:r>
      <w:r w:rsidRPr="000052BF">
        <w:rPr>
          <w:rFonts w:hint="cs"/>
          <w:sz w:val="20"/>
          <w:rtl/>
        </w:rPr>
        <w:t>נש</w:t>
      </w:r>
      <w:r w:rsidRPr="000052BF">
        <w:rPr>
          <w:sz w:val="20"/>
          <w:rtl/>
        </w:rPr>
        <w:t>"</w:t>
      </w:r>
      <w:r w:rsidRPr="000052BF">
        <w:rPr>
          <w:rFonts w:hint="cs"/>
          <w:sz w:val="20"/>
          <w:rtl/>
        </w:rPr>
        <w:t>ם</w:t>
      </w:r>
      <w:r w:rsidRPr="000052BF">
        <w:rPr>
          <w:rFonts w:hint="cs"/>
          <w:sz w:val="20"/>
          <w:rtl/>
        </w:rPr>
        <w:t xml:space="preserve"> לפעול בנחרצות וללא דיחוי למילוי הוראות החוקים בנושא, והחלטות הממשלה והוראותיה של </w:t>
      </w:r>
      <w:r w:rsidRPr="000052BF">
        <w:rPr>
          <w:rFonts w:hint="cs"/>
          <w:sz w:val="20"/>
          <w:rtl/>
        </w:rPr>
        <w:t>נש"ם</w:t>
      </w:r>
      <w:r w:rsidRPr="000052BF">
        <w:rPr>
          <w:rFonts w:hint="cs"/>
          <w:sz w:val="20"/>
          <w:rtl/>
        </w:rPr>
        <w:t xml:space="preserve"> עצמה בנושא. עליה לקיים עבודת מטה סדורה לשם הכנת תכנית שתכלול יעדים כמותיים לייצוג נשים בכל משרד ויחידת סמך וכלים לאיתור עתודה ניהולית נשית. עליה לכלול גם פעולות לאיתור החסמים המונעים מנשים להשתלב בדרג הניהולי הבכיר ולתת בידי ההנהלות כלים להסרתם. על </w:t>
      </w:r>
      <w:r w:rsidRPr="000052BF">
        <w:rPr>
          <w:rFonts w:hint="cs"/>
          <w:sz w:val="20"/>
          <w:rtl/>
        </w:rPr>
        <w:t>נש"ם</w:t>
      </w:r>
      <w:r w:rsidRPr="000052BF">
        <w:rPr>
          <w:rFonts w:hint="cs"/>
          <w:sz w:val="20"/>
          <w:rtl/>
        </w:rPr>
        <w:t xml:space="preserve"> גם לקיים מעקב ובקרה על עבודת ועדות הבוחנים וועדות האיתור הפועלות מטעמה, להנחותן בדבר הצורך בהעדפה מתקנת של נשים ולבחון את עבודתן באופן שוטף ועקבי, בייחוד בכל הנוגע למינויים לתפקידים הבכירים.</w:t>
      </w:r>
    </w:p>
    <w:p w:rsidR="00AB3D9C" w:rsidRPr="000052BF" w:rsidP="000052BF">
      <w:pPr>
        <w:pStyle w:val="RESHET"/>
        <w:keepLines/>
        <w:rPr>
          <w:sz w:val="20"/>
          <w:rtl/>
        </w:rPr>
      </w:pPr>
      <w:r w:rsidRPr="000052BF">
        <w:rPr>
          <w:rFonts w:hint="cs"/>
          <w:sz w:val="20"/>
          <w:rtl/>
        </w:rPr>
        <w:t xml:space="preserve">על </w:t>
      </w:r>
      <w:r w:rsidRPr="000052BF">
        <w:rPr>
          <w:sz w:val="20"/>
          <w:rtl/>
        </w:rPr>
        <w:t xml:space="preserve">המופקדים על </w:t>
      </w:r>
      <w:r w:rsidRPr="000052BF">
        <w:rPr>
          <w:rFonts w:hint="cs"/>
          <w:sz w:val="20"/>
          <w:rtl/>
        </w:rPr>
        <w:t xml:space="preserve">הכשרת </w:t>
      </w:r>
      <w:r w:rsidRPr="000052BF">
        <w:rPr>
          <w:sz w:val="20"/>
          <w:rtl/>
        </w:rPr>
        <w:t xml:space="preserve">עתודה ניהולית בכירה </w:t>
      </w:r>
      <w:r w:rsidRPr="000052BF">
        <w:rPr>
          <w:rFonts w:hint="cs"/>
          <w:sz w:val="20"/>
          <w:rtl/>
        </w:rPr>
        <w:t xml:space="preserve">במקצועות שבהם ייצוגן של הנשים נמוך - ובמיוחד בתחומים </w:t>
      </w:r>
      <w:r w:rsidRPr="000052BF">
        <w:rPr>
          <w:sz w:val="20"/>
          <w:rtl/>
        </w:rPr>
        <w:t>המזוהים כ</w:t>
      </w:r>
      <w:r w:rsidRPr="000052BF">
        <w:rPr>
          <w:rFonts w:hint="cs"/>
          <w:sz w:val="20"/>
          <w:rtl/>
        </w:rPr>
        <w:t>"</w:t>
      </w:r>
      <w:r w:rsidRPr="000052BF">
        <w:rPr>
          <w:sz w:val="20"/>
          <w:rtl/>
        </w:rPr>
        <w:t>גבריים</w:t>
      </w:r>
      <w:r w:rsidRPr="000052BF">
        <w:rPr>
          <w:rFonts w:hint="cs"/>
          <w:sz w:val="20"/>
          <w:rtl/>
        </w:rPr>
        <w:t>"</w:t>
      </w:r>
      <w:r w:rsidRPr="000052BF">
        <w:rPr>
          <w:sz w:val="20"/>
          <w:rtl/>
        </w:rPr>
        <w:t xml:space="preserve">, </w:t>
      </w:r>
      <w:r w:rsidRPr="000052BF">
        <w:rPr>
          <w:rFonts w:hint="cs"/>
          <w:sz w:val="20"/>
          <w:rtl/>
        </w:rPr>
        <w:t>ובראשם תחומי הטכנולוגיה וההנדסה - לגבש</w:t>
      </w:r>
      <w:r w:rsidRPr="000052BF">
        <w:rPr>
          <w:sz w:val="20"/>
          <w:rtl/>
        </w:rPr>
        <w:t xml:space="preserve"> תכנית לאומית ארוכת טווח, מלווה ב</w:t>
      </w:r>
      <w:r w:rsidRPr="000052BF">
        <w:rPr>
          <w:rFonts w:hint="cs"/>
          <w:sz w:val="20"/>
          <w:rtl/>
        </w:rPr>
        <w:t xml:space="preserve">קביעת </w:t>
      </w:r>
      <w:r w:rsidRPr="000052BF">
        <w:rPr>
          <w:sz w:val="20"/>
          <w:rtl/>
        </w:rPr>
        <w:t>יעדים וב</w:t>
      </w:r>
      <w:r w:rsidRPr="000052BF">
        <w:rPr>
          <w:rFonts w:hint="cs"/>
          <w:sz w:val="20"/>
          <w:rtl/>
        </w:rPr>
        <w:t xml:space="preserve">הקצאת </w:t>
      </w:r>
      <w:r w:rsidRPr="000052BF">
        <w:rPr>
          <w:sz w:val="20"/>
          <w:rtl/>
        </w:rPr>
        <w:t>משאבים, לשילוב נשים ב</w:t>
      </w:r>
      <w:r w:rsidRPr="000052BF">
        <w:rPr>
          <w:rFonts w:hint="cs"/>
          <w:sz w:val="20"/>
          <w:rtl/>
        </w:rPr>
        <w:t xml:space="preserve">אותם </w:t>
      </w:r>
      <w:r w:rsidRPr="000052BF">
        <w:rPr>
          <w:sz w:val="20"/>
          <w:rtl/>
        </w:rPr>
        <w:t>מקצועות</w:t>
      </w:r>
      <w:r w:rsidRPr="000052BF">
        <w:rPr>
          <w:rFonts w:hint="cs"/>
          <w:sz w:val="20"/>
          <w:rtl/>
        </w:rPr>
        <w:t xml:space="preserve">. הדבר מוטל הן על הגופים העוסקים בהכשרה והשכלה, בהם משרד החינוך, המוסדות להשכלה גבוהה ומשרד הכלכלה, והן על המשרדים עצמם, בתהליכי ההכשרה הפנים-משרדית שהם מקיימים. </w:t>
      </w:r>
      <w:r w:rsidRPr="000052BF">
        <w:rPr>
          <w:sz w:val="20"/>
          <w:rtl/>
        </w:rPr>
        <w:t xml:space="preserve">מדובר בהון אנושי </w:t>
      </w:r>
      <w:r w:rsidRPr="000052BF">
        <w:rPr>
          <w:rFonts w:hint="cs"/>
          <w:sz w:val="20"/>
          <w:rtl/>
        </w:rPr>
        <w:t>שאינו</w:t>
      </w:r>
      <w:r w:rsidRPr="000052BF">
        <w:rPr>
          <w:sz w:val="20"/>
          <w:rtl/>
        </w:rPr>
        <w:t xml:space="preserve"> ממוצה ביעילות, בהפסד למשק ולכלכלה ובדחיקה של נשים </w:t>
      </w:r>
      <w:r w:rsidRPr="000052BF">
        <w:rPr>
          <w:rFonts w:hint="cs"/>
          <w:sz w:val="20"/>
          <w:rtl/>
        </w:rPr>
        <w:t>ממקום</w:t>
      </w:r>
      <w:r w:rsidRPr="000052BF">
        <w:rPr>
          <w:sz w:val="20"/>
          <w:rtl/>
        </w:rPr>
        <w:t xml:space="preserve"> מרכזי בחברה</w:t>
      </w:r>
      <w:r w:rsidRPr="000052BF">
        <w:rPr>
          <w:rFonts w:hint="cs"/>
          <w:sz w:val="20"/>
          <w:rtl/>
        </w:rPr>
        <w:t xml:space="preserve">. </w:t>
      </w:r>
    </w:p>
    <w:p w:rsidR="00AB3D9C" w:rsidRPr="000052BF" w:rsidP="000052BF">
      <w:pPr>
        <w:pStyle w:val="RESHET"/>
        <w:keepLines/>
        <w:rPr>
          <w:sz w:val="20"/>
          <w:rtl/>
        </w:rPr>
      </w:pPr>
      <w:r w:rsidRPr="000052BF">
        <w:rPr>
          <w:rFonts w:hint="cs"/>
          <w:sz w:val="20"/>
          <w:rtl/>
        </w:rPr>
        <w:t xml:space="preserve">על היועץ המשפטי לממשלה לוודא כי הנחיותיו בנוגע לייצוג הולם בשירות המדינה, בחברות הממשלתיות ובתאגידים הסטטוטוריים מקוימות. כמו כן עליו לשוב ולשקול את הנחייתו שמעקרת את עצמאותה של נציבות שוויון הזדמנויות בעבודה כלפי השירות הציבורי ולתת בידיה כלים שיאפשרו לה להפעיל את סמכויות האכיפה המוקנות לה בחוק שוויון הזדמנויות בעבודה כנגד המעסיק הגדול במשק - המדינה. </w:t>
      </w:r>
    </w:p>
    <w:p w:rsidR="00AB3D9C" w:rsidRPr="000052BF" w:rsidP="000052BF">
      <w:pPr>
        <w:pStyle w:val="RESHET"/>
        <w:keepLines/>
        <w:rPr>
          <w:sz w:val="20"/>
          <w:rtl/>
        </w:rPr>
      </w:pPr>
      <w:r w:rsidRPr="000052BF">
        <w:rPr>
          <w:rFonts w:hint="cs"/>
          <w:sz w:val="20"/>
          <w:rtl/>
        </w:rPr>
        <w:t>לא די ברגולציה כדי להביא לשינוי ממשי. ללא רצון כן ואמתי - לא צפוי כל שינוי במצב. "מלאכת התיקון של מציאות חברתית לוקה בחסר אינה קלה, אך קשה שבעתיים היא תוצאת ההימנעות ממנה"</w:t>
      </w:r>
      <w:r>
        <w:rPr>
          <w:sz w:val="20"/>
          <w:vertAlign w:val="superscript"/>
          <w:rtl/>
        </w:rPr>
        <w:footnoteReference w:id="188"/>
      </w:r>
      <w:r w:rsidRPr="000052BF">
        <w:rPr>
          <w:rFonts w:hint="cs"/>
          <w:sz w:val="20"/>
          <w:rtl/>
        </w:rPr>
        <w:t>.</w:t>
      </w:r>
    </w:p>
    <w:p w:rsidR="00AB3D9C" w:rsidRPr="00E24D86" w:rsidP="000052BF">
      <w:pPr>
        <w:spacing w:after="120" w:line="230" w:lineRule="exact"/>
        <w:jc w:val="both"/>
        <w:rPr>
          <w:rFonts w:cs="FrankRuehl"/>
          <w:sz w:val="20"/>
          <w:szCs w:val="22"/>
          <w:rtl/>
        </w:rPr>
      </w:pPr>
    </w:p>
    <w:sectPr w:rsidSect="00DB73D9">
      <w:headerReference w:type="even" r:id="rId27"/>
      <w:headerReference w:type="default" r:id="rId28"/>
      <w:footerReference w:type="even" r:id="rId29"/>
      <w:footerReference w:type="default" r:id="rId30"/>
      <w:headerReference w:type="first" r:id="rId31"/>
      <w:footerReference w:type="first" r:id="rId32"/>
      <w:footnotePr>
        <w:numRestart w:val="eachSect"/>
      </w:footnotePr>
      <w:pgSz w:w="11906" w:h="16838" w:code="9"/>
      <w:pgMar w:top="1758" w:right="2552" w:bottom="4253" w:left="2552" w:header="1247" w:footer="1134" w:gutter="0"/>
      <w:cols w:space="720"/>
      <w:titlePg/>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Ruehl">
    <w:panose1 w:val="020E05030601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34A1B" w:rsidP="00A24C5C">
    <w:pPr>
      <w:pStyle w:val="Footer"/>
      <w:tabs>
        <w:tab w:val="left" w:pos="1222"/>
      </w:tabs>
      <w:spacing w:line="160" w:lineRule="exact"/>
      <w:rPr>
        <w:sz w:val="16"/>
        <w:szCs w:val="16"/>
        <w:rtl/>
      </w:rPr>
    </w:pPr>
    <w:r>
      <w:rPr>
        <w:sz w:val="16"/>
        <w:szCs w:val="16"/>
        <w:rtl/>
      </w:rPr>
      <w:t>שם הדוח:</w:t>
    </w:r>
    <w:r>
      <w:rPr>
        <w:sz w:val="16"/>
        <w:szCs w:val="16"/>
        <w:rtl/>
      </w:rPr>
      <w:tab/>
    </w:r>
    <w:r w:rsidRPr="00A24C5C">
      <w:rPr>
        <w:rFonts w:hint="cs"/>
        <w:sz w:val="16"/>
        <w:szCs w:val="16"/>
        <w:rtl/>
      </w:rPr>
      <w:t>ייצוג נשים בתפקידים הבכירים בשירות הציבורי</w:t>
    </w:r>
  </w:p>
  <w:p w:rsidR="00C34A1B" w:rsidP="0085355E">
    <w:pPr>
      <w:pStyle w:val="Footer"/>
      <w:tabs>
        <w:tab w:val="left" w:pos="1222"/>
      </w:tabs>
      <w:spacing w:line="160" w:lineRule="exact"/>
      <w:rPr>
        <w:sz w:val="16"/>
        <w:szCs w:val="16"/>
        <w:rtl/>
      </w:rPr>
    </w:pPr>
    <w:r>
      <w:rPr>
        <w:sz w:val="16"/>
        <w:szCs w:val="16"/>
        <w:rtl/>
      </w:rPr>
      <w:t>מסגרת הפרסום:</w:t>
    </w:r>
    <w:r>
      <w:rPr>
        <w:sz w:val="16"/>
        <w:szCs w:val="16"/>
        <w:rtl/>
      </w:rPr>
      <w:tab/>
      <w:t xml:space="preserve">דוח </w:t>
    </w:r>
    <w:r>
      <w:rPr>
        <w:rFonts w:hint="cs"/>
        <w:sz w:val="16"/>
        <w:szCs w:val="16"/>
        <w:rtl/>
      </w:rPr>
      <w:t xml:space="preserve">ביקורת </w:t>
    </w:r>
    <w:r>
      <w:rPr>
        <w:sz w:val="16"/>
        <w:szCs w:val="16"/>
        <w:rtl/>
      </w:rPr>
      <w:t>מיוחד</w:t>
    </w:r>
  </w:p>
  <w:p w:rsidR="00C34A1B" w:rsidP="0085355E">
    <w:pPr>
      <w:pStyle w:val="Footer"/>
      <w:tabs>
        <w:tab w:val="left" w:pos="1222"/>
      </w:tabs>
      <w:spacing w:line="160" w:lineRule="exact"/>
      <w:rPr>
        <w:sz w:val="16"/>
        <w:szCs w:val="16"/>
        <w:rtl/>
      </w:rPr>
    </w:pPr>
    <w:r>
      <w:rPr>
        <w:sz w:val="16"/>
        <w:szCs w:val="16"/>
        <w:rtl/>
      </w:rPr>
      <w:t>שנת פרסום:</w:t>
    </w:r>
    <w:r>
      <w:rPr>
        <w:sz w:val="16"/>
        <w:szCs w:val="16"/>
        <w:rtl/>
      </w:rPr>
      <w:tab/>
      <w:t>התשע"ד-2014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34A1B" w:rsidP="00A24C5C">
    <w:pPr>
      <w:pStyle w:val="Footer"/>
      <w:tabs>
        <w:tab w:val="left" w:pos="1222"/>
      </w:tabs>
      <w:spacing w:line="160" w:lineRule="exact"/>
      <w:rPr>
        <w:sz w:val="16"/>
        <w:szCs w:val="16"/>
        <w:rtl/>
      </w:rPr>
    </w:pPr>
    <w:r>
      <w:rPr>
        <w:sz w:val="16"/>
        <w:szCs w:val="16"/>
        <w:rtl/>
      </w:rPr>
      <w:t>שם הדוח:</w:t>
    </w:r>
    <w:r>
      <w:rPr>
        <w:sz w:val="16"/>
        <w:szCs w:val="16"/>
        <w:rtl/>
      </w:rPr>
      <w:tab/>
    </w:r>
    <w:r w:rsidRPr="00A24C5C">
      <w:rPr>
        <w:rFonts w:hint="cs"/>
        <w:sz w:val="16"/>
        <w:szCs w:val="16"/>
        <w:rtl/>
      </w:rPr>
      <w:t>ייצוג נשים בתפקידים הבכירים בשירות הציבורי</w:t>
    </w:r>
  </w:p>
  <w:p w:rsidR="00C34A1B" w:rsidP="0085355E">
    <w:pPr>
      <w:pStyle w:val="Footer"/>
      <w:tabs>
        <w:tab w:val="left" w:pos="1222"/>
      </w:tabs>
      <w:spacing w:line="160" w:lineRule="exact"/>
      <w:rPr>
        <w:sz w:val="16"/>
        <w:szCs w:val="16"/>
        <w:rtl/>
      </w:rPr>
    </w:pPr>
    <w:r>
      <w:rPr>
        <w:sz w:val="16"/>
        <w:szCs w:val="16"/>
        <w:rtl/>
      </w:rPr>
      <w:t>מסגרת הפרסום:</w:t>
    </w:r>
    <w:r>
      <w:rPr>
        <w:sz w:val="16"/>
        <w:szCs w:val="16"/>
        <w:rtl/>
      </w:rPr>
      <w:tab/>
      <w:t xml:space="preserve">דוח </w:t>
    </w:r>
    <w:r>
      <w:rPr>
        <w:rFonts w:hint="cs"/>
        <w:sz w:val="16"/>
        <w:szCs w:val="16"/>
        <w:rtl/>
      </w:rPr>
      <w:t xml:space="preserve">ביקורת </w:t>
    </w:r>
    <w:r>
      <w:rPr>
        <w:sz w:val="16"/>
        <w:szCs w:val="16"/>
        <w:rtl/>
      </w:rPr>
      <w:t>מיוחד</w:t>
    </w:r>
  </w:p>
  <w:p w:rsidR="00C34A1B" w:rsidP="0085355E">
    <w:pPr>
      <w:pStyle w:val="Footer"/>
      <w:tabs>
        <w:tab w:val="left" w:pos="1222"/>
      </w:tabs>
      <w:spacing w:line="160" w:lineRule="exact"/>
      <w:rPr>
        <w:sz w:val="16"/>
        <w:szCs w:val="16"/>
        <w:rtl/>
      </w:rPr>
    </w:pPr>
    <w:r>
      <w:rPr>
        <w:sz w:val="16"/>
        <w:szCs w:val="16"/>
        <w:rtl/>
      </w:rPr>
      <w:t>שנת פרסום:</w:t>
    </w:r>
    <w:r>
      <w:rPr>
        <w:sz w:val="16"/>
        <w:szCs w:val="16"/>
        <w:rtl/>
      </w:rPr>
      <w:tab/>
      <w:t>התשע"ד-2014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34A1B" w:rsidP="00A24C5C">
    <w:pPr>
      <w:pStyle w:val="Footer"/>
      <w:tabs>
        <w:tab w:val="left" w:pos="1222"/>
      </w:tabs>
      <w:spacing w:line="160" w:lineRule="exact"/>
      <w:rPr>
        <w:sz w:val="16"/>
        <w:szCs w:val="16"/>
        <w:rtl/>
      </w:rPr>
    </w:pPr>
    <w:r>
      <w:rPr>
        <w:sz w:val="16"/>
        <w:szCs w:val="16"/>
        <w:rtl/>
      </w:rPr>
      <w:t>שם הדוח:</w:t>
    </w:r>
    <w:r>
      <w:rPr>
        <w:sz w:val="16"/>
        <w:szCs w:val="16"/>
        <w:rtl/>
      </w:rPr>
      <w:tab/>
    </w:r>
    <w:r w:rsidRPr="00A24C5C">
      <w:rPr>
        <w:rFonts w:hint="cs"/>
        <w:sz w:val="16"/>
        <w:szCs w:val="16"/>
        <w:rtl/>
      </w:rPr>
      <w:t>ייצוג נשים בתפקידים הבכירים בשירות הציבורי</w:t>
    </w:r>
  </w:p>
  <w:p w:rsidR="00C34A1B" w:rsidP="0085355E">
    <w:pPr>
      <w:pStyle w:val="Footer"/>
      <w:tabs>
        <w:tab w:val="left" w:pos="1222"/>
      </w:tabs>
      <w:spacing w:line="160" w:lineRule="exact"/>
      <w:rPr>
        <w:sz w:val="16"/>
        <w:szCs w:val="16"/>
        <w:rtl/>
      </w:rPr>
    </w:pPr>
    <w:r>
      <w:rPr>
        <w:sz w:val="16"/>
        <w:szCs w:val="16"/>
        <w:rtl/>
      </w:rPr>
      <w:t>מסגרת הפרסום:</w:t>
    </w:r>
    <w:r>
      <w:rPr>
        <w:sz w:val="16"/>
        <w:szCs w:val="16"/>
        <w:rtl/>
      </w:rPr>
      <w:tab/>
      <w:t xml:space="preserve">דוח </w:t>
    </w:r>
    <w:r>
      <w:rPr>
        <w:rFonts w:hint="cs"/>
        <w:sz w:val="16"/>
        <w:szCs w:val="16"/>
        <w:rtl/>
      </w:rPr>
      <w:t xml:space="preserve">ביקורת </w:t>
    </w:r>
    <w:r>
      <w:rPr>
        <w:sz w:val="16"/>
        <w:szCs w:val="16"/>
        <w:rtl/>
      </w:rPr>
      <w:t>מיוחד</w:t>
    </w:r>
  </w:p>
  <w:p w:rsidR="00C34A1B" w:rsidP="0085355E">
    <w:pPr>
      <w:pStyle w:val="Footer"/>
      <w:tabs>
        <w:tab w:val="left" w:pos="1222"/>
      </w:tabs>
      <w:spacing w:line="160" w:lineRule="exact"/>
      <w:rPr>
        <w:sz w:val="16"/>
        <w:szCs w:val="16"/>
        <w:rtl/>
      </w:rPr>
    </w:pPr>
    <w:r>
      <w:rPr>
        <w:sz w:val="16"/>
        <w:szCs w:val="16"/>
        <w:rtl/>
      </w:rPr>
      <w:t>שנת פרסום:</w:t>
    </w:r>
    <w:r>
      <w:rPr>
        <w:sz w:val="16"/>
        <w:szCs w:val="16"/>
        <w:rtl/>
      </w:rPr>
      <w:tab/>
      <w:t>התשע"ד-2014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34A1B" w:rsidP="00AB3D9C">
    <w:pPr>
      <w:pStyle w:val="Footer"/>
      <w:tabs>
        <w:tab w:val="left" w:pos="1222"/>
      </w:tabs>
      <w:spacing w:line="160" w:lineRule="exact"/>
      <w:rPr>
        <w:sz w:val="16"/>
        <w:szCs w:val="16"/>
        <w:rtl/>
      </w:rPr>
    </w:pPr>
    <w:r>
      <w:rPr>
        <w:sz w:val="16"/>
        <w:szCs w:val="16"/>
        <w:rtl/>
      </w:rPr>
      <w:t>שם הדוח:</w:t>
    </w:r>
    <w:r>
      <w:rPr>
        <w:sz w:val="16"/>
        <w:szCs w:val="16"/>
        <w:rtl/>
      </w:rPr>
      <w:tab/>
    </w:r>
    <w:r w:rsidRPr="00A24C5C">
      <w:rPr>
        <w:rFonts w:hint="cs"/>
        <w:sz w:val="16"/>
        <w:szCs w:val="16"/>
        <w:rtl/>
      </w:rPr>
      <w:t>ייצוג נשים בתפקידים הבכירים בשירות הציבורי</w:t>
    </w:r>
  </w:p>
  <w:p w:rsidR="00C34A1B" w:rsidP="00DB73D9">
    <w:pPr>
      <w:pStyle w:val="Footer"/>
      <w:tabs>
        <w:tab w:val="left" w:pos="1222"/>
      </w:tabs>
      <w:spacing w:line="160" w:lineRule="exact"/>
      <w:rPr>
        <w:sz w:val="16"/>
        <w:szCs w:val="16"/>
        <w:rtl/>
      </w:rPr>
    </w:pPr>
    <w:r>
      <w:rPr>
        <w:sz w:val="16"/>
        <w:szCs w:val="16"/>
        <w:rtl/>
      </w:rPr>
      <w:t>מסגרת הפרסום:</w:t>
    </w:r>
    <w:r>
      <w:rPr>
        <w:sz w:val="16"/>
        <w:szCs w:val="16"/>
        <w:rtl/>
      </w:rPr>
      <w:tab/>
      <w:t xml:space="preserve">דוח </w:t>
    </w:r>
    <w:r>
      <w:rPr>
        <w:rFonts w:hint="cs"/>
        <w:sz w:val="16"/>
        <w:szCs w:val="16"/>
        <w:rtl/>
      </w:rPr>
      <w:t xml:space="preserve">ביקורת </w:t>
    </w:r>
    <w:r>
      <w:rPr>
        <w:sz w:val="16"/>
        <w:szCs w:val="16"/>
        <w:rtl/>
      </w:rPr>
      <w:t>מיוחד</w:t>
    </w:r>
  </w:p>
  <w:p w:rsidR="00C34A1B" w:rsidRPr="00B75995" w:rsidP="00DB73D9">
    <w:pPr>
      <w:pStyle w:val="Footer"/>
      <w:tabs>
        <w:tab w:val="left" w:pos="1222"/>
      </w:tabs>
      <w:spacing w:line="160" w:lineRule="exact"/>
      <w:rPr>
        <w:sz w:val="16"/>
        <w:szCs w:val="16"/>
        <w:rtl/>
      </w:rPr>
    </w:pPr>
    <w:r>
      <w:rPr>
        <w:sz w:val="16"/>
        <w:szCs w:val="16"/>
        <w:rtl/>
      </w:rPr>
      <w:t>שנת פרסום:</w:t>
    </w:r>
    <w:r>
      <w:rPr>
        <w:sz w:val="16"/>
        <w:szCs w:val="16"/>
        <w:rtl/>
      </w:rPr>
      <w:tab/>
      <w:t>התשע"ד-2014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34A1B" w:rsidP="00AB3D9C">
    <w:pPr>
      <w:pStyle w:val="Footer"/>
      <w:tabs>
        <w:tab w:val="left" w:pos="1222"/>
      </w:tabs>
      <w:spacing w:line="160" w:lineRule="exact"/>
      <w:rPr>
        <w:sz w:val="16"/>
        <w:szCs w:val="16"/>
        <w:rtl/>
      </w:rPr>
    </w:pPr>
    <w:r>
      <w:rPr>
        <w:sz w:val="16"/>
        <w:szCs w:val="16"/>
        <w:rtl/>
      </w:rPr>
      <w:t>שם הדוח:</w:t>
    </w:r>
    <w:r>
      <w:rPr>
        <w:sz w:val="16"/>
        <w:szCs w:val="16"/>
        <w:rtl/>
      </w:rPr>
      <w:tab/>
    </w:r>
    <w:r w:rsidRPr="00A24C5C">
      <w:rPr>
        <w:rFonts w:hint="cs"/>
        <w:sz w:val="16"/>
        <w:szCs w:val="16"/>
        <w:rtl/>
      </w:rPr>
      <w:t>ייצוג נשים בתפקידים הבכירים בשירות הציבורי</w:t>
    </w:r>
  </w:p>
  <w:p w:rsidR="00C34A1B" w:rsidP="00DB73D9">
    <w:pPr>
      <w:pStyle w:val="Footer"/>
      <w:tabs>
        <w:tab w:val="left" w:pos="1222"/>
      </w:tabs>
      <w:spacing w:line="160" w:lineRule="exact"/>
      <w:rPr>
        <w:sz w:val="16"/>
        <w:szCs w:val="16"/>
        <w:rtl/>
      </w:rPr>
    </w:pPr>
    <w:r>
      <w:rPr>
        <w:sz w:val="16"/>
        <w:szCs w:val="16"/>
        <w:rtl/>
      </w:rPr>
      <w:t>מסגרת הפרסום:</w:t>
    </w:r>
    <w:r>
      <w:rPr>
        <w:sz w:val="16"/>
        <w:szCs w:val="16"/>
        <w:rtl/>
      </w:rPr>
      <w:tab/>
      <w:t xml:space="preserve">דוח </w:t>
    </w:r>
    <w:r>
      <w:rPr>
        <w:rFonts w:hint="cs"/>
        <w:sz w:val="16"/>
        <w:szCs w:val="16"/>
        <w:rtl/>
      </w:rPr>
      <w:t xml:space="preserve">ביקורת </w:t>
    </w:r>
    <w:r>
      <w:rPr>
        <w:sz w:val="16"/>
        <w:szCs w:val="16"/>
        <w:rtl/>
      </w:rPr>
      <w:t>מיוחד</w:t>
    </w:r>
  </w:p>
  <w:p w:rsidR="00C34A1B" w:rsidRPr="00B75995" w:rsidP="00DB73D9">
    <w:pPr>
      <w:pStyle w:val="Footer"/>
      <w:tabs>
        <w:tab w:val="left" w:pos="1222"/>
      </w:tabs>
      <w:spacing w:line="160" w:lineRule="exact"/>
      <w:rPr>
        <w:sz w:val="16"/>
        <w:szCs w:val="16"/>
        <w:rtl/>
      </w:rPr>
    </w:pPr>
    <w:r>
      <w:rPr>
        <w:sz w:val="16"/>
        <w:szCs w:val="16"/>
        <w:rtl/>
      </w:rPr>
      <w:t>שנת פרסום:</w:t>
    </w:r>
    <w:r>
      <w:rPr>
        <w:sz w:val="16"/>
        <w:szCs w:val="16"/>
        <w:rtl/>
      </w:rPr>
      <w:tab/>
      <w:t>התשע"ד-2014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34A1B" w:rsidP="00AB3D9C">
    <w:pPr>
      <w:pStyle w:val="Footer"/>
      <w:tabs>
        <w:tab w:val="left" w:pos="1222"/>
      </w:tabs>
      <w:spacing w:line="160" w:lineRule="exact"/>
      <w:rPr>
        <w:sz w:val="16"/>
        <w:szCs w:val="16"/>
        <w:rtl/>
      </w:rPr>
    </w:pPr>
    <w:r>
      <w:rPr>
        <w:sz w:val="16"/>
        <w:szCs w:val="16"/>
        <w:rtl/>
      </w:rPr>
      <w:t>שם הדוח:</w:t>
    </w:r>
    <w:r>
      <w:rPr>
        <w:sz w:val="16"/>
        <w:szCs w:val="16"/>
        <w:rtl/>
      </w:rPr>
      <w:tab/>
    </w:r>
    <w:r w:rsidRPr="00A24C5C">
      <w:rPr>
        <w:rFonts w:hint="cs"/>
        <w:sz w:val="16"/>
        <w:szCs w:val="16"/>
        <w:rtl/>
      </w:rPr>
      <w:t>ייצוג נשים בתפקידים הבכירים בשירות הציבורי</w:t>
    </w:r>
  </w:p>
  <w:p w:rsidR="00C34A1B" w:rsidP="00DB73D9">
    <w:pPr>
      <w:pStyle w:val="Footer"/>
      <w:tabs>
        <w:tab w:val="left" w:pos="1222"/>
      </w:tabs>
      <w:spacing w:line="160" w:lineRule="exact"/>
      <w:rPr>
        <w:sz w:val="16"/>
        <w:szCs w:val="16"/>
        <w:rtl/>
      </w:rPr>
    </w:pPr>
    <w:r>
      <w:rPr>
        <w:sz w:val="16"/>
        <w:szCs w:val="16"/>
        <w:rtl/>
      </w:rPr>
      <w:t>מסגרת הפרסום:</w:t>
    </w:r>
    <w:r>
      <w:rPr>
        <w:sz w:val="16"/>
        <w:szCs w:val="16"/>
        <w:rtl/>
      </w:rPr>
      <w:tab/>
      <w:t xml:space="preserve">דוח </w:t>
    </w:r>
    <w:r>
      <w:rPr>
        <w:rFonts w:hint="cs"/>
        <w:sz w:val="16"/>
        <w:szCs w:val="16"/>
        <w:rtl/>
      </w:rPr>
      <w:t xml:space="preserve">ביקורת </w:t>
    </w:r>
    <w:r>
      <w:rPr>
        <w:sz w:val="16"/>
        <w:szCs w:val="16"/>
        <w:rtl/>
      </w:rPr>
      <w:t>מיוחד</w:t>
    </w:r>
  </w:p>
  <w:p w:rsidR="00C34A1B" w:rsidRPr="00B75995" w:rsidP="00DB73D9">
    <w:pPr>
      <w:pStyle w:val="Footer"/>
      <w:tabs>
        <w:tab w:val="left" w:pos="1222"/>
      </w:tabs>
      <w:spacing w:line="160" w:lineRule="exact"/>
      <w:rPr>
        <w:sz w:val="16"/>
        <w:szCs w:val="16"/>
        <w:rtl/>
      </w:rPr>
    </w:pPr>
    <w:r>
      <w:rPr>
        <w:sz w:val="16"/>
        <w:szCs w:val="16"/>
        <w:rtl/>
      </w:rPr>
      <w:t>שנת פרסום:</w:t>
    </w:r>
    <w:r>
      <w:rPr>
        <w:sz w:val="16"/>
        <w:szCs w:val="16"/>
        <w:rtl/>
      </w:rPr>
      <w:tab/>
      <w:t>התשע"ד-2014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9739A8">
      <w:pPr>
        <w:spacing w:after="120"/>
        <w:rPr>
          <w:sz w:val="16"/>
          <w:szCs w:val="16"/>
        </w:rPr>
      </w:pPr>
      <w:r>
        <w:rPr>
          <w:sz w:val="16"/>
          <w:szCs w:val="16"/>
          <w:rtl/>
        </w:rPr>
        <w:t>__________________</w:t>
      </w:r>
    </w:p>
  </w:footnote>
  <w:footnote w:type="continuationSeparator" w:id="1">
    <w:p w:rsidR="009739A8">
      <w:r>
        <w:t>_______________</w:t>
      </w:r>
    </w:p>
  </w:footnote>
  <w:footnote w:id="2">
    <w:p w:rsidR="00C34A1B" w:rsidRPr="001047C1" w:rsidP="001047C1">
      <w:pPr>
        <w:pStyle w:val="FootnoteText"/>
        <w:keepLines/>
        <w:spacing w:line="200" w:lineRule="exact"/>
        <w:ind w:left="397" w:hanging="397"/>
        <w:jc w:val="both"/>
        <w:rPr>
          <w:rFonts w:cs="FrankRuehl"/>
          <w:sz w:val="18"/>
          <w:rtl/>
        </w:rPr>
      </w:pPr>
      <w:r w:rsidRPr="001047C1">
        <w:rPr>
          <w:rStyle w:val="FootnoteReference"/>
          <w:rFonts w:ascii="FrankRuehl" w:hAnsi="FrankRuehl" w:cs="FrankRuehl"/>
          <w:vertAlign w:val="baseline"/>
        </w:rPr>
        <w:footnoteRef/>
      </w:r>
      <w:r w:rsidRPr="001047C1">
        <w:rPr>
          <w:rFonts w:cs="FrankRuehl"/>
          <w:sz w:val="18"/>
          <w:rtl/>
        </w:rPr>
        <w:t xml:space="preserve"> </w:t>
      </w:r>
      <w:r w:rsidRPr="001047C1">
        <w:rPr>
          <w:rFonts w:cs="FrankRuehl"/>
          <w:sz w:val="18"/>
          <w:rtl/>
        </w:rPr>
        <w:tab/>
        <w:t xml:space="preserve">בג"ץ 2671/98 </w:t>
      </w:r>
      <w:r w:rsidRPr="001047C1">
        <w:rPr>
          <w:rFonts w:cs="FrankRuehl"/>
          <w:b/>
          <w:bCs/>
          <w:sz w:val="18"/>
          <w:rtl/>
        </w:rPr>
        <w:t>שדולת הנשים בישראל נ' שר העבודה והרווחה</w:t>
      </w:r>
      <w:r w:rsidRPr="001047C1">
        <w:rPr>
          <w:rFonts w:cs="FrankRuehl"/>
          <w:sz w:val="18"/>
          <w:rtl/>
        </w:rPr>
        <w:t>, פ"ד נב (3) 630, 651 (1998).</w:t>
      </w:r>
    </w:p>
  </w:footnote>
  <w:footnote w:id="3">
    <w:p w:rsidR="00C34A1B" w:rsidRPr="001047C1" w:rsidP="001047C1">
      <w:pPr>
        <w:pStyle w:val="FootnoteText"/>
        <w:keepLines/>
        <w:spacing w:line="200" w:lineRule="exact"/>
        <w:ind w:left="397" w:hanging="397"/>
        <w:jc w:val="both"/>
        <w:rPr>
          <w:rFonts w:cs="FrankRuehl"/>
          <w:sz w:val="18"/>
          <w:rtl/>
        </w:rPr>
      </w:pPr>
      <w:r w:rsidRPr="001047C1">
        <w:rPr>
          <w:rStyle w:val="FootnoteReference"/>
          <w:rFonts w:ascii="FrankRuehl" w:hAnsi="FrankRuehl" w:cs="FrankRuehl"/>
          <w:vertAlign w:val="baseline"/>
        </w:rPr>
        <w:footnoteRef/>
      </w:r>
      <w:r w:rsidRPr="001047C1">
        <w:rPr>
          <w:rFonts w:cs="FrankRuehl"/>
          <w:sz w:val="18"/>
          <w:rtl/>
        </w:rPr>
        <w:t xml:space="preserve"> </w:t>
      </w:r>
      <w:r w:rsidRPr="001047C1">
        <w:rPr>
          <w:rFonts w:cs="FrankRuehl"/>
          <w:sz w:val="18"/>
          <w:rtl/>
        </w:rPr>
        <w:tab/>
        <w:t>שם, עמ' 659.</w:t>
      </w:r>
    </w:p>
  </w:footnote>
  <w:footnote w:id="4">
    <w:p w:rsidR="00C34A1B" w:rsidRPr="001047C1" w:rsidP="001047C1">
      <w:pPr>
        <w:pStyle w:val="FootnoteText"/>
        <w:keepLines/>
        <w:spacing w:line="200" w:lineRule="exact"/>
        <w:ind w:left="397" w:hanging="397"/>
        <w:jc w:val="both"/>
        <w:rPr>
          <w:rFonts w:cs="FrankRuehl"/>
          <w:sz w:val="18"/>
          <w:rtl/>
        </w:rPr>
      </w:pPr>
      <w:r w:rsidRPr="001047C1">
        <w:rPr>
          <w:rStyle w:val="FootnoteReference"/>
          <w:rFonts w:ascii="FrankRuehl" w:hAnsi="FrankRuehl" w:cs="FrankRuehl"/>
          <w:vertAlign w:val="baseline"/>
        </w:rPr>
        <w:footnoteRef/>
      </w:r>
      <w:r w:rsidRPr="001047C1">
        <w:rPr>
          <w:rFonts w:cs="FrankRuehl"/>
          <w:sz w:val="18"/>
          <w:rtl/>
        </w:rPr>
        <w:t xml:space="preserve"> </w:t>
      </w:r>
      <w:r w:rsidRPr="001047C1">
        <w:rPr>
          <w:rFonts w:cs="FrankRuehl"/>
          <w:sz w:val="18"/>
          <w:rtl/>
        </w:rPr>
        <w:tab/>
        <w:t xml:space="preserve">ראו אביעד הכהן, </w:t>
      </w:r>
      <w:r w:rsidRPr="001047C1">
        <w:rPr>
          <w:rFonts w:cs="FrankRuehl"/>
          <w:b/>
          <w:bCs/>
          <w:sz w:val="18"/>
          <w:rtl/>
        </w:rPr>
        <w:t>פרשיות ומשפטים - משפט עברי בפרשת השבוע</w:t>
      </w:r>
      <w:r w:rsidRPr="001047C1">
        <w:rPr>
          <w:rFonts w:cs="FrankRuehl"/>
          <w:sz w:val="18"/>
          <w:rtl/>
        </w:rPr>
        <w:t>, 201 (2011).</w:t>
      </w:r>
    </w:p>
  </w:footnote>
  <w:footnote w:id="5">
    <w:p w:rsidR="00C34A1B" w:rsidRPr="001047C1" w:rsidP="001047C1">
      <w:pPr>
        <w:pStyle w:val="FootnoteText"/>
        <w:keepLines/>
        <w:spacing w:line="200" w:lineRule="exact"/>
        <w:ind w:left="397" w:hanging="397"/>
        <w:jc w:val="both"/>
        <w:rPr>
          <w:rFonts w:cs="FrankRuehl"/>
          <w:sz w:val="18"/>
          <w:rtl/>
        </w:rPr>
      </w:pPr>
      <w:r w:rsidRPr="001047C1">
        <w:rPr>
          <w:rStyle w:val="FootnoteReference"/>
          <w:rFonts w:ascii="FrankRuehl" w:hAnsi="FrankRuehl" w:cs="FrankRuehl"/>
          <w:vertAlign w:val="baseline"/>
        </w:rPr>
        <w:footnoteRef/>
      </w:r>
      <w:r w:rsidRPr="001047C1">
        <w:rPr>
          <w:rFonts w:cs="FrankRuehl"/>
          <w:sz w:val="18"/>
          <w:rtl/>
        </w:rPr>
        <w:t xml:space="preserve"> </w:t>
      </w:r>
      <w:r w:rsidRPr="001047C1">
        <w:rPr>
          <w:rFonts w:cs="FrankRuehl"/>
          <w:sz w:val="18"/>
          <w:rtl/>
        </w:rPr>
        <w:tab/>
      </w:r>
      <w:r w:rsidRPr="001047C1">
        <w:rPr>
          <w:rFonts w:cs="FrankRuehl"/>
          <w:sz w:val="18"/>
        </w:rPr>
        <w:t>John Stuart Mill, "The Subjection of Women", 1 (1869)</w:t>
      </w:r>
    </w:p>
  </w:footnote>
  <w:footnote w:id="6">
    <w:p w:rsidR="00C34A1B" w:rsidRPr="001047C1" w:rsidP="001047C1">
      <w:pPr>
        <w:pStyle w:val="FootnoteText"/>
        <w:keepLines/>
        <w:spacing w:line="200" w:lineRule="exact"/>
        <w:ind w:left="397" w:hanging="397"/>
        <w:jc w:val="both"/>
        <w:rPr>
          <w:rFonts w:cs="FrankRuehl"/>
          <w:sz w:val="18"/>
          <w:rtl/>
        </w:rPr>
      </w:pPr>
      <w:r w:rsidRPr="001047C1">
        <w:rPr>
          <w:rStyle w:val="FootnoteReference"/>
          <w:rFonts w:ascii="FrankRuehl" w:hAnsi="FrankRuehl" w:cs="FrankRuehl"/>
          <w:vertAlign w:val="baseline"/>
        </w:rPr>
        <w:footnoteRef/>
      </w:r>
      <w:r w:rsidRPr="001047C1">
        <w:rPr>
          <w:rFonts w:cs="FrankRuehl"/>
          <w:sz w:val="18"/>
          <w:rtl/>
        </w:rPr>
        <w:t xml:space="preserve"> </w:t>
      </w:r>
      <w:r w:rsidRPr="001047C1">
        <w:rPr>
          <w:rFonts w:cs="FrankRuehl"/>
          <w:sz w:val="18"/>
          <w:rtl/>
        </w:rPr>
        <w:tab/>
      </w:r>
      <w:r w:rsidRPr="001047C1">
        <w:rPr>
          <w:rFonts w:cs="FrankRuehl"/>
          <w:i/>
          <w:iCs/>
          <w:sz w:val="18"/>
        </w:rPr>
        <w:t>Hoyt v. Florida</w:t>
      </w:r>
      <w:r w:rsidRPr="001047C1">
        <w:rPr>
          <w:rFonts w:cs="FrankRuehl"/>
          <w:sz w:val="18"/>
        </w:rPr>
        <w:t>, 368 U.S. 57 (1961)</w:t>
      </w:r>
      <w:r w:rsidRPr="001047C1">
        <w:rPr>
          <w:rFonts w:cs="FrankRuehl"/>
          <w:sz w:val="18"/>
          <w:rtl/>
        </w:rPr>
        <w:t>.</w:t>
      </w:r>
    </w:p>
  </w:footnote>
  <w:footnote w:id="7">
    <w:p w:rsidR="00C34A1B" w:rsidRPr="001047C1" w:rsidP="001047C1">
      <w:pPr>
        <w:pStyle w:val="FootnoteText"/>
        <w:keepLines/>
        <w:spacing w:line="200" w:lineRule="exact"/>
        <w:ind w:left="397" w:hanging="397"/>
        <w:jc w:val="both"/>
        <w:rPr>
          <w:rFonts w:cs="FrankRuehl"/>
          <w:sz w:val="18"/>
        </w:rPr>
      </w:pPr>
      <w:r w:rsidRPr="001047C1">
        <w:rPr>
          <w:rStyle w:val="FootnoteReference"/>
          <w:rFonts w:ascii="FrankRuehl" w:hAnsi="FrankRuehl" w:cs="FrankRuehl"/>
          <w:vertAlign w:val="baseline"/>
        </w:rPr>
        <w:footnoteRef/>
      </w:r>
      <w:r w:rsidRPr="001047C1">
        <w:rPr>
          <w:rFonts w:cs="FrankRuehl"/>
          <w:sz w:val="18"/>
          <w:rtl/>
        </w:rPr>
        <w:t xml:space="preserve"> </w:t>
      </w:r>
      <w:r w:rsidRPr="001047C1">
        <w:rPr>
          <w:rFonts w:cs="FrankRuehl"/>
          <w:sz w:val="18"/>
          <w:rtl/>
        </w:rPr>
        <w:tab/>
        <w:t xml:space="preserve">בג"ץ 202/57 </w:t>
      </w:r>
      <w:r w:rsidRPr="001047C1">
        <w:rPr>
          <w:rFonts w:cs="FrankRuehl"/>
          <w:b/>
          <w:bCs/>
          <w:sz w:val="18"/>
          <w:rtl/>
        </w:rPr>
        <w:t>סידיס</w:t>
      </w:r>
      <w:r w:rsidRPr="001047C1">
        <w:rPr>
          <w:rFonts w:cs="FrankRuehl"/>
          <w:b/>
          <w:bCs/>
          <w:sz w:val="18"/>
          <w:rtl/>
        </w:rPr>
        <w:t xml:space="preserve"> נ' הנשיא וחברי בית-הדין הרבני הגדול</w:t>
      </w:r>
      <w:r w:rsidRPr="001047C1">
        <w:rPr>
          <w:rFonts w:cs="FrankRuehl"/>
          <w:sz w:val="18"/>
          <w:rtl/>
        </w:rPr>
        <w:t xml:space="preserve">, פ"ד </w:t>
      </w:r>
      <w:r w:rsidRPr="001047C1">
        <w:rPr>
          <w:rFonts w:cs="FrankRuehl"/>
          <w:sz w:val="18"/>
          <w:rtl/>
        </w:rPr>
        <w:t>יב</w:t>
      </w:r>
      <w:r w:rsidRPr="001047C1">
        <w:rPr>
          <w:rFonts w:cs="FrankRuehl"/>
          <w:sz w:val="18"/>
          <w:rtl/>
        </w:rPr>
        <w:t xml:space="preserve"> (2) 1528, 1537 (1958). </w:t>
      </w:r>
    </w:p>
  </w:footnote>
  <w:footnote w:id="8">
    <w:p w:rsidR="00C34A1B" w:rsidRPr="001047C1" w:rsidP="001047C1">
      <w:pPr>
        <w:pStyle w:val="FootnoteText"/>
        <w:keepLines/>
        <w:spacing w:line="200" w:lineRule="exact"/>
        <w:ind w:left="397" w:hanging="397"/>
        <w:jc w:val="both"/>
        <w:rPr>
          <w:rFonts w:cs="FrankRuehl"/>
          <w:sz w:val="18"/>
        </w:rPr>
      </w:pPr>
      <w:r w:rsidRPr="001047C1">
        <w:rPr>
          <w:rStyle w:val="FootnoteReference"/>
          <w:rFonts w:ascii="FrankRuehl" w:hAnsi="FrankRuehl" w:cs="FrankRuehl"/>
          <w:vertAlign w:val="baseline"/>
        </w:rPr>
        <w:footnoteRef/>
      </w:r>
      <w:r w:rsidRPr="001047C1">
        <w:rPr>
          <w:rFonts w:cs="FrankRuehl"/>
          <w:sz w:val="18"/>
          <w:rtl/>
        </w:rPr>
        <w:t xml:space="preserve"> </w:t>
      </w:r>
      <w:r w:rsidRPr="001047C1">
        <w:rPr>
          <w:rFonts w:cs="FrankRuehl"/>
          <w:sz w:val="18"/>
          <w:rtl/>
        </w:rPr>
        <w:tab/>
        <w:t xml:space="preserve">כך כינה הנשיא אהרן ברק את חוק שיווי זכויות </w:t>
      </w:r>
      <w:r w:rsidRPr="001047C1">
        <w:rPr>
          <w:rFonts w:cs="FrankRuehl"/>
          <w:sz w:val="18"/>
          <w:rtl/>
        </w:rPr>
        <w:t>האשה</w:t>
      </w:r>
      <w:r w:rsidRPr="001047C1">
        <w:rPr>
          <w:rFonts w:cs="FrankRuehl"/>
          <w:sz w:val="18"/>
          <w:rtl/>
        </w:rPr>
        <w:t xml:space="preserve">, אשר מעגן את עקרון השוויון בין המינים, בבג"ץ 1000/92 </w:t>
      </w:r>
      <w:r w:rsidRPr="001047C1">
        <w:rPr>
          <w:rFonts w:cs="FrankRuehl"/>
          <w:b/>
          <w:bCs/>
          <w:sz w:val="18"/>
          <w:rtl/>
        </w:rPr>
        <w:t>בבלי נ' בית הדין הרבני הגדול</w:t>
      </w:r>
      <w:r w:rsidRPr="001047C1">
        <w:rPr>
          <w:rFonts w:cs="FrankRuehl"/>
          <w:sz w:val="18"/>
          <w:rtl/>
        </w:rPr>
        <w:t xml:space="preserve">, פ"ד מח (2) 221, 240 (1994). </w:t>
      </w:r>
    </w:p>
  </w:footnote>
  <w:footnote w:id="9">
    <w:p w:rsidR="00C34A1B" w:rsidP="001047C1">
      <w:pPr>
        <w:pStyle w:val="FootnoteText"/>
        <w:keepLines/>
        <w:spacing w:line="200" w:lineRule="exact"/>
        <w:ind w:left="397" w:hanging="397"/>
        <w:jc w:val="both"/>
        <w:rPr>
          <w:rFonts w:cs="FrankRuehl"/>
          <w:sz w:val="18"/>
          <w:rtl/>
        </w:rPr>
      </w:pPr>
      <w:r w:rsidRPr="001047C1">
        <w:rPr>
          <w:rStyle w:val="FootnoteReference"/>
          <w:rFonts w:ascii="FrankRuehl" w:hAnsi="FrankRuehl" w:cs="FrankRuehl"/>
          <w:vertAlign w:val="baseline"/>
        </w:rPr>
        <w:footnoteRef/>
      </w:r>
      <w:r w:rsidRPr="001047C1">
        <w:rPr>
          <w:rFonts w:cs="FrankRuehl"/>
          <w:sz w:val="18"/>
          <w:rtl/>
        </w:rPr>
        <w:t xml:space="preserve"> </w:t>
      </w:r>
      <w:r w:rsidRPr="001047C1">
        <w:rPr>
          <w:rFonts w:cs="FrankRuehl"/>
          <w:sz w:val="18"/>
        </w:rPr>
        <w:tab/>
      </w:r>
      <w:r>
        <w:rPr>
          <w:rFonts w:cs="FrankRuehl" w:hint="cs"/>
          <w:sz w:val="18"/>
          <w:rtl/>
        </w:rPr>
        <w:t>ראו:</w:t>
      </w:r>
    </w:p>
    <w:p w:rsidR="00C34A1B" w:rsidP="001047C1">
      <w:pPr>
        <w:pStyle w:val="FootnoteText"/>
        <w:keepLines/>
        <w:bidi w:val="0"/>
        <w:spacing w:line="200" w:lineRule="exact"/>
        <w:ind w:right="397"/>
        <w:jc w:val="both"/>
        <w:rPr>
          <w:rFonts w:cs="FrankRuehl"/>
          <w:sz w:val="18"/>
          <w:rtl/>
        </w:rPr>
      </w:pPr>
      <w:r w:rsidRPr="001047C1">
        <w:rPr>
          <w:rFonts w:cs="FrankRuehl"/>
          <w:sz w:val="18"/>
        </w:rPr>
        <w:t xml:space="preserve">Carol </w:t>
      </w:r>
      <w:r w:rsidRPr="001047C1">
        <w:rPr>
          <w:rFonts w:cs="FrankRuehl"/>
          <w:sz w:val="18"/>
        </w:rPr>
        <w:t>Hymowitz</w:t>
      </w:r>
      <w:r w:rsidRPr="001047C1">
        <w:rPr>
          <w:rFonts w:cs="FrankRuehl"/>
          <w:sz w:val="18"/>
        </w:rPr>
        <w:t xml:space="preserve"> and Timothy D. </w:t>
      </w:r>
      <w:r w:rsidRPr="001047C1">
        <w:rPr>
          <w:rFonts w:cs="FrankRuehl"/>
          <w:sz w:val="18"/>
        </w:rPr>
        <w:t>Schellhardt</w:t>
      </w:r>
      <w:r w:rsidRPr="001047C1">
        <w:rPr>
          <w:rFonts w:cs="FrankRuehl"/>
          <w:sz w:val="18"/>
        </w:rPr>
        <w:t>,</w:t>
      </w:r>
      <w:r w:rsidRPr="001047C1">
        <w:rPr>
          <w:rFonts w:cs="FrankRuehl"/>
          <w:sz w:val="18"/>
        </w:rPr>
        <w:t xml:space="preserve"> </w:t>
      </w:r>
      <w:r w:rsidRPr="001047C1">
        <w:rPr>
          <w:rFonts w:cs="FrankRuehl"/>
          <w:sz w:val="18"/>
        </w:rPr>
        <w:t xml:space="preserve">"The Glass Ceiling: Why Women Can't Seem to Break the Invisible Barrier That Blocks Them From the Top Jobs", </w:t>
      </w:r>
      <w:r w:rsidRPr="001047C1">
        <w:rPr>
          <w:rFonts w:cs="FrankRuehl"/>
          <w:i/>
          <w:iCs/>
          <w:sz w:val="18"/>
        </w:rPr>
        <w:t>The Wall Street Journal</w:t>
      </w:r>
      <w:r w:rsidRPr="001047C1">
        <w:rPr>
          <w:rFonts w:cs="FrankRuehl"/>
          <w:sz w:val="18"/>
        </w:rPr>
        <w:t xml:space="preserve"> (24.3.86)</w:t>
      </w:r>
      <w:r w:rsidRPr="001047C1">
        <w:rPr>
          <w:rFonts w:cs="FrankRuehl"/>
          <w:sz w:val="18"/>
          <w:rtl/>
        </w:rPr>
        <w:t xml:space="preserve">. </w:t>
      </w:r>
    </w:p>
    <w:p w:rsidR="00C34A1B" w:rsidP="001047C1">
      <w:pPr>
        <w:pStyle w:val="FootnoteText"/>
        <w:keepLines/>
        <w:spacing w:line="200" w:lineRule="exact"/>
        <w:ind w:left="397" w:hanging="397"/>
        <w:jc w:val="both"/>
        <w:rPr>
          <w:rFonts w:cs="FrankRuehl"/>
          <w:sz w:val="18"/>
          <w:rtl/>
        </w:rPr>
      </w:pPr>
      <w:r>
        <w:rPr>
          <w:rFonts w:cs="FrankRuehl"/>
          <w:sz w:val="18"/>
          <w:rtl/>
        </w:rPr>
        <w:tab/>
      </w:r>
      <w:r w:rsidRPr="001047C1">
        <w:rPr>
          <w:rFonts w:cs="FrankRuehl"/>
          <w:sz w:val="18"/>
          <w:rtl/>
        </w:rPr>
        <w:t>להגדרת "תקרת הזכוכית" ראו</w:t>
      </w:r>
      <w:r>
        <w:rPr>
          <w:rFonts w:cs="FrankRuehl" w:hint="cs"/>
          <w:sz w:val="18"/>
          <w:rtl/>
        </w:rPr>
        <w:t>:</w:t>
      </w:r>
    </w:p>
    <w:p w:rsidR="00C34A1B" w:rsidRPr="001047C1" w:rsidP="001047C1">
      <w:pPr>
        <w:pStyle w:val="FootnoteText"/>
        <w:keepLines/>
        <w:bidi w:val="0"/>
        <w:spacing w:line="200" w:lineRule="exact"/>
        <w:ind w:right="397"/>
        <w:jc w:val="both"/>
        <w:rPr>
          <w:rFonts w:cs="FrankRuehl"/>
          <w:sz w:val="18"/>
        </w:rPr>
      </w:pPr>
      <w:r w:rsidRPr="001047C1">
        <w:rPr>
          <w:rFonts w:cs="FrankRuehl"/>
          <w:sz w:val="18"/>
          <w:rtl/>
        </w:rPr>
        <w:t xml:space="preserve"> </w:t>
      </w:r>
      <w:r w:rsidRPr="001047C1">
        <w:rPr>
          <w:rFonts w:cs="FrankRuehl"/>
          <w:sz w:val="18"/>
        </w:rPr>
        <w:t>U.S. Dep't of Labor, A Report on the Glass Ceiling Initiative 1 (1991)</w:t>
      </w:r>
      <w:r w:rsidRPr="001047C1">
        <w:rPr>
          <w:rFonts w:cs="FrankRuehl"/>
          <w:sz w:val="18"/>
          <w:rtl/>
        </w:rPr>
        <w:t>.</w:t>
      </w:r>
    </w:p>
  </w:footnote>
  <w:footnote w:id="10">
    <w:p w:rsidR="00C34A1B" w:rsidRPr="001047C1" w:rsidP="001047C1">
      <w:pPr>
        <w:pStyle w:val="FootnoteText"/>
        <w:keepLines/>
        <w:spacing w:line="200" w:lineRule="exact"/>
        <w:ind w:left="397" w:hanging="397"/>
        <w:jc w:val="both"/>
        <w:rPr>
          <w:rFonts w:cs="FrankRuehl"/>
          <w:sz w:val="18"/>
          <w:rtl/>
        </w:rPr>
      </w:pPr>
      <w:r w:rsidRPr="001047C1">
        <w:rPr>
          <w:rStyle w:val="FootnoteReference"/>
          <w:rFonts w:ascii="FrankRuehl" w:hAnsi="FrankRuehl" w:cs="FrankRuehl"/>
          <w:vertAlign w:val="baseline"/>
        </w:rPr>
        <w:footnoteRef/>
      </w:r>
      <w:r w:rsidRPr="001047C1">
        <w:rPr>
          <w:rFonts w:cs="FrankRuehl"/>
          <w:sz w:val="18"/>
          <w:rtl/>
        </w:rPr>
        <w:t xml:space="preserve"> </w:t>
      </w:r>
      <w:r w:rsidRPr="001047C1">
        <w:rPr>
          <w:rFonts w:cs="FrankRuehl"/>
          <w:sz w:val="18"/>
          <w:rtl/>
        </w:rPr>
        <w:tab/>
        <w:t>תרגום חופשי. בשפת המקור:</w:t>
      </w:r>
      <w:r w:rsidRPr="001047C1">
        <w:rPr>
          <w:rFonts w:cs="FrankRuehl"/>
          <w:sz w:val="18"/>
        </w:rPr>
        <w:t xml:space="preserve"> "La femme </w:t>
      </w:r>
      <w:r w:rsidRPr="001047C1">
        <w:rPr>
          <w:rFonts w:cs="FrankRuehl"/>
          <w:sz w:val="18"/>
        </w:rPr>
        <w:t>serait</w:t>
      </w:r>
      <w:r w:rsidRPr="001047C1">
        <w:rPr>
          <w:rFonts w:cs="FrankRuehl"/>
          <w:sz w:val="18"/>
        </w:rPr>
        <w:t xml:space="preserve"> </w:t>
      </w:r>
      <w:r w:rsidRPr="001047C1">
        <w:rPr>
          <w:rFonts w:cs="FrankRuehl"/>
          <w:sz w:val="18"/>
        </w:rPr>
        <w:t>vraiment</w:t>
      </w:r>
      <w:r w:rsidRPr="001047C1">
        <w:rPr>
          <w:rFonts w:cs="FrankRuehl"/>
          <w:sz w:val="18"/>
        </w:rPr>
        <w:t xml:space="preserve"> </w:t>
      </w:r>
      <w:r w:rsidRPr="001047C1">
        <w:rPr>
          <w:rFonts w:cs="FrankRuehl"/>
          <w:sz w:val="18"/>
        </w:rPr>
        <w:t>l'égale</w:t>
      </w:r>
      <w:r w:rsidRPr="001047C1">
        <w:rPr>
          <w:rFonts w:cs="FrankRuehl"/>
          <w:sz w:val="18"/>
        </w:rPr>
        <w:t xml:space="preserve"> de </w:t>
      </w:r>
      <w:r w:rsidRPr="001047C1">
        <w:rPr>
          <w:rFonts w:cs="FrankRuehl"/>
          <w:sz w:val="18"/>
        </w:rPr>
        <w:t>l'homme</w:t>
      </w:r>
      <w:r w:rsidRPr="001047C1">
        <w:rPr>
          <w:rFonts w:cs="FrankRuehl"/>
          <w:sz w:val="18"/>
        </w:rPr>
        <w:t xml:space="preserve"> le jour </w:t>
      </w:r>
      <w:r w:rsidRPr="001047C1">
        <w:rPr>
          <w:rFonts w:cs="FrankRuehl"/>
          <w:sz w:val="18"/>
        </w:rPr>
        <w:t>où</w:t>
      </w:r>
      <w:r w:rsidRPr="001047C1">
        <w:rPr>
          <w:rFonts w:cs="FrankRuehl"/>
          <w:sz w:val="18"/>
        </w:rPr>
        <w:t xml:space="preserve">, à un poste important, on </w:t>
      </w:r>
      <w:r w:rsidRPr="001047C1">
        <w:rPr>
          <w:rFonts w:cs="FrankRuehl"/>
          <w:sz w:val="18"/>
        </w:rPr>
        <w:t>désignerait</w:t>
      </w:r>
      <w:r w:rsidRPr="001047C1">
        <w:rPr>
          <w:rFonts w:cs="FrankRuehl"/>
          <w:sz w:val="18"/>
        </w:rPr>
        <w:t xml:space="preserve"> </w:t>
      </w:r>
      <w:r w:rsidRPr="001047C1">
        <w:rPr>
          <w:rFonts w:cs="FrankRuehl"/>
          <w:sz w:val="18"/>
        </w:rPr>
        <w:t>une</w:t>
      </w:r>
      <w:r w:rsidRPr="001047C1">
        <w:rPr>
          <w:rFonts w:cs="FrankRuehl"/>
          <w:sz w:val="18"/>
        </w:rPr>
        <w:t xml:space="preserve"> femme </w:t>
      </w:r>
      <w:r w:rsidRPr="001047C1">
        <w:rPr>
          <w:rFonts w:cs="FrankRuehl"/>
          <w:sz w:val="18"/>
        </w:rPr>
        <w:t>incompétente</w:t>
      </w:r>
      <w:r w:rsidRPr="001047C1">
        <w:rPr>
          <w:rFonts w:cs="FrankRuehl"/>
          <w:sz w:val="18"/>
          <w:rtl/>
        </w:rPr>
        <w:t xml:space="preserve">" </w:t>
      </w:r>
    </w:p>
  </w:footnote>
  <w:footnote w:id="11">
    <w:p w:rsidR="00C34A1B" w:rsidRPr="001047C1" w:rsidP="001047C1">
      <w:pPr>
        <w:pStyle w:val="FootnoteText"/>
        <w:keepLines/>
        <w:spacing w:line="200" w:lineRule="exact"/>
        <w:ind w:left="397" w:hanging="397"/>
        <w:jc w:val="both"/>
        <w:rPr>
          <w:rFonts w:cs="FrankRuehl"/>
          <w:sz w:val="18"/>
          <w:rtl/>
        </w:rPr>
      </w:pPr>
      <w:r w:rsidRPr="001047C1">
        <w:rPr>
          <w:rStyle w:val="FootnoteReference"/>
          <w:rFonts w:ascii="FrankRuehl" w:hAnsi="FrankRuehl" w:cs="FrankRuehl"/>
          <w:vertAlign w:val="baseline"/>
        </w:rPr>
        <w:footnoteRef/>
      </w:r>
      <w:r w:rsidRPr="001047C1">
        <w:rPr>
          <w:rFonts w:cs="FrankRuehl"/>
          <w:sz w:val="18"/>
          <w:rtl/>
        </w:rPr>
        <w:t xml:space="preserve"> </w:t>
      </w:r>
      <w:r w:rsidRPr="001047C1">
        <w:rPr>
          <w:rFonts w:cs="FrankRuehl"/>
          <w:sz w:val="18"/>
          <w:rtl/>
        </w:rPr>
        <w:tab/>
        <w:t xml:space="preserve">בג"ץ 6845/00 </w:t>
      </w:r>
      <w:r w:rsidRPr="001047C1">
        <w:rPr>
          <w:rFonts w:cs="FrankRuehl"/>
          <w:b/>
          <w:bCs/>
          <w:sz w:val="18"/>
          <w:rtl/>
        </w:rPr>
        <w:t>ניב נ' בית-הדין הארצי לעבודה</w:t>
      </w:r>
      <w:r w:rsidRPr="001047C1">
        <w:rPr>
          <w:rFonts w:cs="FrankRuehl"/>
          <w:sz w:val="18"/>
          <w:rtl/>
        </w:rPr>
        <w:t>, פ"ד נו (6) 663, 706 (2002).</w:t>
      </w:r>
    </w:p>
  </w:footnote>
  <w:footnote w:id="12">
    <w:p w:rsidR="00C34A1B" w:rsidRPr="00AB3D9C" w:rsidP="00AB3D9C">
      <w:pPr>
        <w:pStyle w:val="FootnoteText"/>
        <w:keepLines/>
        <w:spacing w:line="200" w:lineRule="exact"/>
        <w:ind w:left="397" w:hanging="397"/>
        <w:jc w:val="both"/>
        <w:rPr>
          <w:rFonts w:cs="FrankRuehl"/>
          <w:sz w:val="18"/>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 xml:space="preserve">"ייצוג הולם למגזרים מסוימים", </w:t>
      </w:r>
      <w:r w:rsidRPr="00AB3D9C">
        <w:rPr>
          <w:rFonts w:cs="FrankRuehl"/>
          <w:b/>
          <w:bCs/>
          <w:sz w:val="18"/>
          <w:rtl/>
        </w:rPr>
        <w:t>הנחיות היועץ המשפטי לממשלה</w:t>
      </w:r>
      <w:r w:rsidRPr="00AB3D9C">
        <w:rPr>
          <w:rFonts w:cs="FrankRuehl"/>
          <w:sz w:val="18"/>
          <w:rtl/>
        </w:rPr>
        <w:t xml:space="preserve"> 1.1503. </w:t>
      </w:r>
    </w:p>
  </w:footnote>
  <w:footnote w:id="13">
    <w:p w:rsidR="00C34A1B" w:rsidRPr="00AB3D9C" w:rsidP="00AB3D9C">
      <w:pPr>
        <w:pStyle w:val="FootnoteText"/>
        <w:keepLines/>
        <w:spacing w:line="200" w:lineRule="exact"/>
        <w:ind w:left="397" w:hanging="397"/>
        <w:jc w:val="both"/>
        <w:rPr>
          <w:rFonts w:cs="FrankRuehl"/>
          <w:sz w:val="18"/>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 xml:space="preserve">על פי </w:t>
      </w:r>
      <w:r w:rsidRPr="00AB3D9C">
        <w:rPr>
          <w:rFonts w:cs="FrankRuehl"/>
          <w:sz w:val="18"/>
          <w:rtl/>
        </w:rPr>
        <w:t>נש"ם</w:t>
      </w:r>
      <w:r w:rsidRPr="00AB3D9C">
        <w:rPr>
          <w:rFonts w:cs="FrankRuehl"/>
          <w:sz w:val="18"/>
          <w:rtl/>
        </w:rPr>
        <w:t xml:space="preserve">, </w:t>
      </w:r>
      <w:r w:rsidRPr="00AB3D9C">
        <w:rPr>
          <w:rFonts w:cs="FrankRuehl"/>
          <w:b/>
          <w:bCs/>
          <w:sz w:val="18"/>
          <w:rtl/>
        </w:rPr>
        <w:t xml:space="preserve">האגף לקידום נשים ושילובן - דוח פעילות לשנת 2010 </w:t>
      </w:r>
      <w:r w:rsidRPr="00AB3D9C">
        <w:rPr>
          <w:rFonts w:cs="FrankRuehl"/>
          <w:sz w:val="18"/>
          <w:rtl/>
        </w:rPr>
        <w:t xml:space="preserve">(אוקטובר 2011), נתון זה אינו כולל את עובדי מערכת הביטחון. </w:t>
      </w:r>
    </w:p>
  </w:footnote>
  <w:footnote w:id="14">
    <w:p w:rsidR="00C34A1B" w:rsidRPr="00AB3D9C" w:rsidP="00756040">
      <w:pPr>
        <w:keepLines/>
        <w:spacing w:line="200" w:lineRule="exact"/>
        <w:ind w:left="397" w:hanging="397"/>
        <w:jc w:val="both"/>
        <w:rPr>
          <w:rFonts w:cs="FrankRuehl"/>
          <w:sz w:val="18"/>
          <w:szCs w:val="20"/>
          <w:rtl/>
        </w:rPr>
      </w:pPr>
      <w:r w:rsidRPr="00AB3D9C">
        <w:rPr>
          <w:rStyle w:val="FootnoteReference"/>
          <w:rFonts w:ascii="FrankRuehl" w:hAnsi="FrankRuehl" w:cs="FrankRuehl"/>
          <w:sz w:val="20"/>
          <w:szCs w:val="20"/>
          <w:vertAlign w:val="baseline"/>
        </w:rPr>
        <w:footnoteRef/>
      </w:r>
      <w:r w:rsidRPr="00AB3D9C">
        <w:rPr>
          <w:rFonts w:cs="FrankRuehl"/>
          <w:sz w:val="18"/>
          <w:szCs w:val="20"/>
          <w:rtl/>
        </w:rPr>
        <w:t xml:space="preserve"> </w:t>
      </w:r>
      <w:r w:rsidRPr="00AB3D9C">
        <w:rPr>
          <w:rFonts w:cs="FrankRuehl"/>
          <w:sz w:val="18"/>
          <w:szCs w:val="20"/>
          <w:rtl/>
        </w:rPr>
        <w:tab/>
      </w:r>
      <w:r>
        <w:rPr>
          <w:rFonts w:cs="FrankRuehl" w:hint="cs"/>
          <w:sz w:val="18"/>
          <w:szCs w:val="20"/>
          <w:rtl/>
        </w:rPr>
        <w:t xml:space="preserve">המכון הישראלי לדמוקרטיה, </w:t>
      </w:r>
      <w:r w:rsidRPr="00AB3D9C">
        <w:rPr>
          <w:rFonts w:cs="FrankRuehl"/>
          <w:b/>
          <w:bCs/>
          <w:sz w:val="18"/>
          <w:szCs w:val="20"/>
          <w:rtl/>
        </w:rPr>
        <w:t>נשים בצה"ל</w:t>
      </w:r>
      <w:r w:rsidRPr="00AB3D9C">
        <w:rPr>
          <w:rFonts w:cs="FrankRuehl"/>
          <w:sz w:val="18"/>
          <w:szCs w:val="20"/>
          <w:rtl/>
        </w:rPr>
        <w:t xml:space="preserve"> (2001), עמ' 46. </w:t>
      </w:r>
    </w:p>
  </w:footnote>
  <w:footnote w:id="15">
    <w:p w:rsidR="00C34A1B" w:rsidRPr="00AB3D9C" w:rsidP="00AB3D9C">
      <w:pPr>
        <w:pStyle w:val="FootnoteText"/>
        <w:keepLines/>
        <w:spacing w:line="200" w:lineRule="exact"/>
        <w:ind w:left="397" w:hanging="397"/>
        <w:jc w:val="both"/>
        <w:rPr>
          <w:rFonts w:cs="FrankRuehl"/>
          <w:sz w:val="18"/>
          <w:rtl/>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 xml:space="preserve">נתונים מסוימים עודכנו באוקטובר 2013. </w:t>
      </w:r>
    </w:p>
  </w:footnote>
  <w:footnote w:id="16">
    <w:p w:rsidR="00C34A1B" w:rsidRPr="00AB3D9C" w:rsidP="00AB3D9C">
      <w:pPr>
        <w:pStyle w:val="FootnoteText"/>
        <w:keepLines/>
        <w:spacing w:line="200" w:lineRule="exact"/>
        <w:ind w:left="397" w:hanging="397"/>
        <w:jc w:val="both"/>
        <w:rPr>
          <w:rFonts w:cs="FrankRuehl"/>
          <w:sz w:val="18"/>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 xml:space="preserve">ב-14.4.13 שונה שמו ממשרד התעשייה, המסחר והתעסוקה למשרד הכלכלה. </w:t>
      </w:r>
    </w:p>
  </w:footnote>
  <w:footnote w:id="17">
    <w:p w:rsidR="00C34A1B" w:rsidRPr="00AB3D9C" w:rsidP="00AB3D9C">
      <w:pPr>
        <w:keepLines/>
        <w:spacing w:line="200" w:lineRule="exact"/>
        <w:ind w:left="397" w:hanging="397"/>
        <w:jc w:val="both"/>
        <w:rPr>
          <w:rFonts w:cs="FrankRuehl"/>
          <w:sz w:val="18"/>
          <w:szCs w:val="20"/>
        </w:rPr>
      </w:pPr>
      <w:r w:rsidRPr="00AB3D9C">
        <w:rPr>
          <w:rStyle w:val="FootnoteReference"/>
          <w:rFonts w:ascii="FrankRuehl" w:hAnsi="FrankRuehl" w:cs="FrankRuehl"/>
          <w:sz w:val="20"/>
          <w:szCs w:val="20"/>
          <w:vertAlign w:val="baseline"/>
        </w:rPr>
        <w:footnoteRef/>
      </w:r>
      <w:r w:rsidRPr="00AB3D9C">
        <w:rPr>
          <w:rFonts w:cs="FrankRuehl"/>
          <w:sz w:val="18"/>
          <w:szCs w:val="20"/>
          <w:rtl/>
        </w:rPr>
        <w:t xml:space="preserve"> </w:t>
      </w:r>
      <w:r w:rsidRPr="00AB3D9C">
        <w:rPr>
          <w:rFonts w:cs="FrankRuehl"/>
          <w:sz w:val="18"/>
          <w:szCs w:val="20"/>
          <w:rtl/>
        </w:rPr>
        <w:tab/>
        <w:t>המנכ"ליות הן במשרדי החינוך; התרבות והספורט; הגנת הסביבה; פיתוח הנגב והגליל.</w:t>
      </w:r>
    </w:p>
  </w:footnote>
  <w:footnote w:id="18">
    <w:p w:rsidR="00C34A1B" w:rsidRPr="00AB3D9C" w:rsidP="00AB3D9C">
      <w:pPr>
        <w:pStyle w:val="FootnoteText"/>
        <w:keepLines/>
        <w:spacing w:line="200" w:lineRule="exact"/>
        <w:ind w:left="397" w:hanging="397"/>
        <w:jc w:val="both"/>
        <w:rPr>
          <w:rFonts w:cs="FrankRuehl"/>
          <w:sz w:val="18"/>
          <w:rtl/>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המנכ"ליות הן במשרדי האוצר; החינוך; התרבות והספורט; התשתיות הלאומיות, האנרגיה והמים; המדע, הטכנולוגיה והחלל; פיתוח הנגב והגליל.</w:t>
      </w:r>
    </w:p>
  </w:footnote>
  <w:footnote w:id="19">
    <w:p w:rsidR="00C34A1B" w:rsidRPr="00AB3D9C" w:rsidP="00AB3D9C">
      <w:pPr>
        <w:pStyle w:val="FootnoteText"/>
        <w:keepLines/>
        <w:spacing w:line="200" w:lineRule="exact"/>
        <w:ind w:left="397" w:hanging="397"/>
        <w:jc w:val="both"/>
        <w:rPr>
          <w:rFonts w:cs="FrankRuehl"/>
          <w:sz w:val="18"/>
          <w:rtl/>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 xml:space="preserve">משרד ראש הממשלה, משרד האוצר, משרד הבריאות, משרד החקלאות ופיתוח הכפר, משרד הביטחון, משרד הבינוי והשיכון, המשרד לשירותי דת, משרד התיירות, משרד התחבורה, התשתיות הלאומיות והבטיחות בדרכים, משרד התקשורת, משרד המשפטים, משרד הפנים ומשרד הכלכלה. </w:t>
      </w:r>
    </w:p>
  </w:footnote>
  <w:footnote w:id="20">
    <w:p w:rsidR="00C34A1B" w:rsidRPr="00AB3D9C" w:rsidP="00AB3D9C">
      <w:pPr>
        <w:pStyle w:val="FootnoteText"/>
        <w:keepLines/>
        <w:spacing w:line="200" w:lineRule="exact"/>
        <w:ind w:left="397" w:hanging="397"/>
        <w:jc w:val="both"/>
        <w:rPr>
          <w:rFonts w:cs="FrankRuehl"/>
          <w:sz w:val="18"/>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 xml:space="preserve">המרכז הרפואי אסף הרופא, המרכז הרפואי הלל יפה, המרכז הרפואי זיו, בית החולים לגליל המערבי נהריה, המרכז הרפואי </w:t>
      </w:r>
      <w:r>
        <w:rPr>
          <w:rFonts w:cs="FrankRuehl" w:hint="cs"/>
          <w:sz w:val="18"/>
          <w:rtl/>
        </w:rPr>
        <w:t xml:space="preserve">ע"ש אדית </w:t>
      </w:r>
      <w:r w:rsidRPr="00AB3D9C">
        <w:rPr>
          <w:rFonts w:cs="FrankRuehl"/>
          <w:sz w:val="18"/>
          <w:rtl/>
        </w:rPr>
        <w:t xml:space="preserve">וולפסון, המרכז הרפואי ע"ש ברוך פדה, </w:t>
      </w:r>
      <w:r w:rsidRPr="00AB3D9C">
        <w:rPr>
          <w:rFonts w:cs="FrankRuehl"/>
          <w:sz w:val="18"/>
          <w:rtl/>
        </w:rPr>
        <w:t>פוריה</w:t>
      </w:r>
      <w:r w:rsidRPr="00AB3D9C">
        <w:rPr>
          <w:rFonts w:cs="FrankRuehl"/>
          <w:sz w:val="18"/>
          <w:rtl/>
        </w:rPr>
        <w:t xml:space="preserve">, המרכז הרפואי רמב"ם, המרכז הרפואי ברזילי והמרכז הרפואי המשולב ע"ש חיים שיבא. </w:t>
      </w:r>
    </w:p>
  </w:footnote>
  <w:footnote w:id="21">
    <w:p w:rsidR="00C34A1B" w:rsidRPr="00AB3D9C" w:rsidP="00AB3D9C">
      <w:pPr>
        <w:pStyle w:val="FootnoteText"/>
        <w:keepLines/>
        <w:spacing w:line="200" w:lineRule="exact"/>
        <w:ind w:left="397" w:hanging="397"/>
        <w:jc w:val="both"/>
        <w:rPr>
          <w:rFonts w:cs="FrankRuehl"/>
          <w:sz w:val="18"/>
          <w:rtl/>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 xml:space="preserve">המרכז הרפואי המשולב ע"ש חיים שיבא, המרכז הרפואי ת"א ע"ש </w:t>
      </w:r>
      <w:r w:rsidRPr="00AB3D9C">
        <w:rPr>
          <w:rFonts w:cs="FrankRuehl"/>
          <w:sz w:val="18"/>
          <w:rtl/>
        </w:rPr>
        <w:t>סוראסקי</w:t>
      </w:r>
      <w:r w:rsidRPr="00AB3D9C">
        <w:rPr>
          <w:rFonts w:cs="FrankRuehl"/>
          <w:sz w:val="18"/>
          <w:rtl/>
        </w:rPr>
        <w:t xml:space="preserve"> (איכילוב), המרכז הרפואי ע"ש אדית וולפסון, המרכז הרפואי רמב"ם, המרכז הרפואי אסף הרופא והמרכז הרפואי זיו.</w:t>
      </w:r>
    </w:p>
  </w:footnote>
  <w:footnote w:id="22">
    <w:p w:rsidR="00C34A1B" w:rsidRPr="00AB3D9C" w:rsidP="00AB3D9C">
      <w:pPr>
        <w:pStyle w:val="FootnoteText"/>
        <w:keepLines/>
        <w:spacing w:line="200" w:lineRule="exact"/>
        <w:ind w:left="397" w:hanging="397"/>
        <w:jc w:val="both"/>
        <w:rPr>
          <w:rFonts w:cs="FrankRuehl"/>
          <w:sz w:val="18"/>
          <w:rtl/>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רשות החברות הממשלתיות מגדירה כחברות "משמעותיות" חברות ממשלתיות שהן רווחיות, בעלות ההכנסות הגבוהות ביותר ובעלות הזדמנויות צמיחה וסיכויי הצלחה.</w:t>
      </w:r>
    </w:p>
  </w:footnote>
  <w:footnote w:id="23">
    <w:p w:rsidR="00C34A1B" w:rsidRPr="00AB3D9C" w:rsidP="00AB3D9C">
      <w:pPr>
        <w:pStyle w:val="FootnoteText"/>
        <w:keepLines/>
        <w:spacing w:line="200" w:lineRule="exact"/>
        <w:ind w:left="397" w:hanging="397"/>
        <w:jc w:val="both"/>
        <w:rPr>
          <w:rFonts w:cs="FrankRuehl"/>
          <w:sz w:val="18"/>
          <w:rtl/>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התעשייה האווירית לישראל בע"מ, עשות אשקלון תעשיות בע"מ, התעשייה הצבאית לישראל בע"מ (תעש), רפאל מערכות לחימה מתקדמות בע"מ, עמידר - החברה הלאומית לשיכון בישראל בע"מ, החברה הלאומית לדרכים ותשתיות בע"מ, רכבת ישראל</w:t>
      </w:r>
      <w:r>
        <w:rPr>
          <w:rFonts w:cs="FrankRuehl" w:hint="cs"/>
          <w:sz w:val="18"/>
          <w:rtl/>
        </w:rPr>
        <w:t xml:space="preserve"> בע"מ</w:t>
      </w:r>
      <w:r w:rsidRPr="00AB3D9C">
        <w:rPr>
          <w:rFonts w:cs="FrankRuehl"/>
          <w:sz w:val="18"/>
          <w:rtl/>
        </w:rPr>
        <w:t xml:space="preserve">, חברת החשמל לישראל בע"מ ומקורות חברת המים הלאומית בע"מ. </w:t>
      </w:r>
    </w:p>
  </w:footnote>
  <w:footnote w:id="24">
    <w:p w:rsidR="00C34A1B" w:rsidRPr="00AB3D9C" w:rsidP="00E23B9D">
      <w:pPr>
        <w:pStyle w:val="FootnoteText"/>
        <w:keepLines/>
        <w:spacing w:line="200" w:lineRule="exact"/>
        <w:ind w:left="397" w:hanging="397"/>
        <w:jc w:val="both"/>
        <w:rPr>
          <w:rFonts w:cs="FrankRuehl"/>
          <w:sz w:val="18"/>
          <w:rtl/>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מועצת מקרקעי ישראל, מועצת רואי החשבון, מליאת רשות ניירות ערך, מועצת הביטוח הלאומי, המועצה לביקורת סרטים ומחזות, המועצה להסדר הימורים בספורט, המועצה להשכלה גבוהה, מועצת שירות התעסוקה, מועצת רשות שדות התעופה, מוע</w:t>
      </w:r>
      <w:r>
        <w:rPr>
          <w:rFonts w:cs="FrankRuehl"/>
          <w:sz w:val="18"/>
          <w:rtl/>
        </w:rPr>
        <w:t>צת הרשות הלאומית לבטיחות בדרכים</w:t>
      </w:r>
      <w:r w:rsidRPr="00AB3D9C">
        <w:rPr>
          <w:rFonts w:cs="FrankRuehl"/>
          <w:sz w:val="18"/>
          <w:rtl/>
        </w:rPr>
        <w:t xml:space="preserve"> </w:t>
      </w:r>
      <w:r>
        <w:rPr>
          <w:rFonts w:cs="FrankRuehl" w:hint="cs"/>
          <w:sz w:val="18"/>
          <w:rtl/>
        </w:rPr>
        <w:t>ו</w:t>
      </w:r>
      <w:r w:rsidRPr="00AB3D9C">
        <w:rPr>
          <w:rFonts w:cs="FrankRuehl"/>
          <w:sz w:val="18"/>
          <w:rtl/>
        </w:rPr>
        <w:t xml:space="preserve">מליאת רשות השידור. </w:t>
      </w:r>
    </w:p>
  </w:footnote>
  <w:footnote w:id="25">
    <w:p w:rsidR="00C34A1B" w:rsidRPr="00AB3D9C" w:rsidP="00AB3D9C">
      <w:pPr>
        <w:pStyle w:val="FootnoteText"/>
        <w:keepLines/>
        <w:spacing w:line="200" w:lineRule="exact"/>
        <w:ind w:left="397" w:hanging="397"/>
        <w:jc w:val="both"/>
        <w:rPr>
          <w:rFonts w:cs="FrankRuehl"/>
          <w:sz w:val="18"/>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רשות מקרקעי ישראל, המועצה להסדר הימורים בספורט, המוסד לביטוח לאומי, רשות שדות התעופה ושירות התעסוקה.</w:t>
      </w:r>
    </w:p>
  </w:footnote>
  <w:footnote w:id="26">
    <w:p w:rsidR="00C34A1B" w:rsidRPr="00AB3D9C" w:rsidP="00AB3D9C">
      <w:pPr>
        <w:pStyle w:val="FootnoteText"/>
        <w:keepLines/>
        <w:spacing w:line="200" w:lineRule="exact"/>
        <w:ind w:left="397" w:hanging="397"/>
        <w:jc w:val="both"/>
        <w:rPr>
          <w:rFonts w:cs="FrankRuehl"/>
          <w:sz w:val="18"/>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 xml:space="preserve">האוניברסיטה העברית, הטכניון - מכון טכנולוגי לישראל, אוניברסיטת בר-אילן, אוניברסיטת תל-אביב, אוניברסיטת בן-גוריון בנגב. </w:t>
      </w:r>
    </w:p>
  </w:footnote>
  <w:footnote w:id="27">
    <w:p w:rsidR="00C34A1B" w:rsidRPr="00AB3D9C" w:rsidP="00AB3D9C">
      <w:pPr>
        <w:keepLines/>
        <w:spacing w:line="200" w:lineRule="exact"/>
        <w:ind w:left="397" w:hanging="397"/>
        <w:jc w:val="both"/>
        <w:rPr>
          <w:rFonts w:cs="FrankRuehl"/>
          <w:sz w:val="18"/>
          <w:szCs w:val="20"/>
        </w:rPr>
      </w:pPr>
      <w:r w:rsidRPr="00AB3D9C">
        <w:rPr>
          <w:rStyle w:val="FootnoteReference"/>
          <w:rFonts w:ascii="FrankRuehl" w:hAnsi="FrankRuehl" w:cs="FrankRuehl"/>
          <w:sz w:val="20"/>
          <w:szCs w:val="20"/>
          <w:vertAlign w:val="baseline"/>
        </w:rPr>
        <w:footnoteRef/>
      </w:r>
      <w:r w:rsidRPr="00AB3D9C">
        <w:rPr>
          <w:rFonts w:cs="FrankRuehl"/>
          <w:sz w:val="18"/>
          <w:szCs w:val="20"/>
          <w:rtl/>
        </w:rPr>
        <w:t xml:space="preserve"> </w:t>
      </w:r>
      <w:r w:rsidRPr="00AB3D9C">
        <w:rPr>
          <w:rFonts w:cs="FrankRuehl"/>
          <w:sz w:val="18"/>
          <w:szCs w:val="20"/>
          <w:rtl/>
        </w:rPr>
        <w:tab/>
        <w:t xml:space="preserve">כבוד השופט (כתוארו דאז) אהרון ברק בבג"ץ 953/87 </w:t>
      </w:r>
      <w:r w:rsidRPr="00AB3D9C">
        <w:rPr>
          <w:rFonts w:cs="FrankRuehl"/>
          <w:b/>
          <w:bCs/>
          <w:sz w:val="18"/>
          <w:szCs w:val="20"/>
          <w:rtl/>
        </w:rPr>
        <w:t>סיעת העבודה בעירית תל-אביב-יפו נ' מועצת עיריית תל אביב יפו</w:t>
      </w:r>
      <w:r w:rsidRPr="00AB3D9C">
        <w:rPr>
          <w:rFonts w:cs="FrankRuehl"/>
          <w:sz w:val="18"/>
          <w:szCs w:val="20"/>
          <w:rtl/>
        </w:rPr>
        <w:t xml:space="preserve">, </w:t>
      </w:r>
      <w:r w:rsidRPr="00AB3D9C">
        <w:rPr>
          <w:rFonts w:cs="FrankRuehl"/>
          <w:sz w:val="18"/>
          <w:szCs w:val="20"/>
          <w:rtl/>
        </w:rPr>
        <w:t>מב</w:t>
      </w:r>
      <w:r w:rsidRPr="00AB3D9C">
        <w:rPr>
          <w:rFonts w:cs="FrankRuehl"/>
          <w:sz w:val="18"/>
          <w:szCs w:val="20"/>
          <w:rtl/>
        </w:rPr>
        <w:t xml:space="preserve">(2) 309, 332. </w:t>
      </w:r>
    </w:p>
  </w:footnote>
  <w:footnote w:id="28">
    <w:p w:rsidR="00C34A1B" w:rsidRPr="00AB3D9C" w:rsidP="00AB3D9C">
      <w:pPr>
        <w:keepLines/>
        <w:spacing w:line="200" w:lineRule="exact"/>
        <w:ind w:left="397" w:hanging="397"/>
        <w:jc w:val="both"/>
        <w:rPr>
          <w:rFonts w:cs="FrankRuehl"/>
          <w:sz w:val="18"/>
          <w:szCs w:val="20"/>
        </w:rPr>
      </w:pPr>
      <w:r w:rsidRPr="00AB3D9C">
        <w:rPr>
          <w:rStyle w:val="FootnoteReference"/>
          <w:rFonts w:ascii="FrankRuehl" w:hAnsi="FrankRuehl" w:cs="FrankRuehl"/>
          <w:sz w:val="20"/>
          <w:szCs w:val="20"/>
          <w:vertAlign w:val="baseline"/>
        </w:rPr>
        <w:footnoteRef/>
      </w:r>
      <w:r w:rsidRPr="00AB3D9C">
        <w:rPr>
          <w:rFonts w:cs="FrankRuehl"/>
          <w:sz w:val="18"/>
          <w:szCs w:val="20"/>
          <w:rtl/>
        </w:rPr>
        <w:t xml:space="preserve"> </w:t>
      </w:r>
      <w:r w:rsidRPr="00AB3D9C">
        <w:rPr>
          <w:rFonts w:cs="FrankRuehl"/>
          <w:sz w:val="18"/>
          <w:szCs w:val="20"/>
          <w:rtl/>
        </w:rPr>
        <w:tab/>
        <w:t xml:space="preserve">בג"ץ 104/87 </w:t>
      </w:r>
      <w:r w:rsidRPr="00AB3D9C">
        <w:rPr>
          <w:rFonts w:cs="FrankRuehl"/>
          <w:b/>
          <w:bCs/>
          <w:sz w:val="18"/>
          <w:szCs w:val="20"/>
          <w:rtl/>
        </w:rPr>
        <w:t>נבו נ' בית הדין הארצי לעבודה</w:t>
      </w:r>
      <w:r w:rsidRPr="00AB3D9C">
        <w:rPr>
          <w:rFonts w:cs="FrankRuehl"/>
          <w:sz w:val="18"/>
          <w:szCs w:val="20"/>
          <w:rtl/>
        </w:rPr>
        <w:t xml:space="preserve">, פ"ד מד(4), 749; </w:t>
      </w:r>
      <w:r w:rsidRPr="00AB3D9C">
        <w:rPr>
          <w:rFonts w:cs="FrankRuehl"/>
          <w:sz w:val="18"/>
          <w:szCs w:val="20"/>
          <w:rtl/>
        </w:rPr>
        <w:t>דב"ע</w:t>
      </w:r>
      <w:r w:rsidRPr="00AB3D9C">
        <w:rPr>
          <w:rFonts w:cs="FrankRuehl"/>
          <w:sz w:val="18"/>
          <w:szCs w:val="20"/>
          <w:rtl/>
        </w:rPr>
        <w:t xml:space="preserve"> נו/3-129 </w:t>
      </w:r>
      <w:r w:rsidRPr="00AB3D9C">
        <w:rPr>
          <w:rFonts w:cs="FrankRuehl"/>
          <w:b/>
          <w:bCs/>
          <w:sz w:val="18"/>
          <w:szCs w:val="20"/>
          <w:rtl/>
        </w:rPr>
        <w:t>פלוטקין</w:t>
      </w:r>
      <w:r w:rsidRPr="00AB3D9C">
        <w:rPr>
          <w:rFonts w:cs="FrankRuehl"/>
          <w:b/>
          <w:bCs/>
          <w:sz w:val="18"/>
          <w:szCs w:val="20"/>
          <w:rtl/>
        </w:rPr>
        <w:t xml:space="preserve"> נ' אחים אייזנברג בע"מ וערעור עבודה ארצי ל (2) 264.</w:t>
      </w:r>
    </w:p>
  </w:footnote>
  <w:footnote w:id="29">
    <w:p w:rsidR="00C34A1B" w:rsidRPr="00AB3D9C" w:rsidP="00AB3D9C">
      <w:pPr>
        <w:pStyle w:val="FootnoteText"/>
        <w:keepLines/>
        <w:spacing w:line="200" w:lineRule="exact"/>
        <w:ind w:left="397" w:hanging="397"/>
        <w:jc w:val="both"/>
        <w:rPr>
          <w:rFonts w:cs="FrankRuehl"/>
          <w:sz w:val="18"/>
          <w:rtl/>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 xml:space="preserve">בג"ץ 5755/08 </w:t>
      </w:r>
      <w:r w:rsidRPr="00AB3D9C">
        <w:rPr>
          <w:rFonts w:cs="FrankRuehl"/>
          <w:b/>
          <w:bCs/>
          <w:sz w:val="18"/>
          <w:rtl/>
        </w:rPr>
        <w:t>ארן נ' ממשלת ישראל</w:t>
      </w:r>
      <w:r w:rsidRPr="00AB3D9C">
        <w:rPr>
          <w:rFonts w:cs="FrankRuehl"/>
          <w:sz w:val="18"/>
          <w:rtl/>
        </w:rPr>
        <w:t xml:space="preserve"> (20.4.09)</w:t>
      </w:r>
      <w:r>
        <w:rPr>
          <w:rFonts w:cs="FrankRuehl" w:hint="cs"/>
          <w:sz w:val="18"/>
          <w:rtl/>
        </w:rPr>
        <w:t>.</w:t>
      </w:r>
    </w:p>
  </w:footnote>
  <w:footnote w:id="30">
    <w:p w:rsidR="00C34A1B" w:rsidRPr="00AB3D9C" w:rsidP="00AB3D9C">
      <w:pPr>
        <w:pStyle w:val="FootnoteText"/>
        <w:keepLines/>
        <w:spacing w:line="200" w:lineRule="exact"/>
        <w:ind w:left="397" w:hanging="397"/>
        <w:jc w:val="both"/>
        <w:rPr>
          <w:rFonts w:cs="FrankRuehl"/>
          <w:sz w:val="18"/>
          <w:rtl/>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 xml:space="preserve">בג"ץ 6698/95 </w:t>
      </w:r>
      <w:r w:rsidRPr="00AB3D9C">
        <w:rPr>
          <w:rFonts w:cs="FrankRuehl"/>
          <w:b/>
          <w:bCs/>
          <w:sz w:val="18"/>
          <w:rtl/>
        </w:rPr>
        <w:t>קעדאן</w:t>
      </w:r>
      <w:r w:rsidRPr="00AB3D9C">
        <w:rPr>
          <w:rFonts w:cs="FrankRuehl"/>
          <w:b/>
          <w:bCs/>
          <w:sz w:val="18"/>
          <w:rtl/>
        </w:rPr>
        <w:t xml:space="preserve"> נ' </w:t>
      </w:r>
      <w:r w:rsidRPr="00AB3D9C">
        <w:rPr>
          <w:rFonts w:cs="FrankRuehl"/>
          <w:b/>
          <w:bCs/>
          <w:sz w:val="18"/>
          <w:rtl/>
        </w:rPr>
        <w:t>מינהל</w:t>
      </w:r>
      <w:r w:rsidRPr="00AB3D9C">
        <w:rPr>
          <w:rFonts w:cs="FrankRuehl"/>
          <w:b/>
          <w:bCs/>
          <w:sz w:val="18"/>
          <w:rtl/>
        </w:rPr>
        <w:t xml:space="preserve"> מקרקעי ישראל</w:t>
      </w:r>
      <w:r w:rsidRPr="00AB3D9C">
        <w:rPr>
          <w:rFonts w:cs="FrankRuehl"/>
          <w:sz w:val="18"/>
          <w:rtl/>
        </w:rPr>
        <w:t>, נד(1), 258, 275-276.</w:t>
      </w:r>
    </w:p>
  </w:footnote>
  <w:footnote w:id="31">
    <w:p w:rsidR="00C34A1B" w:rsidRPr="00AB3D9C" w:rsidP="00AB3D9C">
      <w:pPr>
        <w:pStyle w:val="FootnoteText"/>
        <w:keepLines/>
        <w:spacing w:line="200" w:lineRule="exact"/>
        <w:ind w:left="397" w:hanging="397"/>
        <w:jc w:val="both"/>
        <w:rPr>
          <w:rFonts w:cs="FrankRuehl"/>
          <w:sz w:val="18"/>
        </w:rPr>
      </w:pPr>
      <w:r w:rsidRPr="00AB3D9C">
        <w:rPr>
          <w:rStyle w:val="FootnoteReference"/>
          <w:rFonts w:ascii="FrankRuehl" w:hAnsi="FrankRuehl" w:cs="FrankRuehl"/>
          <w:vertAlign w:val="baseline"/>
        </w:rPr>
        <w:footnoteRef/>
      </w:r>
      <w:r w:rsidRPr="00AB3D9C">
        <w:rPr>
          <w:rFonts w:cs="FrankRuehl"/>
          <w:b/>
          <w:bCs/>
          <w:sz w:val="18"/>
          <w:rtl/>
        </w:rPr>
        <w:t xml:space="preserve"> </w:t>
      </w:r>
      <w:r w:rsidRPr="00AB3D9C">
        <w:rPr>
          <w:rFonts w:cs="FrankRuehl"/>
          <w:b/>
          <w:bCs/>
          <w:sz w:val="18"/>
          <w:rtl/>
        </w:rPr>
        <w:tab/>
      </w:r>
      <w:r w:rsidRPr="00AB3D9C">
        <w:rPr>
          <w:rFonts w:cs="FrankRuehl"/>
          <w:sz w:val="18"/>
          <w:rtl/>
        </w:rPr>
        <w:t>ד"נ 10/69</w:t>
      </w:r>
      <w:r w:rsidRPr="00AB3D9C">
        <w:rPr>
          <w:rFonts w:cs="FrankRuehl"/>
          <w:b/>
          <w:bCs/>
          <w:sz w:val="18"/>
          <w:rtl/>
        </w:rPr>
        <w:t xml:space="preserve"> </w:t>
      </w:r>
      <w:r w:rsidRPr="00AB3D9C">
        <w:rPr>
          <w:rFonts w:cs="FrankRuehl"/>
          <w:b/>
          <w:bCs/>
          <w:sz w:val="18"/>
          <w:rtl/>
        </w:rPr>
        <w:t>בורונובסקי</w:t>
      </w:r>
      <w:r w:rsidRPr="00AB3D9C">
        <w:rPr>
          <w:rFonts w:cs="FrankRuehl"/>
          <w:b/>
          <w:bCs/>
          <w:sz w:val="18"/>
          <w:rtl/>
        </w:rPr>
        <w:t xml:space="preserve"> נ' הרבנים הראשיים לישראל, </w:t>
      </w:r>
      <w:r w:rsidRPr="00AB3D9C">
        <w:rPr>
          <w:rFonts w:cs="FrankRuehl"/>
          <w:sz w:val="18"/>
          <w:rtl/>
        </w:rPr>
        <w:t>כה(1), 7, 35.</w:t>
      </w:r>
    </w:p>
  </w:footnote>
  <w:footnote w:id="32">
    <w:p w:rsidR="00C34A1B" w:rsidRPr="00AB3D9C" w:rsidP="00AB3D9C">
      <w:pPr>
        <w:pStyle w:val="FootnoteText"/>
        <w:keepLines/>
        <w:spacing w:line="200" w:lineRule="exact"/>
        <w:ind w:left="397" w:hanging="397"/>
        <w:jc w:val="both"/>
        <w:rPr>
          <w:rFonts w:cs="FrankRuehl"/>
          <w:sz w:val="18"/>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 xml:space="preserve">"ייצוג הולם למגזרים מסוימים", </w:t>
      </w:r>
      <w:r w:rsidRPr="00AB3D9C">
        <w:rPr>
          <w:rFonts w:cs="FrankRuehl"/>
          <w:b/>
          <w:bCs/>
          <w:sz w:val="18"/>
          <w:rtl/>
        </w:rPr>
        <w:t>הנחיות היועץ המשפטי לממשלה</w:t>
      </w:r>
      <w:r w:rsidRPr="00AB3D9C">
        <w:rPr>
          <w:rFonts w:cs="FrankRuehl"/>
          <w:sz w:val="18"/>
          <w:rtl/>
        </w:rPr>
        <w:t xml:space="preserve"> 1.1503. </w:t>
      </w:r>
    </w:p>
  </w:footnote>
  <w:footnote w:id="33">
    <w:p w:rsidR="00C34A1B" w:rsidRPr="00AB3D9C" w:rsidP="00AB3D9C">
      <w:pPr>
        <w:pStyle w:val="FootnoteText"/>
        <w:keepLines/>
        <w:spacing w:line="200" w:lineRule="exact"/>
        <w:ind w:left="397" w:hanging="397"/>
        <w:jc w:val="both"/>
        <w:rPr>
          <w:rFonts w:cs="FrankRuehl"/>
          <w:sz w:val="18"/>
          <w:rtl/>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 xml:space="preserve">ענת מאור, "היעדים והאמצעים של מדיניות העדפה מתקנת", בתוך: ענת מאור (עורכת) </w:t>
      </w:r>
      <w:r w:rsidRPr="00AB3D9C">
        <w:rPr>
          <w:rFonts w:cs="FrankRuehl"/>
          <w:b/>
          <w:bCs/>
          <w:sz w:val="18"/>
          <w:rtl/>
        </w:rPr>
        <w:t>העדפה מתקנת והבטחת ייצוג בישראל</w:t>
      </w:r>
      <w:r w:rsidRPr="00AB3D9C">
        <w:rPr>
          <w:rFonts w:cs="FrankRuehl"/>
          <w:sz w:val="18"/>
          <w:rtl/>
        </w:rPr>
        <w:t xml:space="preserve"> (2004), עמ' 16.</w:t>
      </w:r>
    </w:p>
  </w:footnote>
  <w:footnote w:id="34">
    <w:p w:rsidR="00C34A1B" w:rsidRPr="00AB3D9C" w:rsidP="00AB3D9C">
      <w:pPr>
        <w:pStyle w:val="FootnoteText"/>
        <w:keepLines/>
        <w:spacing w:line="200" w:lineRule="exact"/>
        <w:ind w:left="397" w:hanging="397"/>
        <w:jc w:val="both"/>
        <w:rPr>
          <w:rFonts w:cs="FrankRuehl"/>
          <w:sz w:val="18"/>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 xml:space="preserve">על פי </w:t>
      </w:r>
      <w:r w:rsidRPr="00AB3D9C">
        <w:rPr>
          <w:rFonts w:cs="FrankRuehl"/>
          <w:sz w:val="18"/>
          <w:rtl/>
        </w:rPr>
        <w:t>נש"ם</w:t>
      </w:r>
      <w:r w:rsidRPr="00AB3D9C">
        <w:rPr>
          <w:rFonts w:cs="FrankRuehl"/>
          <w:sz w:val="18"/>
          <w:rtl/>
        </w:rPr>
        <w:t xml:space="preserve">, </w:t>
      </w:r>
      <w:r w:rsidRPr="00AB3D9C">
        <w:rPr>
          <w:rFonts w:cs="FrankRuehl"/>
          <w:b/>
          <w:bCs/>
          <w:sz w:val="18"/>
          <w:rtl/>
        </w:rPr>
        <w:t xml:space="preserve">האגף לקידום נשים ושילובן - דוח פעילות לשנת 2010 </w:t>
      </w:r>
      <w:r w:rsidRPr="00AB3D9C">
        <w:rPr>
          <w:rFonts w:cs="FrankRuehl"/>
          <w:sz w:val="18"/>
          <w:rtl/>
        </w:rPr>
        <w:t xml:space="preserve">(אוקטובר 2011), נתון זה אינו כולל את עובדי מערכת הביטחון. </w:t>
      </w:r>
    </w:p>
  </w:footnote>
  <w:footnote w:id="35">
    <w:p w:rsidR="00C34A1B" w:rsidRPr="00AB3D9C" w:rsidP="00AB3D9C">
      <w:pPr>
        <w:keepLines/>
        <w:spacing w:line="200" w:lineRule="exact"/>
        <w:ind w:left="397" w:hanging="397"/>
        <w:jc w:val="both"/>
        <w:rPr>
          <w:rFonts w:cs="FrankRuehl"/>
          <w:sz w:val="18"/>
          <w:szCs w:val="20"/>
          <w:rtl/>
        </w:rPr>
      </w:pPr>
      <w:r w:rsidRPr="00AB3D9C">
        <w:rPr>
          <w:rStyle w:val="FootnoteReference"/>
          <w:rFonts w:ascii="FrankRuehl" w:hAnsi="FrankRuehl" w:cs="FrankRuehl"/>
          <w:sz w:val="20"/>
          <w:szCs w:val="20"/>
          <w:vertAlign w:val="baseline"/>
        </w:rPr>
        <w:footnoteRef/>
      </w:r>
      <w:r w:rsidRPr="00AB3D9C">
        <w:rPr>
          <w:rFonts w:cs="FrankRuehl"/>
          <w:sz w:val="18"/>
          <w:szCs w:val="20"/>
          <w:rtl/>
        </w:rPr>
        <w:t xml:space="preserve"> </w:t>
      </w:r>
      <w:r w:rsidRPr="00AB3D9C">
        <w:rPr>
          <w:rFonts w:cs="FrankRuehl"/>
          <w:sz w:val="18"/>
          <w:szCs w:val="20"/>
          <w:rtl/>
        </w:rPr>
        <w:tab/>
        <w:t xml:space="preserve">המכון הישראלי לדמוקרטיה, </w:t>
      </w:r>
      <w:r w:rsidRPr="00AB3D9C">
        <w:rPr>
          <w:rFonts w:cs="FrankRuehl"/>
          <w:b/>
          <w:bCs/>
          <w:sz w:val="18"/>
          <w:szCs w:val="20"/>
          <w:rtl/>
        </w:rPr>
        <w:t>נשים בצה"ל</w:t>
      </w:r>
      <w:r w:rsidRPr="00AB3D9C">
        <w:rPr>
          <w:rFonts w:cs="FrankRuehl"/>
          <w:sz w:val="18"/>
          <w:szCs w:val="20"/>
          <w:rtl/>
        </w:rPr>
        <w:t xml:space="preserve"> (2001), עמ' 46. </w:t>
      </w:r>
    </w:p>
  </w:footnote>
  <w:footnote w:id="36">
    <w:p w:rsidR="00C34A1B" w:rsidRPr="00AB3D9C" w:rsidP="00AB3D9C">
      <w:pPr>
        <w:keepLines/>
        <w:spacing w:line="200" w:lineRule="exact"/>
        <w:ind w:left="397" w:hanging="397"/>
        <w:jc w:val="both"/>
        <w:rPr>
          <w:rFonts w:cs="FrankRuehl"/>
          <w:sz w:val="18"/>
          <w:szCs w:val="20"/>
        </w:rPr>
      </w:pPr>
      <w:r w:rsidRPr="00AB3D9C">
        <w:rPr>
          <w:rStyle w:val="FootnoteReference"/>
          <w:rFonts w:ascii="FrankRuehl" w:hAnsi="FrankRuehl" w:cs="FrankRuehl"/>
          <w:sz w:val="20"/>
          <w:szCs w:val="20"/>
          <w:vertAlign w:val="baseline"/>
        </w:rPr>
        <w:footnoteRef/>
      </w:r>
      <w:r w:rsidRPr="00AB3D9C">
        <w:rPr>
          <w:rFonts w:cs="FrankRuehl"/>
          <w:sz w:val="18"/>
          <w:szCs w:val="20"/>
          <w:rtl/>
        </w:rPr>
        <w:t xml:space="preserve"> </w:t>
      </w:r>
      <w:r w:rsidRPr="00AB3D9C">
        <w:rPr>
          <w:rFonts w:cs="FrankRuehl"/>
          <w:sz w:val="18"/>
          <w:szCs w:val="20"/>
          <w:rtl/>
        </w:rPr>
        <w:tab/>
        <w:t xml:space="preserve">ענת מאור, </w:t>
      </w:r>
      <w:r w:rsidRPr="00AB3D9C">
        <w:rPr>
          <w:rFonts w:cs="FrankRuehl"/>
          <w:b/>
          <w:bCs/>
          <w:sz w:val="18"/>
          <w:szCs w:val="20"/>
          <w:rtl/>
        </w:rPr>
        <w:t>העדפה מתקנת והבטחת ייצוג בישראל</w:t>
      </w:r>
      <w:r w:rsidRPr="00AB3D9C">
        <w:rPr>
          <w:rFonts w:cs="FrankRuehl"/>
          <w:sz w:val="18"/>
          <w:szCs w:val="20"/>
          <w:rtl/>
        </w:rPr>
        <w:t xml:space="preserve"> (2004).</w:t>
      </w:r>
    </w:p>
  </w:footnote>
  <w:footnote w:id="37">
    <w:p w:rsidR="00C34A1B" w:rsidRPr="00AB3D9C" w:rsidP="00AB3D9C">
      <w:pPr>
        <w:pStyle w:val="FootnoteText"/>
        <w:keepLines/>
        <w:spacing w:line="200" w:lineRule="exact"/>
        <w:ind w:left="397" w:hanging="397"/>
        <w:jc w:val="both"/>
        <w:rPr>
          <w:rFonts w:cs="FrankRuehl"/>
          <w:sz w:val="18"/>
          <w:rtl/>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 xml:space="preserve">נתונים מסוימים עודכנו באוקטובר 2013. </w:t>
      </w:r>
    </w:p>
  </w:footnote>
  <w:footnote w:id="38">
    <w:p w:rsidR="00C34A1B" w:rsidRPr="00AB3D9C" w:rsidP="00AB3D9C">
      <w:pPr>
        <w:pStyle w:val="FootnoteText"/>
        <w:keepLines/>
        <w:spacing w:line="200" w:lineRule="exact"/>
        <w:ind w:left="397" w:hanging="397"/>
        <w:jc w:val="both"/>
        <w:rPr>
          <w:rFonts w:cs="FrankRuehl"/>
          <w:sz w:val="18"/>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 xml:space="preserve">ב-14.4.13 שונה שמו ממשרד התעשייה, המסחר והתעסוקה למשרד הכלכלה. </w:t>
      </w:r>
    </w:p>
  </w:footnote>
  <w:footnote w:id="39">
    <w:p w:rsidR="00C34A1B" w:rsidRPr="00AB3D9C" w:rsidP="00AB3D9C">
      <w:pPr>
        <w:pStyle w:val="FootnoteText"/>
        <w:keepLines/>
        <w:spacing w:line="200" w:lineRule="exact"/>
        <w:ind w:left="397" w:hanging="397"/>
        <w:jc w:val="both"/>
        <w:rPr>
          <w:rFonts w:cs="FrankRuehl"/>
          <w:sz w:val="18"/>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 xml:space="preserve">בג"ץ 202/57 </w:t>
      </w:r>
      <w:r w:rsidRPr="00AB3D9C">
        <w:rPr>
          <w:rFonts w:cs="FrankRuehl"/>
          <w:b/>
          <w:bCs/>
          <w:sz w:val="18"/>
          <w:rtl/>
        </w:rPr>
        <w:t>סידיס</w:t>
      </w:r>
      <w:r w:rsidRPr="00AB3D9C">
        <w:rPr>
          <w:rFonts w:cs="FrankRuehl"/>
          <w:b/>
          <w:bCs/>
          <w:sz w:val="18"/>
          <w:rtl/>
        </w:rPr>
        <w:t xml:space="preserve"> נ' הנשיא וחברי בית הדין הגדול, </w:t>
      </w:r>
      <w:r w:rsidRPr="00AB3D9C">
        <w:rPr>
          <w:rFonts w:cs="FrankRuehl"/>
          <w:sz w:val="18"/>
          <w:rtl/>
        </w:rPr>
        <w:t>יב</w:t>
      </w:r>
      <w:r w:rsidRPr="00AB3D9C">
        <w:rPr>
          <w:rFonts w:cs="FrankRuehl"/>
          <w:sz w:val="18"/>
          <w:rtl/>
        </w:rPr>
        <w:t xml:space="preserve">(2) 1528, 1537; בג"ץ 1000/92 </w:t>
      </w:r>
      <w:r w:rsidRPr="00AB3D9C">
        <w:rPr>
          <w:rFonts w:cs="FrankRuehl"/>
          <w:b/>
          <w:bCs/>
          <w:sz w:val="18"/>
          <w:rtl/>
        </w:rPr>
        <w:t xml:space="preserve">בבלי נ' בית הדין הרבני הגדול ירושלים ואח', </w:t>
      </w:r>
      <w:r w:rsidRPr="00AB3D9C">
        <w:rPr>
          <w:rFonts w:cs="FrankRuehl"/>
          <w:sz w:val="18"/>
          <w:rtl/>
        </w:rPr>
        <w:t xml:space="preserve">מח(2) 221, 240. </w:t>
      </w:r>
    </w:p>
  </w:footnote>
  <w:footnote w:id="40">
    <w:p w:rsidR="00C34A1B" w:rsidRPr="00AB3D9C" w:rsidP="00AB3D9C">
      <w:pPr>
        <w:pStyle w:val="FootnoteText"/>
        <w:keepLines/>
        <w:spacing w:line="200" w:lineRule="exact"/>
        <w:ind w:left="397" w:hanging="397"/>
        <w:jc w:val="both"/>
        <w:rPr>
          <w:rFonts w:cs="FrankRuehl"/>
          <w:sz w:val="18"/>
          <w:rtl/>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 xml:space="preserve">בג"ץ 453,454/94 </w:t>
      </w:r>
      <w:r w:rsidRPr="00AB3D9C">
        <w:rPr>
          <w:rFonts w:cs="FrankRuehl"/>
          <w:b/>
          <w:bCs/>
          <w:sz w:val="18"/>
          <w:rtl/>
        </w:rPr>
        <w:t>שדולת הנשים בישראל נ' שר התחבורה</w:t>
      </w:r>
      <w:r w:rsidRPr="00AB3D9C">
        <w:rPr>
          <w:rFonts w:cs="FrankRuehl"/>
          <w:sz w:val="18"/>
          <w:rtl/>
        </w:rPr>
        <w:t xml:space="preserve">, מח(5), 501, 526; וראו גם בג"ץ 153/87 </w:t>
      </w:r>
      <w:r w:rsidRPr="00AB3D9C">
        <w:rPr>
          <w:rFonts w:cs="FrankRuehl"/>
          <w:b/>
          <w:bCs/>
          <w:sz w:val="18"/>
          <w:rtl/>
        </w:rPr>
        <w:t>שקדיאל</w:t>
      </w:r>
      <w:r w:rsidRPr="00AB3D9C">
        <w:rPr>
          <w:rFonts w:cs="FrankRuehl"/>
          <w:b/>
          <w:bCs/>
          <w:sz w:val="18"/>
          <w:rtl/>
        </w:rPr>
        <w:t xml:space="preserve"> נ' השר לענייני דתות, </w:t>
      </w:r>
      <w:r w:rsidRPr="00AB3D9C">
        <w:rPr>
          <w:rFonts w:cs="FrankRuehl"/>
          <w:sz w:val="18"/>
          <w:rtl/>
        </w:rPr>
        <w:t>מב</w:t>
      </w:r>
      <w:r w:rsidRPr="00AB3D9C">
        <w:rPr>
          <w:rFonts w:cs="FrankRuehl"/>
          <w:sz w:val="18"/>
          <w:rtl/>
        </w:rPr>
        <w:t>(2) 221;</w:t>
      </w:r>
      <w:r w:rsidRPr="00AB3D9C">
        <w:rPr>
          <w:rFonts w:cs="FrankRuehl"/>
          <w:b/>
          <w:bCs/>
          <w:sz w:val="18"/>
          <w:rtl/>
        </w:rPr>
        <w:t xml:space="preserve"> </w:t>
      </w:r>
      <w:r w:rsidRPr="00AB3D9C">
        <w:rPr>
          <w:rFonts w:cs="FrankRuehl"/>
          <w:sz w:val="18"/>
          <w:rtl/>
        </w:rPr>
        <w:t xml:space="preserve">בג"ץ 953/87, 1/88 </w:t>
      </w:r>
      <w:r w:rsidRPr="00AB3D9C">
        <w:rPr>
          <w:rFonts w:cs="FrankRuehl"/>
          <w:b/>
          <w:bCs/>
          <w:sz w:val="18"/>
          <w:rtl/>
        </w:rPr>
        <w:t xml:space="preserve">פורז נ' ראש עיריית תל-אביב-יפו, </w:t>
      </w:r>
      <w:r w:rsidRPr="00AB3D9C">
        <w:rPr>
          <w:rFonts w:cs="FrankRuehl"/>
          <w:sz w:val="18"/>
          <w:rtl/>
        </w:rPr>
        <w:t>מב</w:t>
      </w:r>
      <w:r w:rsidRPr="00AB3D9C">
        <w:rPr>
          <w:rFonts w:cs="FrankRuehl"/>
          <w:sz w:val="18"/>
          <w:rtl/>
        </w:rPr>
        <w:t xml:space="preserve">(2) 309. </w:t>
      </w:r>
    </w:p>
  </w:footnote>
  <w:footnote w:id="41">
    <w:p w:rsidR="00C34A1B" w:rsidRPr="00AB3D9C" w:rsidP="00AB3D9C">
      <w:pPr>
        <w:keepLines/>
        <w:spacing w:line="200" w:lineRule="exact"/>
        <w:ind w:left="397" w:hanging="397"/>
        <w:jc w:val="both"/>
        <w:rPr>
          <w:rFonts w:cs="FrankRuehl"/>
          <w:sz w:val="18"/>
          <w:szCs w:val="20"/>
        </w:rPr>
      </w:pPr>
      <w:r w:rsidRPr="00AB3D9C">
        <w:rPr>
          <w:rStyle w:val="FootnoteReference"/>
          <w:rFonts w:ascii="FrankRuehl" w:hAnsi="FrankRuehl" w:cs="FrankRuehl"/>
          <w:sz w:val="20"/>
          <w:szCs w:val="20"/>
          <w:vertAlign w:val="baseline"/>
        </w:rPr>
        <w:footnoteRef/>
      </w:r>
      <w:r w:rsidRPr="00AB3D9C">
        <w:rPr>
          <w:rFonts w:cs="FrankRuehl"/>
          <w:sz w:val="18"/>
          <w:szCs w:val="20"/>
          <w:rtl/>
        </w:rPr>
        <w:t xml:space="preserve"> </w:t>
      </w:r>
      <w:r w:rsidRPr="00AB3D9C">
        <w:rPr>
          <w:rFonts w:cs="FrankRuehl"/>
          <w:sz w:val="18"/>
          <w:szCs w:val="20"/>
          <w:rtl/>
        </w:rPr>
        <w:tab/>
        <w:t xml:space="preserve">בג"ץ 2671/98 </w:t>
      </w:r>
      <w:r w:rsidRPr="00AB3D9C">
        <w:rPr>
          <w:rFonts w:cs="FrankRuehl"/>
          <w:b/>
          <w:bCs/>
          <w:sz w:val="18"/>
          <w:szCs w:val="20"/>
          <w:rtl/>
        </w:rPr>
        <w:t>שדולת הנשים בישראל נ' שר העבודה והרווחה,</w:t>
      </w:r>
      <w:r w:rsidRPr="00AB3D9C">
        <w:rPr>
          <w:rFonts w:cs="FrankRuehl"/>
          <w:sz w:val="18"/>
          <w:szCs w:val="20"/>
          <w:rtl/>
        </w:rPr>
        <w:t xml:space="preserve"> נב(3) 630, 658. </w:t>
      </w:r>
    </w:p>
  </w:footnote>
  <w:footnote w:id="42">
    <w:p w:rsidR="00C34A1B" w:rsidRPr="00AB3D9C" w:rsidP="00AB3D9C">
      <w:pPr>
        <w:pStyle w:val="FootnoteText"/>
        <w:keepLines/>
        <w:spacing w:line="200" w:lineRule="exact"/>
        <w:ind w:left="397" w:hanging="397"/>
        <w:jc w:val="both"/>
        <w:rPr>
          <w:rFonts w:cs="FrankRuehl"/>
          <w:sz w:val="18"/>
          <w:rtl/>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 xml:space="preserve">בג"ץ 5660/10 </w:t>
      </w:r>
      <w:r w:rsidRPr="00AB3D9C">
        <w:rPr>
          <w:rFonts w:cs="FrankRuehl"/>
          <w:b/>
          <w:bCs/>
          <w:sz w:val="18"/>
          <w:rtl/>
        </w:rPr>
        <w:t xml:space="preserve">עמותת </w:t>
      </w:r>
      <w:r w:rsidRPr="00AB3D9C">
        <w:rPr>
          <w:rFonts w:cs="FrankRuehl"/>
          <w:b/>
          <w:bCs/>
          <w:sz w:val="18"/>
          <w:rtl/>
        </w:rPr>
        <w:t>איתך</w:t>
      </w:r>
      <w:r w:rsidRPr="00AB3D9C">
        <w:rPr>
          <w:rFonts w:cs="FrankRuehl"/>
          <w:b/>
          <w:bCs/>
          <w:sz w:val="18"/>
          <w:rtl/>
        </w:rPr>
        <w:t xml:space="preserve"> - משפטניות למען צדק נ' ראש ממשלת ישראל</w:t>
      </w:r>
      <w:r w:rsidRPr="00AB3D9C">
        <w:rPr>
          <w:rFonts w:cs="FrankRuehl"/>
          <w:sz w:val="18"/>
          <w:rtl/>
        </w:rPr>
        <w:t xml:space="preserve"> (22.8.10)</w:t>
      </w:r>
    </w:p>
  </w:footnote>
  <w:footnote w:id="43">
    <w:p w:rsidR="00C34A1B" w:rsidRPr="00AB3D9C" w:rsidP="00AB3D9C">
      <w:pPr>
        <w:pStyle w:val="FootnoteText"/>
        <w:keepLines/>
        <w:tabs>
          <w:tab w:val="left" w:pos="567"/>
          <w:tab w:val="left" w:pos="1134"/>
          <w:tab w:val="left" w:pos="1701"/>
          <w:tab w:val="left" w:pos="2268"/>
          <w:tab w:val="left" w:pos="2960"/>
        </w:tabs>
        <w:spacing w:line="200" w:lineRule="exact"/>
        <w:ind w:left="397" w:hanging="397"/>
        <w:jc w:val="both"/>
        <w:rPr>
          <w:rFonts w:cs="FrankRuehl"/>
          <w:sz w:val="18"/>
          <w:rtl/>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בג"ץ 453,454/94 לעיל.</w:t>
      </w:r>
    </w:p>
  </w:footnote>
  <w:footnote w:id="44">
    <w:p w:rsidR="00C34A1B" w:rsidRPr="00AB3D9C" w:rsidP="00AB3D9C">
      <w:pPr>
        <w:pStyle w:val="FootnoteText"/>
        <w:keepLines/>
        <w:spacing w:line="200" w:lineRule="exact"/>
        <w:ind w:left="397" w:hanging="397"/>
        <w:jc w:val="both"/>
        <w:rPr>
          <w:rFonts w:cs="FrankRuehl"/>
          <w:sz w:val="18"/>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 xml:space="preserve">ראו בג"ץ 5755/08 </w:t>
      </w:r>
      <w:r w:rsidRPr="00AB3D9C">
        <w:rPr>
          <w:rFonts w:cs="FrankRuehl"/>
          <w:b/>
          <w:bCs/>
          <w:sz w:val="18"/>
          <w:rtl/>
        </w:rPr>
        <w:t>ארן נ' ממשלת ישראל</w:t>
      </w:r>
      <w:r w:rsidRPr="00AB3D9C">
        <w:rPr>
          <w:rFonts w:cs="FrankRuehl"/>
          <w:sz w:val="18"/>
          <w:rtl/>
        </w:rPr>
        <w:t xml:space="preserve">, פס' 6 לפסק דינו של השופט לוי ופס' 2 לפסק דינו של השופט </w:t>
      </w:r>
      <w:r w:rsidRPr="00AB3D9C">
        <w:rPr>
          <w:rFonts w:cs="FrankRuehl"/>
          <w:sz w:val="18"/>
          <w:rtl/>
        </w:rPr>
        <w:t>דנציגר</w:t>
      </w:r>
      <w:r w:rsidRPr="00AB3D9C">
        <w:rPr>
          <w:rFonts w:cs="FrankRuehl"/>
          <w:sz w:val="18"/>
          <w:rtl/>
        </w:rPr>
        <w:t xml:space="preserve"> (20.4.09).</w:t>
      </w:r>
    </w:p>
  </w:footnote>
  <w:footnote w:id="45">
    <w:p w:rsidR="00C34A1B" w:rsidRPr="00AB3D9C" w:rsidP="00AB3D9C">
      <w:pPr>
        <w:pStyle w:val="FootnoteText"/>
        <w:keepLines/>
        <w:spacing w:line="200" w:lineRule="exact"/>
        <w:ind w:left="397" w:hanging="397"/>
        <w:jc w:val="both"/>
        <w:rPr>
          <w:rFonts w:cs="FrankRuehl"/>
          <w:sz w:val="18"/>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 xml:space="preserve">בג"ץ 453/94 </w:t>
      </w:r>
      <w:r w:rsidRPr="00AB3D9C">
        <w:rPr>
          <w:rFonts w:cs="FrankRuehl"/>
          <w:b/>
          <w:bCs/>
          <w:sz w:val="18"/>
          <w:rtl/>
        </w:rPr>
        <w:t xml:space="preserve">לעיל, </w:t>
      </w:r>
      <w:r w:rsidRPr="00AB3D9C">
        <w:rPr>
          <w:rFonts w:cs="FrankRuehl"/>
          <w:sz w:val="18"/>
          <w:rtl/>
        </w:rPr>
        <w:t>בעמ' 534;</w:t>
      </w:r>
      <w:r w:rsidRPr="00AB3D9C">
        <w:rPr>
          <w:rFonts w:cs="FrankRuehl"/>
          <w:b/>
          <w:bCs/>
          <w:sz w:val="18"/>
          <w:rtl/>
        </w:rPr>
        <w:t xml:space="preserve"> </w:t>
      </w:r>
      <w:r w:rsidRPr="00AB3D9C">
        <w:rPr>
          <w:rFonts w:cs="FrankRuehl"/>
          <w:sz w:val="18"/>
          <w:rtl/>
        </w:rPr>
        <w:t xml:space="preserve">בנובמבר 1994 פסק בית המשפט העליון בעתירת שדולת נשים, כי יש לבטל מינוי חדש של גבר לשמש חבר במועצת רשות הנמלים והרכבות ומינוי שני גברים לשמש דירקטורים מטעם המדינה בדירקטוריון חברת בתי הזיקוק לנפט בע"מ - בשל היעדר ייצוג הולם של נשים בגופים אלו. </w:t>
      </w:r>
      <w:r w:rsidRPr="00AB3D9C">
        <w:rPr>
          <w:rFonts w:cs="FrankRuehl"/>
          <w:sz w:val="18"/>
          <w:rtl/>
        </w:rPr>
        <w:t xml:space="preserve"> </w:t>
      </w:r>
    </w:p>
  </w:footnote>
  <w:footnote w:id="46">
    <w:p w:rsidR="00C34A1B" w:rsidRPr="00AB3D9C" w:rsidP="00CC34F6">
      <w:pPr>
        <w:pStyle w:val="FootnoteText"/>
        <w:keepLines/>
        <w:spacing w:line="200" w:lineRule="exact"/>
        <w:ind w:left="397" w:hanging="397"/>
        <w:jc w:val="both"/>
        <w:rPr>
          <w:rFonts w:cs="FrankRuehl"/>
          <w:sz w:val="18"/>
          <w:rtl/>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 xml:space="preserve">ראו לעיל </w:t>
      </w:r>
      <w:r w:rsidRPr="00AB3D9C">
        <w:rPr>
          <w:rFonts w:cs="FrankRuehl"/>
          <w:sz w:val="18"/>
          <w:rtl/>
        </w:rPr>
        <w:t>ה"ש</w:t>
      </w:r>
      <w:r w:rsidRPr="00AB3D9C">
        <w:rPr>
          <w:rFonts w:cs="FrankRuehl"/>
          <w:sz w:val="18"/>
          <w:rtl/>
        </w:rPr>
        <w:t xml:space="preserve"> 3</w:t>
      </w:r>
      <w:r>
        <w:rPr>
          <w:rFonts w:cs="FrankRuehl" w:hint="cs"/>
          <w:sz w:val="18"/>
          <w:rtl/>
        </w:rPr>
        <w:t>0</w:t>
      </w:r>
      <w:r w:rsidRPr="00AB3D9C">
        <w:rPr>
          <w:rFonts w:cs="FrankRuehl"/>
          <w:sz w:val="18"/>
          <w:rtl/>
        </w:rPr>
        <w:t xml:space="preserve">. </w:t>
      </w:r>
    </w:p>
  </w:footnote>
  <w:footnote w:id="47">
    <w:p w:rsidR="00C34A1B" w:rsidRPr="00AB3D9C" w:rsidP="00AB3D9C">
      <w:pPr>
        <w:pStyle w:val="FootnoteText"/>
        <w:keepLines/>
        <w:spacing w:line="200" w:lineRule="exact"/>
        <w:ind w:left="397" w:hanging="397"/>
        <w:jc w:val="both"/>
        <w:rPr>
          <w:rFonts w:cs="FrankRuehl"/>
          <w:sz w:val="18"/>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 xml:space="preserve">החלטה מס' 548 מיום 28.4.85. </w:t>
      </w:r>
    </w:p>
  </w:footnote>
  <w:footnote w:id="48">
    <w:p w:rsidR="00C34A1B" w:rsidRPr="00AB3D9C" w:rsidP="00AB3D9C">
      <w:pPr>
        <w:pStyle w:val="FootnoteText"/>
        <w:keepLines/>
        <w:spacing w:line="200" w:lineRule="exact"/>
        <w:ind w:left="397" w:hanging="397"/>
        <w:jc w:val="both"/>
        <w:rPr>
          <w:rFonts w:cs="FrankRuehl"/>
          <w:sz w:val="18"/>
          <w:rtl/>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 xml:space="preserve">מינואר 2003; עודכנה במאי 2006 ובינואר 2013.  </w:t>
      </w:r>
    </w:p>
  </w:footnote>
  <w:footnote w:id="49">
    <w:p w:rsidR="00C34A1B" w:rsidRPr="00AB3D9C" w:rsidP="00AB3D9C">
      <w:pPr>
        <w:pStyle w:val="FootnoteText"/>
        <w:keepLines/>
        <w:spacing w:line="200" w:lineRule="exact"/>
        <w:ind w:left="397" w:hanging="397"/>
        <w:jc w:val="both"/>
        <w:rPr>
          <w:rFonts w:cs="FrankRuehl"/>
          <w:sz w:val="18"/>
          <w:rtl/>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 xml:space="preserve">ממרץ 2003; עודכנה במאי 2006, מרץ 2009, יולי 2010 ובמרץ 2013. </w:t>
      </w:r>
    </w:p>
  </w:footnote>
  <w:footnote w:id="50">
    <w:p w:rsidR="00C34A1B" w:rsidRPr="00AB3D9C" w:rsidP="00AB3D9C">
      <w:pPr>
        <w:pStyle w:val="FootnoteText"/>
        <w:keepLines/>
        <w:spacing w:line="200" w:lineRule="exact"/>
        <w:ind w:left="397" w:hanging="397"/>
        <w:jc w:val="both"/>
        <w:rPr>
          <w:rFonts w:cs="FrankRuehl"/>
          <w:sz w:val="18"/>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 xml:space="preserve">מנובמבר 2003; עודכנה בפברואר 2006, במרץ 2009 ובמרץ 2013. </w:t>
      </w:r>
    </w:p>
  </w:footnote>
  <w:footnote w:id="51">
    <w:p w:rsidR="00C34A1B" w:rsidRPr="00AB3D9C" w:rsidP="00AB3D9C">
      <w:pPr>
        <w:pStyle w:val="FootnoteText"/>
        <w:keepLines/>
        <w:spacing w:line="200" w:lineRule="exact"/>
        <w:ind w:left="397" w:hanging="397"/>
        <w:jc w:val="both"/>
        <w:rPr>
          <w:rFonts w:cs="FrankRuehl"/>
          <w:sz w:val="18"/>
          <w:rtl/>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שוויון פורמלי - יחס שווה לשווים.</w:t>
      </w:r>
    </w:p>
  </w:footnote>
  <w:footnote w:id="52">
    <w:p w:rsidR="00C34A1B" w:rsidRPr="00AB3D9C" w:rsidP="00AB3D9C">
      <w:pPr>
        <w:pStyle w:val="FootnoteText"/>
        <w:keepLines/>
        <w:spacing w:line="200" w:lineRule="exact"/>
        <w:ind w:left="397" w:hanging="397"/>
        <w:jc w:val="both"/>
        <w:rPr>
          <w:rFonts w:cs="FrankRuehl"/>
          <w:sz w:val="18"/>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 xml:space="preserve">ענת מאור, "היעדים והאמצעים של מדיניות העדפה מתקנת", בתוך: ענת מאור (עורכת) </w:t>
      </w:r>
      <w:r w:rsidRPr="00AB3D9C">
        <w:rPr>
          <w:rFonts w:cs="FrankRuehl"/>
          <w:b/>
          <w:bCs/>
          <w:sz w:val="18"/>
          <w:rtl/>
        </w:rPr>
        <w:t>העדפה מתקנת והבטחת ייצוג בישראל</w:t>
      </w:r>
      <w:r w:rsidRPr="00AB3D9C">
        <w:rPr>
          <w:rFonts w:cs="FrankRuehl"/>
          <w:sz w:val="18"/>
          <w:rtl/>
        </w:rPr>
        <w:t xml:space="preserve"> (2004), עמ' 16. </w:t>
      </w:r>
    </w:p>
  </w:footnote>
  <w:footnote w:id="53">
    <w:p w:rsidR="00C34A1B" w:rsidRPr="00AB3D9C" w:rsidP="00AB3D9C">
      <w:pPr>
        <w:pStyle w:val="FootnoteText"/>
        <w:keepLines/>
        <w:spacing w:line="200" w:lineRule="exact"/>
        <w:ind w:left="397" w:hanging="397"/>
        <w:jc w:val="both"/>
        <w:rPr>
          <w:rFonts w:cs="FrankRuehl"/>
          <w:strike/>
          <w:sz w:val="18"/>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 xml:space="preserve">בג"ץ שדולת הנשים הראשון, עמ' 526. </w:t>
      </w:r>
    </w:p>
  </w:footnote>
  <w:footnote w:id="54">
    <w:p w:rsidR="00C34A1B" w:rsidRPr="00AB3D9C" w:rsidP="00AB3D9C">
      <w:pPr>
        <w:pStyle w:val="FootnoteText"/>
        <w:keepLines/>
        <w:spacing w:line="200" w:lineRule="exact"/>
        <w:ind w:left="397" w:hanging="397"/>
        <w:jc w:val="both"/>
        <w:rPr>
          <w:rFonts w:cs="FrankRuehl"/>
          <w:sz w:val="18"/>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 xml:space="preserve">הנחיה של האיחוד האירופי שכל מדינה החברה בו צריכה להתאים אליה את החקיקה שלה. </w:t>
      </w:r>
    </w:p>
  </w:footnote>
  <w:footnote w:id="55">
    <w:p w:rsidR="00C34A1B" w:rsidRPr="00AB3D9C" w:rsidP="00AB3D9C">
      <w:pPr>
        <w:pStyle w:val="FootnoteText"/>
        <w:keepLines/>
        <w:spacing w:line="200" w:lineRule="exact"/>
        <w:ind w:left="397" w:hanging="397"/>
        <w:jc w:val="both"/>
        <w:rPr>
          <w:rFonts w:cs="FrankRuehl"/>
          <w:sz w:val="18"/>
          <w:rtl/>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 xml:space="preserve">בג"ץ שדולת הנשים הראשון, 517-516. </w:t>
      </w:r>
    </w:p>
  </w:footnote>
  <w:footnote w:id="56">
    <w:p w:rsidR="00C34A1B" w:rsidRPr="00AB3D9C" w:rsidP="00AB3D9C">
      <w:pPr>
        <w:pStyle w:val="FootnoteText"/>
        <w:keepLines/>
        <w:spacing w:line="200" w:lineRule="exact"/>
        <w:ind w:left="397" w:hanging="397"/>
        <w:jc w:val="both"/>
        <w:rPr>
          <w:rFonts w:cs="FrankRuehl"/>
          <w:sz w:val="18"/>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שם, פס' ג(2) בעמ' 538.</w:t>
      </w:r>
    </w:p>
  </w:footnote>
  <w:footnote w:id="57">
    <w:p w:rsidR="00C34A1B" w:rsidRPr="00AB3D9C" w:rsidP="00AB3D9C">
      <w:pPr>
        <w:pStyle w:val="FootnoteText"/>
        <w:keepLines/>
        <w:spacing w:line="200" w:lineRule="exact"/>
        <w:ind w:left="397" w:hanging="397"/>
        <w:jc w:val="both"/>
        <w:rPr>
          <w:rFonts w:cs="FrankRuehl"/>
          <w:sz w:val="18"/>
          <w:rtl/>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 xml:space="preserve">מבקר המדינה, </w:t>
      </w:r>
      <w:r w:rsidRPr="00AB3D9C">
        <w:rPr>
          <w:rFonts w:cs="FrankRuehl"/>
          <w:b/>
          <w:bCs/>
          <w:sz w:val="18"/>
          <w:rtl/>
        </w:rPr>
        <w:t>דוח שנתי 61ב</w:t>
      </w:r>
      <w:r w:rsidRPr="00AB3D9C">
        <w:rPr>
          <w:rFonts w:cs="FrankRuehl"/>
          <w:sz w:val="18"/>
          <w:rtl/>
        </w:rPr>
        <w:t xml:space="preserve"> (2011), עמ' 33, 62-61. </w:t>
      </w:r>
    </w:p>
  </w:footnote>
  <w:footnote w:id="58">
    <w:p w:rsidR="00C34A1B" w:rsidRPr="00AB3D9C" w:rsidP="00AB3D9C">
      <w:pPr>
        <w:pStyle w:val="FootnoteText"/>
        <w:keepLines/>
        <w:spacing w:line="200" w:lineRule="exact"/>
        <w:ind w:left="397" w:hanging="397"/>
        <w:jc w:val="both"/>
        <w:rPr>
          <w:rFonts w:cs="FrankRuehl"/>
          <w:sz w:val="18"/>
        </w:rPr>
      </w:pPr>
      <w:r w:rsidRPr="00AB3D9C">
        <w:rPr>
          <w:rStyle w:val="FootnoteReference"/>
          <w:rFonts w:ascii="FrankRuehl" w:hAnsi="FrankRuehl" w:cs="FrankRuehl"/>
          <w:vertAlign w:val="baseline"/>
        </w:rPr>
        <w:footnoteRef/>
      </w:r>
      <w:r w:rsidRPr="00AB3D9C">
        <w:rPr>
          <w:rFonts w:cs="FrankRuehl"/>
          <w:sz w:val="18"/>
          <w:rtl/>
        </w:rPr>
        <w:t xml:space="preserve"> </w:t>
      </w:r>
      <w:r>
        <w:rPr>
          <w:rFonts w:cs="FrankRuehl" w:hint="cs"/>
          <w:sz w:val="18"/>
          <w:rtl/>
        </w:rPr>
        <w:tab/>
      </w:r>
      <w:r w:rsidRPr="00AB3D9C">
        <w:rPr>
          <w:rFonts w:cs="FrankRuehl"/>
          <w:sz w:val="18"/>
          <w:rtl/>
        </w:rPr>
        <w:t xml:space="preserve">מבקר המדינה, </w:t>
      </w:r>
      <w:r w:rsidRPr="00AB3D9C">
        <w:rPr>
          <w:rFonts w:cs="FrankRuehl"/>
          <w:b/>
          <w:bCs/>
          <w:sz w:val="18"/>
          <w:rtl/>
        </w:rPr>
        <w:t xml:space="preserve">דוח שנתי 55ב </w:t>
      </w:r>
      <w:r w:rsidRPr="00AB3D9C">
        <w:rPr>
          <w:rFonts w:cs="FrankRuehl"/>
          <w:sz w:val="18"/>
          <w:rtl/>
        </w:rPr>
        <w:t>(2005), עמ' 985-984.</w:t>
      </w:r>
    </w:p>
  </w:footnote>
  <w:footnote w:id="59">
    <w:p w:rsidR="00C34A1B" w:rsidRPr="00AB3D9C" w:rsidP="00AB3D9C">
      <w:pPr>
        <w:pStyle w:val="FootnoteText"/>
        <w:keepLines/>
        <w:spacing w:line="200" w:lineRule="exact"/>
        <w:ind w:left="397" w:hanging="397"/>
        <w:jc w:val="both"/>
        <w:rPr>
          <w:rFonts w:cs="FrankRuehl"/>
          <w:sz w:val="18"/>
          <w:rtl/>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 xml:space="preserve">בג"ץ שדולת הנשים הראשון. </w:t>
      </w:r>
    </w:p>
  </w:footnote>
  <w:footnote w:id="60">
    <w:p w:rsidR="00C34A1B" w:rsidRPr="00AB3D9C" w:rsidP="00AB3D9C">
      <w:pPr>
        <w:pStyle w:val="FootnoteText"/>
        <w:keepLines/>
        <w:spacing w:line="200" w:lineRule="exact"/>
        <w:ind w:left="397" w:hanging="397"/>
        <w:jc w:val="both"/>
        <w:rPr>
          <w:rFonts w:cs="FrankRuehl"/>
          <w:sz w:val="18"/>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 xml:space="preserve">נוסחו של סעיף זה תוקן והוא כולל כיום העדפה מתקנת של אוכלוסיות נוספות הסובלות מתת-ייצוג. </w:t>
      </w:r>
    </w:p>
  </w:footnote>
  <w:footnote w:id="61">
    <w:p w:rsidR="00C34A1B" w:rsidRPr="00AB3D9C" w:rsidP="00AB3D9C">
      <w:pPr>
        <w:pStyle w:val="FootnoteText"/>
        <w:keepLines/>
        <w:spacing w:line="200" w:lineRule="exact"/>
        <w:ind w:left="397" w:hanging="397"/>
        <w:jc w:val="both"/>
        <w:rPr>
          <w:rFonts w:cs="FrankRuehl"/>
          <w:sz w:val="18"/>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 xml:space="preserve">על פי </w:t>
      </w:r>
      <w:r w:rsidRPr="00AB3D9C">
        <w:rPr>
          <w:rFonts w:cs="FrankRuehl"/>
          <w:sz w:val="18"/>
          <w:rtl/>
        </w:rPr>
        <w:t>נש"ם</w:t>
      </w:r>
      <w:r w:rsidRPr="00AB3D9C">
        <w:rPr>
          <w:rFonts w:cs="FrankRuehl"/>
          <w:sz w:val="18"/>
          <w:rtl/>
        </w:rPr>
        <w:t xml:space="preserve">, </w:t>
      </w:r>
      <w:r w:rsidRPr="00AB3D9C">
        <w:rPr>
          <w:rFonts w:cs="FrankRuehl"/>
          <w:b/>
          <w:bCs/>
          <w:sz w:val="18"/>
          <w:rtl/>
        </w:rPr>
        <w:t xml:space="preserve">האגף לקידום נשים ושילובן - דוח פעילות לשנת 2010 </w:t>
      </w:r>
      <w:r w:rsidRPr="00AB3D9C">
        <w:rPr>
          <w:rFonts w:cs="FrankRuehl"/>
          <w:sz w:val="18"/>
          <w:rtl/>
        </w:rPr>
        <w:t xml:space="preserve">(אוקטובר 2011), עמ' </w:t>
      </w:r>
      <w:r>
        <w:rPr>
          <w:rFonts w:cs="FrankRuehl" w:hint="cs"/>
          <w:sz w:val="18"/>
          <w:rtl/>
        </w:rPr>
        <w:br/>
      </w:r>
      <w:r w:rsidRPr="00AB3D9C">
        <w:rPr>
          <w:rFonts w:cs="FrankRuehl"/>
          <w:sz w:val="18"/>
          <w:rtl/>
        </w:rPr>
        <w:t xml:space="preserve">20-19. נתון זה אינו כולל את עובדי מערכת הביטחון. </w:t>
      </w:r>
    </w:p>
  </w:footnote>
  <w:footnote w:id="62">
    <w:p w:rsidR="00C34A1B" w:rsidRPr="00AB3D9C" w:rsidP="00AB3D9C">
      <w:pPr>
        <w:pStyle w:val="FootnoteText"/>
        <w:keepLines/>
        <w:spacing w:line="200" w:lineRule="exact"/>
        <w:ind w:left="397" w:hanging="397"/>
        <w:jc w:val="both"/>
        <w:rPr>
          <w:rFonts w:cs="FrankRuehl"/>
          <w:sz w:val="18"/>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 xml:space="preserve">משרד ראש הממשלה, משרד האוצר, משרד הבריאות, משרד החקלאות ופיתוח הכפר, משרד הביטחון, משרד הבינוי והשיכון, המשרד לשירותי דת, משרד התיירות, משרד התחבורה התשתיות הלאומיות והבטיחות בדרכים, משרד התקשורת, משרד המשפטים, משרד הפנים ומשרד הכלכלה.  </w:t>
      </w:r>
    </w:p>
  </w:footnote>
  <w:footnote w:id="63">
    <w:p w:rsidR="00C34A1B" w:rsidRPr="00AB3D9C" w:rsidP="00AB3D9C">
      <w:pPr>
        <w:pStyle w:val="FootnoteText"/>
        <w:keepLines/>
        <w:spacing w:line="200" w:lineRule="exact"/>
        <w:ind w:left="397" w:hanging="397"/>
        <w:jc w:val="both"/>
        <w:rPr>
          <w:rFonts w:cs="FrankRuehl"/>
          <w:sz w:val="18"/>
          <w:rtl/>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 xml:space="preserve">סעיף 11.963 לתקשי"ר קובע כי ראש הממשלה ימנה את נציב שירות המדינה ושמונה אנשי ציבור, ומהם תורכב לפי הצורך ועדה של שלושה חברים בראשות הנציב, והיא תחווה את דעתה על מועמדים למשרת מנכ"ל. </w:t>
      </w:r>
    </w:p>
  </w:footnote>
  <w:footnote w:id="64">
    <w:p w:rsidR="00C34A1B" w:rsidRPr="00AB3D9C" w:rsidP="00AB3D9C">
      <w:pPr>
        <w:keepLines/>
        <w:spacing w:line="200" w:lineRule="exact"/>
        <w:ind w:left="397" w:hanging="397"/>
        <w:jc w:val="both"/>
        <w:rPr>
          <w:rFonts w:cs="FrankRuehl"/>
          <w:sz w:val="18"/>
          <w:szCs w:val="20"/>
        </w:rPr>
      </w:pPr>
      <w:r w:rsidRPr="00AB3D9C">
        <w:rPr>
          <w:rStyle w:val="FootnoteReference"/>
          <w:rFonts w:ascii="FrankRuehl" w:hAnsi="FrankRuehl" w:cs="FrankRuehl"/>
          <w:sz w:val="20"/>
          <w:szCs w:val="20"/>
          <w:vertAlign w:val="baseline"/>
        </w:rPr>
        <w:footnoteRef/>
      </w:r>
      <w:r w:rsidRPr="00AB3D9C">
        <w:rPr>
          <w:rFonts w:cs="FrankRuehl"/>
          <w:sz w:val="18"/>
          <w:szCs w:val="20"/>
          <w:rtl/>
        </w:rPr>
        <w:t xml:space="preserve"> </w:t>
      </w:r>
      <w:r>
        <w:rPr>
          <w:rFonts w:cs="FrankRuehl" w:hint="cs"/>
          <w:sz w:val="18"/>
          <w:szCs w:val="20"/>
          <w:rtl/>
        </w:rPr>
        <w:tab/>
      </w:r>
      <w:r w:rsidRPr="00AB3D9C">
        <w:rPr>
          <w:rFonts w:cs="FrankRuehl"/>
          <w:sz w:val="18"/>
          <w:szCs w:val="20"/>
          <w:rtl/>
        </w:rPr>
        <w:t>במשרדי החינוך; התרבות והספורט; הגנת הסביבה; פיתוח הנגב והגליל.</w:t>
      </w:r>
    </w:p>
  </w:footnote>
  <w:footnote w:id="65">
    <w:p w:rsidR="00C34A1B" w:rsidRPr="00AB3D9C" w:rsidP="00AB3D9C">
      <w:pPr>
        <w:pStyle w:val="FootnoteText"/>
        <w:keepLines/>
        <w:spacing w:line="200" w:lineRule="exact"/>
        <w:ind w:left="397" w:hanging="397"/>
        <w:jc w:val="both"/>
        <w:rPr>
          <w:rFonts w:cs="FrankRuehl"/>
          <w:sz w:val="18"/>
          <w:rtl/>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במשרדי האוצר; החינוך; התרבות והספורט; התשתיות הלאומיות, האנרגיה והמים; המדע, הטכנו</w:t>
      </w:r>
      <w:r>
        <w:rPr>
          <w:rFonts w:cs="FrankRuehl"/>
          <w:sz w:val="18"/>
          <w:rtl/>
        </w:rPr>
        <w:t>לוגיה והחלל; פיתוח הנגב והגליל.</w:t>
      </w:r>
    </w:p>
  </w:footnote>
  <w:footnote w:id="66">
    <w:p w:rsidR="00C34A1B" w:rsidRPr="00AB3D9C" w:rsidP="00AB3D9C">
      <w:pPr>
        <w:pStyle w:val="FootnoteText"/>
        <w:keepLines/>
        <w:spacing w:line="200" w:lineRule="exact"/>
        <w:ind w:left="397" w:hanging="397"/>
        <w:jc w:val="both"/>
        <w:rPr>
          <w:rFonts w:cs="FrankRuehl"/>
          <w:sz w:val="18"/>
          <w:rtl/>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לרבות ממלאי מקום.</w:t>
      </w:r>
    </w:p>
  </w:footnote>
  <w:footnote w:id="67">
    <w:p w:rsidR="00C34A1B" w:rsidRPr="00AB3D9C" w:rsidP="00AB3D9C">
      <w:pPr>
        <w:pStyle w:val="FootnoteText"/>
        <w:keepLines/>
        <w:spacing w:line="200" w:lineRule="exact"/>
        <w:ind w:left="397" w:hanging="397"/>
        <w:jc w:val="both"/>
        <w:rPr>
          <w:rFonts w:cs="FrankRuehl"/>
          <w:sz w:val="18"/>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בג"ץ שדולת הנשים הראשון.</w:t>
      </w:r>
    </w:p>
  </w:footnote>
  <w:footnote w:id="68">
    <w:p w:rsidR="00C34A1B" w:rsidRPr="00AB3D9C" w:rsidP="00AB3D9C">
      <w:pPr>
        <w:pStyle w:val="FootnoteText"/>
        <w:keepLines/>
        <w:spacing w:line="200" w:lineRule="exact"/>
        <w:ind w:left="397" w:hanging="397"/>
        <w:jc w:val="both"/>
        <w:rPr>
          <w:rFonts w:cs="FrankRuehl"/>
          <w:sz w:val="18"/>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 xml:space="preserve">ראש הממשלה, שר האוצר, שר הביטחון, שר הבינוי והשיכון, השר להגנת הסביבה, שר החינוך, שר החקלאות ופיתוח הכפר, שר הכלכלה, שר המדע, הטכנולוגיה והחלל, שר הפנים, שר הרווחה והשירותים החברתיים, שר התקשורת, השר לשירותי דת, שרת המשפטים, שר התחבורה, התשתיות הלאומיות והבטיחות בדרכים, שרת הבריאות, שר האנרגיה והמים ושרת התרבות והספורט. </w:t>
      </w:r>
    </w:p>
  </w:footnote>
  <w:footnote w:id="69">
    <w:p w:rsidR="00C34A1B" w:rsidRPr="00AB3D9C" w:rsidP="00AB3D9C">
      <w:pPr>
        <w:pStyle w:val="FootnoteText"/>
        <w:keepLines/>
        <w:spacing w:line="200" w:lineRule="exact"/>
        <w:ind w:left="397" w:hanging="397"/>
        <w:jc w:val="both"/>
        <w:rPr>
          <w:rFonts w:cs="FrankRuehl"/>
          <w:sz w:val="18"/>
          <w:rtl/>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תפקידי מנכ"לים ותפקידים מקבילים להם, משנים למנכ"לים וכן מנהלי בתי חולים כלליים שיש בהם יותר מ-600 מיטות.</w:t>
      </w:r>
    </w:p>
  </w:footnote>
  <w:footnote w:id="70">
    <w:p w:rsidR="00C34A1B" w:rsidRPr="00AB3D9C" w:rsidP="00AB3D9C">
      <w:pPr>
        <w:pStyle w:val="FootnoteText"/>
        <w:keepLines/>
        <w:spacing w:line="200" w:lineRule="exact"/>
        <w:ind w:left="397" w:hanging="397"/>
        <w:jc w:val="both"/>
        <w:rPr>
          <w:rFonts w:cs="FrankRuehl"/>
          <w:sz w:val="18"/>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תפקידים המקבילים לסמנכ"לים, למנהלי אגפים בכירים ולמנהלי בתי חולים בינוניים וקטנים שיש בהם פחות מ-600 מיטות.</w:t>
      </w:r>
    </w:p>
  </w:footnote>
  <w:footnote w:id="71">
    <w:p w:rsidR="00C34A1B" w:rsidRPr="00AB3D9C" w:rsidP="00AB3D9C">
      <w:pPr>
        <w:pStyle w:val="FootnoteText"/>
        <w:keepLines/>
        <w:spacing w:line="200" w:lineRule="exact"/>
        <w:ind w:left="397" w:hanging="397"/>
        <w:jc w:val="both"/>
        <w:rPr>
          <w:rFonts w:cs="FrankRuehl"/>
          <w:sz w:val="18"/>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תפקידים המקבילים למנהלי אגפים, מנהלי תחום בכירים ומנהלים אדמיניסטרטיביים בבתי חולים.</w:t>
      </w:r>
    </w:p>
  </w:footnote>
  <w:footnote w:id="72">
    <w:p w:rsidR="00C34A1B" w:rsidRPr="00AB3D9C" w:rsidP="00AB3D9C">
      <w:pPr>
        <w:pStyle w:val="FootnoteText"/>
        <w:keepLines/>
        <w:spacing w:line="200" w:lineRule="exact"/>
        <w:ind w:left="397" w:hanging="397"/>
        <w:jc w:val="both"/>
        <w:rPr>
          <w:rFonts w:cs="FrankRuehl"/>
          <w:sz w:val="18"/>
          <w:rtl/>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 xml:space="preserve">דוח הפעילות לשנת 2011 שהתפרסם בדצמבר 2012. </w:t>
      </w:r>
    </w:p>
  </w:footnote>
  <w:footnote w:id="73">
    <w:p w:rsidR="00C34A1B" w:rsidRPr="00AB3D9C" w:rsidP="00AB3D9C">
      <w:pPr>
        <w:pStyle w:val="FootnoteText"/>
        <w:keepLines/>
        <w:spacing w:line="200" w:lineRule="exact"/>
        <w:ind w:left="397" w:hanging="397"/>
        <w:jc w:val="both"/>
        <w:rPr>
          <w:rFonts w:cs="FrankRuehl"/>
          <w:sz w:val="18"/>
          <w:rtl/>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שיעור הנשים הממלאות תפקידים בכירים בקרב המדורגות בדירוג המשפטי הוא גבוה יחסית לכלל השירות הציבורי.</w:t>
      </w:r>
    </w:p>
  </w:footnote>
  <w:footnote w:id="74">
    <w:p w:rsidR="00C34A1B" w:rsidRPr="00AB3D9C" w:rsidP="00AB3D9C">
      <w:pPr>
        <w:pStyle w:val="FootnoteText"/>
        <w:keepLines/>
        <w:spacing w:line="200" w:lineRule="exact"/>
        <w:ind w:left="397" w:hanging="397"/>
        <w:jc w:val="both"/>
        <w:rPr>
          <w:rFonts w:cs="FrankRuehl"/>
          <w:sz w:val="18"/>
          <w:rtl/>
        </w:rPr>
      </w:pPr>
      <w:r w:rsidRPr="00AB3D9C">
        <w:rPr>
          <w:rStyle w:val="FootnoteReference"/>
          <w:rFonts w:ascii="FrankRuehl" w:hAnsi="FrankRuehl" w:cs="FrankRuehl"/>
          <w:vertAlign w:val="baseline"/>
        </w:rPr>
        <w:footnoteRef/>
      </w:r>
      <w:r w:rsidRPr="00AB3D9C">
        <w:rPr>
          <w:rStyle w:val="FootnoteReference"/>
          <w:rFonts w:cs="FrankRuehl"/>
          <w:sz w:val="18"/>
          <w:rtl/>
        </w:rPr>
        <w:t xml:space="preserve"> </w:t>
      </w:r>
      <w:r w:rsidRPr="00AB3D9C">
        <w:rPr>
          <w:rFonts w:cs="FrankRuehl"/>
          <w:sz w:val="18"/>
          <w:rtl/>
        </w:rPr>
        <w:tab/>
        <w:t xml:space="preserve">האגף לקידום נשים ושילובן, דוח פעילות לשנת 2011, דצמבר 2012. </w:t>
      </w:r>
    </w:p>
  </w:footnote>
  <w:footnote w:id="75">
    <w:p w:rsidR="00C34A1B" w:rsidRPr="00AB3D9C" w:rsidP="00AB3D9C">
      <w:pPr>
        <w:pStyle w:val="FootnoteText"/>
        <w:keepLines/>
        <w:spacing w:line="200" w:lineRule="exact"/>
        <w:ind w:left="397" w:hanging="397"/>
        <w:jc w:val="both"/>
        <w:rPr>
          <w:rFonts w:cs="FrankRuehl"/>
          <w:sz w:val="18"/>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r>
      <w:r w:rsidRPr="00AB3D9C">
        <w:rPr>
          <w:rFonts w:cs="FrankRuehl"/>
          <w:sz w:val="18"/>
          <w:rtl/>
        </w:rPr>
        <w:t>נש"ם</w:t>
      </w:r>
      <w:r w:rsidRPr="00AB3D9C">
        <w:rPr>
          <w:rFonts w:cs="FrankRuehl"/>
          <w:sz w:val="18"/>
          <w:rtl/>
        </w:rPr>
        <w:t xml:space="preserve">, האגף לקידום נשים ושילובן, דוח פעילות לשנת 2010, אוקטובר 2011. </w:t>
      </w:r>
    </w:p>
  </w:footnote>
  <w:footnote w:id="76">
    <w:p w:rsidR="00C34A1B" w:rsidRPr="00AB3D9C" w:rsidP="00AB3D9C">
      <w:pPr>
        <w:pStyle w:val="FootnoteText"/>
        <w:keepLines/>
        <w:spacing w:line="200" w:lineRule="exact"/>
        <w:ind w:left="397" w:hanging="397"/>
        <w:jc w:val="both"/>
        <w:rPr>
          <w:rFonts w:cs="FrankRuehl"/>
          <w:sz w:val="18"/>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מרכזים רפואיים ובתי חולים מכונים בדוח זה יחד "בתי חולים".</w:t>
      </w:r>
    </w:p>
  </w:footnote>
  <w:footnote w:id="77">
    <w:p w:rsidR="00C34A1B" w:rsidRPr="00AB3D9C" w:rsidP="00AB3D9C">
      <w:pPr>
        <w:pStyle w:val="FootnoteText"/>
        <w:keepLines/>
        <w:spacing w:line="200" w:lineRule="exact"/>
        <w:ind w:left="397" w:hanging="397"/>
        <w:jc w:val="both"/>
        <w:rPr>
          <w:rFonts w:cs="FrankRuehl"/>
          <w:sz w:val="18"/>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 xml:space="preserve">המרכז הרפואי אסף הרופא, המרכז הרפואי הלל יפה, המרכז הרפואי זיו, בית החולים לגליל המערבי, נהריה, המרכז הרפואי ע"ש אדית וולפסון, המרכז הרפואי ע"ש ברוך פדה, </w:t>
      </w:r>
      <w:r w:rsidRPr="00AB3D9C">
        <w:rPr>
          <w:rFonts w:cs="FrankRuehl"/>
          <w:sz w:val="18"/>
          <w:rtl/>
        </w:rPr>
        <w:t>פוריה</w:t>
      </w:r>
      <w:r w:rsidRPr="00AB3D9C">
        <w:rPr>
          <w:rFonts w:cs="FrankRuehl"/>
          <w:sz w:val="18"/>
          <w:rtl/>
        </w:rPr>
        <w:t xml:space="preserve">, מרכז רפואי רמב"ם, המרכז הרפואי ע"ש ברזילי והמרכז הרפואי המשולב ע"ש חיים שיבא. </w:t>
      </w:r>
    </w:p>
  </w:footnote>
  <w:footnote w:id="78">
    <w:p w:rsidR="00C34A1B" w:rsidRPr="00AB3D9C" w:rsidP="00AB3D9C">
      <w:pPr>
        <w:pStyle w:val="FootnoteText"/>
        <w:keepLines/>
        <w:spacing w:line="200" w:lineRule="exact"/>
        <w:ind w:left="397" w:hanging="397"/>
        <w:jc w:val="both"/>
        <w:rPr>
          <w:rFonts w:cs="FrankRuehl"/>
          <w:sz w:val="18"/>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 xml:space="preserve">לפי נתוני משרד הבריאות לדצמבר 2012. </w:t>
      </w:r>
    </w:p>
  </w:footnote>
  <w:footnote w:id="79">
    <w:p w:rsidR="00C34A1B" w:rsidRPr="00AB3D9C" w:rsidP="00AB3D9C">
      <w:pPr>
        <w:pStyle w:val="FootnoteText"/>
        <w:keepLines/>
        <w:spacing w:line="200" w:lineRule="exact"/>
        <w:ind w:left="397" w:hanging="397"/>
        <w:jc w:val="both"/>
        <w:rPr>
          <w:rFonts w:cs="FrankRuehl"/>
          <w:sz w:val="18"/>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 xml:space="preserve">על פי נתונים שמסרו בתי החולים למשרד מבקר המדינה. </w:t>
      </w:r>
    </w:p>
  </w:footnote>
  <w:footnote w:id="80">
    <w:p w:rsidR="00C34A1B" w:rsidRPr="00AB3D9C" w:rsidP="00AB3D9C">
      <w:pPr>
        <w:pStyle w:val="FootnoteText"/>
        <w:keepLines/>
        <w:spacing w:line="200" w:lineRule="exact"/>
        <w:ind w:left="397" w:hanging="397"/>
        <w:jc w:val="both"/>
        <w:rPr>
          <w:rFonts w:cs="FrankRuehl"/>
          <w:sz w:val="18"/>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 xml:space="preserve">המרכז הרפואי שיבא, המרכז הרפואי איכילוב, המרכז הרפואי וולפסון, המרכז הרפואי רמב"ם, המרכז הרפואי אסף הרופא והמרכז הרפואי זיו. </w:t>
      </w:r>
    </w:p>
  </w:footnote>
  <w:footnote w:id="81">
    <w:p w:rsidR="00C34A1B" w:rsidRPr="00AB3D9C" w:rsidP="00AB3D9C">
      <w:pPr>
        <w:pStyle w:val="FootnoteText"/>
        <w:keepLines/>
        <w:spacing w:line="200" w:lineRule="exact"/>
        <w:ind w:left="397" w:hanging="397"/>
        <w:jc w:val="both"/>
        <w:rPr>
          <w:rFonts w:cs="FrankRuehl"/>
          <w:sz w:val="18"/>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במועד סיום הביקורת מילא ראש הממשלה תפקיד זה.</w:t>
      </w:r>
    </w:p>
  </w:footnote>
  <w:footnote w:id="82">
    <w:p w:rsidR="00C34A1B" w:rsidRPr="00AB3D9C" w:rsidP="00AB3D9C">
      <w:pPr>
        <w:pStyle w:val="FootnoteText"/>
        <w:keepLines/>
        <w:spacing w:line="200" w:lineRule="exact"/>
        <w:ind w:left="397" w:hanging="397"/>
        <w:jc w:val="both"/>
        <w:rPr>
          <w:rFonts w:cs="FrankRuehl"/>
          <w:sz w:val="18"/>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 xml:space="preserve">על הרשות ראו בפרק "הרשות לקידום מעמד האישה". </w:t>
      </w:r>
    </w:p>
  </w:footnote>
  <w:footnote w:id="83">
    <w:p w:rsidR="00C34A1B" w:rsidRPr="00AB3D9C" w:rsidP="00AB3D9C">
      <w:pPr>
        <w:pStyle w:val="FootnoteText"/>
        <w:keepLines/>
        <w:spacing w:line="200" w:lineRule="exact"/>
        <w:ind w:left="397" w:hanging="397"/>
        <w:jc w:val="both"/>
        <w:rPr>
          <w:rFonts w:cs="FrankRuehl"/>
          <w:sz w:val="18"/>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החלטה 1552 (</w:t>
      </w:r>
      <w:r w:rsidRPr="00AB3D9C">
        <w:rPr>
          <w:rFonts w:cs="FrankRuehl"/>
          <w:sz w:val="18"/>
          <w:rtl/>
        </w:rPr>
        <w:t>אשה</w:t>
      </w:r>
      <w:r w:rsidRPr="00AB3D9C">
        <w:rPr>
          <w:rFonts w:cs="FrankRuehl"/>
          <w:sz w:val="18"/>
          <w:rtl/>
        </w:rPr>
        <w:t>/7).</w:t>
      </w:r>
    </w:p>
  </w:footnote>
  <w:footnote w:id="84">
    <w:p w:rsidR="00C34A1B" w:rsidRPr="00AB3D9C" w:rsidP="00AB3D9C">
      <w:pPr>
        <w:pStyle w:val="FootnoteText"/>
        <w:keepLines/>
        <w:spacing w:line="200" w:lineRule="exact"/>
        <w:ind w:left="397" w:hanging="397"/>
        <w:jc w:val="both"/>
        <w:rPr>
          <w:rFonts w:cs="FrankRuehl"/>
          <w:sz w:val="18"/>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החלטה 1553 (</w:t>
      </w:r>
      <w:r w:rsidRPr="00AB3D9C">
        <w:rPr>
          <w:rFonts w:cs="FrankRuehl"/>
          <w:sz w:val="18"/>
          <w:rtl/>
        </w:rPr>
        <w:t>אשה</w:t>
      </w:r>
      <w:r w:rsidRPr="00AB3D9C">
        <w:rPr>
          <w:rFonts w:cs="FrankRuehl"/>
          <w:sz w:val="18"/>
          <w:rtl/>
        </w:rPr>
        <w:t>/8).</w:t>
      </w:r>
    </w:p>
  </w:footnote>
  <w:footnote w:id="85">
    <w:p w:rsidR="00C34A1B" w:rsidRPr="00AB3D9C" w:rsidP="00AB3D9C">
      <w:pPr>
        <w:keepLines/>
        <w:spacing w:line="200" w:lineRule="exact"/>
        <w:ind w:left="397" w:hanging="397"/>
        <w:jc w:val="both"/>
        <w:rPr>
          <w:rFonts w:cs="FrankRuehl"/>
          <w:sz w:val="18"/>
          <w:szCs w:val="20"/>
          <w:rtl/>
        </w:rPr>
      </w:pPr>
      <w:r w:rsidRPr="00AB3D9C">
        <w:rPr>
          <w:rStyle w:val="FootnoteReference"/>
          <w:rFonts w:ascii="FrankRuehl" w:hAnsi="FrankRuehl" w:cs="FrankRuehl"/>
          <w:sz w:val="20"/>
          <w:szCs w:val="20"/>
          <w:vertAlign w:val="baseline"/>
        </w:rPr>
        <w:footnoteRef/>
      </w:r>
      <w:r w:rsidRPr="00AB3D9C">
        <w:rPr>
          <w:rFonts w:cs="FrankRuehl"/>
          <w:sz w:val="18"/>
          <w:szCs w:val="20"/>
          <w:rtl/>
        </w:rPr>
        <w:t xml:space="preserve"> </w:t>
      </w:r>
      <w:r w:rsidRPr="00AB3D9C">
        <w:rPr>
          <w:rFonts w:cs="FrankRuehl"/>
          <w:sz w:val="18"/>
          <w:szCs w:val="20"/>
          <w:rtl/>
        </w:rPr>
        <w:tab/>
        <w:t xml:space="preserve">תכנית למדיניות חברתית </w:t>
      </w:r>
      <w:r w:rsidRPr="00AB3D9C">
        <w:rPr>
          <w:rFonts w:cs="FrankRuehl"/>
          <w:sz w:val="18"/>
          <w:szCs w:val="20"/>
          <w:rtl/>
        </w:rPr>
        <w:t>ולמינהל</w:t>
      </w:r>
      <w:r w:rsidRPr="00AB3D9C">
        <w:rPr>
          <w:rFonts w:cs="FrankRuehl"/>
          <w:sz w:val="18"/>
          <w:szCs w:val="20"/>
          <w:rtl/>
        </w:rPr>
        <w:t xml:space="preserve"> שמפעילות </w:t>
      </w:r>
      <w:r w:rsidRPr="00AB3D9C">
        <w:rPr>
          <w:rFonts w:cs="FrankRuehl"/>
          <w:sz w:val="18"/>
          <w:szCs w:val="20"/>
          <w:rtl/>
        </w:rPr>
        <w:t>אלכ"א</w:t>
      </w:r>
      <w:r w:rsidRPr="00AB3D9C">
        <w:rPr>
          <w:rFonts w:cs="FrankRuehl"/>
          <w:sz w:val="18"/>
          <w:szCs w:val="20"/>
          <w:rtl/>
        </w:rPr>
        <w:t xml:space="preserve">-ג'וינט ישראל וממשלת ישראל. התכנית מיועדת לבעלי תפקידים בכירים בשירות המדינה (שדרגת השיא של משרתם בתקן היא 44 בדירוג </w:t>
      </w:r>
      <w:r w:rsidRPr="00AB3D9C">
        <w:rPr>
          <w:rFonts w:cs="FrankRuehl"/>
          <w:sz w:val="18"/>
          <w:szCs w:val="20"/>
          <w:rtl/>
        </w:rPr>
        <w:t>המח"ר</w:t>
      </w:r>
      <w:r w:rsidRPr="00AB3D9C">
        <w:rPr>
          <w:rFonts w:cs="FrankRuehl"/>
          <w:sz w:val="18"/>
          <w:szCs w:val="20"/>
          <w:rtl/>
        </w:rPr>
        <w:t xml:space="preserve"> ומעלה, ובדרגות מקבילות בדירוגים אחרים, כגון משנים למנכ"ל, מנהלי בתי חולים </w:t>
      </w:r>
      <w:r w:rsidRPr="00AB3D9C">
        <w:rPr>
          <w:rFonts w:cs="FrankRuehl"/>
          <w:sz w:val="18"/>
          <w:szCs w:val="20"/>
          <w:rtl/>
        </w:rPr>
        <w:t>וסגניהם</w:t>
      </w:r>
      <w:r w:rsidRPr="00AB3D9C">
        <w:rPr>
          <w:rFonts w:cs="FrankRuehl"/>
          <w:sz w:val="18"/>
          <w:szCs w:val="20"/>
          <w:rtl/>
        </w:rPr>
        <w:t xml:space="preserve">) ואמורה להביא לשכלול יכולותיהם. המשרדים הם הקובעים את המועמדים להשתתף בתכנית.  </w:t>
      </w:r>
    </w:p>
  </w:footnote>
  <w:footnote w:id="86">
    <w:p w:rsidR="00C34A1B" w:rsidRPr="00AB3D9C" w:rsidP="00AB3D9C">
      <w:pPr>
        <w:pStyle w:val="FootnoteText"/>
        <w:keepLines/>
        <w:spacing w:line="200" w:lineRule="exact"/>
        <w:ind w:left="397" w:hanging="397"/>
        <w:jc w:val="both"/>
        <w:rPr>
          <w:rFonts w:cs="FrankRuehl"/>
          <w:sz w:val="18"/>
          <w:rtl/>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 xml:space="preserve">תכנית שש-שנתית להכשרת עתודה ניהולית, שאליה מצטרפים בכל שנה 30 משתתפים והמופעלת על פי החלטת ממשלה מס' 1244 מ-17.1.10. התכנית פועלת החל משנת 2012. </w:t>
      </w:r>
    </w:p>
  </w:footnote>
  <w:footnote w:id="87">
    <w:p w:rsidR="00C34A1B" w:rsidRPr="00AB3D9C" w:rsidP="00AB3D9C">
      <w:pPr>
        <w:pStyle w:val="FootnoteText"/>
        <w:keepLines/>
        <w:spacing w:line="200" w:lineRule="exact"/>
        <w:ind w:left="397" w:hanging="397"/>
        <w:jc w:val="both"/>
        <w:rPr>
          <w:rFonts w:cs="FrankRuehl"/>
          <w:sz w:val="18"/>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 xml:space="preserve">מנובמבר 2013. </w:t>
      </w:r>
    </w:p>
  </w:footnote>
  <w:footnote w:id="88">
    <w:p w:rsidR="00C34A1B" w:rsidRPr="00AB3D9C" w:rsidP="00AB3D9C">
      <w:pPr>
        <w:pStyle w:val="FootnoteText"/>
        <w:keepLines/>
        <w:tabs>
          <w:tab w:val="left" w:pos="567"/>
          <w:tab w:val="left" w:pos="1134"/>
          <w:tab w:val="left" w:pos="1701"/>
          <w:tab w:val="left" w:pos="2268"/>
          <w:tab w:val="left" w:pos="2835"/>
          <w:tab w:val="right" w:pos="8220"/>
        </w:tabs>
        <w:spacing w:line="200" w:lineRule="exact"/>
        <w:ind w:left="397" w:hanging="397"/>
        <w:jc w:val="both"/>
        <w:rPr>
          <w:rFonts w:cs="FrankRuehl"/>
          <w:sz w:val="18"/>
          <w:rtl/>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ה</w:t>
      </w:r>
      <w:r>
        <w:rPr>
          <w:rFonts w:cs="FrankRuehl"/>
          <w:sz w:val="18"/>
          <w:rtl/>
        </w:rPr>
        <w:t>חלטה מס' 1534 (</w:t>
      </w:r>
      <w:r>
        <w:rPr>
          <w:rFonts w:cs="FrankRuehl"/>
          <w:sz w:val="18"/>
          <w:rtl/>
        </w:rPr>
        <w:t>אשה</w:t>
      </w:r>
      <w:r>
        <w:rPr>
          <w:rFonts w:cs="FrankRuehl"/>
          <w:sz w:val="18"/>
          <w:rtl/>
        </w:rPr>
        <w:t>/9) מ-7.3.02.</w:t>
      </w:r>
    </w:p>
  </w:footnote>
  <w:footnote w:id="89">
    <w:p w:rsidR="00C34A1B" w:rsidRPr="00AB3D9C" w:rsidP="00AB3D9C">
      <w:pPr>
        <w:pStyle w:val="FootnoteText"/>
        <w:keepLines/>
        <w:tabs>
          <w:tab w:val="left" w:pos="567"/>
          <w:tab w:val="left" w:pos="1134"/>
          <w:tab w:val="left" w:pos="1701"/>
          <w:tab w:val="left" w:pos="2268"/>
          <w:tab w:val="left" w:pos="2835"/>
          <w:tab w:val="right" w:pos="8220"/>
        </w:tabs>
        <w:spacing w:line="200" w:lineRule="exact"/>
        <w:ind w:left="397" w:hanging="397"/>
        <w:jc w:val="both"/>
        <w:rPr>
          <w:rFonts w:cs="FrankRuehl"/>
          <w:sz w:val="18"/>
          <w:rtl/>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שם.</w:t>
      </w:r>
    </w:p>
  </w:footnote>
  <w:footnote w:id="90">
    <w:p w:rsidR="00C34A1B" w:rsidRPr="00AB3D9C" w:rsidP="00AB3D9C">
      <w:pPr>
        <w:pStyle w:val="FootnoteText"/>
        <w:keepLines/>
        <w:tabs>
          <w:tab w:val="left" w:pos="567"/>
          <w:tab w:val="left" w:pos="1134"/>
          <w:tab w:val="left" w:pos="1701"/>
          <w:tab w:val="left" w:pos="2268"/>
          <w:tab w:val="left" w:pos="2835"/>
          <w:tab w:val="right" w:pos="8220"/>
        </w:tabs>
        <w:spacing w:line="200" w:lineRule="exact"/>
        <w:ind w:left="397" w:hanging="397"/>
        <w:jc w:val="both"/>
        <w:rPr>
          <w:rFonts w:cs="FrankRuehl"/>
          <w:sz w:val="18"/>
          <w:rtl/>
        </w:rPr>
      </w:pPr>
      <w:r w:rsidRPr="00AB3D9C">
        <w:rPr>
          <w:rStyle w:val="FootnoteReference"/>
          <w:rFonts w:ascii="FrankRuehl" w:hAnsi="FrankRuehl" w:cs="FrankRuehl"/>
          <w:vertAlign w:val="baseline"/>
        </w:rPr>
        <w:footnoteRef/>
      </w:r>
      <w:r w:rsidRPr="00AB3D9C">
        <w:rPr>
          <w:rFonts w:cs="FrankRuehl"/>
          <w:sz w:val="18"/>
          <w:rtl/>
        </w:rPr>
        <w:tab/>
        <w:t xml:space="preserve">סעיף 11.4. </w:t>
      </w:r>
    </w:p>
  </w:footnote>
  <w:footnote w:id="91">
    <w:p w:rsidR="00C34A1B" w:rsidRPr="00AB3D9C" w:rsidP="00AB3D9C">
      <w:pPr>
        <w:pStyle w:val="FootnoteText"/>
        <w:keepLines/>
        <w:tabs>
          <w:tab w:val="left" w:pos="567"/>
          <w:tab w:val="left" w:pos="1134"/>
          <w:tab w:val="left" w:pos="1701"/>
          <w:tab w:val="left" w:pos="2268"/>
          <w:tab w:val="left" w:pos="2835"/>
          <w:tab w:val="right" w:pos="8220"/>
        </w:tabs>
        <w:spacing w:line="200" w:lineRule="exact"/>
        <w:ind w:left="397" w:hanging="397"/>
        <w:jc w:val="both"/>
        <w:rPr>
          <w:rFonts w:cs="FrankRuehl"/>
          <w:sz w:val="18"/>
        </w:rPr>
      </w:pPr>
      <w:r w:rsidRPr="00AB3D9C">
        <w:rPr>
          <w:rStyle w:val="FootnoteReference"/>
          <w:rFonts w:ascii="FrankRuehl" w:hAnsi="FrankRuehl" w:cs="FrankRuehl"/>
          <w:vertAlign w:val="baseline"/>
        </w:rPr>
        <w:footnoteRef/>
      </w:r>
      <w:r w:rsidRPr="00AB3D9C">
        <w:rPr>
          <w:rFonts w:cs="FrankRuehl"/>
          <w:sz w:val="18"/>
          <w:rtl/>
        </w:rPr>
        <w:tab/>
        <w:t xml:space="preserve">עד סוף שנת 2006 ניהלה </w:t>
      </w:r>
      <w:r w:rsidRPr="00AB3D9C">
        <w:rPr>
          <w:rFonts w:cs="FrankRuehl"/>
          <w:sz w:val="18"/>
          <w:rtl/>
        </w:rPr>
        <w:t>נש"ם</w:t>
      </w:r>
      <w:r w:rsidRPr="00AB3D9C">
        <w:rPr>
          <w:rFonts w:cs="FrankRuehl"/>
          <w:sz w:val="18"/>
          <w:rtl/>
        </w:rPr>
        <w:t xml:space="preserve"> את כל המכרזים בשירות המדינה. בדצמבר אותה שנה אצלה </w:t>
      </w:r>
      <w:r w:rsidRPr="00AB3D9C">
        <w:rPr>
          <w:rFonts w:cs="FrankRuehl"/>
          <w:sz w:val="18"/>
          <w:rtl/>
        </w:rPr>
        <w:t>נש"ם</w:t>
      </w:r>
      <w:r w:rsidRPr="00AB3D9C">
        <w:rPr>
          <w:rFonts w:cs="FrankRuehl"/>
          <w:sz w:val="18"/>
          <w:rtl/>
        </w:rPr>
        <w:t xml:space="preserve"> למשרדי הממשלה את סמכותה לקיים מכרזים לאיוש משרות עד דרגה 43 בדירוג </w:t>
      </w:r>
      <w:r w:rsidRPr="00AB3D9C">
        <w:rPr>
          <w:rFonts w:cs="FrankRuehl"/>
          <w:sz w:val="18"/>
          <w:rtl/>
        </w:rPr>
        <w:t>המח"ר</w:t>
      </w:r>
      <w:r w:rsidRPr="00AB3D9C">
        <w:rPr>
          <w:rFonts w:cs="FrankRuehl"/>
          <w:sz w:val="18"/>
          <w:rtl/>
        </w:rPr>
        <w:t xml:space="preserve"> ובדירוגים המקבילים לו; קיום מכרזים לדרגות גבוהות יותר נשאר בסמכותה ובאחריותה של </w:t>
      </w:r>
      <w:r w:rsidRPr="00AB3D9C">
        <w:rPr>
          <w:rFonts w:cs="FrankRuehl"/>
          <w:sz w:val="18"/>
          <w:rtl/>
        </w:rPr>
        <w:t>נש"ם</w:t>
      </w:r>
      <w:r w:rsidRPr="00AB3D9C">
        <w:rPr>
          <w:rFonts w:cs="FrankRuehl"/>
          <w:sz w:val="18"/>
          <w:rtl/>
        </w:rPr>
        <w:t xml:space="preserve">. </w:t>
      </w:r>
    </w:p>
  </w:footnote>
  <w:footnote w:id="92">
    <w:p w:rsidR="00C34A1B" w:rsidRPr="00AB3D9C" w:rsidP="00AB3D9C">
      <w:pPr>
        <w:pStyle w:val="FootnoteText"/>
        <w:keepLines/>
        <w:spacing w:line="200" w:lineRule="exact"/>
        <w:ind w:left="397" w:hanging="397"/>
        <w:jc w:val="both"/>
        <w:rPr>
          <w:rFonts w:cs="FrankRuehl"/>
          <w:sz w:val="18"/>
        </w:rPr>
      </w:pPr>
      <w:r w:rsidRPr="00AB3D9C">
        <w:rPr>
          <w:rStyle w:val="FootnoteReference"/>
          <w:rFonts w:ascii="FrankRuehl" w:hAnsi="FrankRuehl" w:cs="FrankRuehl"/>
          <w:vertAlign w:val="baseline"/>
        </w:rPr>
        <w:footnoteRef/>
      </w:r>
      <w:r w:rsidRPr="00AB3D9C">
        <w:rPr>
          <w:rFonts w:cs="FrankRuehl"/>
          <w:sz w:val="18"/>
          <w:rtl/>
        </w:rPr>
        <w:t xml:space="preserve"> </w:t>
      </w:r>
      <w:r>
        <w:rPr>
          <w:rFonts w:cs="FrankRuehl" w:hint="cs"/>
          <w:sz w:val="18"/>
          <w:rtl/>
        </w:rPr>
        <w:tab/>
      </w:r>
      <w:r w:rsidRPr="00AB3D9C">
        <w:rPr>
          <w:rFonts w:cs="FrankRuehl"/>
          <w:sz w:val="18"/>
          <w:rtl/>
        </w:rPr>
        <w:t xml:space="preserve">מבקר המדינה, </w:t>
      </w:r>
      <w:r w:rsidRPr="00AB3D9C">
        <w:rPr>
          <w:rFonts w:cs="FrankRuehl"/>
          <w:b/>
          <w:bCs/>
          <w:sz w:val="18"/>
          <w:rtl/>
        </w:rPr>
        <w:t xml:space="preserve">דוח שנתי 62א </w:t>
      </w:r>
      <w:r w:rsidRPr="00AB3D9C">
        <w:rPr>
          <w:rFonts w:cs="FrankRuehl"/>
          <w:sz w:val="18"/>
          <w:rtl/>
        </w:rPr>
        <w:t xml:space="preserve">(2011), בפרק על הליכים לאיוש משרות במשרד הביטחון, עמ' 1555. </w:t>
      </w:r>
    </w:p>
  </w:footnote>
  <w:footnote w:id="93">
    <w:p w:rsidR="00C34A1B" w:rsidRPr="00AB3D9C" w:rsidP="00AB3D9C">
      <w:pPr>
        <w:pStyle w:val="FootnoteText"/>
        <w:keepLines/>
        <w:spacing w:line="200" w:lineRule="exact"/>
        <w:ind w:left="397" w:hanging="397"/>
        <w:jc w:val="both"/>
        <w:rPr>
          <w:rFonts w:cs="FrankRuehl"/>
          <w:sz w:val="18"/>
        </w:rPr>
      </w:pPr>
      <w:r w:rsidRPr="00AB3D9C">
        <w:rPr>
          <w:rStyle w:val="FootnoteReference"/>
          <w:rFonts w:ascii="FrankRuehl" w:hAnsi="FrankRuehl" w:cs="FrankRuehl"/>
          <w:vertAlign w:val="baseline"/>
        </w:rPr>
        <w:footnoteRef/>
      </w:r>
      <w:r w:rsidRPr="00AB3D9C">
        <w:rPr>
          <w:rFonts w:cs="FrankRuehl"/>
          <w:sz w:val="18"/>
          <w:rtl/>
        </w:rPr>
        <w:t xml:space="preserve"> </w:t>
      </w:r>
      <w:r>
        <w:rPr>
          <w:rFonts w:cs="FrankRuehl" w:hint="cs"/>
          <w:sz w:val="18"/>
          <w:rtl/>
        </w:rPr>
        <w:tab/>
      </w:r>
      <w:r w:rsidRPr="00AB3D9C">
        <w:rPr>
          <w:rFonts w:cs="FrankRuehl"/>
          <w:sz w:val="18"/>
          <w:rtl/>
        </w:rPr>
        <w:t xml:space="preserve">בג"ץ 3751/03 </w:t>
      </w:r>
      <w:r w:rsidRPr="00AB3D9C">
        <w:rPr>
          <w:rFonts w:cs="FrankRuehl"/>
          <w:b/>
          <w:bCs/>
          <w:sz w:val="18"/>
          <w:rtl/>
        </w:rPr>
        <w:t>אילן נ' עיריית תל-אביב יפו</w:t>
      </w:r>
      <w:r w:rsidRPr="00AB3D9C">
        <w:rPr>
          <w:rFonts w:cs="FrankRuehl"/>
          <w:sz w:val="18"/>
          <w:rtl/>
        </w:rPr>
        <w:t xml:space="preserve">, נט(3) 817. </w:t>
      </w:r>
    </w:p>
  </w:footnote>
  <w:footnote w:id="94">
    <w:p w:rsidR="00C34A1B" w:rsidRPr="00AB3D9C" w:rsidP="00AB3D9C">
      <w:pPr>
        <w:pStyle w:val="FootnoteText"/>
        <w:keepLines/>
        <w:spacing w:line="200" w:lineRule="exact"/>
        <w:ind w:left="397" w:hanging="397"/>
        <w:jc w:val="both"/>
        <w:rPr>
          <w:rFonts w:cs="FrankRuehl"/>
          <w:sz w:val="18"/>
          <w:rtl/>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 xml:space="preserve">מבקר המדינה, </w:t>
      </w:r>
      <w:r w:rsidRPr="00AB3D9C">
        <w:rPr>
          <w:rFonts w:cs="FrankRuehl"/>
          <w:b/>
          <w:bCs/>
          <w:sz w:val="18"/>
          <w:rtl/>
        </w:rPr>
        <w:t>דוח שנתי 58ב</w:t>
      </w:r>
      <w:r w:rsidRPr="00AB3D9C">
        <w:rPr>
          <w:rFonts w:cs="FrankRuehl"/>
          <w:sz w:val="18"/>
          <w:rtl/>
        </w:rPr>
        <w:t xml:space="preserve"> (2008), בפרק "מינוי מנכ"לים למשרדי הממשלה ונושאי משרות אחרות שאיושן טעון אישור הממשלה", עמ' 150. </w:t>
      </w:r>
      <w:r w:rsidRPr="00AB3D9C">
        <w:rPr>
          <w:rFonts w:cs="FrankRuehl"/>
          <w:sz w:val="18"/>
          <w:rtl/>
        </w:rPr>
        <w:tab/>
      </w:r>
    </w:p>
  </w:footnote>
  <w:footnote w:id="95">
    <w:p w:rsidR="00C34A1B" w:rsidRPr="00AB3D9C" w:rsidP="00AB3D9C">
      <w:pPr>
        <w:pStyle w:val="FootnoteText"/>
        <w:keepLines/>
        <w:spacing w:line="200" w:lineRule="exact"/>
        <w:ind w:left="397" w:hanging="397"/>
        <w:jc w:val="both"/>
        <w:rPr>
          <w:rFonts w:cs="FrankRuehl"/>
          <w:sz w:val="18"/>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 xml:space="preserve">מסמך מיום 18.10.10 של עו"ד תהילה ורון, עוזרת ראשית (יועץ משפטי) בנושא מכרז פנימי 19/10 ממונה רישוי ואכיפה ביחידה למעונות יום ומשפחתונים - משרד הכלכלה. </w:t>
      </w:r>
    </w:p>
  </w:footnote>
  <w:footnote w:id="96">
    <w:p w:rsidR="00C34A1B" w:rsidRPr="00AB3D9C" w:rsidP="00AB3D9C">
      <w:pPr>
        <w:pStyle w:val="FootnoteText"/>
        <w:keepLines/>
        <w:spacing w:line="200" w:lineRule="exact"/>
        <w:ind w:left="397" w:hanging="397"/>
        <w:jc w:val="both"/>
        <w:rPr>
          <w:rFonts w:cs="FrankRuehl"/>
          <w:sz w:val="18"/>
          <w:rtl/>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 xml:space="preserve">ע"ע (ארצי) 621/07 </w:t>
      </w:r>
      <w:r w:rsidRPr="00AB3D9C">
        <w:rPr>
          <w:rFonts w:cs="FrankRuehl"/>
          <w:b/>
          <w:bCs/>
          <w:sz w:val="18"/>
          <w:rtl/>
        </w:rPr>
        <w:t xml:space="preserve">גונן נ' זוארץ, </w:t>
      </w:r>
      <w:r w:rsidRPr="00AB3D9C">
        <w:rPr>
          <w:rFonts w:cs="FrankRuehl"/>
          <w:sz w:val="18"/>
          <w:rtl/>
        </w:rPr>
        <w:t>(21.9.08).</w:t>
      </w:r>
      <w:r w:rsidRPr="00AB3D9C">
        <w:rPr>
          <w:rFonts w:cs="FrankRuehl"/>
          <w:sz w:val="18"/>
        </w:rPr>
        <w:t xml:space="preserve"> </w:t>
      </w:r>
    </w:p>
  </w:footnote>
  <w:footnote w:id="97">
    <w:p w:rsidR="00C34A1B" w:rsidRPr="00AB3D9C" w:rsidP="00AB3D9C">
      <w:pPr>
        <w:pStyle w:val="FootnoteText"/>
        <w:keepLines/>
        <w:spacing w:line="200" w:lineRule="exact"/>
        <w:ind w:left="397" w:hanging="397"/>
        <w:jc w:val="both"/>
        <w:rPr>
          <w:rFonts w:cs="FrankRuehl"/>
          <w:sz w:val="18"/>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בג"ץ 3751/03, לעיל.</w:t>
      </w:r>
    </w:p>
  </w:footnote>
  <w:footnote w:id="98">
    <w:p w:rsidR="00C34A1B" w:rsidRPr="004901A4" w:rsidP="004901A4">
      <w:pPr>
        <w:pStyle w:val="FootnoteText"/>
        <w:keepLines/>
        <w:spacing w:line="200" w:lineRule="exact"/>
        <w:ind w:left="397" w:hanging="397"/>
        <w:jc w:val="both"/>
        <w:rPr>
          <w:rStyle w:val="FootnoteReference"/>
          <w:rFonts w:ascii="FrankRuehl" w:hAnsi="FrankRuehl" w:cs="FrankRuehl"/>
          <w:vertAlign w:val="baseline"/>
        </w:rPr>
      </w:pPr>
      <w:r w:rsidRPr="004901A4">
        <w:rPr>
          <w:rStyle w:val="FootnoteReference"/>
          <w:rFonts w:ascii="FrankRuehl" w:hAnsi="FrankRuehl" w:cs="FrankRuehl"/>
          <w:vertAlign w:val="baseline"/>
          <w:rtl/>
        </w:rPr>
        <w:t xml:space="preserve">* </w:t>
      </w:r>
      <w:r w:rsidRPr="004901A4">
        <w:rPr>
          <w:rStyle w:val="FootnoteReference"/>
          <w:rFonts w:ascii="FrankRuehl" w:hAnsi="FrankRuehl" w:cs="FrankRuehl" w:hint="cs"/>
          <w:vertAlign w:val="baseline"/>
          <w:rtl/>
        </w:rPr>
        <w:tab/>
      </w:r>
      <w:r w:rsidRPr="004901A4">
        <w:rPr>
          <w:rStyle w:val="FootnoteReference"/>
          <w:rFonts w:ascii="FrankRuehl" w:hAnsi="FrankRuehl" w:cs="FrankRuehl"/>
          <w:vertAlign w:val="baseline"/>
          <w:rtl/>
        </w:rPr>
        <w:t xml:space="preserve">בנושא ייצוג בלתי הולם של קבוצות בלתי מיוצגות בהליכי מינויים בשירות המדינה, ראו ד"ר יופי תירוש "ייצוג הולם במשפט הישראלי: סיכום ביניים ריאליסטי", בתוך ספר </w:t>
      </w:r>
      <w:r w:rsidRPr="004901A4">
        <w:rPr>
          <w:rStyle w:val="FootnoteReference"/>
          <w:rFonts w:ascii="FrankRuehl" w:hAnsi="FrankRuehl" w:cs="FrankRuehl"/>
          <w:vertAlign w:val="baseline"/>
          <w:rtl/>
        </w:rPr>
        <w:t>מישאל</w:t>
      </w:r>
      <w:r w:rsidRPr="004901A4">
        <w:rPr>
          <w:rStyle w:val="FootnoteReference"/>
          <w:rFonts w:ascii="FrankRuehl" w:hAnsi="FrankRuehl" w:cs="FrankRuehl"/>
          <w:vertAlign w:val="baseline"/>
          <w:rtl/>
        </w:rPr>
        <w:t xml:space="preserve"> חשין (נבו וכתב העת "משפטים", 2009) עמ' 669</w:t>
      </w:r>
      <w:r w:rsidRPr="004901A4">
        <w:rPr>
          <w:rStyle w:val="FootnoteReference"/>
          <w:rFonts w:ascii="FrankRuehl" w:hAnsi="FrankRuehl" w:cs="FrankRuehl" w:hint="cs"/>
          <w:vertAlign w:val="baseline"/>
          <w:rtl/>
        </w:rPr>
        <w:t>.</w:t>
      </w:r>
    </w:p>
  </w:footnote>
  <w:footnote w:id="99">
    <w:p w:rsidR="00C34A1B" w:rsidRPr="00AB3D9C" w:rsidP="00CC34F6">
      <w:pPr>
        <w:pStyle w:val="FootnoteText"/>
        <w:keepLines/>
        <w:spacing w:line="200" w:lineRule="exact"/>
        <w:ind w:left="397" w:hanging="397"/>
        <w:jc w:val="both"/>
        <w:rPr>
          <w:rFonts w:cs="FrankRuehl"/>
          <w:sz w:val="18"/>
          <w:rtl/>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 xml:space="preserve">לעיל </w:t>
      </w:r>
      <w:r w:rsidRPr="00AB3D9C">
        <w:rPr>
          <w:rFonts w:cs="FrankRuehl"/>
          <w:sz w:val="18"/>
          <w:rtl/>
        </w:rPr>
        <w:t>ה"ש</w:t>
      </w:r>
      <w:r w:rsidRPr="00AB3D9C">
        <w:rPr>
          <w:rFonts w:cs="FrankRuehl"/>
          <w:sz w:val="18"/>
          <w:rtl/>
        </w:rPr>
        <w:t xml:space="preserve"> </w:t>
      </w:r>
      <w:r>
        <w:rPr>
          <w:rFonts w:cs="FrankRuehl" w:hint="cs"/>
          <w:sz w:val="18"/>
          <w:rtl/>
        </w:rPr>
        <w:t>85</w:t>
      </w:r>
      <w:r w:rsidRPr="00AB3D9C">
        <w:rPr>
          <w:rFonts w:cs="FrankRuehl"/>
          <w:sz w:val="18"/>
          <w:rtl/>
        </w:rPr>
        <w:t xml:space="preserve">. </w:t>
      </w:r>
    </w:p>
  </w:footnote>
  <w:footnote w:id="100">
    <w:p w:rsidR="00C34A1B" w:rsidRPr="00AB3D9C" w:rsidP="00AB3D9C">
      <w:pPr>
        <w:pStyle w:val="FootnoteText"/>
        <w:keepLines/>
        <w:spacing w:line="200" w:lineRule="exact"/>
        <w:ind w:left="397" w:hanging="397"/>
        <w:jc w:val="both"/>
        <w:rPr>
          <w:rFonts w:cs="FrankRuehl"/>
          <w:sz w:val="18"/>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 xml:space="preserve">סעיף 11.481(ב). </w:t>
      </w:r>
    </w:p>
  </w:footnote>
  <w:footnote w:id="101">
    <w:p w:rsidR="00C34A1B" w:rsidRPr="00AB3D9C" w:rsidP="00AB3D9C">
      <w:pPr>
        <w:pStyle w:val="FootnoteText"/>
        <w:keepLines/>
        <w:spacing w:line="200" w:lineRule="exact"/>
        <w:ind w:left="397" w:hanging="397"/>
        <w:jc w:val="both"/>
        <w:rPr>
          <w:rFonts w:cs="FrankRuehl"/>
          <w:sz w:val="18"/>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 xml:space="preserve">בשלושה מכרזים לא התמודדו נשים, והמועמדות שניגשו למכרז אחד הסירו את מועמדותן לפני כינוס ועדת הבוחנים. </w:t>
      </w:r>
    </w:p>
  </w:footnote>
  <w:footnote w:id="102">
    <w:p w:rsidR="00C34A1B" w:rsidRPr="00AB3D9C" w:rsidP="00AB3D9C">
      <w:pPr>
        <w:pStyle w:val="FootnoteText"/>
        <w:keepLines/>
        <w:spacing w:line="200" w:lineRule="exact"/>
        <w:ind w:left="397" w:hanging="397"/>
        <w:jc w:val="both"/>
        <w:rPr>
          <w:rFonts w:cs="FrankRuehl"/>
          <w:sz w:val="18"/>
          <w:rtl/>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על פי סעיף 11.48 לתקשי"ר רשאית ועדת הבוחנים למצוא כמה מועמדים כשירים למשרה הנדונה. אם מצאה הוועדה כמה כשירים, יתמנה המועמד ששמו צוין בראש רשימת הכשירים (הכשיר הראשון). היו כמה כשירים, וויתר הכשיר הראשון על המשרה, או הועבר מהמשרה בתקופת הניסיון, או פרש מאותה משרה או פרש מהשירות, מאיזו סיבה שהיא, לפני שחלפו 12 חודשים מיום סיום דיוני ועדת הבוחנים, יתמנה למשרה המועמד הבא אחריו ברשימת הכשירים (הכשיר השני).</w:t>
      </w:r>
    </w:p>
  </w:footnote>
  <w:footnote w:id="103">
    <w:p w:rsidR="00C34A1B" w:rsidRPr="00AB3D9C" w:rsidP="00CC34F6">
      <w:pPr>
        <w:pStyle w:val="FootnoteText"/>
        <w:keepLines/>
        <w:spacing w:line="200" w:lineRule="exact"/>
        <w:ind w:left="397" w:hanging="397"/>
        <w:jc w:val="both"/>
        <w:rPr>
          <w:rFonts w:cs="FrankRuehl"/>
          <w:sz w:val="18"/>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 xml:space="preserve">ראו </w:t>
      </w:r>
      <w:r w:rsidRPr="00AB3D9C">
        <w:rPr>
          <w:rFonts w:cs="FrankRuehl"/>
          <w:sz w:val="18"/>
          <w:rtl/>
        </w:rPr>
        <w:t>ה"ש</w:t>
      </w:r>
      <w:r w:rsidRPr="00AB3D9C">
        <w:rPr>
          <w:rFonts w:cs="FrankRuehl"/>
          <w:sz w:val="18"/>
          <w:rtl/>
        </w:rPr>
        <w:t xml:space="preserve"> </w:t>
      </w:r>
      <w:r>
        <w:rPr>
          <w:rFonts w:cs="FrankRuehl" w:hint="cs"/>
          <w:sz w:val="18"/>
          <w:rtl/>
        </w:rPr>
        <w:t>81</w:t>
      </w:r>
      <w:r>
        <w:rPr>
          <w:rFonts w:cs="FrankRuehl"/>
          <w:sz w:val="18"/>
          <w:rtl/>
        </w:rPr>
        <w:t xml:space="preserve"> לעיל.</w:t>
      </w:r>
    </w:p>
  </w:footnote>
  <w:footnote w:id="104">
    <w:p w:rsidR="00C34A1B" w:rsidRPr="00AB3D9C" w:rsidP="00AB3D9C">
      <w:pPr>
        <w:pStyle w:val="FootnoteText"/>
        <w:keepLines/>
        <w:spacing w:line="200" w:lineRule="exact"/>
        <w:ind w:left="397" w:hanging="397"/>
        <w:jc w:val="both"/>
        <w:rPr>
          <w:rFonts w:cs="FrankRuehl"/>
          <w:sz w:val="18"/>
          <w:rtl/>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 xml:space="preserve">ע"ע 1070/01 </w:t>
      </w:r>
      <w:r w:rsidRPr="00AB3D9C">
        <w:rPr>
          <w:rFonts w:cs="FrankRuehl"/>
          <w:b/>
          <w:bCs/>
          <w:sz w:val="18"/>
          <w:rtl/>
        </w:rPr>
        <w:t>שנער נ' נציב המדינה</w:t>
      </w:r>
      <w:r w:rsidRPr="00AB3D9C">
        <w:rPr>
          <w:rFonts w:cs="FrankRuehl"/>
          <w:sz w:val="18"/>
          <w:rtl/>
        </w:rPr>
        <w:t xml:space="preserve">, (25.4.01). </w:t>
      </w:r>
      <w:r w:rsidRPr="00AB3D9C">
        <w:rPr>
          <w:rFonts w:cs="FrankRuehl"/>
          <w:sz w:val="18"/>
        </w:rPr>
        <w:t xml:space="preserve"> </w:t>
      </w:r>
    </w:p>
  </w:footnote>
  <w:footnote w:id="105">
    <w:p w:rsidR="00C34A1B" w:rsidRPr="00AB3D9C" w:rsidP="00AB3D9C">
      <w:pPr>
        <w:pStyle w:val="FootnoteText"/>
        <w:keepLines/>
        <w:spacing w:line="200" w:lineRule="exact"/>
        <w:ind w:left="397" w:hanging="397"/>
        <w:jc w:val="both"/>
        <w:rPr>
          <w:rFonts w:cs="FrankRuehl"/>
          <w:sz w:val="18"/>
          <w:rtl/>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 xml:space="preserve">ראו בעניין זה מבקר המדינה, </w:t>
      </w:r>
      <w:r w:rsidRPr="00AB3D9C">
        <w:rPr>
          <w:rFonts w:cs="FrankRuehl"/>
          <w:b/>
          <w:bCs/>
          <w:sz w:val="18"/>
          <w:rtl/>
        </w:rPr>
        <w:t xml:space="preserve">דוח שנתי 61ב </w:t>
      </w:r>
      <w:r w:rsidRPr="00AB3D9C">
        <w:rPr>
          <w:rFonts w:cs="FrankRuehl"/>
          <w:sz w:val="18"/>
          <w:rtl/>
        </w:rPr>
        <w:t>(2011),</w:t>
      </w:r>
      <w:r w:rsidRPr="00AB3D9C">
        <w:rPr>
          <w:rFonts w:cs="FrankRuehl"/>
          <w:b/>
          <w:bCs/>
          <w:sz w:val="18"/>
          <w:rtl/>
        </w:rPr>
        <w:t xml:space="preserve"> </w:t>
      </w:r>
      <w:r w:rsidRPr="00AB3D9C">
        <w:rPr>
          <w:rFonts w:cs="FrankRuehl"/>
          <w:sz w:val="18"/>
          <w:rtl/>
        </w:rPr>
        <w:t xml:space="preserve">בפרק "ועדות איתור בשירות הציבורי", עמ' 27. </w:t>
      </w:r>
    </w:p>
  </w:footnote>
  <w:footnote w:id="106">
    <w:p w:rsidR="00C34A1B" w:rsidRPr="00AB3D9C" w:rsidP="00AB3D9C">
      <w:pPr>
        <w:pStyle w:val="FootnoteText"/>
        <w:keepLines/>
        <w:spacing w:line="200" w:lineRule="exact"/>
        <w:ind w:left="397" w:hanging="397"/>
        <w:jc w:val="both"/>
        <w:rPr>
          <w:rFonts w:cs="FrankRuehl"/>
          <w:sz w:val="18"/>
          <w:rtl/>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החלטה מס' 345.</w:t>
      </w:r>
    </w:p>
  </w:footnote>
  <w:footnote w:id="107">
    <w:p w:rsidR="00C34A1B" w:rsidRPr="00AB3D9C" w:rsidP="00AB3D9C">
      <w:pPr>
        <w:pStyle w:val="FootnoteText"/>
        <w:keepLines/>
        <w:spacing w:line="200" w:lineRule="exact"/>
        <w:ind w:left="397" w:hanging="397"/>
        <w:jc w:val="both"/>
        <w:rPr>
          <w:rFonts w:cs="FrankRuehl"/>
          <w:sz w:val="18"/>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 xml:space="preserve">החלטה מס' 2541. </w:t>
      </w:r>
    </w:p>
  </w:footnote>
  <w:footnote w:id="108">
    <w:p w:rsidR="00C34A1B" w:rsidRPr="00AB3D9C" w:rsidP="00AB3D9C">
      <w:pPr>
        <w:pStyle w:val="FootnoteText"/>
        <w:keepLines/>
        <w:spacing w:line="200" w:lineRule="exact"/>
        <w:ind w:left="397" w:hanging="397"/>
        <w:jc w:val="both"/>
        <w:rPr>
          <w:rFonts w:cs="FrankRuehl"/>
          <w:sz w:val="18"/>
          <w:rtl/>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 xml:space="preserve">סעיף 11.968 בתקשי"ר. </w:t>
      </w:r>
    </w:p>
  </w:footnote>
  <w:footnote w:id="109">
    <w:p w:rsidR="00C34A1B" w:rsidRPr="00AB3D9C" w:rsidP="00AB3D9C">
      <w:pPr>
        <w:pStyle w:val="FootnoteText"/>
        <w:keepLines/>
        <w:spacing w:line="200" w:lineRule="exact"/>
        <w:ind w:left="397" w:hanging="397"/>
        <w:jc w:val="both"/>
        <w:rPr>
          <w:rFonts w:cs="FrankRuehl"/>
          <w:sz w:val="18"/>
          <w:rtl/>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 xml:space="preserve">מבקר המדינה, </w:t>
      </w:r>
      <w:r w:rsidRPr="00AB3D9C">
        <w:rPr>
          <w:rFonts w:cs="FrankRuehl"/>
          <w:b/>
          <w:bCs/>
          <w:sz w:val="18"/>
          <w:rtl/>
        </w:rPr>
        <w:t xml:space="preserve">דוח שנתי 61ב </w:t>
      </w:r>
      <w:r w:rsidRPr="00AB3D9C">
        <w:rPr>
          <w:rFonts w:cs="FrankRuehl"/>
          <w:sz w:val="18"/>
          <w:rtl/>
        </w:rPr>
        <w:t>(2011)</w:t>
      </w:r>
      <w:r w:rsidRPr="00AB3D9C">
        <w:rPr>
          <w:rFonts w:cs="FrankRuehl"/>
          <w:b/>
          <w:bCs/>
          <w:sz w:val="18"/>
          <w:rtl/>
        </w:rPr>
        <w:t xml:space="preserve">, </w:t>
      </w:r>
      <w:r w:rsidRPr="00AB3D9C">
        <w:rPr>
          <w:rFonts w:cs="FrankRuehl"/>
          <w:sz w:val="18"/>
          <w:rtl/>
        </w:rPr>
        <w:t>בפרק "ועדות איתור בשירות הציבורי", עמ' 38.</w:t>
      </w:r>
    </w:p>
  </w:footnote>
  <w:footnote w:id="110">
    <w:p w:rsidR="00C34A1B" w:rsidRPr="00AB3D9C" w:rsidP="00AB3D9C">
      <w:pPr>
        <w:pStyle w:val="FootnoteText"/>
        <w:keepLines/>
        <w:spacing w:line="200" w:lineRule="exact"/>
        <w:ind w:left="397" w:hanging="397"/>
        <w:jc w:val="both"/>
        <w:rPr>
          <w:rFonts w:cs="FrankRuehl"/>
          <w:sz w:val="18"/>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 xml:space="preserve">סעיף 11.968 לתקשי"ר ונוהל </w:t>
      </w:r>
      <w:r w:rsidRPr="00AB3D9C">
        <w:rPr>
          <w:rFonts w:cs="FrankRuehl"/>
          <w:sz w:val="18"/>
          <w:rtl/>
        </w:rPr>
        <w:t>נש"ם</w:t>
      </w:r>
      <w:r w:rsidRPr="00AB3D9C">
        <w:rPr>
          <w:rFonts w:cs="FrankRuehl"/>
          <w:sz w:val="18"/>
          <w:rtl/>
        </w:rPr>
        <w:t xml:space="preserve"> "נוהל הקמת ועדת איתור" מספטמבר 2009. </w:t>
      </w:r>
    </w:p>
  </w:footnote>
  <w:footnote w:id="111">
    <w:p w:rsidR="00C34A1B" w:rsidRPr="00AB3D9C" w:rsidP="00AB3D9C">
      <w:pPr>
        <w:pStyle w:val="FootnoteText"/>
        <w:keepLines/>
        <w:spacing w:line="200" w:lineRule="exact"/>
        <w:ind w:left="397" w:hanging="397"/>
        <w:jc w:val="both"/>
        <w:rPr>
          <w:rFonts w:cs="FrankRuehl"/>
          <w:sz w:val="18"/>
          <w:rtl/>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 xml:space="preserve">סעיף 11.968(ג). </w:t>
      </w:r>
    </w:p>
  </w:footnote>
  <w:footnote w:id="112">
    <w:p w:rsidR="00C34A1B" w:rsidRPr="00AB3D9C" w:rsidP="00AB3D9C">
      <w:pPr>
        <w:pStyle w:val="FootnoteText"/>
        <w:keepLines/>
        <w:spacing w:line="200" w:lineRule="exact"/>
        <w:ind w:left="397" w:hanging="397"/>
        <w:jc w:val="both"/>
        <w:rPr>
          <w:rFonts w:cs="FrankRuehl"/>
          <w:sz w:val="18"/>
          <w:rtl/>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 xml:space="preserve">ועדות לאיוש משרת רשם הפטנטים במשרד המשפטים ומשרת מנהל רשות הספנות והנמלים. </w:t>
      </w:r>
    </w:p>
  </w:footnote>
  <w:footnote w:id="113">
    <w:p w:rsidR="00C34A1B" w:rsidRPr="00AB3D9C" w:rsidP="00AB3D9C">
      <w:pPr>
        <w:pStyle w:val="FootnoteText"/>
        <w:keepLines/>
        <w:spacing w:line="200" w:lineRule="exact"/>
        <w:ind w:left="397" w:hanging="397"/>
        <w:jc w:val="both"/>
        <w:rPr>
          <w:rFonts w:cs="FrankRuehl"/>
          <w:sz w:val="18"/>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 xml:space="preserve">הממונה על התקשוב הממשלתי ויו"ר הרשות לשירותים ציבוריים חשמל. </w:t>
      </w:r>
    </w:p>
  </w:footnote>
  <w:footnote w:id="114">
    <w:p w:rsidR="00C34A1B" w:rsidRPr="00AB3D9C" w:rsidP="00AB3D9C">
      <w:pPr>
        <w:pStyle w:val="FootnoteText"/>
        <w:keepLines/>
        <w:spacing w:line="200" w:lineRule="exact"/>
        <w:ind w:left="397" w:hanging="397"/>
        <w:jc w:val="both"/>
        <w:rPr>
          <w:rFonts w:cs="FrankRuehl"/>
          <w:sz w:val="18"/>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 xml:space="preserve">ציר כלכלי בוושינגטון. </w:t>
      </w:r>
    </w:p>
  </w:footnote>
  <w:footnote w:id="115">
    <w:p w:rsidR="00C34A1B" w:rsidRPr="00AB3D9C" w:rsidP="00AB3D9C">
      <w:pPr>
        <w:pStyle w:val="FootnoteText"/>
        <w:keepLines/>
        <w:spacing w:line="200" w:lineRule="exact"/>
        <w:ind w:left="397" w:hanging="397"/>
        <w:jc w:val="both"/>
        <w:rPr>
          <w:rFonts w:cs="FrankRuehl"/>
          <w:sz w:val="18"/>
          <w:rtl/>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על היעדר העדפה מתקנת בוועדות האיתור העיר מבקר המדינה כבר ב</w:t>
      </w:r>
      <w:r w:rsidRPr="00AB3D9C">
        <w:rPr>
          <w:rFonts w:cs="FrankRuehl"/>
          <w:b/>
          <w:bCs/>
          <w:sz w:val="18"/>
          <w:rtl/>
        </w:rPr>
        <w:t xml:space="preserve">דוח שנתי 61ב </w:t>
      </w:r>
      <w:r w:rsidRPr="00AB3D9C">
        <w:rPr>
          <w:rFonts w:cs="FrankRuehl"/>
          <w:sz w:val="18"/>
          <w:rtl/>
        </w:rPr>
        <w:t>(2011)</w:t>
      </w:r>
      <w:r w:rsidRPr="00AB3D9C">
        <w:rPr>
          <w:rFonts w:cs="FrankRuehl"/>
          <w:b/>
          <w:bCs/>
          <w:sz w:val="18"/>
          <w:rtl/>
        </w:rPr>
        <w:t xml:space="preserve">, </w:t>
      </w:r>
      <w:r w:rsidRPr="00AB3D9C">
        <w:rPr>
          <w:rFonts w:cs="FrankRuehl"/>
          <w:sz w:val="18"/>
          <w:rtl/>
        </w:rPr>
        <w:t>בפרק "ועדות איתור בשירות הציבורי", עמ' 40.</w:t>
      </w:r>
    </w:p>
  </w:footnote>
  <w:footnote w:id="116">
    <w:p w:rsidR="00C34A1B" w:rsidRPr="00AB3D9C" w:rsidP="00AB3D9C">
      <w:pPr>
        <w:pStyle w:val="FootnoteText"/>
        <w:keepLines/>
        <w:spacing w:line="200" w:lineRule="exact"/>
        <w:ind w:left="397" w:hanging="397"/>
        <w:jc w:val="both"/>
        <w:rPr>
          <w:rFonts w:cs="FrankRuehl"/>
          <w:sz w:val="18"/>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 xml:space="preserve">הודעת </w:t>
      </w:r>
      <w:r w:rsidRPr="00AB3D9C">
        <w:rPr>
          <w:rFonts w:cs="FrankRuehl"/>
          <w:sz w:val="18"/>
          <w:rtl/>
        </w:rPr>
        <w:t>נש"ם</w:t>
      </w:r>
      <w:r w:rsidRPr="00AB3D9C">
        <w:rPr>
          <w:rFonts w:cs="FrankRuehl"/>
          <w:sz w:val="18"/>
          <w:rtl/>
        </w:rPr>
        <w:t xml:space="preserve"> נ"ז/2 מיום 17.7.97. </w:t>
      </w:r>
    </w:p>
  </w:footnote>
  <w:footnote w:id="117">
    <w:p w:rsidR="00C34A1B" w:rsidRPr="00AB3D9C" w:rsidP="00AB3D9C">
      <w:pPr>
        <w:pStyle w:val="FootnoteText"/>
        <w:keepLines/>
        <w:spacing w:line="200" w:lineRule="exact"/>
        <w:ind w:left="397" w:hanging="397"/>
        <w:jc w:val="both"/>
        <w:rPr>
          <w:rFonts w:cs="FrankRuehl"/>
          <w:sz w:val="18"/>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 xml:space="preserve">עו"ד רבקה שקד ז"ל עמדה בראש האגף מהקמתו ועד לפטירתה בשנת 2006. </w:t>
      </w:r>
    </w:p>
  </w:footnote>
  <w:footnote w:id="118">
    <w:p w:rsidR="00C34A1B" w:rsidRPr="00AB3D9C" w:rsidP="00AB3D9C">
      <w:pPr>
        <w:pStyle w:val="FootnoteText"/>
        <w:keepLines/>
        <w:spacing w:line="200" w:lineRule="exact"/>
        <w:ind w:left="397" w:hanging="397"/>
        <w:jc w:val="both"/>
        <w:rPr>
          <w:rFonts w:cs="FrankRuehl"/>
          <w:sz w:val="18"/>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 xml:space="preserve">הדירוג </w:t>
      </w:r>
      <w:r w:rsidRPr="00AB3D9C">
        <w:rPr>
          <w:rFonts w:cs="FrankRuehl"/>
          <w:sz w:val="18"/>
          <w:rtl/>
        </w:rPr>
        <w:t>המינהלי</w:t>
      </w:r>
      <w:r w:rsidRPr="00AB3D9C">
        <w:rPr>
          <w:rFonts w:cs="FrankRuehl"/>
          <w:sz w:val="18"/>
          <w:rtl/>
        </w:rPr>
        <w:t>, דירוג האקדמאים (</w:t>
      </w:r>
      <w:r w:rsidRPr="00AB3D9C">
        <w:rPr>
          <w:rFonts w:cs="FrankRuehl"/>
          <w:sz w:val="18"/>
          <w:rtl/>
        </w:rPr>
        <w:t>מח"ר</w:t>
      </w:r>
      <w:r w:rsidRPr="00AB3D9C">
        <w:rPr>
          <w:rFonts w:cs="FrankRuehl"/>
          <w:sz w:val="18"/>
          <w:rtl/>
        </w:rPr>
        <w:t>), דירוג המהנדסים, דירוג הטכנאים, דירוג המשפטנים, דירוג הפרקליטים, דירוג העובדים הסוציאליים, דירוג הרופאים, דירוג האחיות ודירוג הביוכימאים.</w:t>
      </w:r>
    </w:p>
  </w:footnote>
  <w:footnote w:id="119">
    <w:p w:rsidR="00C34A1B" w:rsidRPr="00AB3D9C" w:rsidP="00AB3D9C">
      <w:pPr>
        <w:pStyle w:val="FootnoteText"/>
        <w:keepLines/>
        <w:spacing w:line="200" w:lineRule="exact"/>
        <w:ind w:left="397" w:hanging="397"/>
        <w:jc w:val="both"/>
        <w:rPr>
          <w:rFonts w:cs="FrankRuehl"/>
          <w:sz w:val="18"/>
        </w:rPr>
      </w:pPr>
      <w:r w:rsidRPr="00AB3D9C">
        <w:rPr>
          <w:rStyle w:val="FootnoteReference"/>
          <w:rFonts w:ascii="FrankRuehl" w:hAnsi="FrankRuehl" w:cs="FrankRuehl"/>
          <w:vertAlign w:val="baseline"/>
        </w:rPr>
        <w:footnoteRef/>
      </w:r>
      <w:r w:rsidRPr="00AB3D9C">
        <w:rPr>
          <w:rStyle w:val="FootnoteReference"/>
          <w:rFonts w:cs="FrankRuehl"/>
          <w:sz w:val="18"/>
          <w:rtl/>
        </w:rPr>
        <w:t xml:space="preserve"> </w:t>
      </w:r>
      <w:r w:rsidRPr="00AB3D9C">
        <w:rPr>
          <w:rFonts w:cs="FrankRuehl"/>
          <w:sz w:val="18"/>
          <w:rtl/>
        </w:rPr>
        <w:tab/>
        <w:t>על פי דוח הפעילות שהתפרסם בדצמבר 2012.</w:t>
      </w:r>
    </w:p>
  </w:footnote>
  <w:footnote w:id="120">
    <w:p w:rsidR="00C34A1B" w:rsidRPr="00AB3D9C" w:rsidP="00AB3D9C">
      <w:pPr>
        <w:pStyle w:val="FootnoteText"/>
        <w:keepLines/>
        <w:spacing w:line="200" w:lineRule="exact"/>
        <w:ind w:left="397" w:hanging="397"/>
        <w:jc w:val="both"/>
        <w:rPr>
          <w:rFonts w:cs="FrankRuehl"/>
          <w:sz w:val="18"/>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סעיף 3.27 לתקשי"ר.</w:t>
      </w:r>
    </w:p>
  </w:footnote>
  <w:footnote w:id="121">
    <w:p w:rsidR="00C34A1B" w:rsidRPr="00AB3D9C" w:rsidP="00AB3D9C">
      <w:pPr>
        <w:pStyle w:val="FootnoteText"/>
        <w:keepLines/>
        <w:spacing w:line="200" w:lineRule="exact"/>
        <w:ind w:left="397" w:hanging="397"/>
        <w:jc w:val="both"/>
        <w:rPr>
          <w:rFonts w:cs="FrankRuehl"/>
          <w:sz w:val="18"/>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 xml:space="preserve">סיכום פגישת עבודה מיום 27.3.07 בין מר יעקב ברגר, המשנה לנציב שירות המדינה לבין מנהלת האגף. </w:t>
      </w:r>
    </w:p>
  </w:footnote>
  <w:footnote w:id="122">
    <w:p w:rsidR="00C34A1B" w:rsidRPr="00AB3D9C" w:rsidP="00AB3D9C">
      <w:pPr>
        <w:pStyle w:val="FootnoteText"/>
        <w:keepLines/>
        <w:spacing w:line="200" w:lineRule="exact"/>
        <w:ind w:left="397" w:hanging="397"/>
        <w:jc w:val="both"/>
        <w:rPr>
          <w:rFonts w:cs="FrankRuehl"/>
          <w:sz w:val="18"/>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 xml:space="preserve">עו"ד </w:t>
      </w:r>
      <w:r w:rsidRPr="00AB3D9C">
        <w:rPr>
          <w:rFonts w:cs="FrankRuehl"/>
          <w:sz w:val="18"/>
          <w:rtl/>
        </w:rPr>
        <w:t>טלילה</w:t>
      </w:r>
      <w:r w:rsidRPr="00AB3D9C">
        <w:rPr>
          <w:rFonts w:cs="FrankRuehl"/>
          <w:sz w:val="18"/>
          <w:rtl/>
        </w:rPr>
        <w:t xml:space="preserve"> שחל-רוזנפלד, </w:t>
      </w:r>
      <w:r w:rsidRPr="00AB3D9C">
        <w:rPr>
          <w:rFonts w:cs="FrankRuehl"/>
          <w:b/>
          <w:bCs/>
          <w:sz w:val="18"/>
          <w:rtl/>
        </w:rPr>
        <w:t>האגף לקידום נשים ושילובן - דוח פעילות לשנת 2010</w:t>
      </w:r>
      <w:r w:rsidRPr="00AB3D9C">
        <w:rPr>
          <w:rFonts w:cs="FrankRuehl"/>
          <w:sz w:val="18"/>
          <w:rtl/>
        </w:rPr>
        <w:t xml:space="preserve"> (אוקטובר 2011) עמ' 20-19, וכן דוחות משנים קודמות. </w:t>
      </w:r>
    </w:p>
  </w:footnote>
  <w:footnote w:id="123">
    <w:p w:rsidR="00C34A1B" w:rsidRPr="00AB3D9C" w:rsidP="00AB3D9C">
      <w:pPr>
        <w:pStyle w:val="FootnoteText"/>
        <w:keepLines/>
        <w:spacing w:line="200" w:lineRule="exact"/>
        <w:ind w:left="397" w:hanging="397"/>
        <w:jc w:val="both"/>
        <w:rPr>
          <w:rFonts w:cs="FrankRuehl"/>
          <w:sz w:val="18"/>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 xml:space="preserve">על פי חוק החברות הממשלתיות הוועדה לבדיקת מינויים מתמנה על ידי שר האוצר לבדיקת כשירותם והתאמתם של המועמדים לכהונת דירקטור, יושב ראש דירקטוריון, או מנהל כללי, בחברה ממשלתית. </w:t>
      </w:r>
    </w:p>
  </w:footnote>
  <w:footnote w:id="124">
    <w:p w:rsidR="00C34A1B" w:rsidRPr="00AB3D9C" w:rsidP="00AB3D9C">
      <w:pPr>
        <w:pStyle w:val="FootnoteText"/>
        <w:keepLines/>
        <w:spacing w:line="200" w:lineRule="exact"/>
        <w:ind w:left="397" w:hanging="397"/>
        <w:jc w:val="both"/>
        <w:rPr>
          <w:rFonts w:cs="FrankRuehl"/>
          <w:sz w:val="18"/>
          <w:rtl/>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החלטה מס' 1362 ממרץ 2007.</w:t>
      </w:r>
    </w:p>
  </w:footnote>
  <w:footnote w:id="125">
    <w:p w:rsidR="00C34A1B" w:rsidRPr="00AB3D9C" w:rsidP="00AB3D9C">
      <w:pPr>
        <w:pStyle w:val="FootnoteText"/>
        <w:keepLines/>
        <w:spacing w:line="200" w:lineRule="exact"/>
        <w:ind w:left="397" w:hanging="397"/>
        <w:jc w:val="both"/>
        <w:rPr>
          <w:rFonts w:cs="FrankRuehl"/>
          <w:sz w:val="18"/>
          <w:rtl/>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בעניין ייצוג נשים בתאגידים ציבוריים ראו להלן בפרק על ייצוג נשים בתפקידים בכירים בתאגידים סטטוטוריים.</w:t>
      </w:r>
    </w:p>
  </w:footnote>
  <w:footnote w:id="126">
    <w:p w:rsidR="00C34A1B" w:rsidRPr="00AB3D9C" w:rsidP="00AB3D9C">
      <w:pPr>
        <w:pStyle w:val="FootnoteText"/>
        <w:keepLines/>
        <w:spacing w:line="200" w:lineRule="exact"/>
        <w:ind w:left="397" w:hanging="397"/>
        <w:jc w:val="both"/>
        <w:rPr>
          <w:rFonts w:cs="FrankRuehl"/>
          <w:sz w:val="18"/>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 xml:space="preserve">על פי תשובת רשות החברות הממשלתיות ממאי 2013, ב-11 מבין 124 החברות הממשלתיות לא מונו דירקטורים. </w:t>
      </w:r>
    </w:p>
  </w:footnote>
  <w:footnote w:id="127">
    <w:p w:rsidR="00C34A1B" w:rsidRPr="00AB3D9C" w:rsidP="00AB3D9C">
      <w:pPr>
        <w:pStyle w:val="FootnoteText"/>
        <w:keepLines/>
        <w:spacing w:line="200" w:lineRule="exact"/>
        <w:ind w:left="397" w:hanging="397"/>
        <w:jc w:val="both"/>
        <w:rPr>
          <w:rFonts w:cs="FrankRuehl"/>
          <w:sz w:val="18"/>
          <w:highlight w:val="green"/>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על פי תשובת רשות החברות הממשלתיות ממאי 2013.</w:t>
      </w:r>
    </w:p>
  </w:footnote>
  <w:footnote w:id="128">
    <w:p w:rsidR="00C34A1B" w:rsidRPr="00AB3D9C" w:rsidP="00AB3D9C">
      <w:pPr>
        <w:pStyle w:val="FootnoteText"/>
        <w:keepLines/>
        <w:spacing w:line="200" w:lineRule="exact"/>
        <w:ind w:left="397" w:hanging="397"/>
        <w:jc w:val="both"/>
        <w:rPr>
          <w:rFonts w:cs="FrankRuehl"/>
          <w:sz w:val="18"/>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הנתונים לשנים 2009-2002 מתוך מרכז המחקר והמידע של הכנסת, "ייצוג הולם של נשים בדירקטוריונים של חברות ממשלתיות וציבוריות", (</w:t>
      </w:r>
      <w:r w:rsidRPr="00AB3D9C">
        <w:rPr>
          <w:rFonts w:cs="FrankRuehl"/>
          <w:sz w:val="18"/>
          <w:rtl/>
        </w:rPr>
        <w:t>התש"ע</w:t>
      </w:r>
      <w:r w:rsidRPr="00AB3D9C">
        <w:rPr>
          <w:rFonts w:cs="FrankRuehl"/>
          <w:sz w:val="18"/>
          <w:rtl/>
        </w:rPr>
        <w:t>); הנתונים לשנים 2011-2010 על פי נתוני רשות החברות הממשלתיות מ-3.2.13.</w:t>
      </w:r>
    </w:p>
  </w:footnote>
  <w:footnote w:id="129">
    <w:p w:rsidR="00C34A1B" w:rsidRPr="00AB3D9C" w:rsidP="00AB3D9C">
      <w:pPr>
        <w:pStyle w:val="FootnoteText"/>
        <w:keepLines/>
        <w:spacing w:line="200" w:lineRule="exact"/>
        <w:ind w:left="397" w:hanging="397"/>
        <w:jc w:val="both"/>
        <w:rPr>
          <w:rFonts w:cs="FrankRuehl"/>
          <w:sz w:val="18"/>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 xml:space="preserve">על פי דברי ההסבר להצעה להחלטת ממשלה בנושא ייצוג הולם לנשים בדירקטוריונים של החברות הממשלתיות, מיום 11.3.07. </w:t>
      </w:r>
    </w:p>
  </w:footnote>
  <w:footnote w:id="130">
    <w:p w:rsidR="00C34A1B" w:rsidRPr="00AB3D9C" w:rsidP="00AB3D9C">
      <w:pPr>
        <w:pStyle w:val="FootnoteText"/>
        <w:keepLines/>
        <w:spacing w:line="200" w:lineRule="exact"/>
        <w:ind w:left="397" w:hanging="397"/>
        <w:jc w:val="both"/>
        <w:rPr>
          <w:rFonts w:cs="FrankRuehl"/>
          <w:sz w:val="18"/>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 xml:space="preserve">ואלו הן: </w:t>
      </w:r>
      <w:r w:rsidRPr="00AB3D9C">
        <w:rPr>
          <w:rFonts w:cs="FrankRuehl"/>
          <w:sz w:val="18"/>
          <w:rtl/>
        </w:rPr>
        <w:t>אלתא</w:t>
      </w:r>
      <w:r w:rsidRPr="00AB3D9C">
        <w:rPr>
          <w:rFonts w:cs="FrankRuehl"/>
          <w:sz w:val="18"/>
          <w:rtl/>
        </w:rPr>
        <w:t xml:space="preserve"> מערכות, </w:t>
      </w:r>
      <w:r w:rsidRPr="00AB3D9C">
        <w:rPr>
          <w:rFonts w:cs="FrankRuehl"/>
          <w:sz w:val="18"/>
          <w:rtl/>
        </w:rPr>
        <w:t>אשרא</w:t>
      </w:r>
      <w:r w:rsidRPr="00AB3D9C">
        <w:rPr>
          <w:rFonts w:cs="FrankRuehl"/>
          <w:sz w:val="18"/>
          <w:rtl/>
        </w:rPr>
        <w:t xml:space="preserve"> החברה הישראלית לביטוח, החברה לשירותי איכות הסביבה, התעשייה הצבאית לישראל (תעש), התעשייה האווירית לישראל , חברת החשמל לישראל , חברת ניהול המערכת, חברת נמל חיפה, חברת נמלי ישראל - פיתוח ונכסים, חברת נתיבי איילון , חברת תחנות ייצור חשמל חדשות, מקורות חברת מים, </w:t>
      </w:r>
      <w:r w:rsidRPr="00AB3D9C">
        <w:rPr>
          <w:rFonts w:cs="FrankRuehl"/>
          <w:sz w:val="18"/>
          <w:rtl/>
        </w:rPr>
        <w:t>מתימו"פ</w:t>
      </w:r>
      <w:r w:rsidRPr="00AB3D9C">
        <w:rPr>
          <w:rFonts w:cs="FrankRuehl"/>
          <w:sz w:val="18"/>
          <w:rtl/>
        </w:rPr>
        <w:t xml:space="preserve"> - מרכז התעשייה הישראלית למחקר ופיתוח, נתיבי הגז הטבעי לישראל, עמידר החברה הלאומית לשיכון בישראל, תשתיות נפט ואנרגיה. כל החברות הממשלתיות המוזכרות בדוח הן חברות בע"מ למעט </w:t>
      </w:r>
      <w:r w:rsidRPr="00AB3D9C">
        <w:rPr>
          <w:rFonts w:cs="FrankRuehl"/>
          <w:sz w:val="18"/>
          <w:rtl/>
        </w:rPr>
        <w:t>מתימו"פ</w:t>
      </w:r>
      <w:r w:rsidRPr="00AB3D9C">
        <w:rPr>
          <w:rFonts w:cs="FrankRuehl"/>
          <w:sz w:val="18"/>
          <w:rtl/>
        </w:rPr>
        <w:t xml:space="preserve"> - מרכז התעשייה הישראלית למחקר ופיתוח, שהיא עמותה ממשלתית שחוק החברות הממשלתיות חל עליה. </w:t>
      </w:r>
    </w:p>
  </w:footnote>
  <w:footnote w:id="131">
    <w:p w:rsidR="00C34A1B" w:rsidRPr="00AB3D9C" w:rsidP="00AB3D9C">
      <w:pPr>
        <w:pStyle w:val="FootnoteText"/>
        <w:keepLines/>
        <w:spacing w:line="200" w:lineRule="exact"/>
        <w:ind w:left="397" w:hanging="397"/>
        <w:jc w:val="both"/>
        <w:rPr>
          <w:rFonts w:cs="FrankRuehl"/>
          <w:sz w:val="18"/>
          <w:rtl/>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 xml:space="preserve">בג"ץ 2754/02 </w:t>
      </w:r>
      <w:r w:rsidRPr="00AB3D9C">
        <w:rPr>
          <w:rFonts w:cs="FrankRuehl"/>
          <w:b/>
          <w:bCs/>
          <w:sz w:val="18"/>
          <w:rtl/>
        </w:rPr>
        <w:t xml:space="preserve">שדולת הנשים בישראל נ' ממשלת ישראל </w:t>
      </w:r>
      <w:r w:rsidRPr="00AB3D9C">
        <w:rPr>
          <w:rFonts w:cs="FrankRuehl"/>
          <w:sz w:val="18"/>
          <w:rtl/>
        </w:rPr>
        <w:t xml:space="preserve">(13.11.02). במסגרת הליך זה עתרה שדולת הנשים לביטול מינויו של מנכ"ל רשות הנמלים והרכבות, בטענה ששר התחבורה לא נקט אמצעים סבירים לאיתור מועמדת לתפקיד זה. </w:t>
      </w:r>
    </w:p>
  </w:footnote>
  <w:footnote w:id="132">
    <w:p w:rsidR="00C34A1B" w:rsidRPr="00AB3D9C" w:rsidP="00AB3D9C">
      <w:pPr>
        <w:pStyle w:val="FootnoteText"/>
        <w:keepLines/>
        <w:spacing w:line="200" w:lineRule="exact"/>
        <w:ind w:left="397" w:hanging="397"/>
        <w:jc w:val="both"/>
        <w:rPr>
          <w:rFonts w:cs="FrankRuehl"/>
          <w:sz w:val="18"/>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 xml:space="preserve">החברות הן: התעשייה האווירית לישראל, עשות אשקלון תעשיות, התעשייה הצבאית לישראל (תעש), רפאל מערכות לחימה מתקדמות, עמידר - החברה הלאומית לשיכון בישראל, החברה הלאומית לדרכים ותשתיות, רכבת ישראל, חברת החשמל לישראל ומקורות חברת המים הלאומית. </w:t>
      </w:r>
    </w:p>
  </w:footnote>
  <w:footnote w:id="133">
    <w:p w:rsidR="00C34A1B" w:rsidRPr="00AB3D9C" w:rsidP="00AB3D9C">
      <w:pPr>
        <w:pStyle w:val="FootnoteText"/>
        <w:keepLines/>
        <w:spacing w:line="200" w:lineRule="exact"/>
        <w:ind w:left="397" w:hanging="397"/>
        <w:jc w:val="both"/>
        <w:rPr>
          <w:rFonts w:cs="FrankRuehl"/>
          <w:sz w:val="18"/>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 xml:space="preserve">הדרג ראשון - מנכ"לים של הארגונים (ומקביליהם); הדרג השני - מי שכפוף ישירות למנכ"ל החברה (לדוגמה: משנים למנכ"ל, סמנכ"לים, מנהלי מחוזות); הדרג השלישי כפוף לשני והדרג הרביעי כפוף לשלישי. </w:t>
      </w:r>
    </w:p>
  </w:footnote>
  <w:footnote w:id="134">
    <w:p w:rsidR="00C34A1B" w:rsidRPr="00AB3D9C" w:rsidP="00AB3D9C">
      <w:pPr>
        <w:pStyle w:val="FootnoteText"/>
        <w:keepLines/>
        <w:spacing w:line="200" w:lineRule="exact"/>
        <w:ind w:left="397" w:hanging="397"/>
        <w:jc w:val="both"/>
        <w:rPr>
          <w:rFonts w:cs="FrankRuehl"/>
          <w:sz w:val="18"/>
          <w:rtl/>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 xml:space="preserve">החלטה מס' מיום 28.3.10. </w:t>
      </w:r>
    </w:p>
  </w:footnote>
  <w:footnote w:id="135">
    <w:p w:rsidR="00C34A1B" w:rsidRPr="00AB3D9C" w:rsidP="00AB3D9C">
      <w:pPr>
        <w:keepLines/>
        <w:spacing w:line="200" w:lineRule="exact"/>
        <w:ind w:left="397" w:hanging="397"/>
        <w:jc w:val="both"/>
        <w:rPr>
          <w:rFonts w:cs="FrankRuehl"/>
          <w:sz w:val="18"/>
          <w:szCs w:val="20"/>
          <w:rtl/>
        </w:rPr>
      </w:pPr>
      <w:r w:rsidRPr="00AB3D9C">
        <w:rPr>
          <w:rStyle w:val="FootnoteReference"/>
          <w:rFonts w:ascii="FrankRuehl" w:hAnsi="FrankRuehl" w:cs="FrankRuehl"/>
          <w:sz w:val="20"/>
          <w:szCs w:val="20"/>
          <w:vertAlign w:val="baseline"/>
        </w:rPr>
        <w:footnoteRef/>
      </w:r>
      <w:r w:rsidRPr="00AB3D9C">
        <w:rPr>
          <w:rFonts w:cs="FrankRuehl"/>
          <w:sz w:val="18"/>
          <w:szCs w:val="20"/>
          <w:rtl/>
        </w:rPr>
        <w:t xml:space="preserve"> </w:t>
      </w:r>
      <w:r w:rsidRPr="00AB3D9C">
        <w:rPr>
          <w:rFonts w:cs="FrankRuehl"/>
          <w:sz w:val="18"/>
          <w:szCs w:val="20"/>
          <w:rtl/>
        </w:rPr>
        <w:tab/>
        <w:t>לפי סעיף זה, "(א) בהרכב דירקטוריון של חברה ממשלתית יינתן ביטוי הולם לייצוגם של בני שני המינים. (ב) עד להשגת ביטוי הולם לייצוג כאמור, ימנו השרים, ככל שניתן בנסיבות העניין, דירקטורים בני המין שאינו מיוצג באופן הולם באותה עת בדירקטוריון החברה".</w:t>
      </w:r>
    </w:p>
  </w:footnote>
  <w:footnote w:id="136">
    <w:p w:rsidR="00C34A1B" w:rsidRPr="00AB3D9C" w:rsidP="00AB3D9C">
      <w:pPr>
        <w:pStyle w:val="FootnoteText"/>
        <w:keepLines/>
        <w:spacing w:line="200" w:lineRule="exact"/>
        <w:ind w:left="397" w:hanging="397"/>
        <w:jc w:val="both"/>
        <w:rPr>
          <w:rFonts w:cs="FrankRuehl"/>
          <w:sz w:val="18"/>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 xml:space="preserve">ראו סעיף 60א לחוק החברות הממשלתיות. </w:t>
      </w:r>
    </w:p>
  </w:footnote>
  <w:footnote w:id="137">
    <w:p w:rsidR="00C34A1B" w:rsidRPr="00AB3D9C" w:rsidP="00AB3D9C">
      <w:pPr>
        <w:pStyle w:val="FootnoteText"/>
        <w:keepLines/>
        <w:spacing w:line="200" w:lineRule="exact"/>
        <w:ind w:left="397" w:hanging="397"/>
        <w:jc w:val="both"/>
        <w:rPr>
          <w:rFonts w:cs="FrankRuehl"/>
          <w:sz w:val="18"/>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החלטה מס' 1362.</w:t>
      </w:r>
    </w:p>
  </w:footnote>
  <w:footnote w:id="138">
    <w:p w:rsidR="00C34A1B" w:rsidRPr="00AB3D9C" w:rsidP="00AB3D9C">
      <w:pPr>
        <w:pStyle w:val="FootnoteText"/>
        <w:keepLines/>
        <w:spacing w:line="200" w:lineRule="exact"/>
        <w:ind w:left="397" w:hanging="397"/>
        <w:jc w:val="both"/>
        <w:rPr>
          <w:rFonts w:cs="FrankRuehl"/>
          <w:sz w:val="18"/>
          <w:rtl/>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 xml:space="preserve">על פי תשובות התאגידים למשרד מבקר המדינה בנובמבר 2012. </w:t>
      </w:r>
    </w:p>
  </w:footnote>
  <w:footnote w:id="139">
    <w:p w:rsidR="00C34A1B" w:rsidRPr="00AB3D9C" w:rsidP="00AB3D9C">
      <w:pPr>
        <w:pStyle w:val="FootnoteText"/>
        <w:keepLines/>
        <w:spacing w:line="200" w:lineRule="exact"/>
        <w:ind w:left="397" w:hanging="397"/>
        <w:jc w:val="both"/>
        <w:rPr>
          <w:rFonts w:cs="FrankRuehl"/>
          <w:sz w:val="18"/>
          <w:rtl/>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 xml:space="preserve">ברשות השידור - סמכות אישור המינוי נתונה לנשיא המדינה בהתאם להמלצת הממשלה. </w:t>
      </w:r>
    </w:p>
  </w:footnote>
  <w:footnote w:id="140">
    <w:p w:rsidR="00C34A1B" w:rsidRPr="00AB3D9C" w:rsidP="00AB3D9C">
      <w:pPr>
        <w:pStyle w:val="FootnoteText"/>
        <w:keepLines/>
        <w:spacing w:line="200" w:lineRule="exact"/>
        <w:ind w:left="397" w:hanging="397"/>
        <w:jc w:val="both"/>
        <w:rPr>
          <w:rFonts w:cs="FrankRuehl"/>
          <w:sz w:val="18"/>
          <w:rtl/>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החלטה מס' 1362 ממרץ 2007.</w:t>
      </w:r>
    </w:p>
  </w:footnote>
  <w:footnote w:id="141">
    <w:p w:rsidR="00C34A1B" w:rsidRPr="00AB3D9C" w:rsidP="00AB3D9C">
      <w:pPr>
        <w:pStyle w:val="FootnoteText"/>
        <w:keepLines/>
        <w:spacing w:line="200" w:lineRule="exact"/>
        <w:ind w:left="397" w:hanging="397"/>
        <w:jc w:val="both"/>
        <w:rPr>
          <w:rFonts w:cs="FrankRuehl"/>
          <w:sz w:val="18"/>
          <w:rtl/>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 xml:space="preserve">הנחיה מס' 1.1503 בנושא ייצוג הולם למגזרים מסוימים והנחיה מס' 6.5000 בנושא מינויים בחברות ממשלתיות ובתאגידים ציבוריים. </w:t>
      </w:r>
    </w:p>
  </w:footnote>
  <w:footnote w:id="142">
    <w:p w:rsidR="00C34A1B" w:rsidRPr="00AB3D9C" w:rsidP="00AB3D9C">
      <w:pPr>
        <w:pStyle w:val="FootnoteText"/>
        <w:keepLines/>
        <w:spacing w:line="200" w:lineRule="exact"/>
        <w:ind w:left="397" w:hanging="397"/>
        <w:jc w:val="both"/>
        <w:rPr>
          <w:rFonts w:cs="FrankRuehl"/>
          <w:sz w:val="18"/>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 xml:space="preserve">בשלוש מועצות יושבי הראש הם שרים: יו"ר מועצת רשות מקרקעי ישראל, יו"ר מועצת המוסד לביטוח לאומי ויו"ר המועצה להשכלה גבוהה. </w:t>
      </w:r>
    </w:p>
  </w:footnote>
  <w:footnote w:id="143">
    <w:p w:rsidR="00C34A1B" w:rsidRPr="00AB3D9C" w:rsidP="00AB3D9C">
      <w:pPr>
        <w:pStyle w:val="FootnoteText"/>
        <w:keepLines/>
        <w:spacing w:line="200" w:lineRule="exact"/>
        <w:ind w:left="397" w:hanging="397"/>
        <w:jc w:val="both"/>
        <w:rPr>
          <w:rFonts w:cs="FrankRuehl"/>
          <w:sz w:val="18"/>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 xml:space="preserve">בשני גופים אין משרות מנכ"ל - במועצת רואי חשבון ובמועצה לביקורת סרטים ומחזות. בראש הסגל הניהולי ברשות לניירות ערך מכהן מזכ"ל.  </w:t>
      </w:r>
    </w:p>
  </w:footnote>
  <w:footnote w:id="144">
    <w:p w:rsidR="00C34A1B" w:rsidRPr="00AB3D9C" w:rsidP="00AB3D9C">
      <w:pPr>
        <w:pStyle w:val="FootnoteText"/>
        <w:keepLines/>
        <w:spacing w:line="200" w:lineRule="exact"/>
        <w:ind w:left="397" w:hanging="397"/>
        <w:jc w:val="both"/>
        <w:rPr>
          <w:rFonts w:cs="FrankRuehl"/>
          <w:sz w:val="18"/>
          <w:rtl/>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 xml:space="preserve">מנכ"לית המוסד לביטוח לאומי סיימה את תפקידה במרץ 2012 ולאחריה נבחר גבר לתפקיד. </w:t>
      </w:r>
    </w:p>
  </w:footnote>
  <w:footnote w:id="145">
    <w:p w:rsidR="00C34A1B" w:rsidRPr="00AB3D9C" w:rsidP="00AB3D9C">
      <w:pPr>
        <w:pStyle w:val="FootnoteText"/>
        <w:keepLines/>
        <w:spacing w:line="200" w:lineRule="exact"/>
        <w:ind w:left="397" w:hanging="397"/>
        <w:jc w:val="both"/>
        <w:rPr>
          <w:rFonts w:cs="FrankRuehl"/>
          <w:sz w:val="18"/>
          <w:rtl/>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הדרג השני - עובדים הכפופים ישירות למנכ"ל הארגון, לדוגמה: משנים למנכ"ל, סמנכ"לים, מנהלי מחוזות; הדרג השלישי כפוף לשני והדרג הרביעי כפוף לשלישי. הנתונים הם על פי תשובות התאגידים לשאלונים.</w:t>
      </w:r>
    </w:p>
  </w:footnote>
  <w:footnote w:id="146">
    <w:p w:rsidR="00C34A1B" w:rsidRPr="00AB3D9C" w:rsidP="00AB3D9C">
      <w:pPr>
        <w:pStyle w:val="FootnoteText"/>
        <w:keepLines/>
        <w:spacing w:line="200" w:lineRule="exact"/>
        <w:ind w:left="397" w:hanging="397"/>
        <w:jc w:val="both"/>
        <w:rPr>
          <w:rFonts w:cs="FrankRuehl"/>
          <w:sz w:val="18"/>
          <w:rtl/>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 xml:space="preserve">ב-2013 מונתה אישה נוספת לתפקיד מפקדת תחנת משטרה. </w:t>
      </w:r>
    </w:p>
  </w:footnote>
  <w:footnote w:id="147">
    <w:p w:rsidR="00C34A1B" w:rsidRPr="00AB3D9C" w:rsidP="00AB3D9C">
      <w:pPr>
        <w:pStyle w:val="FootnoteText"/>
        <w:keepLines/>
        <w:spacing w:line="200" w:lineRule="exact"/>
        <w:ind w:left="397" w:hanging="397"/>
        <w:jc w:val="both"/>
        <w:rPr>
          <w:rFonts w:cs="FrankRuehl"/>
          <w:sz w:val="18"/>
          <w:rtl/>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 xml:space="preserve">יחידות חקירות ומודיעין שפועלות במחוזות השונים ותפקידן לטפל בפשיעה החמורה בתחום המחוז. </w:t>
      </w:r>
    </w:p>
  </w:footnote>
  <w:footnote w:id="148">
    <w:p w:rsidR="00C34A1B" w:rsidRPr="00AB3D9C" w:rsidP="00AB3D9C">
      <w:pPr>
        <w:keepLines/>
        <w:spacing w:line="200" w:lineRule="exact"/>
        <w:ind w:left="397" w:hanging="397"/>
        <w:jc w:val="both"/>
        <w:rPr>
          <w:rFonts w:cs="FrankRuehl"/>
          <w:sz w:val="18"/>
          <w:szCs w:val="20"/>
          <w:rtl/>
        </w:rPr>
      </w:pPr>
      <w:r w:rsidRPr="00AB3D9C">
        <w:rPr>
          <w:rStyle w:val="FootnoteReference"/>
          <w:rFonts w:ascii="FrankRuehl" w:hAnsi="FrankRuehl" w:cs="FrankRuehl"/>
          <w:sz w:val="20"/>
          <w:szCs w:val="20"/>
          <w:vertAlign w:val="baseline"/>
        </w:rPr>
        <w:footnoteRef/>
      </w:r>
      <w:r w:rsidRPr="00AB3D9C">
        <w:rPr>
          <w:rFonts w:cs="FrankRuehl"/>
          <w:sz w:val="18"/>
          <w:szCs w:val="20"/>
          <w:rtl/>
        </w:rPr>
        <w:t xml:space="preserve"> </w:t>
      </w:r>
      <w:r w:rsidRPr="00AB3D9C">
        <w:rPr>
          <w:rFonts w:cs="FrankRuehl"/>
          <w:sz w:val="18"/>
          <w:szCs w:val="20"/>
          <w:rtl/>
        </w:rPr>
        <w:tab/>
        <w:t xml:space="preserve">לעניין ממונות על מעמד האישה ראו לעיל. </w:t>
      </w:r>
    </w:p>
  </w:footnote>
  <w:footnote w:id="149">
    <w:p w:rsidR="00C34A1B" w:rsidRPr="00AB3D9C" w:rsidP="00AB3D9C">
      <w:pPr>
        <w:pStyle w:val="FootnoteText"/>
        <w:keepLines/>
        <w:spacing w:line="200" w:lineRule="exact"/>
        <w:ind w:left="397" w:hanging="397"/>
        <w:jc w:val="both"/>
        <w:rPr>
          <w:rFonts w:cs="FrankRuehl"/>
          <w:sz w:val="18"/>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 xml:space="preserve">חבר אחד על ידי מועצות עיריית ירושלים, תל אביב-יפו וחיפה; ובלבד שיכהן כראש עירייה, </w:t>
      </w:r>
      <w:r w:rsidRPr="00AB3D9C">
        <w:rPr>
          <w:rFonts w:cs="FrankRuehl"/>
          <w:sz w:val="18"/>
          <w:rtl/>
        </w:rPr>
        <w:t>סגנו</w:t>
      </w:r>
      <w:r w:rsidRPr="00AB3D9C">
        <w:rPr>
          <w:rFonts w:cs="FrankRuehl"/>
          <w:sz w:val="18"/>
          <w:rtl/>
        </w:rPr>
        <w:t xml:space="preserve"> או גזבר עירייה. </w:t>
      </w:r>
    </w:p>
  </w:footnote>
  <w:footnote w:id="150">
    <w:p w:rsidR="00C34A1B" w:rsidRPr="00AB3D9C" w:rsidP="00AB3D9C">
      <w:pPr>
        <w:pStyle w:val="FootnoteText"/>
        <w:keepLines/>
        <w:spacing w:line="200" w:lineRule="exact"/>
        <w:ind w:left="397" w:hanging="397"/>
        <w:jc w:val="both"/>
        <w:rPr>
          <w:rFonts w:cs="FrankRuehl"/>
          <w:sz w:val="18"/>
          <w:rtl/>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 xml:space="preserve">על פי התזכיר והתקנון של מפעל הפיס. </w:t>
      </w:r>
    </w:p>
  </w:footnote>
  <w:footnote w:id="151">
    <w:p w:rsidR="00C34A1B" w:rsidRPr="00AB3D9C" w:rsidP="00AB3D9C">
      <w:pPr>
        <w:pStyle w:val="FootnoteText"/>
        <w:keepLines/>
        <w:spacing w:line="200" w:lineRule="exact"/>
        <w:ind w:left="397" w:hanging="397"/>
        <w:jc w:val="both"/>
        <w:rPr>
          <w:rFonts w:cs="FrankRuehl"/>
          <w:sz w:val="18"/>
          <w:rtl/>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 xml:space="preserve">על פי הודעת מזכיר מפעל הפיס למשרד מבקר המדינה מאוגוסט 2013, מאחר שהמפעל הוא חברה לתועלת הציבור, לדעת חלק מהיועצים המשפטיים ייתכן שיהיה צורך אף באישור בית המשפט. </w:t>
      </w:r>
    </w:p>
  </w:footnote>
  <w:footnote w:id="152">
    <w:p w:rsidR="00C34A1B" w:rsidRPr="00AB3D9C" w:rsidP="00AB3D9C">
      <w:pPr>
        <w:pStyle w:val="a0"/>
        <w:keepLines/>
        <w:widowControl/>
        <w:spacing w:line="200" w:lineRule="exact"/>
        <w:ind w:left="397" w:hanging="397"/>
        <w:rPr>
          <w:rFonts w:cs="FrankRuehl"/>
          <w:sz w:val="18"/>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 xml:space="preserve">על פי תשובת מפעל הפיס אין בו הנהלה רשמית, ותשובתו נוגעת לפורום המוביל. </w:t>
      </w:r>
    </w:p>
  </w:footnote>
  <w:footnote w:id="153">
    <w:p w:rsidR="00C34A1B" w:rsidRPr="00AB3D9C" w:rsidP="00AB3D9C">
      <w:pPr>
        <w:pStyle w:val="FootnoteText"/>
        <w:keepLines/>
        <w:spacing w:line="200" w:lineRule="exact"/>
        <w:ind w:left="397" w:hanging="397"/>
        <w:jc w:val="both"/>
        <w:rPr>
          <w:rFonts w:cs="FrankRuehl"/>
          <w:sz w:val="18"/>
          <w:rtl/>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 xml:space="preserve">השופט זמיר בבג"ץ 6051/95 </w:t>
      </w:r>
      <w:r w:rsidRPr="00AB3D9C">
        <w:rPr>
          <w:rFonts w:cs="FrankRuehl"/>
          <w:b/>
          <w:bCs/>
          <w:sz w:val="18"/>
          <w:rtl/>
        </w:rPr>
        <w:t>רקנט</w:t>
      </w:r>
      <w:r w:rsidRPr="00AB3D9C">
        <w:rPr>
          <w:rFonts w:cs="FrankRuehl"/>
          <w:b/>
          <w:bCs/>
          <w:sz w:val="18"/>
          <w:rtl/>
        </w:rPr>
        <w:t xml:space="preserve"> נ' בית הדין הארצי לעבודה</w:t>
      </w:r>
      <w:r w:rsidRPr="00AB3D9C">
        <w:rPr>
          <w:rFonts w:cs="FrankRuehl"/>
          <w:sz w:val="18"/>
          <w:rtl/>
        </w:rPr>
        <w:t xml:space="preserve">, פ"ד נא(3), 289 ,עמ' 360-359, וכן בג"ץ שדולת הנשים השני. </w:t>
      </w:r>
    </w:p>
  </w:footnote>
  <w:footnote w:id="154">
    <w:p w:rsidR="00C34A1B" w:rsidRPr="00AB3D9C" w:rsidP="00AB3D9C">
      <w:pPr>
        <w:pStyle w:val="FootnoteText"/>
        <w:keepLines/>
        <w:spacing w:line="200" w:lineRule="exact"/>
        <w:ind w:left="397" w:hanging="397"/>
        <w:jc w:val="both"/>
        <w:rPr>
          <w:rFonts w:cs="FrankRuehl"/>
          <w:sz w:val="18"/>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 xml:space="preserve">מבקר המדינה, </w:t>
      </w:r>
      <w:r w:rsidRPr="00AB3D9C">
        <w:rPr>
          <w:rFonts w:cs="FrankRuehl"/>
          <w:b/>
          <w:bCs/>
          <w:sz w:val="18"/>
          <w:rtl/>
        </w:rPr>
        <w:t>דוח שנתי 62ב</w:t>
      </w:r>
      <w:r w:rsidRPr="00AB3D9C">
        <w:rPr>
          <w:rFonts w:cs="FrankRuehl"/>
          <w:sz w:val="18"/>
          <w:rtl/>
        </w:rPr>
        <w:t xml:space="preserve"> (2012) בפרק "היבטים בפעילות מגן דוד אדום והמוסדות המנהלים שלו", עמ' 414.</w:t>
      </w:r>
    </w:p>
  </w:footnote>
  <w:footnote w:id="155">
    <w:p w:rsidR="00C34A1B" w:rsidRPr="00AB3D9C" w:rsidP="00AB3D9C">
      <w:pPr>
        <w:pStyle w:val="FootnoteText"/>
        <w:keepLines/>
        <w:spacing w:line="200" w:lineRule="exact"/>
        <w:ind w:left="397" w:hanging="397"/>
        <w:jc w:val="both"/>
        <w:rPr>
          <w:rFonts w:cs="FrankRuehl"/>
          <w:sz w:val="18"/>
          <w:rtl/>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 xml:space="preserve">מרכז המחקר והמידע של הכנסת, </w:t>
      </w:r>
      <w:r w:rsidRPr="00AB3D9C">
        <w:rPr>
          <w:rFonts w:cs="FrankRuehl"/>
          <w:b/>
          <w:bCs/>
          <w:sz w:val="18"/>
          <w:rtl/>
        </w:rPr>
        <w:t>נתונים על נשים באקדמיה</w:t>
      </w:r>
      <w:r w:rsidRPr="00AB3D9C">
        <w:rPr>
          <w:rFonts w:cs="FrankRuehl"/>
          <w:sz w:val="18"/>
          <w:rtl/>
        </w:rPr>
        <w:t xml:space="preserve"> (2012).</w:t>
      </w:r>
    </w:p>
  </w:footnote>
  <w:footnote w:id="156">
    <w:p w:rsidR="00C34A1B" w:rsidRPr="00AB3D9C" w:rsidP="00AB3D9C">
      <w:pPr>
        <w:pStyle w:val="FootnoteText"/>
        <w:keepLines/>
        <w:spacing w:line="200" w:lineRule="exact"/>
        <w:ind w:left="397" w:hanging="397"/>
        <w:jc w:val="both"/>
        <w:rPr>
          <w:rFonts w:cs="FrankRuehl"/>
          <w:sz w:val="18"/>
          <w:rtl/>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הנתונים נאספו על ידי פרופ' מרים ארז, יו"ר המועצה לקידום נשים במדע וטכנולוגיה, הפקולטה להנדסת תעשייה וניהול בטכניון. הנתונים הוגשו לוועדת הכנסת למדע וטכנולוגיה ב-6.3.12.</w:t>
      </w:r>
    </w:p>
  </w:footnote>
  <w:footnote w:id="157">
    <w:p w:rsidR="00C34A1B" w:rsidRPr="00AB3D9C" w:rsidP="00AB3D9C">
      <w:pPr>
        <w:pStyle w:val="FootnoteText"/>
        <w:keepLines/>
        <w:spacing w:line="200" w:lineRule="exact"/>
        <w:ind w:left="397" w:hanging="397"/>
        <w:jc w:val="both"/>
        <w:rPr>
          <w:rFonts w:cs="FrankRuehl"/>
          <w:sz w:val="18"/>
          <w:rtl/>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 xml:space="preserve">נינה תורן, </w:t>
      </w:r>
      <w:r w:rsidRPr="00AB3D9C">
        <w:rPr>
          <w:rFonts w:cs="FrankRuehl"/>
          <w:b/>
          <w:bCs/>
          <w:sz w:val="18"/>
          <w:rtl/>
        </w:rPr>
        <w:t xml:space="preserve">נשים באקדמיה הישראלית: דימויים, מספרים, הפליה </w:t>
      </w:r>
      <w:r w:rsidRPr="00AB3D9C">
        <w:rPr>
          <w:rFonts w:cs="FrankRuehl"/>
          <w:sz w:val="18"/>
          <w:rtl/>
        </w:rPr>
        <w:t>(2005).</w:t>
      </w:r>
    </w:p>
  </w:footnote>
  <w:footnote w:id="158">
    <w:p w:rsidR="00C34A1B" w:rsidRPr="00AB3D9C" w:rsidP="00AB3D9C">
      <w:pPr>
        <w:pStyle w:val="FootnoteText"/>
        <w:keepLines/>
        <w:spacing w:line="200" w:lineRule="exact"/>
        <w:ind w:left="397" w:hanging="397"/>
        <w:jc w:val="both"/>
        <w:rPr>
          <w:rFonts w:cs="FrankRuehl"/>
          <w:b/>
          <w:bCs/>
          <w:sz w:val="18"/>
          <w:rtl/>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 xml:space="preserve">מרכז המחקר והמידע של הכנסת, </w:t>
      </w:r>
      <w:r w:rsidRPr="00AB3D9C">
        <w:rPr>
          <w:rFonts w:cs="FrankRuehl"/>
          <w:b/>
          <w:bCs/>
          <w:sz w:val="18"/>
          <w:rtl/>
        </w:rPr>
        <w:t xml:space="preserve">תת-ייצוג של נשים בסגל האקדמי: אמצעים להתערבות שהופעלו בארה"ב ובאירופה </w:t>
      </w:r>
      <w:r w:rsidRPr="00AB3D9C">
        <w:rPr>
          <w:rFonts w:cs="FrankRuehl"/>
          <w:sz w:val="18"/>
          <w:rtl/>
        </w:rPr>
        <w:t>(2008)</w:t>
      </w:r>
      <w:r w:rsidRPr="00AB3D9C">
        <w:rPr>
          <w:rFonts w:cs="FrankRuehl"/>
          <w:b/>
          <w:bCs/>
          <w:sz w:val="18"/>
          <w:rtl/>
        </w:rPr>
        <w:t xml:space="preserve">. </w:t>
      </w:r>
    </w:p>
  </w:footnote>
  <w:footnote w:id="159">
    <w:p w:rsidR="00C34A1B" w:rsidRPr="00AB3D9C" w:rsidP="00AB3D9C">
      <w:pPr>
        <w:pStyle w:val="FootnoteText"/>
        <w:keepLines/>
        <w:spacing w:line="200" w:lineRule="exact"/>
        <w:ind w:left="397" w:hanging="397"/>
        <w:jc w:val="both"/>
        <w:rPr>
          <w:rFonts w:cs="FrankRuehl"/>
          <w:sz w:val="18"/>
          <w:rtl/>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על פי תשובות האוניברסיטאות לשאלונים של משרד מבקר המדינה.</w:t>
      </w:r>
    </w:p>
  </w:footnote>
  <w:footnote w:id="160">
    <w:p w:rsidR="00C34A1B" w:rsidRPr="00AB3D9C" w:rsidP="00AB3D9C">
      <w:pPr>
        <w:pStyle w:val="FootnoteText"/>
        <w:keepLines/>
        <w:spacing w:line="200" w:lineRule="exact"/>
        <w:ind w:left="397" w:hanging="397"/>
        <w:jc w:val="both"/>
        <w:rPr>
          <w:rFonts w:cs="FrankRuehl"/>
          <w:sz w:val="18"/>
          <w:rtl/>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 xml:space="preserve">על פי נתוני האוניברסיטאות כפי שמסרו למשרד מבקר המדינה. </w:t>
      </w:r>
    </w:p>
  </w:footnote>
  <w:footnote w:id="161">
    <w:p w:rsidR="00C34A1B" w:rsidRPr="00AB3D9C" w:rsidP="00AB3D9C">
      <w:pPr>
        <w:pStyle w:val="FootnoteText"/>
        <w:keepLines/>
        <w:spacing w:line="200" w:lineRule="exact"/>
        <w:ind w:left="397" w:hanging="397"/>
        <w:jc w:val="both"/>
        <w:rPr>
          <w:rFonts w:cs="FrankRuehl"/>
          <w:sz w:val="18"/>
          <w:rtl/>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 xml:space="preserve">באוניברסיטאות בר-אילן ובן-גוריון בנגב אין ועדות כאלה. אוניברסיטת תל-אביב השיבה כי אין בידיה נתונים אלה. </w:t>
      </w:r>
    </w:p>
  </w:footnote>
  <w:footnote w:id="162">
    <w:p w:rsidR="00C34A1B" w:rsidRPr="00AB3D9C" w:rsidP="00AB3D9C">
      <w:pPr>
        <w:keepLines/>
        <w:spacing w:line="200" w:lineRule="exact"/>
        <w:ind w:left="397" w:hanging="397"/>
        <w:jc w:val="both"/>
        <w:rPr>
          <w:rFonts w:cs="FrankRuehl"/>
          <w:sz w:val="18"/>
          <w:szCs w:val="20"/>
        </w:rPr>
      </w:pPr>
      <w:r w:rsidRPr="00AB3D9C">
        <w:rPr>
          <w:rStyle w:val="FootnoteReference"/>
          <w:rFonts w:ascii="FrankRuehl" w:hAnsi="FrankRuehl" w:cs="FrankRuehl"/>
          <w:sz w:val="20"/>
          <w:szCs w:val="20"/>
          <w:vertAlign w:val="baseline"/>
        </w:rPr>
        <w:footnoteRef/>
      </w:r>
      <w:r w:rsidRPr="00AB3D9C">
        <w:rPr>
          <w:rFonts w:cs="FrankRuehl"/>
          <w:sz w:val="18"/>
          <w:szCs w:val="20"/>
          <w:rtl/>
        </w:rPr>
        <w:t xml:space="preserve"> </w:t>
      </w:r>
      <w:r w:rsidRPr="00AB3D9C">
        <w:rPr>
          <w:rFonts w:cs="FrankRuehl"/>
          <w:sz w:val="18"/>
          <w:szCs w:val="20"/>
          <w:rtl/>
        </w:rPr>
        <w:tab/>
        <w:t>חוק האקדמיה הלאומית הישראלית למדעים, התשכ"א-1961 ותקנון האקדמיה הלאומית הישראלית למדעים, התשס"ח-2008, סעיפים 5-3.</w:t>
      </w:r>
    </w:p>
  </w:footnote>
  <w:footnote w:id="163">
    <w:p w:rsidR="00C34A1B" w:rsidRPr="00AB3D9C" w:rsidP="00E64486">
      <w:pPr>
        <w:pStyle w:val="FootnoteText"/>
        <w:keepLines/>
        <w:spacing w:line="200" w:lineRule="exact"/>
        <w:ind w:left="397" w:hanging="397"/>
        <w:jc w:val="both"/>
        <w:rPr>
          <w:rFonts w:cs="FrankRuehl"/>
          <w:sz w:val="18"/>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 xml:space="preserve">מבקר המדינה, </w:t>
      </w:r>
      <w:r w:rsidRPr="00AB3D9C">
        <w:rPr>
          <w:rFonts w:cs="FrankRuehl"/>
          <w:b/>
          <w:bCs/>
          <w:sz w:val="18"/>
          <w:rtl/>
        </w:rPr>
        <w:t>דוח שנתי 55ב</w:t>
      </w:r>
      <w:r w:rsidRPr="00AB3D9C">
        <w:rPr>
          <w:rFonts w:cs="FrankRuehl"/>
          <w:sz w:val="18"/>
          <w:rtl/>
        </w:rPr>
        <w:t xml:space="preserve"> (2005), "האקדמיה הלאומית למדעים", עמ' 985-984.</w:t>
      </w:r>
    </w:p>
  </w:footnote>
  <w:footnote w:id="164">
    <w:p w:rsidR="00C34A1B" w:rsidRPr="00AB3D9C" w:rsidP="00AB3D9C">
      <w:pPr>
        <w:pStyle w:val="FootnoteText"/>
        <w:keepLines/>
        <w:spacing w:line="200" w:lineRule="exact"/>
        <w:ind w:left="397" w:hanging="397"/>
        <w:jc w:val="both"/>
        <w:rPr>
          <w:rFonts w:cs="FrankRuehl"/>
          <w:sz w:val="18"/>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בשנת 2012 היו 53 חברים בחטיבה למדעי הטבע, בהם 3 נשים.</w:t>
      </w:r>
    </w:p>
  </w:footnote>
  <w:footnote w:id="165">
    <w:p w:rsidR="00C34A1B" w:rsidRPr="00AB3D9C" w:rsidP="00AB3D9C">
      <w:pPr>
        <w:pStyle w:val="FootnoteText"/>
        <w:keepLines/>
        <w:spacing w:line="200" w:lineRule="exact"/>
        <w:ind w:left="397" w:hanging="397"/>
        <w:jc w:val="both"/>
        <w:rPr>
          <w:rFonts w:cs="FrankRuehl"/>
          <w:sz w:val="18"/>
          <w:rtl/>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תיקון מס' 10 מדצמבר 2005.</w:t>
      </w:r>
    </w:p>
  </w:footnote>
  <w:footnote w:id="166">
    <w:p w:rsidR="00C34A1B" w:rsidRPr="00AB3D9C" w:rsidP="00AB3D9C">
      <w:pPr>
        <w:pStyle w:val="FootnoteText"/>
        <w:keepLines/>
        <w:spacing w:line="200" w:lineRule="exact"/>
        <w:ind w:left="397" w:hanging="397"/>
        <w:jc w:val="both"/>
        <w:rPr>
          <w:rFonts w:cs="FrankRuehl"/>
          <w:sz w:val="18"/>
          <w:rtl/>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 xml:space="preserve">הצעות חוק הכנסת - 107, י"א בכסלו </w:t>
      </w:r>
      <w:r w:rsidRPr="00AB3D9C">
        <w:rPr>
          <w:rFonts w:cs="FrankRuehl"/>
          <w:sz w:val="18"/>
          <w:rtl/>
        </w:rPr>
        <w:t>התשס"ו</w:t>
      </w:r>
      <w:r w:rsidRPr="00AB3D9C">
        <w:rPr>
          <w:rFonts w:cs="FrankRuehl"/>
          <w:sz w:val="18"/>
          <w:rtl/>
        </w:rPr>
        <w:t xml:space="preserve">, 12.12.05. </w:t>
      </w:r>
    </w:p>
  </w:footnote>
  <w:footnote w:id="167">
    <w:p w:rsidR="00C34A1B" w:rsidRPr="00AB3D9C" w:rsidP="00AB3D9C">
      <w:pPr>
        <w:pStyle w:val="FootnoteText"/>
        <w:keepLines/>
        <w:spacing w:line="200" w:lineRule="exact"/>
        <w:ind w:left="397" w:hanging="397"/>
        <w:jc w:val="both"/>
        <w:rPr>
          <w:rFonts w:cs="FrankRuehl"/>
          <w:sz w:val="18"/>
          <w:rtl/>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 xml:space="preserve">פרוטוקול מס' 54 מישיבת ועדת העבודה, הרווחה והבריאות של הכנסת שהתקיימה ביום 6.12.05. </w:t>
      </w:r>
    </w:p>
  </w:footnote>
  <w:footnote w:id="168">
    <w:p w:rsidR="00C34A1B" w:rsidRPr="00AB3D9C" w:rsidP="00AB3D9C">
      <w:pPr>
        <w:keepLines/>
        <w:spacing w:line="200" w:lineRule="exact"/>
        <w:ind w:left="397" w:hanging="397"/>
        <w:jc w:val="both"/>
        <w:rPr>
          <w:rFonts w:cs="FrankRuehl"/>
          <w:sz w:val="18"/>
          <w:szCs w:val="20"/>
        </w:rPr>
      </w:pPr>
      <w:r w:rsidRPr="00AB3D9C">
        <w:rPr>
          <w:rStyle w:val="FootnoteReference"/>
          <w:rFonts w:ascii="FrankRuehl" w:hAnsi="FrankRuehl" w:cs="FrankRuehl"/>
          <w:sz w:val="20"/>
          <w:szCs w:val="20"/>
          <w:vertAlign w:val="baseline"/>
        </w:rPr>
        <w:footnoteRef/>
      </w:r>
      <w:r w:rsidRPr="00AB3D9C">
        <w:rPr>
          <w:rStyle w:val="FootnoteReference"/>
          <w:rFonts w:cs="FrankRuehl"/>
          <w:sz w:val="18"/>
          <w:szCs w:val="20"/>
          <w:rtl/>
        </w:rPr>
        <w:t xml:space="preserve"> </w:t>
      </w:r>
      <w:r>
        <w:rPr>
          <w:rFonts w:cs="FrankRuehl" w:hint="cs"/>
          <w:sz w:val="18"/>
          <w:szCs w:val="20"/>
          <w:rtl/>
        </w:rPr>
        <w:tab/>
      </w:r>
      <w:r w:rsidRPr="00AB3D9C">
        <w:rPr>
          <w:rFonts w:cs="FrankRuehl"/>
          <w:sz w:val="18"/>
          <w:szCs w:val="20"/>
          <w:rtl/>
        </w:rPr>
        <w:t xml:space="preserve"> בהנחיה מס' 1.0000 ובהנחיה מס' 9.1000, שתיהן מיולי 2003; הנחיה 6.1201 מפברואר 1985 (עודכנה במרץ 2006).</w:t>
      </w:r>
    </w:p>
  </w:footnote>
  <w:footnote w:id="169">
    <w:p w:rsidR="00C34A1B" w:rsidRPr="00AB3D9C" w:rsidP="00AB3D9C">
      <w:pPr>
        <w:pStyle w:val="FootnoteText"/>
        <w:keepLines/>
        <w:spacing w:line="200" w:lineRule="exact"/>
        <w:ind w:left="397" w:hanging="397"/>
        <w:jc w:val="both"/>
        <w:rPr>
          <w:rFonts w:cs="FrankRuehl"/>
          <w:sz w:val="18"/>
        </w:rPr>
      </w:pPr>
      <w:r w:rsidRPr="00AB3D9C">
        <w:rPr>
          <w:rStyle w:val="FootnoteReference"/>
          <w:rFonts w:ascii="FrankRuehl" w:hAnsi="FrankRuehl" w:cs="FrankRuehl"/>
          <w:vertAlign w:val="baseline"/>
        </w:rPr>
        <w:footnoteRef/>
      </w:r>
      <w:r w:rsidRPr="00AB3D9C">
        <w:rPr>
          <w:rFonts w:cs="FrankRuehl"/>
          <w:sz w:val="18"/>
          <w:rtl/>
        </w:rPr>
        <w:t xml:space="preserve">  </w:t>
      </w:r>
      <w:r>
        <w:rPr>
          <w:rFonts w:cs="FrankRuehl" w:hint="cs"/>
          <w:sz w:val="18"/>
          <w:rtl/>
        </w:rPr>
        <w:tab/>
      </w:r>
      <w:r w:rsidRPr="00AB3D9C">
        <w:rPr>
          <w:rFonts w:cs="FrankRuehl"/>
          <w:sz w:val="18"/>
          <w:rtl/>
        </w:rPr>
        <w:t>דוח האגף לקידום ושילוב נשים בנושא ייצוג הולם לנשים בשירות המדינה לשנת 2008, נציבות שירות   המדינה, אוקטובר 2009.</w:t>
      </w:r>
    </w:p>
  </w:footnote>
  <w:footnote w:id="170">
    <w:p w:rsidR="00C34A1B" w:rsidRPr="00AB3D9C" w:rsidP="00AB3D9C">
      <w:pPr>
        <w:pStyle w:val="FootnoteText"/>
        <w:keepLines/>
        <w:spacing w:line="200" w:lineRule="exact"/>
        <w:ind w:left="397" w:hanging="397"/>
        <w:jc w:val="both"/>
        <w:rPr>
          <w:rFonts w:cs="FrankRuehl"/>
          <w:sz w:val="18"/>
          <w:rtl/>
        </w:rPr>
      </w:pPr>
      <w:r w:rsidRPr="00AB3D9C">
        <w:rPr>
          <w:rStyle w:val="FootnoteReference"/>
          <w:rFonts w:ascii="FrankRuehl" w:hAnsi="FrankRuehl" w:cs="FrankRuehl"/>
          <w:vertAlign w:val="baseline"/>
        </w:rPr>
        <w:footnoteRef/>
      </w:r>
      <w:r w:rsidRPr="00AB3D9C">
        <w:rPr>
          <w:rFonts w:cs="FrankRuehl"/>
          <w:sz w:val="18"/>
          <w:rtl/>
        </w:rPr>
        <w:t xml:space="preserve"> </w:t>
      </w:r>
      <w:r>
        <w:rPr>
          <w:rFonts w:cs="FrankRuehl" w:hint="cs"/>
          <w:sz w:val="18"/>
          <w:rtl/>
        </w:rPr>
        <w:tab/>
      </w:r>
      <w:r w:rsidRPr="00AB3D9C">
        <w:rPr>
          <w:rFonts w:cs="FrankRuehl"/>
          <w:sz w:val="18"/>
          <w:rtl/>
        </w:rPr>
        <w:t xml:space="preserve"> בהליך הבירור התנתה הרשות את הצגת עמדתה בכך שזו לא תוצג לעובדת.  </w:t>
      </w:r>
    </w:p>
  </w:footnote>
  <w:footnote w:id="171">
    <w:p w:rsidR="00C34A1B" w:rsidRPr="00AB3D9C" w:rsidP="00AB3D9C">
      <w:pPr>
        <w:pStyle w:val="FootnoteText"/>
        <w:keepLines/>
        <w:spacing w:line="200" w:lineRule="exact"/>
        <w:ind w:left="397" w:hanging="397"/>
        <w:jc w:val="both"/>
        <w:rPr>
          <w:rFonts w:cs="FrankRuehl"/>
          <w:sz w:val="18"/>
        </w:rPr>
      </w:pPr>
      <w:r w:rsidRPr="00AB3D9C">
        <w:rPr>
          <w:rStyle w:val="FootnoteReference"/>
          <w:rFonts w:ascii="FrankRuehl" w:hAnsi="FrankRuehl" w:cs="FrankRuehl"/>
          <w:vertAlign w:val="baseline"/>
        </w:rPr>
        <w:footnoteRef/>
      </w:r>
      <w:r w:rsidRPr="00AB3D9C">
        <w:rPr>
          <w:rStyle w:val="FootnoteReference"/>
          <w:rFonts w:cs="FrankRuehl"/>
          <w:sz w:val="18"/>
          <w:rtl/>
        </w:rPr>
        <w:t xml:space="preserve"> </w:t>
      </w:r>
      <w:r w:rsidRPr="00AB3D9C">
        <w:rPr>
          <w:rFonts w:cs="FrankRuehl"/>
          <w:sz w:val="18"/>
          <w:rtl/>
        </w:rPr>
        <w:tab/>
        <w:t xml:space="preserve"> החלטה מיום 30.4.1.</w:t>
      </w:r>
    </w:p>
  </w:footnote>
  <w:footnote w:id="172">
    <w:p w:rsidR="00C34A1B" w:rsidRPr="00AB3D9C" w:rsidP="00AB3D9C">
      <w:pPr>
        <w:pStyle w:val="FootnoteText"/>
        <w:keepLines/>
        <w:spacing w:line="200" w:lineRule="exact"/>
        <w:ind w:left="397" w:hanging="397"/>
        <w:jc w:val="both"/>
        <w:rPr>
          <w:rFonts w:cs="FrankRuehl"/>
          <w:sz w:val="18"/>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ראו להלן בפרק על הרשות</w:t>
      </w:r>
      <w:r>
        <w:rPr>
          <w:rFonts w:cs="FrankRuehl" w:hint="cs"/>
          <w:sz w:val="18"/>
          <w:rtl/>
        </w:rPr>
        <w:t xml:space="preserve"> לקידום מעמד האישה</w:t>
      </w:r>
      <w:r w:rsidRPr="00AB3D9C">
        <w:rPr>
          <w:rFonts w:cs="FrankRuehl"/>
          <w:sz w:val="18"/>
          <w:rtl/>
        </w:rPr>
        <w:t xml:space="preserve">. </w:t>
      </w:r>
    </w:p>
  </w:footnote>
  <w:footnote w:id="173">
    <w:p w:rsidR="00C34A1B" w:rsidRPr="00AB3D9C" w:rsidP="00AB3D9C">
      <w:pPr>
        <w:pStyle w:val="FootnoteText"/>
        <w:keepLines/>
        <w:spacing w:line="200" w:lineRule="exact"/>
        <w:ind w:left="397" w:hanging="397"/>
        <w:jc w:val="both"/>
        <w:rPr>
          <w:rFonts w:cs="FrankRuehl"/>
          <w:sz w:val="18"/>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 xml:space="preserve">בג"ץ 2475/09 </w:t>
      </w:r>
      <w:r w:rsidRPr="00AB3D9C">
        <w:rPr>
          <w:rFonts w:cs="FrankRuehl"/>
          <w:b/>
          <w:bCs/>
          <w:sz w:val="18"/>
          <w:rtl/>
        </w:rPr>
        <w:t xml:space="preserve">עמותת </w:t>
      </w:r>
      <w:r w:rsidRPr="00AB3D9C">
        <w:rPr>
          <w:rFonts w:cs="FrankRuehl"/>
          <w:b/>
          <w:bCs/>
          <w:sz w:val="18"/>
          <w:rtl/>
        </w:rPr>
        <w:t>איתך</w:t>
      </w:r>
      <w:r w:rsidRPr="00AB3D9C">
        <w:rPr>
          <w:rFonts w:cs="FrankRuehl"/>
          <w:b/>
          <w:bCs/>
          <w:sz w:val="18"/>
          <w:rtl/>
        </w:rPr>
        <w:t xml:space="preserve">, משפטניות למען צדק חברתי ואח' נ' שר הפנים ואח' </w:t>
      </w:r>
      <w:r w:rsidRPr="00AB3D9C">
        <w:rPr>
          <w:rFonts w:cs="FrankRuehl"/>
          <w:sz w:val="18"/>
          <w:rtl/>
        </w:rPr>
        <w:t>(21.1.10).</w:t>
      </w:r>
    </w:p>
  </w:footnote>
  <w:footnote w:id="174">
    <w:p w:rsidR="00C34A1B" w:rsidRPr="00AB3D9C" w:rsidP="00AB3D9C">
      <w:pPr>
        <w:pStyle w:val="FootnoteText"/>
        <w:keepLines/>
        <w:spacing w:line="200" w:lineRule="exact"/>
        <w:ind w:left="397" w:hanging="397"/>
        <w:jc w:val="both"/>
        <w:rPr>
          <w:rFonts w:cs="FrankRuehl"/>
          <w:sz w:val="18"/>
          <w:rtl/>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 xml:space="preserve">בג"ץ 5660/10 </w:t>
      </w:r>
      <w:r w:rsidRPr="00AB3D9C">
        <w:rPr>
          <w:rFonts w:cs="FrankRuehl"/>
          <w:b/>
          <w:bCs/>
          <w:sz w:val="18"/>
          <w:rtl/>
        </w:rPr>
        <w:t xml:space="preserve">עמותת </w:t>
      </w:r>
      <w:r w:rsidRPr="00AB3D9C">
        <w:rPr>
          <w:rFonts w:cs="FrankRuehl"/>
          <w:b/>
          <w:bCs/>
          <w:sz w:val="18"/>
          <w:rtl/>
        </w:rPr>
        <w:t>איתך</w:t>
      </w:r>
      <w:r w:rsidRPr="00AB3D9C">
        <w:rPr>
          <w:rFonts w:cs="FrankRuehl"/>
          <w:b/>
          <w:bCs/>
          <w:sz w:val="18"/>
          <w:rtl/>
        </w:rPr>
        <w:t xml:space="preserve">, משפטניות למען צדק חברתי ואח' נ' ראש ממשלת ישראל </w:t>
      </w:r>
      <w:r w:rsidRPr="00AB3D9C">
        <w:rPr>
          <w:rFonts w:cs="FrankRuehl"/>
          <w:sz w:val="18"/>
          <w:rtl/>
        </w:rPr>
        <w:t>(22.8.10).</w:t>
      </w:r>
    </w:p>
  </w:footnote>
  <w:footnote w:id="175">
    <w:p w:rsidR="00C34A1B" w:rsidRPr="00AB3D9C" w:rsidP="00AB3D9C">
      <w:pPr>
        <w:pStyle w:val="FootnoteText"/>
        <w:keepLines/>
        <w:spacing w:line="200" w:lineRule="exact"/>
        <w:ind w:left="397" w:hanging="397"/>
        <w:jc w:val="both"/>
        <w:rPr>
          <w:rFonts w:cs="FrankRuehl"/>
          <w:sz w:val="18"/>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 xml:space="preserve">החלטה מס' 1796 מיום 14.6.10 והחלטה מס' 2134 מיום 25.7.10. </w:t>
      </w:r>
    </w:p>
  </w:footnote>
  <w:footnote w:id="176">
    <w:p w:rsidR="00C34A1B" w:rsidRPr="00AB3D9C" w:rsidP="00AB3D9C">
      <w:pPr>
        <w:pStyle w:val="FootnoteText"/>
        <w:keepLines/>
        <w:spacing w:line="200" w:lineRule="exact"/>
        <w:ind w:left="397" w:hanging="397"/>
        <w:jc w:val="both"/>
        <w:rPr>
          <w:rFonts w:cs="FrankRuehl"/>
          <w:sz w:val="18"/>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 xml:space="preserve">עמותת </w:t>
      </w:r>
      <w:r w:rsidRPr="00AB3D9C">
        <w:rPr>
          <w:rFonts w:cs="FrankRuehl"/>
          <w:sz w:val="18"/>
          <w:rtl/>
        </w:rPr>
        <w:t>איתך</w:t>
      </w:r>
      <w:r w:rsidRPr="00AB3D9C">
        <w:rPr>
          <w:rFonts w:cs="FrankRuehl"/>
          <w:sz w:val="18"/>
          <w:rtl/>
        </w:rPr>
        <w:t xml:space="preserve"> - משפטניות למען צדק; שדולת הנשים בישראל; עמותת </w:t>
      </w:r>
      <w:r w:rsidRPr="00AB3D9C">
        <w:rPr>
          <w:rFonts w:cs="FrankRuehl"/>
          <w:sz w:val="18"/>
          <w:rtl/>
        </w:rPr>
        <w:t>כ"ן</w:t>
      </w:r>
      <w:r w:rsidRPr="00AB3D9C">
        <w:rPr>
          <w:rFonts w:cs="FrankRuehl"/>
          <w:sz w:val="18"/>
          <w:rtl/>
        </w:rPr>
        <w:t xml:space="preserve"> - </w:t>
      </w:r>
      <w:r w:rsidRPr="00AB3D9C">
        <w:rPr>
          <w:rFonts w:cs="FrankRuehl"/>
          <w:sz w:val="18"/>
          <w:rtl/>
        </w:rPr>
        <w:t>כח</w:t>
      </w:r>
      <w:r w:rsidRPr="00AB3D9C">
        <w:rPr>
          <w:rFonts w:cs="FrankRuehl"/>
          <w:sz w:val="18"/>
          <w:rtl/>
        </w:rPr>
        <w:t xml:space="preserve"> לקידום מנהיגות נשים. </w:t>
      </w:r>
    </w:p>
  </w:footnote>
  <w:footnote w:id="177">
    <w:p w:rsidR="00C34A1B" w:rsidRPr="00AB3D9C" w:rsidP="00AB3D9C">
      <w:pPr>
        <w:pStyle w:val="FootnoteText"/>
        <w:keepLines/>
        <w:spacing w:line="200" w:lineRule="exact"/>
        <w:ind w:left="397" w:hanging="397"/>
        <w:jc w:val="both"/>
        <w:rPr>
          <w:rFonts w:cs="FrankRuehl"/>
          <w:sz w:val="18"/>
          <w:rtl/>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 xml:space="preserve">למרות החלטתו של בג"ץ לא מונתה אישה לחברה בוועדה. </w:t>
      </w:r>
    </w:p>
  </w:footnote>
  <w:footnote w:id="178">
    <w:p w:rsidR="00C34A1B" w:rsidRPr="00AB3D9C" w:rsidP="00AB3D9C">
      <w:pPr>
        <w:pStyle w:val="FootnoteText"/>
        <w:keepLines/>
        <w:spacing w:line="200" w:lineRule="exact"/>
        <w:ind w:left="397" w:hanging="397"/>
        <w:jc w:val="both"/>
        <w:rPr>
          <w:rFonts w:cs="FrankRuehl"/>
          <w:sz w:val="18"/>
          <w:rtl/>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 xml:space="preserve">על פי דברי ההסבר להצעת חוק להרחבת הייצוג ההולם לנשים (תיקוני חקיקה), התשע"א-2011. </w:t>
      </w:r>
    </w:p>
  </w:footnote>
  <w:footnote w:id="179">
    <w:p w:rsidR="00C34A1B" w:rsidRPr="00AB3D9C" w:rsidP="00AB3D9C">
      <w:pPr>
        <w:keepLines/>
        <w:spacing w:line="200" w:lineRule="exact"/>
        <w:ind w:left="397" w:hanging="397"/>
        <w:jc w:val="both"/>
        <w:rPr>
          <w:rFonts w:cs="FrankRuehl"/>
          <w:sz w:val="18"/>
          <w:szCs w:val="20"/>
        </w:rPr>
      </w:pPr>
      <w:r w:rsidRPr="00AB3D9C">
        <w:rPr>
          <w:rStyle w:val="FootnoteReference"/>
          <w:rFonts w:ascii="FrankRuehl" w:hAnsi="FrankRuehl" w:cs="FrankRuehl"/>
          <w:sz w:val="20"/>
          <w:szCs w:val="20"/>
          <w:vertAlign w:val="baseline"/>
        </w:rPr>
        <w:footnoteRef/>
      </w:r>
      <w:r w:rsidRPr="00AB3D9C">
        <w:rPr>
          <w:rFonts w:cs="FrankRuehl"/>
          <w:sz w:val="18"/>
          <w:szCs w:val="20"/>
          <w:rtl/>
        </w:rPr>
        <w:t xml:space="preserve"> </w:t>
      </w:r>
      <w:r w:rsidRPr="00AB3D9C">
        <w:rPr>
          <w:rFonts w:cs="FrankRuehl"/>
          <w:sz w:val="18"/>
          <w:szCs w:val="20"/>
          <w:rtl/>
        </w:rPr>
        <w:tab/>
        <w:t>ראו למשל דפנה יזרעאלי, "</w:t>
      </w:r>
      <w:r w:rsidRPr="00AB3D9C">
        <w:rPr>
          <w:rFonts w:cs="FrankRuehl"/>
          <w:sz w:val="18"/>
          <w:szCs w:val="20"/>
          <w:rtl/>
        </w:rPr>
        <w:t>המגדור</w:t>
      </w:r>
      <w:r w:rsidRPr="00AB3D9C">
        <w:rPr>
          <w:rFonts w:cs="FrankRuehl"/>
          <w:sz w:val="18"/>
          <w:szCs w:val="20"/>
          <w:rtl/>
        </w:rPr>
        <w:t xml:space="preserve"> בעולם העבודה", </w:t>
      </w:r>
      <w:r w:rsidRPr="00AB3D9C">
        <w:rPr>
          <w:rFonts w:cs="FrankRuehl"/>
          <w:b/>
          <w:bCs/>
          <w:sz w:val="18"/>
          <w:szCs w:val="20"/>
          <w:rtl/>
        </w:rPr>
        <w:t>מין, מגדר, פוליטיקה</w:t>
      </w:r>
      <w:r w:rsidRPr="00AB3D9C">
        <w:rPr>
          <w:rFonts w:cs="FrankRuehl"/>
          <w:sz w:val="18"/>
          <w:szCs w:val="20"/>
          <w:rtl/>
        </w:rPr>
        <w:t xml:space="preserve"> (2000), עמ' 16.</w:t>
      </w:r>
    </w:p>
  </w:footnote>
  <w:footnote w:id="180">
    <w:p w:rsidR="00C34A1B" w:rsidRPr="00AB3D9C" w:rsidP="00AB3D9C">
      <w:pPr>
        <w:pStyle w:val="FootnoteText"/>
        <w:keepLines/>
        <w:spacing w:line="200" w:lineRule="exact"/>
        <w:ind w:left="397" w:hanging="397"/>
        <w:jc w:val="both"/>
        <w:rPr>
          <w:rFonts w:cs="FrankRuehl"/>
          <w:sz w:val="18"/>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ראו בעניין זה פרוטוקול מס' 197 של ועדת הכנסת לקידום מעמד האישה (12.7.05), עמ' 7.</w:t>
      </w:r>
    </w:p>
  </w:footnote>
  <w:footnote w:id="181">
    <w:p w:rsidR="00C34A1B" w:rsidRPr="00AB3D9C" w:rsidP="00AB3D9C">
      <w:pPr>
        <w:pStyle w:val="FootnoteText"/>
        <w:keepLines/>
        <w:spacing w:line="200" w:lineRule="exact"/>
        <w:ind w:left="397" w:hanging="397"/>
        <w:jc w:val="both"/>
        <w:rPr>
          <w:rFonts w:cs="FrankRuehl"/>
          <w:sz w:val="18"/>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 xml:space="preserve">מתוך מחקרה על התהוות האידאולוגיה הניהולית בארצות הברית של הסוציולוגית </w:t>
      </w:r>
      <w:r w:rsidRPr="00AB3D9C">
        <w:rPr>
          <w:rFonts w:cs="FrankRuehl"/>
          <w:sz w:val="18"/>
          <w:rtl/>
        </w:rPr>
        <w:t>רוזבת</w:t>
      </w:r>
      <w:r w:rsidRPr="00AB3D9C">
        <w:rPr>
          <w:rFonts w:cs="FrankRuehl"/>
          <w:sz w:val="18"/>
          <w:rtl/>
        </w:rPr>
        <w:t xml:space="preserve"> מוס-קנטר, כפי שהובאה </w:t>
      </w:r>
      <w:r w:rsidRPr="00AB3D9C">
        <w:rPr>
          <w:rFonts w:cs="FrankRuehl"/>
          <w:b/>
          <w:bCs/>
          <w:sz w:val="18"/>
          <w:rtl/>
        </w:rPr>
        <w:t>במין, מגדר, פוליטיקה</w:t>
      </w:r>
      <w:r w:rsidRPr="00AB3D9C">
        <w:rPr>
          <w:rFonts w:cs="FrankRuehl"/>
          <w:sz w:val="18"/>
          <w:rtl/>
        </w:rPr>
        <w:t xml:space="preserve"> (2000), המאמר "</w:t>
      </w:r>
      <w:r w:rsidRPr="00AB3D9C">
        <w:rPr>
          <w:rFonts w:cs="FrankRuehl"/>
          <w:sz w:val="18"/>
          <w:rtl/>
        </w:rPr>
        <w:t>המגדור</w:t>
      </w:r>
      <w:r w:rsidRPr="00AB3D9C">
        <w:rPr>
          <w:rFonts w:cs="FrankRuehl"/>
          <w:sz w:val="18"/>
          <w:rtl/>
        </w:rPr>
        <w:t xml:space="preserve"> בעולם העבודה", דפנה יזרעאלי, עמ' 179. </w:t>
      </w:r>
    </w:p>
  </w:footnote>
  <w:footnote w:id="182">
    <w:p w:rsidR="00C34A1B" w:rsidRPr="00AB3D9C" w:rsidP="00AB3D9C">
      <w:pPr>
        <w:pStyle w:val="FootnoteText"/>
        <w:keepLines/>
        <w:spacing w:line="200" w:lineRule="exact"/>
        <w:ind w:left="397" w:hanging="397"/>
        <w:jc w:val="both"/>
        <w:rPr>
          <w:rFonts w:cs="FrankRuehl"/>
          <w:sz w:val="18"/>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שם, עמ' 170.</w:t>
      </w:r>
    </w:p>
  </w:footnote>
  <w:footnote w:id="183">
    <w:p w:rsidR="00C34A1B" w:rsidRPr="00AB3D9C" w:rsidP="00AB3D9C">
      <w:pPr>
        <w:pStyle w:val="FootnoteText"/>
        <w:keepLines/>
        <w:spacing w:line="200" w:lineRule="exact"/>
        <w:ind w:left="397" w:hanging="397"/>
        <w:jc w:val="both"/>
        <w:rPr>
          <w:rFonts w:cs="FrankRuehl"/>
          <w:sz w:val="18"/>
          <w:rtl/>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בחמישה ארגונים - משטרת ישראל, בנק ישראל, מפעל הפיס, המועצה להסדר הימורים בספורט והמרכז הרפואי שיבא - לא מונו ממונות על מעמד האישה. הממונה ברכבת ישראל מונתה לתפקיד באוגוסט 2012 ולכן לא השיבה לשאלון.</w:t>
      </w:r>
    </w:p>
  </w:footnote>
  <w:footnote w:id="184">
    <w:p w:rsidR="00C34A1B" w:rsidRPr="00AB3D9C" w:rsidP="00AB3D9C">
      <w:pPr>
        <w:pStyle w:val="FootnoteText"/>
        <w:keepLines/>
        <w:spacing w:line="200" w:lineRule="exact"/>
        <w:ind w:left="397" w:hanging="397"/>
        <w:jc w:val="both"/>
        <w:rPr>
          <w:rFonts w:cs="FrankRuehl"/>
          <w:sz w:val="18"/>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המועצה להסדר הימורים בספורט, רכבת ישראל בע"מ, האוניברסיטה העברית, אוניברסיטת בן-גוריון בנגב והטכניון.</w:t>
      </w:r>
    </w:p>
  </w:footnote>
  <w:footnote w:id="185">
    <w:p w:rsidR="00C34A1B" w:rsidRPr="00AB3D9C" w:rsidP="00AB3D9C">
      <w:pPr>
        <w:pStyle w:val="FootnoteText"/>
        <w:keepLines/>
        <w:spacing w:line="200" w:lineRule="exact"/>
        <w:ind w:left="397" w:hanging="397"/>
        <w:jc w:val="both"/>
        <w:rPr>
          <w:rFonts w:cs="FrankRuehl"/>
          <w:sz w:val="18"/>
          <w:rtl/>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 xml:space="preserve">חברת החשמל לישראל בע"מ, התעשייה הצבאית לישראל בע"מ (תעש) והתעשייה האווירית לישראל בע"מ. </w:t>
      </w:r>
    </w:p>
  </w:footnote>
  <w:footnote w:id="186">
    <w:p w:rsidR="00C34A1B" w:rsidRPr="00AB3D9C" w:rsidP="00AB3D9C">
      <w:pPr>
        <w:keepLines/>
        <w:spacing w:line="200" w:lineRule="exact"/>
        <w:ind w:left="397" w:hanging="397"/>
        <w:jc w:val="both"/>
        <w:rPr>
          <w:rFonts w:cs="FrankRuehl"/>
          <w:sz w:val="18"/>
          <w:szCs w:val="20"/>
        </w:rPr>
      </w:pPr>
      <w:r w:rsidRPr="00AB3D9C">
        <w:rPr>
          <w:rStyle w:val="FootnoteReference"/>
          <w:rFonts w:ascii="FrankRuehl" w:hAnsi="FrankRuehl" w:cs="FrankRuehl"/>
          <w:sz w:val="20"/>
          <w:szCs w:val="20"/>
          <w:vertAlign w:val="baseline"/>
        </w:rPr>
        <w:footnoteRef/>
      </w:r>
      <w:r w:rsidRPr="00AB3D9C">
        <w:rPr>
          <w:rFonts w:cs="FrankRuehl"/>
          <w:sz w:val="18"/>
          <w:szCs w:val="20"/>
          <w:rtl/>
        </w:rPr>
        <w:t xml:space="preserve"> </w:t>
      </w:r>
      <w:r w:rsidRPr="00AB3D9C">
        <w:rPr>
          <w:rFonts w:cs="FrankRuehl"/>
          <w:sz w:val="18"/>
          <w:szCs w:val="20"/>
          <w:rtl/>
        </w:rPr>
        <w:tab/>
        <w:t xml:space="preserve">כבוד השופט (כתוארו דאז) אהרון ברק בבג"ץ 953/87 </w:t>
      </w:r>
      <w:r w:rsidRPr="00AB3D9C">
        <w:rPr>
          <w:rFonts w:cs="FrankRuehl"/>
          <w:b/>
          <w:bCs/>
          <w:sz w:val="18"/>
          <w:szCs w:val="20"/>
          <w:rtl/>
        </w:rPr>
        <w:t>סיעת העבודה בעירית תל-אביב-יפו נ' מועצת עיריית תל אביב יפו</w:t>
      </w:r>
      <w:r w:rsidRPr="00AB3D9C">
        <w:rPr>
          <w:rFonts w:cs="FrankRuehl"/>
          <w:sz w:val="18"/>
          <w:szCs w:val="20"/>
          <w:rtl/>
        </w:rPr>
        <w:t xml:space="preserve">, </w:t>
      </w:r>
      <w:r w:rsidRPr="00AB3D9C">
        <w:rPr>
          <w:rFonts w:cs="FrankRuehl"/>
          <w:sz w:val="18"/>
          <w:szCs w:val="20"/>
          <w:rtl/>
        </w:rPr>
        <w:t>מב</w:t>
      </w:r>
      <w:r w:rsidRPr="00AB3D9C">
        <w:rPr>
          <w:rFonts w:cs="FrankRuehl"/>
          <w:sz w:val="18"/>
          <w:szCs w:val="20"/>
          <w:rtl/>
        </w:rPr>
        <w:t xml:space="preserve">(2) 309, 332. </w:t>
      </w:r>
    </w:p>
  </w:footnote>
  <w:footnote w:id="187">
    <w:p w:rsidR="00C34A1B" w:rsidRPr="00AB3D9C" w:rsidP="00AB3D9C">
      <w:pPr>
        <w:keepLines/>
        <w:spacing w:line="200" w:lineRule="exact"/>
        <w:ind w:left="397" w:hanging="397"/>
        <w:jc w:val="both"/>
        <w:rPr>
          <w:rFonts w:cs="FrankRuehl"/>
          <w:sz w:val="18"/>
          <w:szCs w:val="20"/>
        </w:rPr>
      </w:pPr>
      <w:r w:rsidRPr="00AB3D9C">
        <w:rPr>
          <w:rStyle w:val="FootnoteReference"/>
          <w:rFonts w:ascii="FrankRuehl" w:hAnsi="FrankRuehl" w:cs="FrankRuehl"/>
          <w:sz w:val="20"/>
          <w:szCs w:val="20"/>
          <w:vertAlign w:val="baseline"/>
        </w:rPr>
        <w:footnoteRef/>
      </w:r>
      <w:r w:rsidRPr="00AB3D9C">
        <w:rPr>
          <w:rFonts w:cs="FrankRuehl"/>
          <w:sz w:val="18"/>
          <w:szCs w:val="20"/>
          <w:rtl/>
        </w:rPr>
        <w:t xml:space="preserve"> </w:t>
      </w:r>
      <w:r w:rsidRPr="00AB3D9C">
        <w:rPr>
          <w:rFonts w:cs="FrankRuehl"/>
          <w:sz w:val="18"/>
          <w:szCs w:val="20"/>
          <w:rtl/>
        </w:rPr>
        <w:tab/>
        <w:t xml:space="preserve">בג"ץ 104/87 </w:t>
      </w:r>
      <w:r w:rsidRPr="00AB3D9C">
        <w:rPr>
          <w:rFonts w:cs="FrankRuehl"/>
          <w:b/>
          <w:bCs/>
          <w:sz w:val="18"/>
          <w:szCs w:val="20"/>
          <w:rtl/>
        </w:rPr>
        <w:t>נבו נ' בית הדין הארצי לעבודה</w:t>
      </w:r>
      <w:r w:rsidRPr="00AB3D9C">
        <w:rPr>
          <w:rFonts w:cs="FrankRuehl"/>
          <w:sz w:val="18"/>
          <w:szCs w:val="20"/>
          <w:rtl/>
        </w:rPr>
        <w:t xml:space="preserve">, פ"ד מד(4), 749; </w:t>
      </w:r>
      <w:r w:rsidRPr="00AB3D9C">
        <w:rPr>
          <w:rFonts w:cs="FrankRuehl"/>
          <w:sz w:val="18"/>
          <w:szCs w:val="20"/>
          <w:rtl/>
        </w:rPr>
        <w:t>דב"ע</w:t>
      </w:r>
      <w:r w:rsidRPr="00AB3D9C">
        <w:rPr>
          <w:rFonts w:cs="FrankRuehl"/>
          <w:sz w:val="18"/>
          <w:szCs w:val="20"/>
          <w:rtl/>
        </w:rPr>
        <w:t xml:space="preserve"> נו/3-129 </w:t>
      </w:r>
      <w:r w:rsidRPr="00AB3D9C">
        <w:rPr>
          <w:rFonts w:cs="FrankRuehl"/>
          <w:b/>
          <w:bCs/>
          <w:sz w:val="18"/>
          <w:szCs w:val="20"/>
          <w:rtl/>
        </w:rPr>
        <w:t>פלוטקין</w:t>
      </w:r>
      <w:r w:rsidRPr="00AB3D9C">
        <w:rPr>
          <w:rFonts w:cs="FrankRuehl"/>
          <w:b/>
          <w:bCs/>
          <w:sz w:val="18"/>
          <w:szCs w:val="20"/>
          <w:rtl/>
        </w:rPr>
        <w:t xml:space="preserve"> נ' אחים אייזנברג בע"מ וערעור עבודה ארצי ל (2) 264.</w:t>
      </w:r>
    </w:p>
  </w:footnote>
  <w:footnote w:id="188">
    <w:p w:rsidR="00C34A1B" w:rsidRPr="00AB3D9C" w:rsidP="00AB3D9C">
      <w:pPr>
        <w:pStyle w:val="FootnoteText"/>
        <w:keepLines/>
        <w:spacing w:line="200" w:lineRule="exact"/>
        <w:ind w:left="397" w:hanging="397"/>
        <w:jc w:val="both"/>
        <w:rPr>
          <w:rFonts w:cs="FrankRuehl"/>
          <w:sz w:val="18"/>
          <w:rtl/>
        </w:rPr>
      </w:pPr>
      <w:r w:rsidRPr="00AB3D9C">
        <w:rPr>
          <w:rStyle w:val="FootnoteReference"/>
          <w:rFonts w:ascii="FrankRuehl" w:hAnsi="FrankRuehl" w:cs="FrankRuehl"/>
          <w:vertAlign w:val="baseline"/>
        </w:rPr>
        <w:footnoteRef/>
      </w:r>
      <w:r w:rsidRPr="00AB3D9C">
        <w:rPr>
          <w:rFonts w:cs="FrankRuehl"/>
          <w:sz w:val="18"/>
          <w:rtl/>
        </w:rPr>
        <w:t xml:space="preserve"> </w:t>
      </w:r>
      <w:r w:rsidRPr="00AB3D9C">
        <w:rPr>
          <w:rFonts w:cs="FrankRuehl"/>
          <w:sz w:val="18"/>
          <w:rtl/>
        </w:rPr>
        <w:tab/>
        <w:t xml:space="preserve">בג"ץ 5755/08 </w:t>
      </w:r>
      <w:r w:rsidRPr="00AB3D9C">
        <w:rPr>
          <w:rFonts w:cs="FrankRuehl"/>
          <w:b/>
          <w:bCs/>
          <w:sz w:val="18"/>
          <w:rtl/>
        </w:rPr>
        <w:t>ארן נ' ממשלת ישראל</w:t>
      </w:r>
      <w:r w:rsidRPr="00AB3D9C">
        <w:rPr>
          <w:rFonts w:cs="FrankRuehl"/>
          <w:sz w:val="18"/>
          <w:rtl/>
        </w:rPr>
        <w:t xml:space="preserve"> (20.4.09)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34A1B" w:rsidP="00DB73D9">
    <w:pPr>
      <w:pStyle w:val="Header"/>
      <w:tabs>
        <w:tab w:val="clear" w:pos="4153"/>
        <w:tab w:val="right" w:pos="6804"/>
        <w:tab w:val="clear" w:pos="8306"/>
      </w:tabs>
      <w:rPr>
        <w:rFonts w:ascii="FrankRuehl" w:hAnsi="FrankRuehl" w:cs="FrankRuehl"/>
        <w:szCs w:val="20"/>
        <w:rtl/>
      </w:rPr>
    </w:pP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43378D">
      <w:rPr>
        <w:rFonts w:ascii="FrankRuehl" w:hAnsi="FrankRuehl" w:cs="FrankRuehl"/>
        <w:noProof/>
        <w:szCs w:val="20"/>
        <w:rtl/>
      </w:rPr>
      <w:t>112</w:t>
    </w:r>
    <w:r>
      <w:rPr>
        <w:rFonts w:ascii="FrankRuehl" w:hAnsi="FrankRuehl" w:cs="FrankRuehl"/>
        <w:szCs w:val="20"/>
      </w:rPr>
      <w:fldChar w:fldCharType="end"/>
    </w:r>
    <w:r>
      <w:rPr>
        <w:rFonts w:ascii="FrankRuehl" w:hAnsi="FrankRuehl" w:cs="FrankRuehl"/>
        <w:szCs w:val="20"/>
        <w:rtl/>
      </w:rPr>
      <w:tab/>
    </w:r>
    <w:r>
      <w:rPr>
        <w:rFonts w:ascii="FrankRuehl" w:hAnsi="FrankRuehl" w:cs="FrankRuehl" w:hint="eastAsia"/>
        <w:szCs w:val="20"/>
        <w:rtl/>
      </w:rPr>
      <w:t>דוח</w:t>
    </w:r>
    <w:r>
      <w:rPr>
        <w:rFonts w:ascii="FrankRuehl" w:hAnsi="FrankRuehl" w:cs="FrankRuehl"/>
        <w:szCs w:val="20"/>
        <w:rtl/>
      </w:rPr>
      <w:t xml:space="preserve"> ביקור</w:t>
    </w:r>
    <w:r>
      <w:rPr>
        <w:rFonts w:ascii="FrankRuehl" w:hAnsi="FrankRuehl" w:cs="FrankRuehl" w:hint="eastAsia"/>
        <w:szCs w:val="20"/>
        <w:rtl/>
      </w:rPr>
      <w:t>ת</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34A1B" w:rsidP="00DB73D9">
    <w:pPr>
      <w:pStyle w:val="Header"/>
      <w:tabs>
        <w:tab w:val="clear" w:pos="4153"/>
        <w:tab w:val="right" w:pos="6804"/>
        <w:tab w:val="clear" w:pos="8306"/>
      </w:tabs>
      <w:rPr>
        <w:rFonts w:ascii="FrankRuehl" w:hAnsi="FrankRuehl" w:cs="FrankRuehl"/>
        <w:szCs w:val="20"/>
        <w:rtl/>
      </w:rPr>
    </w:pPr>
    <w:r w:rsidRPr="00A23441">
      <w:rPr>
        <w:rFonts w:ascii="FrankRuehl" w:hAnsi="FrankRuehl" w:cs="FrankRuehl" w:hint="cs"/>
        <w:noProof/>
        <w:szCs w:val="20"/>
        <w:rtl/>
      </w:rPr>
      <w:t>ייצוג נשים בתפקידים הבכירים בשירות הציבורי</w:t>
    </w: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43378D">
      <w:rPr>
        <w:rFonts w:ascii="FrankRuehl" w:hAnsi="FrankRuehl" w:cs="FrankRuehl"/>
        <w:noProof/>
        <w:szCs w:val="20"/>
        <w:rtl/>
      </w:rPr>
      <w:t>111</w:t>
    </w:r>
    <w:r>
      <w:rPr>
        <w:rFonts w:ascii="FrankRuehl" w:hAnsi="FrankRuehl" w:cs="FrankRuehl"/>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34A1B" w:rsidP="00DB73D9">
    <w:pPr>
      <w:pStyle w:val="Header"/>
      <w:tabs>
        <w:tab w:val="clear" w:pos="4153"/>
        <w:tab w:val="right" w:pos="6804"/>
        <w:tab w:val="clear" w:pos="8306"/>
      </w:tabs>
      <w:rPr>
        <w:rFonts w:ascii="FrankRuehl" w:hAnsi="FrankRuehl" w:cs="FrankRuehl"/>
        <w:szCs w:val="20"/>
        <w:rtl/>
      </w:rPr>
    </w:pP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43378D">
      <w:rPr>
        <w:rFonts w:ascii="FrankRuehl" w:hAnsi="FrankRuehl" w:cs="FrankRuehl"/>
        <w:noProof/>
        <w:szCs w:val="20"/>
        <w:rtl/>
      </w:rPr>
      <w:t>11</w:t>
    </w:r>
    <w:r>
      <w:rPr>
        <w:rFonts w:ascii="FrankRuehl" w:hAnsi="FrankRuehl" w:cs="FrankRuehl"/>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E4701908"/>
    <w:lvl w:ilvl="0">
      <w:start w:val="1"/>
      <w:numFmt w:val="decimal"/>
      <w:lvlText w:val="%1."/>
      <w:lvlJc w:val="left"/>
      <w:pPr>
        <w:tabs>
          <w:tab w:val="num" w:pos="1440"/>
        </w:tabs>
        <w:ind w:left="1440" w:right="1440" w:hanging="360"/>
      </w:pPr>
    </w:lvl>
  </w:abstractNum>
  <w:abstractNum w:abstractNumId="1">
    <w:nsid w:val="08106E1D"/>
    <w:multiLevelType w:val="hybridMultilevel"/>
    <w:tmpl w:val="90DE0B80"/>
    <w:lvl w:ilvl="0">
      <w:start w:val="1"/>
      <w:numFmt w:val="decimal"/>
      <w:lvlText w:val="%1."/>
      <w:lvlJc w:val="left"/>
      <w:pPr>
        <w:tabs>
          <w:tab w:val="num" w:pos="-207"/>
        </w:tabs>
        <w:ind w:left="-207" w:hanging="360"/>
      </w:pPr>
      <w:rPr>
        <w:rFonts w:hint="default"/>
      </w:rPr>
    </w:lvl>
    <w:lvl w:ilvl="1" w:tentative="1">
      <w:start w:val="1"/>
      <w:numFmt w:val="lowerLetter"/>
      <w:lvlText w:val="%2."/>
      <w:lvlJc w:val="left"/>
      <w:pPr>
        <w:tabs>
          <w:tab w:val="num" w:pos="513"/>
        </w:tabs>
        <w:ind w:left="513" w:hanging="360"/>
      </w:pPr>
    </w:lvl>
    <w:lvl w:ilvl="2" w:tentative="1">
      <w:start w:val="1"/>
      <w:numFmt w:val="lowerRoman"/>
      <w:lvlText w:val="%3."/>
      <w:lvlJc w:val="right"/>
      <w:pPr>
        <w:tabs>
          <w:tab w:val="num" w:pos="1233"/>
        </w:tabs>
        <w:ind w:left="1233" w:hanging="180"/>
      </w:pPr>
    </w:lvl>
    <w:lvl w:ilvl="3" w:tentative="1">
      <w:start w:val="1"/>
      <w:numFmt w:val="decimal"/>
      <w:lvlText w:val="%4."/>
      <w:lvlJc w:val="left"/>
      <w:pPr>
        <w:tabs>
          <w:tab w:val="num" w:pos="1953"/>
        </w:tabs>
        <w:ind w:left="1953" w:hanging="360"/>
      </w:pPr>
    </w:lvl>
    <w:lvl w:ilvl="4" w:tentative="1">
      <w:start w:val="1"/>
      <w:numFmt w:val="lowerLetter"/>
      <w:lvlText w:val="%5."/>
      <w:lvlJc w:val="left"/>
      <w:pPr>
        <w:tabs>
          <w:tab w:val="num" w:pos="2673"/>
        </w:tabs>
        <w:ind w:left="2673" w:hanging="360"/>
      </w:pPr>
    </w:lvl>
    <w:lvl w:ilvl="5" w:tentative="1">
      <w:start w:val="1"/>
      <w:numFmt w:val="lowerRoman"/>
      <w:lvlText w:val="%6."/>
      <w:lvlJc w:val="right"/>
      <w:pPr>
        <w:tabs>
          <w:tab w:val="num" w:pos="3393"/>
        </w:tabs>
        <w:ind w:left="3393" w:hanging="180"/>
      </w:pPr>
    </w:lvl>
    <w:lvl w:ilvl="6" w:tentative="1">
      <w:start w:val="1"/>
      <w:numFmt w:val="decimal"/>
      <w:lvlText w:val="%7."/>
      <w:lvlJc w:val="left"/>
      <w:pPr>
        <w:tabs>
          <w:tab w:val="num" w:pos="4113"/>
        </w:tabs>
        <w:ind w:left="4113" w:hanging="360"/>
      </w:pPr>
    </w:lvl>
    <w:lvl w:ilvl="7" w:tentative="1">
      <w:start w:val="1"/>
      <w:numFmt w:val="lowerLetter"/>
      <w:lvlText w:val="%8."/>
      <w:lvlJc w:val="left"/>
      <w:pPr>
        <w:tabs>
          <w:tab w:val="num" w:pos="4833"/>
        </w:tabs>
        <w:ind w:left="4833" w:hanging="360"/>
      </w:pPr>
    </w:lvl>
    <w:lvl w:ilvl="8" w:tentative="1">
      <w:start w:val="1"/>
      <w:numFmt w:val="lowerRoman"/>
      <w:lvlText w:val="%9."/>
      <w:lvlJc w:val="right"/>
      <w:pPr>
        <w:tabs>
          <w:tab w:val="num" w:pos="5553"/>
        </w:tabs>
        <w:ind w:left="5553" w:hanging="180"/>
      </w:pPr>
    </w:lvl>
  </w:abstractNum>
  <w:abstractNum w:abstractNumId="2">
    <w:nsid w:val="235116C9"/>
    <w:multiLevelType w:val="hybridMultilevel"/>
    <w:tmpl w:val="47FAC32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27C85E20"/>
    <w:multiLevelType w:val="hybridMultilevel"/>
    <w:tmpl w:val="CDDC1732"/>
    <w:lvl w:ilvl="0">
      <w:start w:val="8"/>
      <w:numFmt w:val="bullet"/>
      <w:lvlText w:val=""/>
      <w:lvlJc w:val="left"/>
      <w:pPr>
        <w:tabs>
          <w:tab w:val="num" w:pos="720"/>
        </w:tabs>
        <w:ind w:left="720" w:hanging="360"/>
      </w:pPr>
      <w:rPr>
        <w:rFonts w:ascii="Symbol" w:eastAsia="Times New Roman" w:hAnsi="Symbol" w:cs="David"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EC44E4C"/>
    <w:multiLevelType w:val="hybridMultilevel"/>
    <w:tmpl w:val="2F3C6F16"/>
    <w:lvl w:ilvl="0">
      <w:start w:val="1"/>
      <w:numFmt w:val="decimal"/>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3443390D"/>
    <w:multiLevelType w:val="singleLevel"/>
    <w:tmpl w:val="A07AD338"/>
    <w:lvl w:ilvl="0">
      <w:start w:val="1"/>
      <w:numFmt w:val="upperRoman"/>
      <w:lvlText w:val="%1."/>
      <w:lvlJc w:val="center"/>
      <w:pPr>
        <w:tabs>
          <w:tab w:val="num" w:pos="648"/>
        </w:tabs>
        <w:ind w:left="648" w:right="648" w:hanging="360"/>
      </w:pPr>
    </w:lvl>
  </w:abstractNum>
  <w:abstractNum w:abstractNumId="6">
    <w:nsid w:val="413561E6"/>
    <w:multiLevelType w:val="singleLevel"/>
    <w:tmpl w:val="5678B488"/>
    <w:lvl w:ilvl="0">
      <w:start w:val="1"/>
      <w:numFmt w:val="decimal"/>
      <w:lvlText w:val="%1."/>
      <w:lvlJc w:val="left"/>
      <w:pPr>
        <w:tabs>
          <w:tab w:val="num" w:pos="360"/>
        </w:tabs>
        <w:ind w:left="360" w:right="360" w:hanging="360"/>
      </w:pPr>
      <w:rPr>
        <w:rFonts w:hint="default"/>
        <w:sz w:val="28"/>
      </w:rPr>
    </w:lvl>
  </w:abstractNum>
  <w:abstractNum w:abstractNumId="7">
    <w:nsid w:val="45BC7755"/>
    <w:multiLevelType w:val="hybridMultilevel"/>
    <w:tmpl w:val="7F2E9AD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5078613C"/>
    <w:multiLevelType w:val="hybridMultilevel"/>
    <w:tmpl w:val="79F05BA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55403117"/>
    <w:multiLevelType w:val="hybridMultilevel"/>
    <w:tmpl w:val="D8A81D96"/>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10">
    <w:nsid w:val="67BF5139"/>
    <w:multiLevelType w:val="multilevel"/>
    <w:tmpl w:val="DC6C961C"/>
    <w:lvl w:ilvl="0">
      <w:start w:val="1"/>
      <w:numFmt w:val="decimal"/>
      <w:pStyle w:val="a6"/>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11">
    <w:nsid w:val="6A1C7FB5"/>
    <w:multiLevelType w:val="singleLevel"/>
    <w:tmpl w:val="CB646ABA"/>
    <w:lvl w:ilvl="0">
      <w:start w:val="1"/>
      <w:numFmt w:val="hebrew1"/>
      <w:lvlText w:val="%1."/>
      <w:lvlJc w:val="center"/>
      <w:pPr>
        <w:tabs>
          <w:tab w:val="num" w:pos="797"/>
        </w:tabs>
        <w:ind w:left="797" w:right="797" w:hanging="360"/>
      </w:pPr>
    </w:lvl>
  </w:abstractNum>
  <w:num w:numId="1">
    <w:abstractNumId w:val="10"/>
  </w:num>
  <w:num w:numId="2">
    <w:abstractNumId w:val="6"/>
  </w:num>
  <w:num w:numId="3">
    <w:abstractNumId w:val="5"/>
  </w:num>
  <w:num w:numId="4">
    <w:abstractNumId w:val="11"/>
  </w:num>
  <w:num w:numId="5">
    <w:abstractNumId w:val="9"/>
  </w:num>
  <w:num w:numId="6">
    <w:abstractNumId w:val="0"/>
  </w:num>
  <w:num w:numId="7">
    <w:abstractNumId w:val="8"/>
  </w:num>
  <w:num w:numId="8">
    <w:abstractNumId w:val="1"/>
  </w:num>
  <w:num w:numId="9">
    <w:abstractNumId w:val="7"/>
  </w:num>
  <w:num w:numId="10">
    <w:abstractNumId w:val="2"/>
  </w:num>
  <w:num w:numId="11">
    <w:abstractNumId w:val="3"/>
  </w:num>
  <w:num w:numId="1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GrammaticalErrors/>
  <w:zoom w:percent="150"/>
  <w:proofState w:spelling="clean"/>
  <w:stylePaneFormatFilter w:val="1021" w:allStyles="1" w:alternateStyleNames="0" w:clearFormatting="1" w:customStyles="0" w:directFormattingOnNumbering="0" w:directFormattingOnParagraphs="0" w:directFormattingOnRuns="0" w:directFormattingOnTables="0" w:headingStyles="1" w:latentStyles="0" w:numberingStyles="0" w:stylesInUse="0" w:tableStyles="0" w:top3HeadingStyles="0" w:visibleStyles="0"/>
  <w:doNotTrackMoves/>
  <w:defaultTabStop w:val="397"/>
  <w:evenAndOddHeaders/>
  <w:drawingGridHorizontalSpacing w:val="72"/>
  <w:drawingGridVerticalSpacing w:val="98"/>
  <w:displayHorizontalDrawingGridEvery w:val="2"/>
  <w:displayVerticalDrawingGridEvery w:val="2"/>
  <w:noPunctuationKerning/>
  <w:characterSpacingControl w:val="doNotCompress"/>
  <w:footnotePr>
    <w:numRestart w:val="eachSect"/>
    <w:footnote w:id="0"/>
    <w:footnote w:id="1"/>
  </w:foot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52C"/>
    <w:rsid w:val="000052BF"/>
    <w:rsid w:val="000206D9"/>
    <w:rsid w:val="00037F8B"/>
    <w:rsid w:val="00043262"/>
    <w:rsid w:val="00075F16"/>
    <w:rsid w:val="00085F2E"/>
    <w:rsid w:val="00090575"/>
    <w:rsid w:val="000A0546"/>
    <w:rsid w:val="000A6417"/>
    <w:rsid w:val="000E2508"/>
    <w:rsid w:val="000E4409"/>
    <w:rsid w:val="001047C1"/>
    <w:rsid w:val="00112A74"/>
    <w:rsid w:val="001131A4"/>
    <w:rsid w:val="0012075F"/>
    <w:rsid w:val="00134089"/>
    <w:rsid w:val="001416DD"/>
    <w:rsid w:val="00146602"/>
    <w:rsid w:val="00147508"/>
    <w:rsid w:val="001610D1"/>
    <w:rsid w:val="00163C18"/>
    <w:rsid w:val="00173D73"/>
    <w:rsid w:val="00186C2E"/>
    <w:rsid w:val="001C446A"/>
    <w:rsid w:val="001D3D6B"/>
    <w:rsid w:val="001D78B9"/>
    <w:rsid w:val="001E10F0"/>
    <w:rsid w:val="002115BE"/>
    <w:rsid w:val="00213911"/>
    <w:rsid w:val="00230FE3"/>
    <w:rsid w:val="00245E69"/>
    <w:rsid w:val="00246553"/>
    <w:rsid w:val="0025148F"/>
    <w:rsid w:val="00261A62"/>
    <w:rsid w:val="00266C21"/>
    <w:rsid w:val="00274FDC"/>
    <w:rsid w:val="002A7456"/>
    <w:rsid w:val="002C69D5"/>
    <w:rsid w:val="002D6E86"/>
    <w:rsid w:val="002E5A0B"/>
    <w:rsid w:val="002F0163"/>
    <w:rsid w:val="002F38B5"/>
    <w:rsid w:val="002F4265"/>
    <w:rsid w:val="00307769"/>
    <w:rsid w:val="00307FA6"/>
    <w:rsid w:val="00324722"/>
    <w:rsid w:val="00332A5C"/>
    <w:rsid w:val="00355F8A"/>
    <w:rsid w:val="003717E3"/>
    <w:rsid w:val="003757CE"/>
    <w:rsid w:val="003A7A32"/>
    <w:rsid w:val="003B12EB"/>
    <w:rsid w:val="003C1239"/>
    <w:rsid w:val="003C76FB"/>
    <w:rsid w:val="003E1409"/>
    <w:rsid w:val="003F08B5"/>
    <w:rsid w:val="00407D0F"/>
    <w:rsid w:val="00412345"/>
    <w:rsid w:val="00412D46"/>
    <w:rsid w:val="00420CB9"/>
    <w:rsid w:val="0043378D"/>
    <w:rsid w:val="00443F16"/>
    <w:rsid w:val="00444C17"/>
    <w:rsid w:val="004463C0"/>
    <w:rsid w:val="004514AC"/>
    <w:rsid w:val="0046414B"/>
    <w:rsid w:val="004648CE"/>
    <w:rsid w:val="0046588F"/>
    <w:rsid w:val="0048477D"/>
    <w:rsid w:val="0048552C"/>
    <w:rsid w:val="004901A4"/>
    <w:rsid w:val="00490E01"/>
    <w:rsid w:val="0049438D"/>
    <w:rsid w:val="004C10C1"/>
    <w:rsid w:val="004E1163"/>
    <w:rsid w:val="00515534"/>
    <w:rsid w:val="00516CF9"/>
    <w:rsid w:val="00537E0F"/>
    <w:rsid w:val="005414D1"/>
    <w:rsid w:val="00544255"/>
    <w:rsid w:val="005536B1"/>
    <w:rsid w:val="00553E94"/>
    <w:rsid w:val="00557060"/>
    <w:rsid w:val="005637BE"/>
    <w:rsid w:val="00576EAB"/>
    <w:rsid w:val="005A056A"/>
    <w:rsid w:val="005B4C5E"/>
    <w:rsid w:val="005D6D3F"/>
    <w:rsid w:val="006168F4"/>
    <w:rsid w:val="006214D7"/>
    <w:rsid w:val="00637ECC"/>
    <w:rsid w:val="00640A08"/>
    <w:rsid w:val="0064252F"/>
    <w:rsid w:val="00652E06"/>
    <w:rsid w:val="00656C49"/>
    <w:rsid w:val="00664C2E"/>
    <w:rsid w:val="00665287"/>
    <w:rsid w:val="00672D20"/>
    <w:rsid w:val="00681572"/>
    <w:rsid w:val="00684C22"/>
    <w:rsid w:val="006919E6"/>
    <w:rsid w:val="00692B84"/>
    <w:rsid w:val="006A2E25"/>
    <w:rsid w:val="006A4DAB"/>
    <w:rsid w:val="006B22AB"/>
    <w:rsid w:val="006B26AD"/>
    <w:rsid w:val="006D3CB9"/>
    <w:rsid w:val="007432C7"/>
    <w:rsid w:val="007471DD"/>
    <w:rsid w:val="007472F0"/>
    <w:rsid w:val="00756040"/>
    <w:rsid w:val="00764327"/>
    <w:rsid w:val="007A187F"/>
    <w:rsid w:val="007A4D34"/>
    <w:rsid w:val="007A591B"/>
    <w:rsid w:val="007C6BC0"/>
    <w:rsid w:val="007F750E"/>
    <w:rsid w:val="008033AF"/>
    <w:rsid w:val="00804662"/>
    <w:rsid w:val="00835560"/>
    <w:rsid w:val="00837012"/>
    <w:rsid w:val="008424FC"/>
    <w:rsid w:val="0085355E"/>
    <w:rsid w:val="00871BC9"/>
    <w:rsid w:val="008730E7"/>
    <w:rsid w:val="008733A1"/>
    <w:rsid w:val="008734A3"/>
    <w:rsid w:val="008811F2"/>
    <w:rsid w:val="0088448B"/>
    <w:rsid w:val="00894914"/>
    <w:rsid w:val="008959BA"/>
    <w:rsid w:val="008A10AA"/>
    <w:rsid w:val="008A4FD7"/>
    <w:rsid w:val="008C4798"/>
    <w:rsid w:val="008C5892"/>
    <w:rsid w:val="008D67CB"/>
    <w:rsid w:val="008F2503"/>
    <w:rsid w:val="008F4301"/>
    <w:rsid w:val="00904A22"/>
    <w:rsid w:val="00904B5A"/>
    <w:rsid w:val="00913EFD"/>
    <w:rsid w:val="00932113"/>
    <w:rsid w:val="00944298"/>
    <w:rsid w:val="009514B1"/>
    <w:rsid w:val="00965230"/>
    <w:rsid w:val="009739A8"/>
    <w:rsid w:val="00974561"/>
    <w:rsid w:val="00974B82"/>
    <w:rsid w:val="00977123"/>
    <w:rsid w:val="009B4749"/>
    <w:rsid w:val="009E4CB2"/>
    <w:rsid w:val="009E56FB"/>
    <w:rsid w:val="009F1E7C"/>
    <w:rsid w:val="009F73B9"/>
    <w:rsid w:val="00A007B3"/>
    <w:rsid w:val="00A06573"/>
    <w:rsid w:val="00A23441"/>
    <w:rsid w:val="00A24C5C"/>
    <w:rsid w:val="00A47B53"/>
    <w:rsid w:val="00A61998"/>
    <w:rsid w:val="00A622BB"/>
    <w:rsid w:val="00A62AAC"/>
    <w:rsid w:val="00A75C62"/>
    <w:rsid w:val="00A75DF7"/>
    <w:rsid w:val="00A81F25"/>
    <w:rsid w:val="00A8204D"/>
    <w:rsid w:val="00A9521C"/>
    <w:rsid w:val="00A97FDB"/>
    <w:rsid w:val="00AA5AEA"/>
    <w:rsid w:val="00AA683B"/>
    <w:rsid w:val="00AA6AF0"/>
    <w:rsid w:val="00AB2C40"/>
    <w:rsid w:val="00AB3604"/>
    <w:rsid w:val="00AB3D9C"/>
    <w:rsid w:val="00AB62E4"/>
    <w:rsid w:val="00AC4406"/>
    <w:rsid w:val="00AD19FF"/>
    <w:rsid w:val="00AF12AF"/>
    <w:rsid w:val="00B03890"/>
    <w:rsid w:val="00B1331D"/>
    <w:rsid w:val="00B16E4E"/>
    <w:rsid w:val="00B25630"/>
    <w:rsid w:val="00B316F6"/>
    <w:rsid w:val="00B31BAD"/>
    <w:rsid w:val="00B41831"/>
    <w:rsid w:val="00B5036B"/>
    <w:rsid w:val="00B52DEA"/>
    <w:rsid w:val="00B66FC7"/>
    <w:rsid w:val="00B75995"/>
    <w:rsid w:val="00B8439F"/>
    <w:rsid w:val="00B914C3"/>
    <w:rsid w:val="00B93177"/>
    <w:rsid w:val="00BA04B5"/>
    <w:rsid w:val="00BA79FF"/>
    <w:rsid w:val="00BB389D"/>
    <w:rsid w:val="00BB5D30"/>
    <w:rsid w:val="00BB73C6"/>
    <w:rsid w:val="00BE3AF0"/>
    <w:rsid w:val="00BF4123"/>
    <w:rsid w:val="00C0325D"/>
    <w:rsid w:val="00C044A8"/>
    <w:rsid w:val="00C115A2"/>
    <w:rsid w:val="00C2479E"/>
    <w:rsid w:val="00C34A1B"/>
    <w:rsid w:val="00C424E8"/>
    <w:rsid w:val="00C43490"/>
    <w:rsid w:val="00C503E2"/>
    <w:rsid w:val="00C53F10"/>
    <w:rsid w:val="00C8093F"/>
    <w:rsid w:val="00C8342A"/>
    <w:rsid w:val="00C85B59"/>
    <w:rsid w:val="00C92C8B"/>
    <w:rsid w:val="00C9480E"/>
    <w:rsid w:val="00CB5C06"/>
    <w:rsid w:val="00CB627B"/>
    <w:rsid w:val="00CC34F6"/>
    <w:rsid w:val="00CC3B60"/>
    <w:rsid w:val="00CE00BE"/>
    <w:rsid w:val="00CE5ECE"/>
    <w:rsid w:val="00CE7C0D"/>
    <w:rsid w:val="00CF1202"/>
    <w:rsid w:val="00CF6C30"/>
    <w:rsid w:val="00D11878"/>
    <w:rsid w:val="00D25B90"/>
    <w:rsid w:val="00D46000"/>
    <w:rsid w:val="00D70865"/>
    <w:rsid w:val="00D85ECB"/>
    <w:rsid w:val="00D96F78"/>
    <w:rsid w:val="00DB0B25"/>
    <w:rsid w:val="00DB3C12"/>
    <w:rsid w:val="00DB73D9"/>
    <w:rsid w:val="00DB786D"/>
    <w:rsid w:val="00DC66BB"/>
    <w:rsid w:val="00DC7FAE"/>
    <w:rsid w:val="00DD45D7"/>
    <w:rsid w:val="00DE2277"/>
    <w:rsid w:val="00DE3B10"/>
    <w:rsid w:val="00DF0D0F"/>
    <w:rsid w:val="00DF2E96"/>
    <w:rsid w:val="00E01499"/>
    <w:rsid w:val="00E23B9D"/>
    <w:rsid w:val="00E24D86"/>
    <w:rsid w:val="00E37A28"/>
    <w:rsid w:val="00E4264F"/>
    <w:rsid w:val="00E446B0"/>
    <w:rsid w:val="00E45493"/>
    <w:rsid w:val="00E47570"/>
    <w:rsid w:val="00E64486"/>
    <w:rsid w:val="00E70533"/>
    <w:rsid w:val="00E77C4E"/>
    <w:rsid w:val="00EA1972"/>
    <w:rsid w:val="00EB6C8F"/>
    <w:rsid w:val="00ED3801"/>
    <w:rsid w:val="00EE71A9"/>
    <w:rsid w:val="00EF5CE5"/>
    <w:rsid w:val="00F01A41"/>
    <w:rsid w:val="00F413E2"/>
    <w:rsid w:val="00F61A12"/>
    <w:rsid w:val="00F81F0F"/>
    <w:rsid w:val="00F974EF"/>
    <w:rsid w:val="00FC5967"/>
    <w:rsid w:val="00FD71D5"/>
  </w:rsids>
  <w:docVars>
    <w:docVar w:name="sivug" w:val="0"/>
    <w:docVar w:name="space" w:val="-1"/>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Miriam"/>
        <w:lang w:val="en-US" w:eastAsia="en-US" w:bidi="he-IL"/>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semiHidden="0" w:unhideWhenUsed="0"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0" w:unhideWhenUsed="0" w:qFormat="1"/>
    <w:lsdException w:name="Bibliography" w:locked="0" w:uiPriority="37"/>
    <w:lsdException w:name="TOC Heading" w:locked="0" w:uiPriority="39" w:qFormat="1"/>
  </w:latentStyles>
  <w:style w:type="paragraph" w:default="1" w:styleId="Normal">
    <w:name w:val="Normal"/>
    <w:qFormat/>
    <w:rsid w:val="00A23441"/>
    <w:pPr>
      <w:bidi/>
      <w:spacing w:line="240" w:lineRule="exact"/>
    </w:pPr>
    <w:rPr>
      <w:rFonts w:cs="David"/>
      <w:sz w:val="24"/>
      <w:szCs w:val="24"/>
    </w:rPr>
  </w:style>
  <w:style w:type="paragraph" w:styleId="Heading1">
    <w:name w:val="heading 1"/>
    <w:basedOn w:val="Normal"/>
    <w:next w:val="Normal"/>
    <w:link w:val="1"/>
    <w:qFormat/>
    <w:locked/>
    <w:rsid w:val="00652E06"/>
    <w:pPr>
      <w:keepNext/>
      <w:widowControl w:val="0"/>
      <w:spacing w:line="700" w:lineRule="atLeast"/>
      <w:jc w:val="center"/>
      <w:outlineLvl w:val="0"/>
    </w:pPr>
    <w:rPr>
      <w:b/>
      <w:bCs/>
      <w:sz w:val="56"/>
      <w:szCs w:val="56"/>
      <w:lang w:eastAsia="he-IL"/>
    </w:rPr>
  </w:style>
  <w:style w:type="paragraph" w:styleId="Heading2">
    <w:name w:val="heading 2"/>
    <w:basedOn w:val="Normal"/>
    <w:next w:val="Normal"/>
    <w:link w:val="2"/>
    <w:qFormat/>
    <w:locked/>
    <w:rsid w:val="00652E06"/>
    <w:pPr>
      <w:keepNext/>
      <w:spacing w:line="360" w:lineRule="exact"/>
      <w:ind w:left="1293"/>
      <w:outlineLvl w:val="1"/>
    </w:pPr>
    <w:rPr>
      <w:sz w:val="32"/>
      <w:szCs w:val="32"/>
    </w:rPr>
  </w:style>
  <w:style w:type="paragraph" w:styleId="Heading3">
    <w:name w:val="heading 3"/>
    <w:basedOn w:val="Normal"/>
    <w:next w:val="Normal"/>
    <w:link w:val="3"/>
    <w:qFormat/>
    <w:locked/>
    <w:rsid w:val="00652E06"/>
    <w:pPr>
      <w:keepNext/>
      <w:widowControl w:val="0"/>
      <w:spacing w:line="312" w:lineRule="auto"/>
      <w:jc w:val="both"/>
      <w:outlineLvl w:val="2"/>
    </w:pPr>
    <w:rPr>
      <w:b/>
      <w:bCs/>
      <w:sz w:val="38"/>
      <w:szCs w:val="36"/>
      <w:lang w:eastAsia="he-IL"/>
    </w:rPr>
  </w:style>
  <w:style w:type="paragraph" w:styleId="Heading4">
    <w:name w:val="heading 4"/>
    <w:basedOn w:val="Normal"/>
    <w:next w:val="Normal"/>
    <w:link w:val="4"/>
    <w:qFormat/>
    <w:locked/>
    <w:rsid w:val="00652E06"/>
    <w:pPr>
      <w:widowControl w:val="0"/>
      <w:spacing w:before="100" w:beforeAutospacing="1" w:line="264" w:lineRule="auto"/>
      <w:outlineLvl w:val="3"/>
    </w:pPr>
    <w:rPr>
      <w:b/>
      <w:bCs/>
      <w:sz w:val="22"/>
      <w:szCs w:val="26"/>
      <w:lang w:eastAsia="he-IL"/>
    </w:rPr>
  </w:style>
  <w:style w:type="paragraph" w:styleId="Heading5">
    <w:name w:val="heading 5"/>
    <w:basedOn w:val="Normal"/>
    <w:next w:val="Normal"/>
    <w:link w:val="5"/>
    <w:qFormat/>
    <w:locked/>
    <w:rsid w:val="00652E06"/>
    <w:pPr>
      <w:keepNext/>
      <w:spacing w:after="120" w:line="360" w:lineRule="exact"/>
      <w:ind w:left="3649"/>
      <w:outlineLvl w:val="4"/>
    </w:pPr>
    <w:rPr>
      <w:b/>
      <w:bCs/>
      <w:sz w:val="32"/>
      <w:szCs w:val="32"/>
      <w:lang w:eastAsia="he-IL"/>
    </w:rPr>
  </w:style>
  <w:style w:type="paragraph" w:styleId="Heading6">
    <w:name w:val="heading 6"/>
    <w:basedOn w:val="Normal"/>
    <w:next w:val="Normal"/>
    <w:link w:val="6"/>
    <w:qFormat/>
    <w:locked/>
    <w:rsid w:val="00652E06"/>
    <w:pPr>
      <w:keepNext/>
      <w:spacing w:before="60" w:after="60" w:line="220" w:lineRule="exact"/>
      <w:jc w:val="right"/>
      <w:outlineLvl w:val="5"/>
    </w:pPr>
    <w:rPr>
      <w:rFonts w:cs="FrankRuehl"/>
      <w:b/>
      <w:bCs/>
      <w:sz w:val="22"/>
      <w:szCs w:val="22"/>
    </w:rPr>
  </w:style>
  <w:style w:type="paragraph" w:styleId="Heading7">
    <w:name w:val="heading 7"/>
    <w:basedOn w:val="Normal"/>
    <w:next w:val="Normal"/>
    <w:link w:val="7"/>
    <w:qFormat/>
    <w:locked/>
    <w:rsid w:val="00652E06"/>
    <w:pPr>
      <w:keepNext/>
      <w:widowControl w:val="0"/>
      <w:spacing w:before="120" w:after="120" w:line="312" w:lineRule="auto"/>
      <w:jc w:val="center"/>
      <w:outlineLvl w:val="6"/>
    </w:pPr>
    <w:rPr>
      <w:sz w:val="36"/>
      <w:szCs w:val="36"/>
      <w:lang w:eastAsia="he-IL"/>
    </w:rPr>
  </w:style>
  <w:style w:type="paragraph" w:styleId="Heading8">
    <w:name w:val="heading 8"/>
    <w:basedOn w:val="Normal"/>
    <w:next w:val="Normal"/>
    <w:link w:val="8"/>
    <w:qFormat/>
    <w:locked/>
    <w:rsid w:val="00652E06"/>
    <w:pPr>
      <w:keepNext/>
      <w:snapToGrid w:val="0"/>
      <w:spacing w:after="120" w:line="240" w:lineRule="auto"/>
      <w:ind w:left="153" w:firstLine="567"/>
      <w:jc w:val="both"/>
      <w:outlineLvl w:val="7"/>
    </w:pPr>
    <w:rPr>
      <w:b/>
      <w:bCs/>
      <w:sz w:val="36"/>
      <w:szCs w:val="36"/>
      <w:lang w:eastAsia="he-IL"/>
    </w:rPr>
  </w:style>
  <w:style w:type="paragraph" w:styleId="Heading9">
    <w:name w:val="heading 9"/>
    <w:basedOn w:val="Normal"/>
    <w:next w:val="Normal"/>
    <w:link w:val="9"/>
    <w:qFormat/>
    <w:locked/>
    <w:rsid w:val="00652E06"/>
    <w:pPr>
      <w:keepNext/>
      <w:spacing w:before="40" w:after="40" w:line="240" w:lineRule="auto"/>
      <w:jc w:val="center"/>
      <w:outlineLvl w:val="8"/>
    </w:pPr>
    <w:rPr>
      <w:noProof/>
      <w:sz w:val="48"/>
      <w:szCs w:val="28"/>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כותרת 1 תו"/>
    <w:link w:val="Heading1"/>
    <w:locked/>
    <w:rsid w:val="00D25B90"/>
    <w:rPr>
      <w:rFonts w:ascii="Cambria" w:hAnsi="Cambria" w:cs="Times New Roman"/>
      <w:b/>
      <w:bCs/>
      <w:kern w:val="32"/>
      <w:sz w:val="32"/>
      <w:szCs w:val="32"/>
    </w:rPr>
  </w:style>
  <w:style w:type="character" w:customStyle="1" w:styleId="2">
    <w:name w:val="כותרת 2 תו"/>
    <w:link w:val="Heading2"/>
    <w:locked/>
    <w:rsid w:val="00D25B90"/>
    <w:rPr>
      <w:rFonts w:ascii="Cambria" w:hAnsi="Cambria" w:cs="Times New Roman"/>
      <w:b/>
      <w:bCs/>
      <w:i/>
      <w:iCs/>
      <w:sz w:val="28"/>
      <w:szCs w:val="28"/>
    </w:rPr>
  </w:style>
  <w:style w:type="character" w:customStyle="1" w:styleId="3">
    <w:name w:val="כותרת 3 תו"/>
    <w:link w:val="Heading3"/>
    <w:locked/>
    <w:rsid w:val="00D25B90"/>
    <w:rPr>
      <w:rFonts w:ascii="Cambria" w:hAnsi="Cambria" w:cs="Times New Roman"/>
      <w:b/>
      <w:bCs/>
      <w:sz w:val="26"/>
      <w:szCs w:val="26"/>
    </w:rPr>
  </w:style>
  <w:style w:type="character" w:customStyle="1" w:styleId="4">
    <w:name w:val="כותרת 4 תו"/>
    <w:link w:val="Heading4"/>
    <w:locked/>
    <w:rsid w:val="00D25B90"/>
    <w:rPr>
      <w:rFonts w:ascii="Calibri" w:hAnsi="Calibri" w:cs="Arial"/>
      <w:b/>
      <w:bCs/>
      <w:sz w:val="28"/>
      <w:szCs w:val="28"/>
    </w:rPr>
  </w:style>
  <w:style w:type="character" w:customStyle="1" w:styleId="5">
    <w:name w:val="כותרת 5 תו"/>
    <w:link w:val="Heading5"/>
    <w:locked/>
    <w:rsid w:val="00D25B90"/>
    <w:rPr>
      <w:rFonts w:ascii="Calibri" w:hAnsi="Calibri" w:cs="Arial"/>
      <w:b/>
      <w:bCs/>
      <w:i/>
      <w:iCs/>
      <w:sz w:val="26"/>
      <w:szCs w:val="26"/>
    </w:rPr>
  </w:style>
  <w:style w:type="character" w:customStyle="1" w:styleId="6">
    <w:name w:val="כותרת 6 תו"/>
    <w:link w:val="Heading6"/>
    <w:locked/>
    <w:rsid w:val="00D25B90"/>
    <w:rPr>
      <w:rFonts w:ascii="Calibri" w:hAnsi="Calibri" w:cs="Arial"/>
      <w:b/>
      <w:bCs/>
    </w:rPr>
  </w:style>
  <w:style w:type="character" w:customStyle="1" w:styleId="7">
    <w:name w:val="כותרת 7 תו"/>
    <w:link w:val="Heading7"/>
    <w:locked/>
    <w:rsid w:val="00D25B90"/>
    <w:rPr>
      <w:rFonts w:ascii="Calibri" w:hAnsi="Calibri" w:cs="Arial"/>
      <w:sz w:val="24"/>
      <w:szCs w:val="24"/>
    </w:rPr>
  </w:style>
  <w:style w:type="character" w:customStyle="1" w:styleId="8">
    <w:name w:val="כותרת 8 תו"/>
    <w:link w:val="Heading8"/>
    <w:locked/>
    <w:rsid w:val="00D25B90"/>
    <w:rPr>
      <w:rFonts w:ascii="Calibri" w:hAnsi="Calibri" w:cs="Arial"/>
      <w:i/>
      <w:iCs/>
      <w:sz w:val="24"/>
      <w:szCs w:val="24"/>
    </w:rPr>
  </w:style>
  <w:style w:type="character" w:customStyle="1" w:styleId="9">
    <w:name w:val="כותרת 9 תו"/>
    <w:link w:val="Heading9"/>
    <w:locked/>
    <w:rsid w:val="00D25B90"/>
    <w:rPr>
      <w:rFonts w:ascii="Cambria" w:hAnsi="Cambria" w:cs="Times New Roman"/>
    </w:rPr>
  </w:style>
  <w:style w:type="paragraph" w:styleId="Title">
    <w:name w:val="Title"/>
    <w:basedOn w:val="Normal"/>
    <w:link w:val="a"/>
    <w:qFormat/>
    <w:locked/>
    <w:rsid w:val="00652E06"/>
    <w:pPr>
      <w:jc w:val="center"/>
    </w:pPr>
    <w:rPr>
      <w:b/>
      <w:bCs/>
      <w:u w:val="single"/>
    </w:rPr>
  </w:style>
  <w:style w:type="character" w:customStyle="1" w:styleId="a">
    <w:name w:val="כותרת טקסט תו"/>
    <w:link w:val="Title"/>
    <w:locked/>
    <w:rsid w:val="00D25B90"/>
    <w:rPr>
      <w:rFonts w:ascii="Cambria" w:hAnsi="Cambria" w:cs="Times New Roman"/>
      <w:b/>
      <w:bCs/>
      <w:kern w:val="28"/>
      <w:sz w:val="32"/>
      <w:szCs w:val="32"/>
    </w:rPr>
  </w:style>
  <w:style w:type="paragraph" w:customStyle="1" w:styleId="KOT1">
    <w:name w:val="KOT1"/>
    <w:basedOn w:val="Normal"/>
    <w:uiPriority w:val="99"/>
    <w:rsid w:val="00652E06"/>
    <w:pPr>
      <w:keepNext/>
      <w:spacing w:after="360" w:line="400" w:lineRule="exact"/>
      <w:jc w:val="center"/>
    </w:pPr>
    <w:rPr>
      <w:b/>
      <w:bCs/>
      <w:sz w:val="36"/>
      <w:szCs w:val="36"/>
      <w:lang w:eastAsia="he-IL"/>
    </w:rPr>
  </w:style>
  <w:style w:type="paragraph" w:customStyle="1" w:styleId="KOT2">
    <w:name w:val="KOT2"/>
    <w:basedOn w:val="Normal"/>
    <w:rsid w:val="00652E06"/>
    <w:pPr>
      <w:keepNext/>
      <w:spacing w:after="360" w:line="360" w:lineRule="exact"/>
      <w:jc w:val="center"/>
    </w:pPr>
    <w:rPr>
      <w:b/>
      <w:bCs/>
      <w:sz w:val="32"/>
      <w:szCs w:val="32"/>
      <w:lang w:eastAsia="he-IL"/>
    </w:rPr>
  </w:style>
  <w:style w:type="paragraph" w:customStyle="1" w:styleId="30">
    <w:name w:val="כותרת 3_0"/>
    <w:basedOn w:val="Normal"/>
    <w:next w:val="Normal"/>
    <w:uiPriority w:val="99"/>
    <w:rsid w:val="00652E06"/>
    <w:pPr>
      <w:spacing w:before="100" w:beforeAutospacing="1" w:line="288" w:lineRule="auto"/>
      <w:outlineLvl w:val="2"/>
    </w:pPr>
    <w:rPr>
      <w:b/>
      <w:bCs/>
      <w:szCs w:val="28"/>
      <w:u w:val="single"/>
    </w:rPr>
  </w:style>
  <w:style w:type="paragraph" w:customStyle="1" w:styleId="40">
    <w:name w:val="כותרת 4_0"/>
    <w:basedOn w:val="Normal"/>
    <w:next w:val="Normal"/>
    <w:uiPriority w:val="99"/>
    <w:rsid w:val="00652E06"/>
    <w:pPr>
      <w:spacing w:before="100" w:beforeAutospacing="1" w:line="264" w:lineRule="auto"/>
      <w:outlineLvl w:val="3"/>
    </w:pPr>
    <w:rPr>
      <w:b/>
      <w:bCs/>
      <w:sz w:val="22"/>
      <w:szCs w:val="26"/>
    </w:rPr>
  </w:style>
  <w:style w:type="paragraph" w:customStyle="1" w:styleId="a0">
    <w:name w:val="נבנצלים"/>
    <w:basedOn w:val="Normal"/>
    <w:next w:val="Normal"/>
    <w:rsid w:val="00652E06"/>
    <w:pPr>
      <w:widowControl w:val="0"/>
      <w:spacing w:line="269" w:lineRule="auto"/>
      <w:ind w:left="-567"/>
      <w:jc w:val="both"/>
    </w:pPr>
    <w:rPr>
      <w:sz w:val="20"/>
      <w:szCs w:val="20"/>
      <w:lang w:eastAsia="he-IL"/>
    </w:rPr>
  </w:style>
  <w:style w:type="paragraph" w:styleId="BodyText">
    <w:name w:val="Body Text"/>
    <w:basedOn w:val="Normal"/>
    <w:link w:val="a1"/>
    <w:rsid w:val="00652E06"/>
    <w:pPr>
      <w:spacing w:before="180" w:after="120" w:line="230" w:lineRule="exact"/>
      <w:jc w:val="both"/>
    </w:pPr>
    <w:rPr>
      <w:rFonts w:cs="FrankRuehl"/>
      <w:sz w:val="22"/>
      <w:szCs w:val="22"/>
    </w:rPr>
  </w:style>
  <w:style w:type="character" w:customStyle="1" w:styleId="a1">
    <w:name w:val="גוף טקסט תו"/>
    <w:link w:val="BodyText"/>
    <w:locked/>
    <w:rsid w:val="00D25B90"/>
    <w:rPr>
      <w:rFonts w:cs="David"/>
      <w:sz w:val="24"/>
      <w:szCs w:val="24"/>
      <w:lang w:bidi="he-IL"/>
    </w:rPr>
  </w:style>
  <w:style w:type="paragraph" w:styleId="BodyText2">
    <w:name w:val="Body Text 2"/>
    <w:basedOn w:val="Normal"/>
    <w:link w:val="20"/>
    <w:rsid w:val="00652E06"/>
    <w:pPr>
      <w:widowControl w:val="0"/>
      <w:spacing w:line="312" w:lineRule="auto"/>
      <w:ind w:right="567"/>
      <w:jc w:val="both"/>
    </w:pPr>
    <w:rPr>
      <w:rFonts w:cs="FrankRuehl"/>
      <w:lang w:eastAsia="he-IL"/>
    </w:rPr>
  </w:style>
  <w:style w:type="character" w:customStyle="1" w:styleId="20">
    <w:name w:val="גוף טקסט 2 תו"/>
    <w:link w:val="BodyText2"/>
    <w:locked/>
    <w:rsid w:val="00D25B90"/>
    <w:rPr>
      <w:rFonts w:cs="David"/>
      <w:sz w:val="24"/>
      <w:szCs w:val="24"/>
      <w:lang w:bidi="he-IL"/>
    </w:rPr>
  </w:style>
  <w:style w:type="paragraph" w:styleId="Header">
    <w:name w:val="header"/>
    <w:basedOn w:val="Normal"/>
    <w:link w:val="a2"/>
    <w:rsid w:val="00652E06"/>
    <w:pPr>
      <w:tabs>
        <w:tab w:val="center" w:pos="4153"/>
        <w:tab w:val="right" w:pos="8306"/>
      </w:tabs>
    </w:pPr>
  </w:style>
  <w:style w:type="character" w:customStyle="1" w:styleId="a2">
    <w:name w:val="כותרת עליונה תו"/>
    <w:link w:val="Header"/>
    <w:locked/>
    <w:rsid w:val="00D25B90"/>
    <w:rPr>
      <w:rFonts w:cs="David"/>
      <w:sz w:val="24"/>
      <w:szCs w:val="24"/>
      <w:lang w:bidi="he-IL"/>
    </w:rPr>
  </w:style>
  <w:style w:type="paragraph" w:styleId="Footer">
    <w:name w:val="footer"/>
    <w:basedOn w:val="Normal"/>
    <w:link w:val="a3"/>
    <w:rsid w:val="00652E06"/>
    <w:pPr>
      <w:tabs>
        <w:tab w:val="center" w:pos="4153"/>
        <w:tab w:val="right" w:pos="8306"/>
      </w:tabs>
    </w:pPr>
  </w:style>
  <w:style w:type="character" w:customStyle="1" w:styleId="a3">
    <w:name w:val="כותרת תחתונה תו"/>
    <w:link w:val="Footer"/>
    <w:locked/>
    <w:rsid w:val="00D25B90"/>
    <w:rPr>
      <w:rFonts w:cs="David"/>
      <w:sz w:val="24"/>
      <w:szCs w:val="24"/>
      <w:lang w:bidi="he-IL"/>
    </w:rPr>
  </w:style>
  <w:style w:type="character" w:styleId="PageNumber">
    <w:name w:val="page number"/>
    <w:rsid w:val="00652E06"/>
    <w:rPr>
      <w:rFonts w:cs="Times New Roman"/>
    </w:rPr>
  </w:style>
  <w:style w:type="paragraph" w:styleId="FootnoteText">
    <w:name w:val="footnote text"/>
    <w:basedOn w:val="Normal"/>
    <w:link w:val="10"/>
    <w:uiPriority w:val="99"/>
    <w:semiHidden/>
    <w:rsid w:val="00652E06"/>
    <w:rPr>
      <w:sz w:val="20"/>
      <w:szCs w:val="20"/>
    </w:rPr>
  </w:style>
  <w:style w:type="character" w:customStyle="1" w:styleId="10">
    <w:name w:val="טקסט הערת שוליים תו1"/>
    <w:link w:val="FootnoteText"/>
    <w:uiPriority w:val="99"/>
    <w:semiHidden/>
    <w:locked/>
    <w:rsid w:val="00D25B90"/>
    <w:rPr>
      <w:rFonts w:cs="David"/>
      <w:sz w:val="20"/>
      <w:szCs w:val="20"/>
      <w:lang w:bidi="he-IL"/>
    </w:rPr>
  </w:style>
  <w:style w:type="character" w:styleId="FootnoteReference">
    <w:name w:val="footnote reference"/>
    <w:uiPriority w:val="99"/>
    <w:semiHidden/>
    <w:rsid w:val="00652E06"/>
    <w:rPr>
      <w:rFonts w:cs="Times New Roman"/>
      <w:vertAlign w:val="superscript"/>
    </w:rPr>
  </w:style>
  <w:style w:type="paragraph" w:styleId="EndnoteText">
    <w:name w:val="endnote text"/>
    <w:basedOn w:val="Normal"/>
    <w:link w:val="a4"/>
    <w:semiHidden/>
    <w:rsid w:val="00652E06"/>
    <w:pPr>
      <w:jc w:val="both"/>
    </w:pPr>
    <w:rPr>
      <w:szCs w:val="20"/>
    </w:rPr>
  </w:style>
  <w:style w:type="character" w:customStyle="1" w:styleId="a4">
    <w:name w:val="טקסט הערת סיום תו"/>
    <w:link w:val="EndnoteText"/>
    <w:semiHidden/>
    <w:locked/>
    <w:rsid w:val="00D25B90"/>
    <w:rPr>
      <w:rFonts w:cs="David"/>
      <w:sz w:val="20"/>
      <w:szCs w:val="20"/>
      <w:lang w:bidi="he-IL"/>
    </w:rPr>
  </w:style>
  <w:style w:type="character" w:styleId="EndnoteReference">
    <w:name w:val="endnote reference"/>
    <w:semiHidden/>
    <w:rsid w:val="00652E06"/>
    <w:rPr>
      <w:rFonts w:cs="Times New Roman"/>
      <w:vertAlign w:val="superscript"/>
    </w:rPr>
  </w:style>
  <w:style w:type="paragraph" w:styleId="BodyText3">
    <w:name w:val="Body Text 3"/>
    <w:basedOn w:val="Normal"/>
    <w:link w:val="31"/>
    <w:rsid w:val="00652E06"/>
    <w:pPr>
      <w:widowControl w:val="0"/>
      <w:jc w:val="both"/>
    </w:pPr>
  </w:style>
  <w:style w:type="character" w:customStyle="1" w:styleId="31">
    <w:name w:val="גוף טקסט 3 תו"/>
    <w:link w:val="BodyText3"/>
    <w:locked/>
    <w:rsid w:val="00D25B90"/>
    <w:rPr>
      <w:rFonts w:cs="David"/>
      <w:sz w:val="16"/>
      <w:szCs w:val="16"/>
      <w:lang w:bidi="he-IL"/>
    </w:rPr>
  </w:style>
  <w:style w:type="paragraph" w:customStyle="1" w:styleId="KOT3A">
    <w:name w:val="KOT3A"/>
    <w:basedOn w:val="Normal"/>
    <w:uiPriority w:val="99"/>
    <w:rsid w:val="00652E06"/>
    <w:pPr>
      <w:spacing w:after="120" w:line="360" w:lineRule="exact"/>
    </w:pPr>
    <w:rPr>
      <w:b/>
      <w:bCs/>
      <w:spacing w:val="40"/>
      <w:szCs w:val="30"/>
    </w:rPr>
  </w:style>
  <w:style w:type="paragraph" w:customStyle="1" w:styleId="KOT3">
    <w:name w:val="KOT3"/>
    <w:basedOn w:val="KOT3A"/>
    <w:uiPriority w:val="99"/>
    <w:rsid w:val="00652E06"/>
    <w:pPr>
      <w:keepNext/>
      <w:spacing w:after="360"/>
      <w:jc w:val="center"/>
    </w:pPr>
    <w:rPr>
      <w:spacing w:val="0"/>
      <w:szCs w:val="28"/>
    </w:rPr>
  </w:style>
  <w:style w:type="paragraph" w:customStyle="1" w:styleId="KOT4">
    <w:name w:val="KOT4"/>
    <w:basedOn w:val="KOT3"/>
    <w:rsid w:val="00652E06"/>
    <w:pPr>
      <w:spacing w:after="240" w:line="300" w:lineRule="exact"/>
      <w:jc w:val="left"/>
    </w:pPr>
    <w:rPr>
      <w:sz w:val="26"/>
      <w:szCs w:val="26"/>
    </w:rPr>
  </w:style>
  <w:style w:type="paragraph" w:customStyle="1" w:styleId="KOT5">
    <w:name w:val="KOT5"/>
    <w:basedOn w:val="KOT4"/>
    <w:uiPriority w:val="99"/>
    <w:rsid w:val="00652E06"/>
    <w:pPr>
      <w:spacing w:after="120" w:line="260" w:lineRule="exact"/>
    </w:pPr>
    <w:rPr>
      <w:sz w:val="22"/>
      <w:szCs w:val="22"/>
    </w:rPr>
  </w:style>
  <w:style w:type="character" w:customStyle="1" w:styleId="100">
    <w:name w:val="סגנון (עברית ושפות אחרות) ‏10 נק'"/>
    <w:rsid w:val="00652E06"/>
    <w:rPr>
      <w:rFonts w:ascii="Times New Roman" w:hAnsi="Times New Roman"/>
      <w:sz w:val="24"/>
      <w:vertAlign w:val="baseline"/>
    </w:rPr>
  </w:style>
  <w:style w:type="paragraph" w:customStyle="1" w:styleId="NAME">
    <w:name w:val="NAME"/>
    <w:basedOn w:val="Normal"/>
    <w:uiPriority w:val="99"/>
    <w:rsid w:val="00652E06"/>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uiPriority w:val="99"/>
    <w:rsid w:val="00652E06"/>
    <w:pPr>
      <w:spacing w:after="120" w:line="260" w:lineRule="exact"/>
      <w:jc w:val="both"/>
    </w:pPr>
    <w:rPr>
      <w:sz w:val="20"/>
      <w:lang w:eastAsia="he-IL"/>
    </w:rPr>
  </w:style>
  <w:style w:type="paragraph" w:customStyle="1" w:styleId="RESHET">
    <w:name w:val="RESHET"/>
    <w:basedOn w:val="Normal"/>
    <w:rsid w:val="00652E06"/>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uiPriority w:val="99"/>
    <w:rsid w:val="00652E06"/>
    <w:pPr>
      <w:spacing w:after="120"/>
      <w:jc w:val="both"/>
    </w:pPr>
    <w:rPr>
      <w:b/>
      <w:bCs/>
      <w:noProof/>
      <w:sz w:val="22"/>
      <w:szCs w:val="22"/>
      <w:lang w:eastAsia="he-IL"/>
    </w:rPr>
  </w:style>
  <w:style w:type="paragraph" w:styleId="PlainText">
    <w:name w:val="Plain Text"/>
    <w:basedOn w:val="Normal"/>
    <w:link w:val="a5"/>
    <w:uiPriority w:val="99"/>
    <w:semiHidden/>
    <w:rsid w:val="00652E06"/>
    <w:pPr>
      <w:widowControl w:val="0"/>
      <w:spacing w:line="312" w:lineRule="auto"/>
      <w:jc w:val="both"/>
    </w:pPr>
    <w:rPr>
      <w:rFonts w:ascii="Courier New" w:hAnsi="Courier New" w:cs="Courier New"/>
      <w:sz w:val="20"/>
      <w:szCs w:val="20"/>
      <w:lang w:eastAsia="he-IL"/>
    </w:rPr>
  </w:style>
  <w:style w:type="character" w:customStyle="1" w:styleId="a5">
    <w:name w:val="טקסט רגיל תו"/>
    <w:link w:val="PlainText"/>
    <w:uiPriority w:val="99"/>
    <w:semiHidden/>
    <w:locked/>
    <w:rsid w:val="00D25B90"/>
    <w:rPr>
      <w:rFonts w:ascii="Courier New" w:hAnsi="Courier New" w:cs="Courier New"/>
      <w:sz w:val="20"/>
      <w:szCs w:val="20"/>
    </w:rPr>
  </w:style>
  <w:style w:type="paragraph" w:styleId="Caption">
    <w:name w:val="caption"/>
    <w:basedOn w:val="Normal"/>
    <w:next w:val="Normal"/>
    <w:uiPriority w:val="99"/>
    <w:qFormat/>
    <w:locked/>
    <w:rsid w:val="00652E06"/>
    <w:pPr>
      <w:tabs>
        <w:tab w:val="left" w:pos="1021"/>
        <w:tab w:val="center" w:pos="5131"/>
      </w:tabs>
      <w:spacing w:line="280" w:lineRule="exact"/>
    </w:pPr>
    <w:rPr>
      <w:b/>
      <w:bCs/>
      <w:sz w:val="28"/>
      <w:szCs w:val="28"/>
    </w:rPr>
  </w:style>
  <w:style w:type="character" w:customStyle="1" w:styleId="51">
    <w:name w:val="כותרת 51"/>
    <w:uiPriority w:val="99"/>
    <w:rsid w:val="00652E06"/>
    <w:rPr>
      <w:rFonts w:ascii="Times New Roman" w:hAnsi="Times New Roman"/>
      <w:b/>
      <w:color w:val="auto"/>
      <w:spacing w:val="40"/>
      <w:w w:val="100"/>
      <w:position w:val="0"/>
      <w:sz w:val="24"/>
      <w:u w:val="none"/>
      <w:vertAlign w:val="baseline"/>
    </w:rPr>
  </w:style>
  <w:style w:type="character" w:customStyle="1" w:styleId="61">
    <w:name w:val="כותרת 61"/>
    <w:uiPriority w:val="99"/>
    <w:rsid w:val="00652E06"/>
    <w:rPr>
      <w:rFonts w:ascii="Times New Roman" w:hAnsi="Times New Roman"/>
      <w:color w:val="auto"/>
      <w:spacing w:val="40"/>
      <w:w w:val="100"/>
      <w:position w:val="0"/>
      <w:sz w:val="24"/>
      <w:u w:val="none"/>
    </w:rPr>
  </w:style>
  <w:style w:type="character" w:customStyle="1" w:styleId="PersonalComposeStyle">
    <w:name w:val="Personal Compose Style"/>
    <w:uiPriority w:val="99"/>
    <w:rsid w:val="00652E06"/>
    <w:rPr>
      <w:rFonts w:ascii="Arial" w:hAnsi="Arial"/>
      <w:color w:val="auto"/>
      <w:sz w:val="20"/>
    </w:rPr>
  </w:style>
  <w:style w:type="character" w:customStyle="1" w:styleId="PersonalReplyStyle">
    <w:name w:val="Personal Reply Style"/>
    <w:uiPriority w:val="99"/>
    <w:rsid w:val="00652E06"/>
    <w:rPr>
      <w:rFonts w:ascii="Arial" w:hAnsi="Arial"/>
      <w:color w:val="auto"/>
      <w:sz w:val="20"/>
    </w:rPr>
  </w:style>
  <w:style w:type="character" w:customStyle="1" w:styleId="52">
    <w:name w:val="כותרת 52"/>
    <w:uiPriority w:val="99"/>
    <w:rsid w:val="00652E06"/>
    <w:rPr>
      <w:rFonts w:ascii="Times New Roman" w:hAnsi="Times New Roman"/>
      <w:b/>
      <w:color w:val="auto"/>
      <w:spacing w:val="40"/>
      <w:w w:val="100"/>
      <w:position w:val="0"/>
      <w:sz w:val="24"/>
      <w:u w:val="none"/>
      <w:vertAlign w:val="baseline"/>
    </w:rPr>
  </w:style>
  <w:style w:type="character" w:customStyle="1" w:styleId="520">
    <w:name w:val="כותרת 5 תו2"/>
    <w:uiPriority w:val="99"/>
    <w:rsid w:val="00652E06"/>
    <w:rPr>
      <w:b/>
      <w:spacing w:val="40"/>
      <w:sz w:val="24"/>
      <w:lang w:val="en-US" w:eastAsia="he-IL" w:bidi="he-IL"/>
    </w:rPr>
  </w:style>
  <w:style w:type="character" w:customStyle="1" w:styleId="71">
    <w:name w:val="כותרת 7 תו1"/>
    <w:uiPriority w:val="99"/>
    <w:rsid w:val="00652E06"/>
    <w:rPr>
      <w:b/>
      <w:spacing w:val="40"/>
      <w:sz w:val="24"/>
      <w:lang w:val="en-US" w:eastAsia="he-IL" w:bidi="he-IL"/>
    </w:rPr>
  </w:style>
  <w:style w:type="paragraph" w:customStyle="1" w:styleId="a6">
    <w:name w:val="ממוספר"/>
    <w:basedOn w:val="Normal"/>
    <w:uiPriority w:val="99"/>
    <w:rsid w:val="00652E06"/>
    <w:pPr>
      <w:numPr>
        <w:numId w:val="1"/>
      </w:numPr>
      <w:spacing w:after="240" w:line="312" w:lineRule="auto"/>
      <w:ind w:right="397"/>
      <w:jc w:val="both"/>
    </w:pPr>
    <w:rPr>
      <w:rFonts w:cs="FrankRuehl"/>
      <w:lang w:eastAsia="he-IL"/>
    </w:rPr>
  </w:style>
  <w:style w:type="paragraph" w:customStyle="1" w:styleId="a7">
    <w:name w:val="טקסט מודגש"/>
    <w:basedOn w:val="Normal"/>
    <w:uiPriority w:val="99"/>
    <w:rsid w:val="00652E06"/>
    <w:pPr>
      <w:spacing w:after="240" w:line="312" w:lineRule="auto"/>
      <w:jc w:val="both"/>
    </w:pPr>
    <w:rPr>
      <w:b/>
      <w:bCs/>
      <w:sz w:val="22"/>
      <w:szCs w:val="22"/>
      <w:lang w:eastAsia="he-IL"/>
    </w:rPr>
  </w:style>
  <w:style w:type="paragraph" w:customStyle="1" w:styleId="11">
    <w:name w:val="ציטוט1"/>
    <w:basedOn w:val="Normal"/>
    <w:uiPriority w:val="99"/>
    <w:rsid w:val="00652E06"/>
    <w:pPr>
      <w:spacing w:after="240" w:line="240" w:lineRule="auto"/>
      <w:ind w:left="851" w:right="851"/>
      <w:jc w:val="both"/>
    </w:pPr>
    <w:rPr>
      <w:rFonts w:cs="FrankRuehl"/>
      <w:lang w:eastAsia="he-IL"/>
    </w:rPr>
  </w:style>
  <w:style w:type="paragraph" w:styleId="BodyTextIndent2">
    <w:name w:val="Body Text Indent 2"/>
    <w:basedOn w:val="Normal"/>
    <w:link w:val="21"/>
    <w:uiPriority w:val="99"/>
    <w:semiHidden/>
    <w:rsid w:val="00652E06"/>
    <w:pPr>
      <w:spacing w:after="240" w:line="240" w:lineRule="auto"/>
      <w:ind w:left="540" w:hanging="540"/>
      <w:jc w:val="both"/>
    </w:pPr>
    <w:rPr>
      <w:rFonts w:cs="FrankRuehl"/>
      <w:lang w:eastAsia="he-IL"/>
    </w:rPr>
  </w:style>
  <w:style w:type="character" w:customStyle="1" w:styleId="21">
    <w:name w:val="כניסה בגוף טקסט 2 תו"/>
    <w:link w:val="BodyTextIndent2"/>
    <w:uiPriority w:val="99"/>
    <w:semiHidden/>
    <w:locked/>
    <w:rsid w:val="00D25B90"/>
    <w:rPr>
      <w:rFonts w:cs="David"/>
      <w:sz w:val="24"/>
      <w:szCs w:val="24"/>
      <w:lang w:bidi="he-IL"/>
    </w:rPr>
  </w:style>
  <w:style w:type="character" w:customStyle="1" w:styleId="notes">
    <w:name w:val="notes"/>
    <w:uiPriority w:val="99"/>
    <w:rsid w:val="00652E06"/>
  </w:style>
  <w:style w:type="paragraph" w:styleId="BlockText">
    <w:name w:val="Block Text"/>
    <w:basedOn w:val="Normal"/>
    <w:uiPriority w:val="99"/>
    <w:semiHidden/>
    <w:rsid w:val="00652E06"/>
    <w:pPr>
      <w:spacing w:line="240" w:lineRule="auto"/>
      <w:ind w:left="509"/>
    </w:pPr>
    <w:rPr>
      <w:sz w:val="20"/>
      <w:lang w:eastAsia="he-IL"/>
    </w:rPr>
  </w:style>
  <w:style w:type="character" w:customStyle="1" w:styleId="a8">
    <w:name w:val="טקסט הערות שוליים תו"/>
    <w:uiPriority w:val="99"/>
    <w:rsid w:val="00652E06"/>
    <w:rPr>
      <w:lang w:val="en-US" w:eastAsia="en-US"/>
    </w:rPr>
  </w:style>
  <w:style w:type="character" w:customStyle="1" w:styleId="a9">
    <w:name w:val="טקסט הערת שוליים תו"/>
    <w:uiPriority w:val="99"/>
    <w:semiHidden/>
    <w:locked/>
    <w:rsid w:val="00652E06"/>
    <w:rPr>
      <w:lang w:val="en-US" w:eastAsia="en-US"/>
    </w:rPr>
  </w:style>
  <w:style w:type="character" w:customStyle="1" w:styleId="a10">
    <w:name w:val="תו תו"/>
    <w:uiPriority w:val="99"/>
    <w:semiHidden/>
    <w:locked/>
    <w:rsid w:val="00652E06"/>
    <w:rPr>
      <w:lang w:val="en-US" w:eastAsia="he-IL" w:bidi="he-IL"/>
    </w:rPr>
  </w:style>
  <w:style w:type="paragraph" w:styleId="BodyTextIndent3">
    <w:name w:val="Body Text Indent 3"/>
    <w:basedOn w:val="Normal"/>
    <w:link w:val="32"/>
    <w:uiPriority w:val="99"/>
    <w:semiHidden/>
    <w:rsid w:val="00652E06"/>
    <w:pPr>
      <w:spacing w:after="120"/>
      <w:ind w:left="283"/>
    </w:pPr>
    <w:rPr>
      <w:sz w:val="16"/>
      <w:szCs w:val="16"/>
    </w:rPr>
  </w:style>
  <w:style w:type="character" w:customStyle="1" w:styleId="32">
    <w:name w:val="כניסה בגוף טקסט 3 תו"/>
    <w:link w:val="BodyTextIndent3"/>
    <w:uiPriority w:val="99"/>
    <w:semiHidden/>
    <w:locked/>
    <w:rsid w:val="00D25B90"/>
    <w:rPr>
      <w:rFonts w:cs="David"/>
      <w:sz w:val="16"/>
      <w:szCs w:val="16"/>
      <w:lang w:bidi="he-IL"/>
    </w:rPr>
  </w:style>
  <w:style w:type="paragraph" w:customStyle="1" w:styleId="12">
    <w:name w:val="פיסקת רשימה1"/>
    <w:basedOn w:val="Normal"/>
    <w:uiPriority w:val="99"/>
    <w:rsid w:val="00652E06"/>
    <w:pPr>
      <w:ind w:left="720"/>
    </w:pPr>
  </w:style>
  <w:style w:type="paragraph" w:styleId="BalloonText">
    <w:name w:val="Balloon Text"/>
    <w:basedOn w:val="Normal"/>
    <w:link w:val="a11"/>
    <w:semiHidden/>
    <w:rsid w:val="00652E06"/>
    <w:rPr>
      <w:rFonts w:ascii="Tahoma" w:hAnsi="Tahoma" w:cs="Tahoma"/>
      <w:sz w:val="16"/>
      <w:szCs w:val="16"/>
    </w:rPr>
  </w:style>
  <w:style w:type="character" w:customStyle="1" w:styleId="a11">
    <w:name w:val="טקסט בלונים תו"/>
    <w:link w:val="BalloonText"/>
    <w:semiHidden/>
    <w:locked/>
    <w:rsid w:val="00D25B90"/>
    <w:rPr>
      <w:rFonts w:cs="Times New Roman"/>
      <w:sz w:val="2"/>
    </w:rPr>
  </w:style>
  <w:style w:type="paragraph" w:styleId="BodyTextIndent">
    <w:name w:val="Body Text Indent"/>
    <w:basedOn w:val="Normal"/>
    <w:link w:val="a12"/>
    <w:rsid w:val="00652E06"/>
    <w:pPr>
      <w:spacing w:after="120"/>
      <w:ind w:left="283"/>
    </w:pPr>
  </w:style>
  <w:style w:type="character" w:customStyle="1" w:styleId="a12">
    <w:name w:val="כניסה בגוף טקסט תו"/>
    <w:link w:val="BodyTextIndent"/>
    <w:uiPriority w:val="99"/>
    <w:semiHidden/>
    <w:locked/>
    <w:rsid w:val="00D25B90"/>
    <w:rPr>
      <w:rFonts w:cs="David"/>
      <w:sz w:val="24"/>
      <w:szCs w:val="24"/>
      <w:lang w:bidi="he-IL"/>
    </w:rPr>
  </w:style>
  <w:style w:type="character" w:styleId="CommentReference">
    <w:name w:val="annotation reference"/>
    <w:semiHidden/>
    <w:rsid w:val="00652E06"/>
    <w:rPr>
      <w:rFonts w:cs="Times New Roman"/>
      <w:sz w:val="16"/>
    </w:rPr>
  </w:style>
  <w:style w:type="paragraph" w:styleId="CommentText">
    <w:name w:val="annotation text"/>
    <w:basedOn w:val="Normal"/>
    <w:link w:val="a13"/>
    <w:semiHidden/>
    <w:rsid w:val="00652E06"/>
    <w:rPr>
      <w:sz w:val="20"/>
      <w:szCs w:val="20"/>
    </w:rPr>
  </w:style>
  <w:style w:type="character" w:customStyle="1" w:styleId="a13">
    <w:name w:val="טקסט הערה תו"/>
    <w:link w:val="CommentText"/>
    <w:semiHidden/>
    <w:locked/>
    <w:rsid w:val="00D25B90"/>
    <w:rPr>
      <w:rFonts w:cs="David"/>
      <w:sz w:val="20"/>
      <w:szCs w:val="20"/>
      <w:lang w:bidi="he-IL"/>
    </w:rPr>
  </w:style>
  <w:style w:type="paragraph" w:styleId="CommentSubject">
    <w:name w:val="annotation subject"/>
    <w:basedOn w:val="CommentText"/>
    <w:next w:val="CommentText"/>
    <w:link w:val="a14"/>
    <w:semiHidden/>
    <w:rsid w:val="00652E06"/>
    <w:rPr>
      <w:b/>
      <w:bCs/>
    </w:rPr>
  </w:style>
  <w:style w:type="character" w:customStyle="1" w:styleId="a14">
    <w:name w:val="נושא הערה תו"/>
    <w:link w:val="CommentSubject"/>
    <w:semiHidden/>
    <w:locked/>
    <w:rsid w:val="00D25B90"/>
    <w:rPr>
      <w:rFonts w:cs="David"/>
      <w:b/>
      <w:bCs/>
      <w:sz w:val="20"/>
      <w:szCs w:val="20"/>
      <w:lang w:bidi="he-IL"/>
    </w:rPr>
  </w:style>
  <w:style w:type="paragraph" w:customStyle="1" w:styleId="310">
    <w:name w:val="כותרת 31"/>
    <w:basedOn w:val="Normal"/>
    <w:next w:val="Normal"/>
    <w:link w:val="312"/>
    <w:rsid w:val="00652E06"/>
    <w:pPr>
      <w:spacing w:before="100" w:beforeAutospacing="1" w:line="288" w:lineRule="auto"/>
      <w:outlineLvl w:val="2"/>
    </w:pPr>
    <w:rPr>
      <w:b/>
      <w:bCs/>
      <w:szCs w:val="28"/>
      <w:u w:val="single"/>
    </w:rPr>
  </w:style>
  <w:style w:type="paragraph" w:customStyle="1" w:styleId="41">
    <w:name w:val="כותרת 41"/>
    <w:basedOn w:val="Normal"/>
    <w:next w:val="Normal"/>
    <w:link w:val="410"/>
    <w:rsid w:val="00652E06"/>
    <w:pPr>
      <w:spacing w:before="100" w:beforeAutospacing="1" w:line="264" w:lineRule="auto"/>
      <w:outlineLvl w:val="3"/>
    </w:pPr>
    <w:rPr>
      <w:b/>
      <w:bCs/>
      <w:sz w:val="22"/>
      <w:szCs w:val="26"/>
    </w:rPr>
  </w:style>
  <w:style w:type="character" w:customStyle="1" w:styleId="default">
    <w:name w:val="default"/>
    <w:uiPriority w:val="99"/>
    <w:rsid w:val="00C8342A"/>
    <w:rPr>
      <w:rFonts w:ascii="Times New Roman" w:hAnsi="Times New Roman"/>
      <w:sz w:val="26"/>
    </w:rPr>
  </w:style>
  <w:style w:type="character" w:customStyle="1" w:styleId="510">
    <w:name w:val="כותרת 5 תו1"/>
    <w:uiPriority w:val="99"/>
    <w:locked/>
    <w:rsid w:val="004E1163"/>
    <w:rPr>
      <w:rFonts w:cs="David"/>
      <w:b/>
      <w:bCs/>
      <w:sz w:val="32"/>
      <w:szCs w:val="32"/>
      <w:lang w:eastAsia="he-IL"/>
    </w:rPr>
  </w:style>
  <w:style w:type="character" w:customStyle="1" w:styleId="72">
    <w:name w:val="כותרת 7 תו2"/>
    <w:uiPriority w:val="99"/>
    <w:locked/>
    <w:rsid w:val="004E1163"/>
    <w:rPr>
      <w:rFonts w:cs="David"/>
      <w:sz w:val="36"/>
      <w:szCs w:val="36"/>
      <w:lang w:eastAsia="he-IL"/>
    </w:rPr>
  </w:style>
  <w:style w:type="paragraph" w:customStyle="1" w:styleId="Arial10">
    <w:name w:val="סגנון (לטיני) Arial (עברית ושפות אחרות) ‏10 נק' שמאל מרווח בין ש..."/>
    <w:basedOn w:val="Normal"/>
    <w:uiPriority w:val="99"/>
    <w:rsid w:val="004E1163"/>
    <w:pPr>
      <w:widowControl w:val="0"/>
      <w:spacing w:line="360" w:lineRule="auto"/>
      <w:jc w:val="right"/>
    </w:pPr>
    <w:rPr>
      <w:rFonts w:ascii="David" w:hAnsi="David"/>
      <w:sz w:val="20"/>
      <w:szCs w:val="20"/>
      <w:lang w:eastAsia="he-IL"/>
    </w:rPr>
  </w:style>
  <w:style w:type="character" w:customStyle="1" w:styleId="17">
    <w:name w:val="תו תו17"/>
    <w:uiPriority w:val="99"/>
    <w:semiHidden/>
    <w:locked/>
    <w:rsid w:val="004E1163"/>
    <w:rPr>
      <w:b/>
      <w:spacing w:val="40"/>
      <w:sz w:val="24"/>
      <w:lang w:val="en-US" w:eastAsia="he-IL" w:bidi="he-IL"/>
    </w:rPr>
  </w:style>
  <w:style w:type="character" w:customStyle="1" w:styleId="22">
    <w:name w:val="תו תו2"/>
    <w:uiPriority w:val="99"/>
    <w:rsid w:val="004E1163"/>
    <w:rPr>
      <w:b/>
      <w:spacing w:val="40"/>
      <w:sz w:val="24"/>
      <w:lang w:val="en-US" w:eastAsia="he-IL" w:bidi="he-IL"/>
    </w:rPr>
  </w:style>
  <w:style w:type="paragraph" w:customStyle="1" w:styleId="KOT6">
    <w:name w:val="KOT6"/>
    <w:basedOn w:val="KOT5"/>
    <w:uiPriority w:val="99"/>
    <w:locked/>
    <w:rsid w:val="004E1163"/>
    <w:rPr>
      <w:rFonts w:cs="FrankRuehl"/>
      <w:spacing w:val="40"/>
      <w:sz w:val="20"/>
    </w:rPr>
  </w:style>
  <w:style w:type="paragraph" w:customStyle="1" w:styleId="KOT7">
    <w:name w:val="KOT7"/>
    <w:basedOn w:val="KOT6"/>
    <w:uiPriority w:val="99"/>
    <w:locked/>
    <w:rsid w:val="004E1163"/>
    <w:rPr>
      <w:b w:val="0"/>
      <w:bCs w:val="0"/>
    </w:rPr>
  </w:style>
  <w:style w:type="character" w:customStyle="1" w:styleId="610">
    <w:name w:val="כותרת 6 תו1"/>
    <w:rsid w:val="005536B1"/>
    <w:rPr>
      <w:rFonts w:cs="David"/>
      <w:spacing w:val="40"/>
      <w:szCs w:val="24"/>
      <w:lang w:val="en-US" w:eastAsia="he-IL" w:bidi="he-IL"/>
    </w:rPr>
  </w:style>
  <w:style w:type="paragraph" w:customStyle="1" w:styleId="320">
    <w:name w:val="כותרת 32"/>
    <w:basedOn w:val="Normal"/>
    <w:next w:val="Normal"/>
    <w:rsid w:val="005536B1"/>
    <w:pPr>
      <w:widowControl w:val="0"/>
      <w:spacing w:before="100" w:beforeAutospacing="1" w:line="288" w:lineRule="auto"/>
      <w:outlineLvl w:val="2"/>
    </w:pPr>
    <w:rPr>
      <w:b/>
      <w:bCs/>
      <w:szCs w:val="28"/>
      <w:u w:val="single"/>
      <w:lang w:eastAsia="he-IL"/>
    </w:rPr>
  </w:style>
  <w:style w:type="paragraph" w:customStyle="1" w:styleId="42">
    <w:name w:val="כותרת 42"/>
    <w:basedOn w:val="Normal"/>
    <w:next w:val="Normal"/>
    <w:rsid w:val="005536B1"/>
    <w:pPr>
      <w:widowControl w:val="0"/>
      <w:spacing w:before="100" w:beforeAutospacing="1" w:line="264" w:lineRule="auto"/>
      <w:outlineLvl w:val="3"/>
    </w:pPr>
    <w:rPr>
      <w:b/>
      <w:bCs/>
      <w:sz w:val="22"/>
      <w:szCs w:val="26"/>
      <w:lang w:eastAsia="he-IL"/>
    </w:rPr>
  </w:style>
  <w:style w:type="character" w:customStyle="1" w:styleId="410">
    <w:name w:val="כותרת 41 תו"/>
    <w:link w:val="41"/>
    <w:rsid w:val="005536B1"/>
    <w:rPr>
      <w:rFonts w:cs="David"/>
      <w:b/>
      <w:bCs/>
      <w:sz w:val="22"/>
      <w:szCs w:val="26"/>
    </w:rPr>
  </w:style>
  <w:style w:type="character" w:styleId="Hyperlink">
    <w:name w:val="Hyperlink"/>
    <w:locked/>
    <w:rsid w:val="005536B1"/>
    <w:rPr>
      <w:color w:val="0000FF"/>
      <w:u w:val="single"/>
    </w:rPr>
  </w:style>
  <w:style w:type="paragraph" w:styleId="DocumentMap">
    <w:name w:val="Document Map"/>
    <w:basedOn w:val="Normal"/>
    <w:link w:val="a15"/>
    <w:semiHidden/>
    <w:locked/>
    <w:rsid w:val="005536B1"/>
    <w:pPr>
      <w:widowControl w:val="0"/>
      <w:shd w:val="clear" w:color="auto" w:fill="000080"/>
      <w:spacing w:line="312" w:lineRule="auto"/>
      <w:jc w:val="both"/>
    </w:pPr>
    <w:rPr>
      <w:rFonts w:ascii="Tahoma" w:hAnsi="Tahoma" w:cs="Tahoma"/>
      <w:sz w:val="20"/>
      <w:szCs w:val="20"/>
      <w:lang w:eastAsia="he-IL"/>
    </w:rPr>
  </w:style>
  <w:style w:type="character" w:customStyle="1" w:styleId="a15">
    <w:name w:val="מפת מסמך תו"/>
    <w:link w:val="DocumentMap"/>
    <w:semiHidden/>
    <w:rsid w:val="005536B1"/>
    <w:rPr>
      <w:rFonts w:ascii="Tahoma" w:hAnsi="Tahoma" w:cs="Tahoma"/>
      <w:shd w:val="clear" w:color="auto" w:fill="000080"/>
      <w:lang w:eastAsia="he-IL"/>
    </w:rPr>
  </w:style>
  <w:style w:type="character" w:customStyle="1" w:styleId="Heading1Char">
    <w:name w:val="Heading 1 Char"/>
    <w:locked/>
    <w:rsid w:val="00B1331D"/>
    <w:rPr>
      <w:rFonts w:cs="David"/>
      <w:b/>
      <w:bCs/>
      <w:kern w:val="32"/>
      <w:sz w:val="32"/>
      <w:szCs w:val="36"/>
      <w:u w:val="single"/>
      <w:lang w:val="en-US" w:eastAsia="he-IL" w:bidi="he-IL"/>
    </w:rPr>
  </w:style>
  <w:style w:type="character" w:customStyle="1" w:styleId="Heading2Char">
    <w:name w:val="Heading 2 Char"/>
    <w:semiHidden/>
    <w:locked/>
    <w:rsid w:val="00B1331D"/>
    <w:rPr>
      <w:rFonts w:cs="David"/>
      <w:b/>
      <w:bCs/>
      <w:sz w:val="28"/>
      <w:szCs w:val="32"/>
      <w:lang w:val="en-US" w:eastAsia="he-IL" w:bidi="he-IL"/>
    </w:rPr>
  </w:style>
  <w:style w:type="character" w:customStyle="1" w:styleId="Heading3Char">
    <w:name w:val="Heading 3 Char"/>
    <w:locked/>
    <w:rsid w:val="00B1331D"/>
    <w:rPr>
      <w:rFonts w:cs="David"/>
      <w:b/>
      <w:bCs/>
      <w:sz w:val="24"/>
      <w:szCs w:val="28"/>
      <w:u w:val="single"/>
      <w:lang w:val="en-US" w:eastAsia="he-IL" w:bidi="he-IL"/>
    </w:rPr>
  </w:style>
  <w:style w:type="character" w:customStyle="1" w:styleId="Heading4Char">
    <w:name w:val="Heading 4 Char"/>
    <w:semiHidden/>
    <w:locked/>
    <w:rsid w:val="00B1331D"/>
    <w:rPr>
      <w:rFonts w:cs="David"/>
      <w:b/>
      <w:bCs/>
      <w:sz w:val="22"/>
      <w:szCs w:val="26"/>
      <w:lang w:val="en-US" w:eastAsia="he-IL" w:bidi="he-IL"/>
    </w:rPr>
  </w:style>
  <w:style w:type="character" w:customStyle="1" w:styleId="Heading5Char">
    <w:name w:val="Heading 5 Char"/>
    <w:locked/>
    <w:rsid w:val="00B1331D"/>
    <w:rPr>
      <w:rFonts w:cs="David"/>
      <w:b/>
      <w:bCs/>
      <w:spacing w:val="40"/>
      <w:szCs w:val="24"/>
      <w:lang w:val="en-US" w:eastAsia="he-IL" w:bidi="he-IL"/>
    </w:rPr>
  </w:style>
  <w:style w:type="character" w:customStyle="1" w:styleId="Heading6Char">
    <w:name w:val="Heading 6 Char"/>
    <w:locked/>
    <w:rsid w:val="00B1331D"/>
    <w:rPr>
      <w:rFonts w:cs="David"/>
      <w:spacing w:val="40"/>
      <w:szCs w:val="24"/>
      <w:lang w:val="en-US" w:eastAsia="he-IL" w:bidi="he-IL"/>
    </w:rPr>
  </w:style>
  <w:style w:type="character" w:customStyle="1" w:styleId="Heading7Char">
    <w:name w:val="Heading 7 Char"/>
    <w:locked/>
    <w:rsid w:val="00B1331D"/>
    <w:rPr>
      <w:rFonts w:cs="David"/>
      <w:b/>
      <w:bCs/>
      <w:spacing w:val="40"/>
      <w:szCs w:val="24"/>
      <w:lang w:val="en-US" w:eastAsia="he-IL" w:bidi="he-IL"/>
    </w:rPr>
  </w:style>
  <w:style w:type="character" w:customStyle="1" w:styleId="Heading8Char">
    <w:name w:val="Heading 8 Char"/>
    <w:locked/>
    <w:rsid w:val="00B1331D"/>
    <w:rPr>
      <w:rFonts w:cs="David"/>
      <w:spacing w:val="40"/>
      <w:szCs w:val="24"/>
      <w:lang w:val="en-US" w:eastAsia="he-IL" w:bidi="he-IL"/>
    </w:rPr>
  </w:style>
  <w:style w:type="character" w:customStyle="1" w:styleId="TitleChar">
    <w:name w:val="Title Char"/>
    <w:locked/>
    <w:rsid w:val="00B1331D"/>
    <w:rPr>
      <w:rFonts w:cs="David"/>
      <w:b/>
      <w:bCs/>
      <w:szCs w:val="24"/>
      <w:u w:val="single"/>
      <w:lang w:val="en-US" w:eastAsia="he-IL" w:bidi="he-IL"/>
    </w:rPr>
  </w:style>
  <w:style w:type="character" w:customStyle="1" w:styleId="BodyTextChar">
    <w:name w:val="Body Text Char"/>
    <w:semiHidden/>
    <w:locked/>
    <w:rsid w:val="00B1331D"/>
    <w:rPr>
      <w:rFonts w:cs="David"/>
      <w:szCs w:val="24"/>
      <w:lang w:val="en-US" w:eastAsia="he-IL" w:bidi="he-IL"/>
    </w:rPr>
  </w:style>
  <w:style w:type="character" w:customStyle="1" w:styleId="BodyText2Char">
    <w:name w:val="Body Text 2 Char"/>
    <w:semiHidden/>
    <w:locked/>
    <w:rsid w:val="00B1331D"/>
    <w:rPr>
      <w:rFonts w:cs="David"/>
      <w:szCs w:val="24"/>
      <w:lang w:val="en-US" w:eastAsia="he-IL" w:bidi="he-IL"/>
    </w:rPr>
  </w:style>
  <w:style w:type="character" w:customStyle="1" w:styleId="HeaderChar">
    <w:name w:val="Header Char"/>
    <w:semiHidden/>
    <w:locked/>
    <w:rsid w:val="00B1331D"/>
    <w:rPr>
      <w:rFonts w:cs="David"/>
      <w:szCs w:val="24"/>
      <w:lang w:val="en-US" w:eastAsia="he-IL" w:bidi="he-IL"/>
    </w:rPr>
  </w:style>
  <w:style w:type="character" w:customStyle="1" w:styleId="FooterChar">
    <w:name w:val="Footer Char"/>
    <w:semiHidden/>
    <w:locked/>
    <w:rsid w:val="00B1331D"/>
    <w:rPr>
      <w:rFonts w:cs="David"/>
      <w:szCs w:val="24"/>
      <w:lang w:val="en-US" w:eastAsia="he-IL" w:bidi="he-IL"/>
    </w:rPr>
  </w:style>
  <w:style w:type="character" w:customStyle="1" w:styleId="FootnoteTextChar">
    <w:name w:val="Footnote Text Char"/>
    <w:locked/>
    <w:rsid w:val="00B1331D"/>
    <w:rPr>
      <w:rFonts w:cs="David"/>
      <w:lang w:val="en-US" w:eastAsia="he-IL" w:bidi="he-IL"/>
    </w:rPr>
  </w:style>
  <w:style w:type="character" w:customStyle="1" w:styleId="EndnoteTextChar">
    <w:name w:val="Endnote Text Char"/>
    <w:semiHidden/>
    <w:locked/>
    <w:rsid w:val="00B1331D"/>
    <w:rPr>
      <w:rFonts w:cs="David"/>
      <w:lang w:val="en-US" w:eastAsia="he-IL" w:bidi="he-IL"/>
    </w:rPr>
  </w:style>
  <w:style w:type="character" w:customStyle="1" w:styleId="BodyText3Char">
    <w:name w:val="Body Text 3 Char"/>
    <w:semiHidden/>
    <w:locked/>
    <w:rsid w:val="00B1331D"/>
    <w:rPr>
      <w:rFonts w:cs="David"/>
      <w:szCs w:val="24"/>
      <w:lang w:val="en-US" w:eastAsia="he-IL" w:bidi="he-IL"/>
    </w:rPr>
  </w:style>
  <w:style w:type="character" w:customStyle="1" w:styleId="BalloonTextChar">
    <w:name w:val="Balloon Text Char"/>
    <w:semiHidden/>
    <w:locked/>
    <w:rsid w:val="00B1331D"/>
    <w:rPr>
      <w:rFonts w:ascii="Tahoma" w:hAnsi="Tahoma" w:cs="Tahoma"/>
      <w:sz w:val="16"/>
      <w:szCs w:val="16"/>
      <w:lang w:val="en-US" w:eastAsia="he-IL" w:bidi="he-IL"/>
    </w:rPr>
  </w:style>
  <w:style w:type="character" w:customStyle="1" w:styleId="views-labelviews-label-field-gov-objectives">
    <w:name w:val="views-label views-label-field-gov-objectives"/>
    <w:rsid w:val="00B1331D"/>
    <w:rPr>
      <w:rFonts w:cs="Times New Roman"/>
    </w:rPr>
  </w:style>
  <w:style w:type="character" w:customStyle="1" w:styleId="CommentTextChar">
    <w:name w:val="Comment Text Char"/>
    <w:semiHidden/>
    <w:locked/>
    <w:rsid w:val="00B1331D"/>
    <w:rPr>
      <w:rFonts w:cs="David"/>
      <w:lang w:val="en-US" w:eastAsia="he-IL" w:bidi="he-IL"/>
    </w:rPr>
  </w:style>
  <w:style w:type="character" w:customStyle="1" w:styleId="CommentSubjectChar">
    <w:name w:val="Comment Subject Char"/>
    <w:semiHidden/>
    <w:locked/>
    <w:rsid w:val="00B1331D"/>
    <w:rPr>
      <w:rFonts w:cs="David"/>
      <w:b/>
      <w:bCs/>
      <w:lang w:val="en-US" w:eastAsia="he-IL" w:bidi="he-IL"/>
    </w:rPr>
  </w:style>
  <w:style w:type="paragraph" w:customStyle="1" w:styleId="23">
    <w:name w:val="פיסקת רשימה2"/>
    <w:basedOn w:val="Normal"/>
    <w:rsid w:val="00B1331D"/>
    <w:pPr>
      <w:spacing w:line="240" w:lineRule="auto"/>
      <w:ind w:left="720"/>
    </w:pPr>
    <w:rPr>
      <w:rFonts w:cs="Times New Roman"/>
    </w:rPr>
  </w:style>
  <w:style w:type="character" w:customStyle="1" w:styleId="33">
    <w:name w:val="תו תו3"/>
    <w:locked/>
    <w:rsid w:val="00B1331D"/>
    <w:rPr>
      <w:rFonts w:cs="David"/>
      <w:lang w:val="en-US" w:eastAsia="he-IL" w:bidi="he-IL"/>
    </w:rPr>
  </w:style>
  <w:style w:type="paragraph" w:customStyle="1" w:styleId="35">
    <w:name w:val="כותרת 35"/>
    <w:basedOn w:val="Normal"/>
    <w:next w:val="Normal"/>
    <w:rsid w:val="00AB3D9C"/>
    <w:pPr>
      <w:widowControl w:val="0"/>
      <w:spacing w:before="100" w:beforeAutospacing="1" w:line="288" w:lineRule="auto"/>
    </w:pPr>
    <w:rPr>
      <w:b/>
      <w:bCs/>
      <w:szCs w:val="28"/>
      <w:u w:val="single"/>
      <w:lang w:eastAsia="he-IL"/>
    </w:rPr>
  </w:style>
  <w:style w:type="paragraph" w:customStyle="1" w:styleId="45">
    <w:name w:val="כותרת 45"/>
    <w:basedOn w:val="Normal"/>
    <w:next w:val="Normal"/>
    <w:rsid w:val="00AB3D9C"/>
    <w:pPr>
      <w:widowControl w:val="0"/>
      <w:spacing w:before="100" w:beforeAutospacing="1" w:line="264" w:lineRule="auto"/>
    </w:pPr>
    <w:rPr>
      <w:b/>
      <w:bCs/>
      <w:sz w:val="22"/>
      <w:szCs w:val="26"/>
      <w:lang w:eastAsia="he-IL"/>
    </w:rPr>
  </w:style>
  <w:style w:type="paragraph" w:customStyle="1" w:styleId="34">
    <w:name w:val="כותרת 34"/>
    <w:basedOn w:val="Normal"/>
    <w:next w:val="Normal"/>
    <w:rsid w:val="00AB3D9C"/>
    <w:pPr>
      <w:widowControl w:val="0"/>
      <w:spacing w:before="100" w:beforeAutospacing="1" w:line="288" w:lineRule="auto"/>
      <w:outlineLvl w:val="2"/>
    </w:pPr>
    <w:rPr>
      <w:b/>
      <w:bCs/>
      <w:szCs w:val="28"/>
      <w:u w:val="single"/>
      <w:lang w:eastAsia="he-IL"/>
    </w:rPr>
  </w:style>
  <w:style w:type="paragraph" w:customStyle="1" w:styleId="44">
    <w:name w:val="כותרת 44"/>
    <w:basedOn w:val="Normal"/>
    <w:next w:val="Normal"/>
    <w:link w:val="420"/>
    <w:rsid w:val="00AB3D9C"/>
    <w:pPr>
      <w:widowControl w:val="0"/>
      <w:spacing w:before="100" w:beforeAutospacing="1" w:line="264" w:lineRule="auto"/>
      <w:outlineLvl w:val="3"/>
    </w:pPr>
    <w:rPr>
      <w:b/>
      <w:bCs/>
      <w:sz w:val="22"/>
      <w:szCs w:val="26"/>
      <w:lang w:eastAsia="he-IL"/>
    </w:rPr>
  </w:style>
  <w:style w:type="character" w:customStyle="1" w:styleId="311">
    <w:name w:val="כותרת 3 תו1"/>
    <w:rsid w:val="00AB3D9C"/>
    <w:rPr>
      <w:rFonts w:ascii="Arial" w:hAnsi="Arial" w:cs="Arial"/>
      <w:b/>
      <w:bCs/>
      <w:sz w:val="26"/>
      <w:szCs w:val="26"/>
      <w:lang w:val="en-US" w:eastAsia="he-IL" w:bidi="he-IL"/>
    </w:rPr>
  </w:style>
  <w:style w:type="character" w:customStyle="1" w:styleId="81">
    <w:name w:val="כותרת 8 תו1"/>
    <w:rsid w:val="00AB3D9C"/>
    <w:rPr>
      <w:rFonts w:cs="David"/>
      <w:spacing w:val="40"/>
      <w:szCs w:val="24"/>
      <w:lang w:val="en-US" w:eastAsia="he-IL" w:bidi="he-IL"/>
    </w:rPr>
  </w:style>
  <w:style w:type="numbering" w:customStyle="1" w:styleId="13">
    <w:name w:val="ללא רשימה1"/>
    <w:next w:val="NoList"/>
    <w:semiHidden/>
    <w:rsid w:val="00AB3D9C"/>
  </w:style>
  <w:style w:type="character" w:customStyle="1" w:styleId="440">
    <w:name w:val="כותרת 4 תו4"/>
    <w:rsid w:val="00AB3D9C"/>
    <w:rPr>
      <w:b/>
      <w:bCs/>
      <w:sz w:val="28"/>
      <w:szCs w:val="28"/>
      <w:lang w:val="en-US" w:eastAsia="he-IL" w:bidi="he-IL"/>
    </w:rPr>
  </w:style>
  <w:style w:type="paragraph" w:styleId="NormalWeb">
    <w:name w:val="Normal (Web)"/>
    <w:basedOn w:val="Normal"/>
    <w:locked/>
    <w:rsid w:val="00AB3D9C"/>
    <w:pPr>
      <w:bidi w:val="0"/>
      <w:spacing w:before="100" w:beforeAutospacing="1" w:after="100" w:afterAutospacing="1" w:line="240" w:lineRule="auto"/>
    </w:pPr>
    <w:rPr>
      <w:rFonts w:cs="Times New Roman"/>
    </w:rPr>
  </w:style>
  <w:style w:type="table" w:styleId="TableGrid">
    <w:name w:val="Table Grid"/>
    <w:basedOn w:val="TableNormal"/>
    <w:locked/>
    <w:rsid w:val="00AB3D9C"/>
    <w:pPr>
      <w:widowControl w:val="0"/>
      <w:bidi/>
      <w:spacing w:line="31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1">
    <w:name w:val="כותרת 4 תו1"/>
    <w:rsid w:val="00AB3D9C"/>
    <w:rPr>
      <w:rFonts w:cs="David"/>
      <w:b/>
      <w:bCs/>
      <w:sz w:val="22"/>
      <w:szCs w:val="26"/>
      <w:lang w:val="en-US" w:eastAsia="he-IL" w:bidi="he-IL"/>
    </w:rPr>
  </w:style>
  <w:style w:type="character" w:customStyle="1" w:styleId="312">
    <w:name w:val="כותרת 31 תו"/>
    <w:link w:val="310"/>
    <w:rsid w:val="00AB3D9C"/>
    <w:rPr>
      <w:rFonts w:cs="David"/>
      <w:b/>
      <w:bCs/>
      <w:sz w:val="24"/>
      <w:szCs w:val="28"/>
      <w:u w:val="single"/>
    </w:rPr>
  </w:style>
  <w:style w:type="paragraph" w:styleId="Revision">
    <w:name w:val="Revision"/>
    <w:hidden/>
    <w:semiHidden/>
    <w:rsid w:val="00AB3D9C"/>
    <w:rPr>
      <w:rFonts w:cs="David"/>
      <w:szCs w:val="24"/>
      <w:lang w:eastAsia="he-IL"/>
    </w:rPr>
  </w:style>
  <w:style w:type="paragraph" w:styleId="ListParagraph">
    <w:name w:val="List Paragraph"/>
    <w:basedOn w:val="Normal"/>
    <w:qFormat/>
    <w:rsid w:val="00AB3D9C"/>
    <w:pPr>
      <w:spacing w:after="200" w:line="276" w:lineRule="auto"/>
      <w:ind w:left="720"/>
      <w:contextualSpacing/>
    </w:pPr>
    <w:rPr>
      <w:rFonts w:ascii="Calibri" w:eastAsia="Calibri" w:hAnsi="Calibri" w:cs="Arial"/>
      <w:sz w:val="22"/>
      <w:szCs w:val="22"/>
    </w:rPr>
  </w:style>
  <w:style w:type="character" w:customStyle="1" w:styleId="420">
    <w:name w:val="כותרת 4 תו2"/>
    <w:link w:val="44"/>
    <w:rsid w:val="00AB3D9C"/>
    <w:rPr>
      <w:rFonts w:cs="David"/>
      <w:b/>
      <w:bCs/>
      <w:sz w:val="22"/>
      <w:szCs w:val="26"/>
      <w:lang w:eastAsia="he-IL"/>
    </w:rPr>
  </w:style>
  <w:style w:type="paragraph" w:customStyle="1" w:styleId="330">
    <w:name w:val="כותרת 33"/>
    <w:basedOn w:val="Normal"/>
    <w:next w:val="Normal"/>
    <w:link w:val="331"/>
    <w:rsid w:val="00AB3D9C"/>
    <w:pPr>
      <w:widowControl w:val="0"/>
      <w:spacing w:before="100" w:beforeAutospacing="1" w:line="288" w:lineRule="auto"/>
      <w:outlineLvl w:val="2"/>
    </w:pPr>
    <w:rPr>
      <w:b/>
      <w:bCs/>
      <w:szCs w:val="28"/>
      <w:u w:val="single"/>
      <w:lang w:eastAsia="he-IL"/>
    </w:rPr>
  </w:style>
  <w:style w:type="paragraph" w:customStyle="1" w:styleId="43">
    <w:name w:val="כותרת 43"/>
    <w:basedOn w:val="Normal"/>
    <w:next w:val="Normal"/>
    <w:link w:val="430"/>
    <w:rsid w:val="00AB3D9C"/>
    <w:pPr>
      <w:widowControl w:val="0"/>
      <w:spacing w:before="100" w:beforeAutospacing="1" w:line="264" w:lineRule="auto"/>
      <w:outlineLvl w:val="3"/>
    </w:pPr>
    <w:rPr>
      <w:b/>
      <w:bCs/>
      <w:sz w:val="22"/>
      <w:szCs w:val="26"/>
      <w:lang w:eastAsia="he-IL"/>
    </w:rPr>
  </w:style>
  <w:style w:type="paragraph" w:customStyle="1" w:styleId="ListParagraph1">
    <w:name w:val="List Paragraph1"/>
    <w:basedOn w:val="Normal"/>
    <w:rsid w:val="00AB3D9C"/>
    <w:pPr>
      <w:overflowPunct w:val="0"/>
      <w:autoSpaceDE w:val="0"/>
      <w:autoSpaceDN w:val="0"/>
      <w:adjustRightInd w:val="0"/>
      <w:spacing w:line="360" w:lineRule="auto"/>
      <w:ind w:left="720"/>
      <w:contextualSpacing/>
    </w:pPr>
    <w:rPr>
      <w:rFonts w:cs="FrankRuehl"/>
      <w:sz w:val="20"/>
      <w:szCs w:val="26"/>
      <w:lang w:eastAsia="he-IL"/>
    </w:rPr>
  </w:style>
  <w:style w:type="character" w:customStyle="1" w:styleId="200">
    <w:name w:val="תו תו20"/>
    <w:semiHidden/>
    <w:rsid w:val="00AB3D9C"/>
    <w:rPr>
      <w:rFonts w:cs="David"/>
      <w:b/>
      <w:bCs/>
      <w:sz w:val="28"/>
      <w:szCs w:val="32"/>
      <w:lang w:val="en-US" w:eastAsia="he-IL" w:bidi="he-IL"/>
    </w:rPr>
  </w:style>
  <w:style w:type="character" w:customStyle="1" w:styleId="210">
    <w:name w:val="תו תו21"/>
    <w:rsid w:val="00AB3D9C"/>
    <w:rPr>
      <w:rFonts w:cs="David"/>
      <w:b/>
      <w:bCs/>
      <w:kern w:val="32"/>
      <w:sz w:val="32"/>
      <w:szCs w:val="36"/>
      <w:u w:val="single"/>
      <w:lang w:val="en-US" w:eastAsia="he-IL" w:bidi="he-IL"/>
    </w:rPr>
  </w:style>
  <w:style w:type="character" w:customStyle="1" w:styleId="430">
    <w:name w:val="כותרת 43 תו"/>
    <w:link w:val="43"/>
    <w:rsid w:val="00AB3D9C"/>
    <w:rPr>
      <w:rFonts w:cs="David"/>
      <w:b/>
      <w:bCs/>
      <w:sz w:val="22"/>
      <w:szCs w:val="26"/>
      <w:lang w:eastAsia="he-IL"/>
    </w:rPr>
  </w:style>
  <w:style w:type="character" w:customStyle="1" w:styleId="220">
    <w:name w:val="תו תו22"/>
    <w:rsid w:val="00AB3D9C"/>
    <w:rPr>
      <w:rFonts w:cs="David"/>
      <w:b/>
      <w:bCs/>
      <w:kern w:val="32"/>
      <w:sz w:val="32"/>
      <w:szCs w:val="36"/>
      <w:u w:val="single"/>
      <w:lang w:val="en-US" w:eastAsia="he-IL" w:bidi="he-IL"/>
    </w:rPr>
  </w:style>
  <w:style w:type="paragraph" w:styleId="Subtitle">
    <w:name w:val="Subtitle"/>
    <w:basedOn w:val="Normal"/>
    <w:next w:val="Normal"/>
    <w:link w:val="a16"/>
    <w:qFormat/>
    <w:locked/>
    <w:rsid w:val="00AB3D9C"/>
    <w:pPr>
      <w:widowControl w:val="0"/>
      <w:spacing w:after="60" w:line="312" w:lineRule="auto"/>
      <w:jc w:val="center"/>
      <w:outlineLvl w:val="1"/>
    </w:pPr>
    <w:rPr>
      <w:rFonts w:ascii="Cambria" w:hAnsi="Cambria" w:cs="Times New Roman"/>
      <w:lang w:eastAsia="he-IL"/>
    </w:rPr>
  </w:style>
  <w:style w:type="character" w:customStyle="1" w:styleId="a16">
    <w:name w:val="כותרת משנה תו"/>
    <w:link w:val="Subtitle"/>
    <w:rsid w:val="00AB3D9C"/>
    <w:rPr>
      <w:rFonts w:ascii="Cambria" w:hAnsi="Cambria" w:cs="Times New Roman"/>
      <w:sz w:val="24"/>
      <w:szCs w:val="24"/>
      <w:lang w:eastAsia="he-IL"/>
    </w:rPr>
  </w:style>
  <w:style w:type="character" w:styleId="BookTitle">
    <w:name w:val="Book Title"/>
    <w:qFormat/>
    <w:rsid w:val="00AB3D9C"/>
    <w:rPr>
      <w:b/>
      <w:bCs/>
      <w:smallCaps/>
      <w:spacing w:val="5"/>
    </w:rPr>
  </w:style>
  <w:style w:type="character" w:customStyle="1" w:styleId="331">
    <w:name w:val="כותרת 33 תו"/>
    <w:link w:val="330"/>
    <w:rsid w:val="00AB3D9C"/>
    <w:rPr>
      <w:rFonts w:cs="David"/>
      <w:b/>
      <w:bCs/>
      <w:sz w:val="24"/>
      <w:szCs w:val="28"/>
      <w:u w:val="single"/>
      <w:lang w:eastAsia="he-IL"/>
    </w:rPr>
  </w:style>
  <w:style w:type="paragraph" w:styleId="TOC2">
    <w:name w:val="toc 2"/>
    <w:basedOn w:val="Normal"/>
    <w:next w:val="Normal"/>
    <w:autoRedefine/>
    <w:semiHidden/>
    <w:locked/>
    <w:rsid w:val="00AB3D9C"/>
    <w:pPr>
      <w:widowControl w:val="0"/>
      <w:spacing w:line="312" w:lineRule="auto"/>
      <w:ind w:left="200"/>
      <w:jc w:val="both"/>
    </w:pPr>
    <w:rPr>
      <w:sz w:val="20"/>
      <w:lang w:eastAsia="he-IL"/>
    </w:rPr>
  </w:style>
  <w:style w:type="paragraph" w:styleId="TOC1">
    <w:name w:val="toc 1"/>
    <w:basedOn w:val="Normal"/>
    <w:next w:val="Normal"/>
    <w:autoRedefine/>
    <w:semiHidden/>
    <w:locked/>
    <w:rsid w:val="00AB3D9C"/>
    <w:pPr>
      <w:widowControl w:val="0"/>
      <w:spacing w:line="312" w:lineRule="auto"/>
      <w:jc w:val="both"/>
    </w:pPr>
    <w:rPr>
      <w:sz w:val="20"/>
      <w:lang w:eastAsia="he-IL"/>
    </w:rPr>
  </w:style>
  <w:style w:type="paragraph" w:styleId="TOC7">
    <w:name w:val="toc 7"/>
    <w:basedOn w:val="Normal"/>
    <w:next w:val="Normal"/>
    <w:autoRedefine/>
    <w:semiHidden/>
    <w:locked/>
    <w:rsid w:val="00AB3D9C"/>
    <w:pPr>
      <w:widowControl w:val="0"/>
      <w:spacing w:line="312" w:lineRule="auto"/>
      <w:ind w:left="1200"/>
      <w:jc w:val="both"/>
    </w:pPr>
    <w:rPr>
      <w:sz w:val="20"/>
      <w:lang w:eastAsia="he-IL"/>
    </w:rPr>
  </w:style>
  <w:style w:type="paragraph" w:styleId="TOC8">
    <w:name w:val="toc 8"/>
    <w:basedOn w:val="Normal"/>
    <w:next w:val="Normal"/>
    <w:autoRedefine/>
    <w:semiHidden/>
    <w:locked/>
    <w:rsid w:val="00AB3D9C"/>
    <w:pPr>
      <w:widowControl w:val="0"/>
      <w:spacing w:line="312" w:lineRule="auto"/>
      <w:ind w:left="1400"/>
      <w:jc w:val="both"/>
    </w:pPr>
    <w:rPr>
      <w:sz w:val="20"/>
      <w:lang w:eastAsia="he-IL"/>
    </w:rPr>
  </w:style>
  <w:style w:type="paragraph" w:styleId="TOC5">
    <w:name w:val="toc 5"/>
    <w:basedOn w:val="Normal"/>
    <w:next w:val="Normal"/>
    <w:autoRedefine/>
    <w:semiHidden/>
    <w:locked/>
    <w:rsid w:val="00AB3D9C"/>
    <w:pPr>
      <w:widowControl w:val="0"/>
      <w:spacing w:line="312" w:lineRule="auto"/>
      <w:ind w:left="800"/>
      <w:jc w:val="both"/>
    </w:pPr>
    <w:rPr>
      <w:sz w:val="20"/>
      <w:lang w:eastAsia="he-IL"/>
    </w:rPr>
  </w:style>
  <w:style w:type="paragraph" w:styleId="TOC3">
    <w:name w:val="toc 3"/>
    <w:basedOn w:val="Normal"/>
    <w:next w:val="Normal"/>
    <w:autoRedefine/>
    <w:semiHidden/>
    <w:locked/>
    <w:rsid w:val="00AB3D9C"/>
    <w:pPr>
      <w:widowControl w:val="0"/>
      <w:spacing w:line="312" w:lineRule="auto"/>
      <w:ind w:left="400"/>
      <w:jc w:val="both"/>
    </w:pPr>
    <w:rPr>
      <w:sz w:val="20"/>
      <w:lang w:eastAsia="he-IL"/>
    </w:rPr>
  </w:style>
  <w:style w:type="paragraph" w:styleId="TOC4">
    <w:name w:val="toc 4"/>
    <w:basedOn w:val="Normal"/>
    <w:next w:val="Normal"/>
    <w:autoRedefine/>
    <w:semiHidden/>
    <w:locked/>
    <w:rsid w:val="00AB3D9C"/>
    <w:pPr>
      <w:widowControl w:val="0"/>
      <w:spacing w:line="312" w:lineRule="auto"/>
      <w:ind w:left="600"/>
      <w:jc w:val="both"/>
    </w:pPr>
    <w:rPr>
      <w:sz w:val="20"/>
      <w:lang w:eastAsia="he-IL"/>
    </w:rPr>
  </w:style>
  <w:style w:type="paragraph" w:styleId="TOC6">
    <w:name w:val="toc 6"/>
    <w:basedOn w:val="Normal"/>
    <w:next w:val="Normal"/>
    <w:autoRedefine/>
    <w:semiHidden/>
    <w:locked/>
    <w:rsid w:val="00AB3D9C"/>
    <w:pPr>
      <w:widowControl w:val="0"/>
      <w:spacing w:line="312" w:lineRule="auto"/>
      <w:ind w:left="1000"/>
      <w:jc w:val="both"/>
    </w:pPr>
    <w:rPr>
      <w:sz w:val="20"/>
      <w:lang w:eastAsia="he-IL"/>
    </w:rPr>
  </w:style>
  <w:style w:type="paragraph" w:styleId="TOC9">
    <w:name w:val="toc 9"/>
    <w:basedOn w:val="Normal"/>
    <w:next w:val="Normal"/>
    <w:autoRedefine/>
    <w:semiHidden/>
    <w:locked/>
    <w:rsid w:val="00AB3D9C"/>
    <w:pPr>
      <w:spacing w:line="240" w:lineRule="auto"/>
      <w:ind w:left="1920"/>
    </w:pPr>
    <w:rPr>
      <w:rFonts w:eastAsia="Batang" w:cs="Times New Roman"/>
      <w:lang w:eastAsia="ko-KR"/>
    </w:rPr>
  </w:style>
  <w:style w:type="character" w:customStyle="1" w:styleId="431">
    <w:name w:val="כותרת 4 תו3"/>
    <w:rsid w:val="00AB3D9C"/>
    <w:rPr>
      <w:rFonts w:cs="David"/>
      <w:b/>
      <w:bCs/>
      <w:sz w:val="22"/>
      <w:szCs w:val="26"/>
      <w:lang w:val="en-US" w:eastAsia="he-IL" w:bidi="he-IL"/>
    </w:rPr>
  </w:style>
  <w:style w:type="character" w:styleId="Emphasis">
    <w:name w:val="Emphasis"/>
    <w:uiPriority w:val="20"/>
    <w:qFormat/>
    <w:locked/>
    <w:rsid w:val="001047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10.emf"/><Relationship Id="rId26" Type="http://schemas.openxmlformats.org/officeDocument/2006/relationships/image" Target="media/image18.wmf"/><Relationship Id="rId21" Type="http://schemas.openxmlformats.org/officeDocument/2006/relationships/image" Target="media/image13.wmf"/><Relationship Id="rId34" Type="http://schemas.openxmlformats.org/officeDocument/2006/relationships/numbering" Target="numbering.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wmf"/><Relationship Id="rId33" Type="http://schemas.openxmlformats.org/officeDocument/2006/relationships/theme" Target="theme/theme1.xml"/><Relationship Id="rId7" Type="http://schemas.openxmlformats.org/officeDocument/2006/relationships/image" Target="media/image2.jpeg"/><Relationship Id="rId38" Type="http://schemas.openxmlformats.org/officeDocument/2006/relationships/customXml" Target="../customXml/item4.xml"/><Relationship Id="rId16" Type="http://schemas.openxmlformats.org/officeDocument/2006/relationships/image" Target="media/image8.wmf"/><Relationship Id="rId2" Type="http://schemas.openxmlformats.org/officeDocument/2006/relationships/settings" Target="settings.xml"/><Relationship Id="rId20" Type="http://schemas.openxmlformats.org/officeDocument/2006/relationships/image" Target="media/image12.wmf"/><Relationship Id="rId29" Type="http://schemas.openxmlformats.org/officeDocument/2006/relationships/footer" Target="footer4.xml"/><Relationship Id="rId1"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16.wmf"/><Relationship Id="rId32" Type="http://schemas.openxmlformats.org/officeDocument/2006/relationships/footer" Target="footer6.xml"/><Relationship Id="rId6" Type="http://schemas.openxmlformats.org/officeDocument/2006/relationships/image" Target="media/image1.jpeg"/><Relationship Id="rId37" Type="http://schemas.openxmlformats.org/officeDocument/2006/relationships/customXml" Target="../customXml/item3.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header" Target="header2.xml"/><Relationship Id="rId5" Type="http://schemas.openxmlformats.org/officeDocument/2006/relationships/customXml" Target="../customXml/item1.xml"/><Relationship Id="rId36" Type="http://schemas.openxmlformats.org/officeDocument/2006/relationships/customXml" Target="../customXml/item2.xml"/><Relationship Id="rId10" Type="http://schemas.openxmlformats.org/officeDocument/2006/relationships/footer" Target="footer2.xml"/><Relationship Id="rId19" Type="http://schemas.openxmlformats.org/officeDocument/2006/relationships/image" Target="media/image11.wmf"/><Relationship Id="rId31" Type="http://schemas.openxmlformats.org/officeDocument/2006/relationships/header" Target="header3.xml"/><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header" Target="header1.xml"/><Relationship Id="rId30" Type="http://schemas.openxmlformats.org/officeDocument/2006/relationships/footer" Target="footer5.xml"/><Relationship Id="rId35" Type="http://schemas.openxmlformats.org/officeDocument/2006/relationships/styles" Target="styles.xml"/><Relationship Id="rId4" Type="http://schemas.openxmlformats.org/officeDocument/2006/relationships/fontTable" Target="fontTable.xml"/><Relationship Id="rId9" Type="http://schemas.openxmlformats.org/officeDocument/2006/relationships/footer" Target="footer1.xml"/><Relationship Id="rId8" Type="http://schemas.openxmlformats.org/officeDocument/2006/relationships/image" Target="media/image3.jpeg"/><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26DA3C1-2E50-4343-9F5A-0A7296CDD7C5}">
  <ds:schemaRefs>
    <ds:schemaRef ds:uri="http://schemas.openxmlformats.org/officeDocument/2006/bibliography"/>
  </ds:schemaRefs>
</ds:datastoreItem>
</file>

<file path=customXml/itemProps2.xml><?xml version="1.0" encoding="utf-8"?>
<ds:datastoreItem xmlns:ds="http://schemas.openxmlformats.org/officeDocument/2006/customXml" ds:itemID="{CE53F657-E4A4-4148-A0B8-FFA49C8C7601}"/>
</file>

<file path=customXml/itemProps3.xml><?xml version="1.0" encoding="utf-8"?>
<ds:datastoreItem xmlns:ds="http://schemas.openxmlformats.org/officeDocument/2006/customXml" ds:itemID="{33EEA3F9-421C-4F45-B21C-6B84D2FD89BB}"/>
</file>

<file path=customXml/itemProps4.xml><?xml version="1.0" encoding="utf-8"?>
<ds:datastoreItem xmlns:ds="http://schemas.openxmlformats.org/officeDocument/2006/customXml" ds:itemID="{C7069C26-2510-4EAF-B6D7-9ED41416C63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Order">
    <vt:r8>115600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