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B3EE7" w:rsidP="008702FF">
      <w:pPr>
        <w:pageBreakBefore/>
        <w:spacing w:after="120" w:line="360" w:lineRule="exact"/>
        <w:rPr>
          <w:rFonts w:hint="cs"/>
          <w:b/>
          <w:bCs/>
          <w:spacing w:val="40"/>
          <w:szCs w:val="30"/>
          <w:rtl/>
        </w:rPr>
      </w:pPr>
      <w:bookmarkStart w:id="0" w:name="_Toc349122061"/>
      <w:bookmarkStart w:id="1" w:name="_Toc349136480"/>
      <w:bookmarkStart w:id="2" w:name="_Toc352831083"/>
      <w:bookmarkStart w:id="3" w:name="_Toc354324568"/>
      <w:bookmarkStart w:id="4" w:name="_Toc354661923"/>
      <w:bookmarkStart w:id="5" w:name="_GoBack"/>
      <w:bookmarkEnd w:id="5"/>
    </w:p>
    <w:p w:rsidR="00FB3EE7" w:rsidP="003B77EB">
      <w:pPr>
        <w:spacing w:after="120" w:line="360" w:lineRule="exact"/>
        <w:rPr>
          <w:b/>
          <w:bCs/>
          <w:spacing w:val="40"/>
          <w:szCs w:val="30"/>
          <w:rtl/>
        </w:rPr>
      </w:pPr>
    </w:p>
    <w:p w:rsidR="00FB3EE7" w:rsidP="003B77EB">
      <w:pPr>
        <w:spacing w:after="120" w:line="360" w:lineRule="exact"/>
        <w:rPr>
          <w:b/>
          <w:bCs/>
          <w:spacing w:val="40"/>
          <w:szCs w:val="30"/>
          <w:rtl/>
        </w:rPr>
      </w:pPr>
    </w:p>
    <w:p w:rsidR="00FB3EE7" w:rsidP="003B77EB">
      <w:pPr>
        <w:spacing w:after="120" w:line="360" w:lineRule="exact"/>
        <w:rPr>
          <w:b/>
          <w:bCs/>
          <w:spacing w:val="40"/>
          <w:szCs w:val="30"/>
          <w:rtl/>
        </w:rPr>
      </w:pPr>
    </w:p>
    <w:p w:rsidR="00FB3EE7" w:rsidP="003B77EB">
      <w:pPr>
        <w:spacing w:after="120" w:line="360" w:lineRule="exact"/>
        <w:rPr>
          <w:b/>
          <w:bCs/>
          <w:spacing w:val="40"/>
          <w:szCs w:val="30"/>
          <w:rtl/>
        </w:rPr>
      </w:pPr>
    </w:p>
    <w:p w:rsidR="00FB3EE7" w:rsidP="003B77EB">
      <w:pPr>
        <w:spacing w:after="120" w:line="360" w:lineRule="exact"/>
        <w:rPr>
          <w:b/>
          <w:bCs/>
          <w:spacing w:val="40"/>
          <w:szCs w:val="30"/>
          <w:rtl/>
        </w:rPr>
      </w:pPr>
    </w:p>
    <w:p w:rsidR="003B77EB" w:rsidRPr="00D710E6" w:rsidP="003B77EB">
      <w:pPr>
        <w:spacing w:after="120" w:line="360" w:lineRule="exact"/>
        <w:rPr>
          <w:b/>
          <w:bCs/>
          <w:spacing w:val="40"/>
          <w:szCs w:val="30"/>
          <w:rtl/>
        </w:rPr>
      </w:pPr>
      <w:r w:rsidRPr="00D710E6">
        <w:rPr>
          <w:rFonts w:hint="cs"/>
          <w:b/>
          <w:bCs/>
          <w:spacing w:val="40"/>
          <w:szCs w:val="30"/>
          <w:rtl/>
        </w:rPr>
        <w:t>פתח דבר</w:t>
      </w:r>
    </w:p>
    <w:p w:rsidR="00FB3EE7" w:rsidRPr="0082692D" w:rsidP="00FB3EE7">
      <w:pPr>
        <w:spacing w:after="120" w:line="340" w:lineRule="exact"/>
        <w:jc w:val="both"/>
        <w:rPr>
          <w:rtl/>
        </w:rPr>
      </w:pPr>
      <w:r w:rsidRPr="0082692D">
        <w:rPr>
          <w:rFonts w:hint="cs"/>
          <w:rtl/>
        </w:rPr>
        <w:t>לאחר</w:t>
      </w:r>
      <w:r>
        <w:rPr>
          <w:rFonts w:hint="cs"/>
          <w:rtl/>
        </w:rPr>
        <w:t xml:space="preserve"> </w:t>
      </w:r>
      <w:r w:rsidRPr="0082692D">
        <w:rPr>
          <w:rFonts w:hint="cs"/>
          <w:rtl/>
        </w:rPr>
        <w:t>שנות</w:t>
      </w:r>
      <w:r>
        <w:rPr>
          <w:rFonts w:hint="cs"/>
          <w:rtl/>
        </w:rPr>
        <w:t xml:space="preserve"> </w:t>
      </w:r>
      <w:r w:rsidRPr="0082692D">
        <w:rPr>
          <w:rFonts w:hint="cs"/>
          <w:rtl/>
        </w:rPr>
        <w:t xml:space="preserve">דור </w:t>
      </w:r>
      <w:r>
        <w:rPr>
          <w:rFonts w:hint="cs"/>
          <w:rtl/>
        </w:rPr>
        <w:t>ש</w:t>
      </w:r>
      <w:r w:rsidRPr="0082692D">
        <w:rPr>
          <w:rFonts w:hint="cs"/>
          <w:rtl/>
        </w:rPr>
        <w:t>בהן כלכלת המדינה התבססה, צמחה ופרחה בעיקרו של דבר על ההון האנושי, אנו עומדים בפתחו של עידן חדש בכלכלת ישראל</w:t>
      </w:r>
      <w:r w:rsidRPr="00812A06">
        <w:rPr>
          <w:rFonts w:hint="cs"/>
          <w:rtl/>
        </w:rPr>
        <w:t xml:space="preserve"> </w:t>
      </w:r>
      <w:r w:rsidRPr="0082692D">
        <w:rPr>
          <w:rFonts w:hint="cs"/>
          <w:rtl/>
        </w:rPr>
        <w:t>אשר מביא עמו</w:t>
      </w:r>
      <w:r w:rsidRPr="0082692D">
        <w:rPr>
          <w:rtl/>
        </w:rPr>
        <w:t xml:space="preserve"> הזדמנויות </w:t>
      </w:r>
      <w:r w:rsidRPr="0082692D">
        <w:rPr>
          <w:rFonts w:hint="cs"/>
          <w:rtl/>
        </w:rPr>
        <w:t xml:space="preserve">היסטוריות </w:t>
      </w:r>
      <w:r>
        <w:rPr>
          <w:rFonts w:hint="cs"/>
          <w:rtl/>
        </w:rPr>
        <w:t>למדינה הן בתחום הכלכלי והן בתחום ה</w:t>
      </w:r>
      <w:r>
        <w:rPr>
          <w:rtl/>
        </w:rPr>
        <w:t>גאופוליטי</w:t>
      </w:r>
      <w:r w:rsidRPr="0082692D">
        <w:rPr>
          <w:rFonts w:hint="cs"/>
          <w:rtl/>
        </w:rPr>
        <w:t xml:space="preserve">. </w:t>
      </w:r>
      <w:r w:rsidRPr="0082692D">
        <w:rPr>
          <w:rtl/>
        </w:rPr>
        <w:t xml:space="preserve">בשטח המים הכלכליים של ישראל </w:t>
      </w:r>
      <w:r w:rsidRPr="0082692D">
        <w:rPr>
          <w:rFonts w:hint="cs"/>
          <w:rtl/>
        </w:rPr>
        <w:t xml:space="preserve">התגלו </w:t>
      </w:r>
      <w:r w:rsidRPr="0082692D">
        <w:rPr>
          <w:rtl/>
        </w:rPr>
        <w:t xml:space="preserve">בשנים האחרונות </w:t>
      </w:r>
      <w:r w:rsidRPr="0082692D">
        <w:rPr>
          <w:rFonts w:hint="cs"/>
          <w:rtl/>
        </w:rPr>
        <w:t xml:space="preserve">מצבורי גז טבעי בכמויות </w:t>
      </w:r>
      <w:r>
        <w:rPr>
          <w:rFonts w:hint="cs"/>
          <w:rtl/>
        </w:rPr>
        <w:t>גדולות</w:t>
      </w:r>
      <w:r w:rsidRPr="0082692D">
        <w:rPr>
          <w:rFonts w:hint="cs"/>
          <w:rtl/>
        </w:rPr>
        <w:t xml:space="preserve">. </w:t>
      </w:r>
      <w:r w:rsidRPr="0082692D">
        <w:rPr>
          <w:rtl/>
        </w:rPr>
        <w:t xml:space="preserve">הגז הטבעי </w:t>
      </w:r>
      <w:r>
        <w:rPr>
          <w:rFonts w:hint="cs"/>
          <w:rtl/>
        </w:rPr>
        <w:t>עשוי לה</w:t>
      </w:r>
      <w:r w:rsidRPr="0082692D">
        <w:rPr>
          <w:rtl/>
        </w:rPr>
        <w:t>קים מקור הכנסות חשוב</w:t>
      </w:r>
      <w:r>
        <w:rPr>
          <w:rtl/>
        </w:rPr>
        <w:t xml:space="preserve"> </w:t>
      </w:r>
      <w:r>
        <w:rPr>
          <w:rFonts w:hint="cs"/>
          <w:rtl/>
        </w:rPr>
        <w:t>ולא</w:t>
      </w:r>
      <w:r w:rsidRPr="0082692D">
        <w:rPr>
          <w:rFonts w:hint="cs"/>
          <w:rtl/>
        </w:rPr>
        <w:t>פשר</w:t>
      </w:r>
      <w:r w:rsidRPr="0082692D">
        <w:rPr>
          <w:rtl/>
        </w:rPr>
        <w:t xml:space="preserve"> לממן </w:t>
      </w:r>
      <w:r>
        <w:rPr>
          <w:rFonts w:hint="cs"/>
          <w:rtl/>
        </w:rPr>
        <w:t xml:space="preserve">את מילוים של </w:t>
      </w:r>
      <w:r w:rsidRPr="0082692D">
        <w:rPr>
          <w:rtl/>
        </w:rPr>
        <w:t>צרכים מגוונים של החברה</w:t>
      </w:r>
      <w:r>
        <w:rPr>
          <w:rFonts w:hint="cs"/>
          <w:rtl/>
        </w:rPr>
        <w:t>.</w:t>
      </w:r>
      <w:r w:rsidRPr="0082692D">
        <w:rPr>
          <w:rtl/>
        </w:rPr>
        <w:t xml:space="preserve"> </w:t>
      </w:r>
      <w:r w:rsidRPr="0082692D">
        <w:rPr>
          <w:rFonts w:hint="cs"/>
          <w:rtl/>
        </w:rPr>
        <w:t>השימוש</w:t>
      </w:r>
      <w:r w:rsidRPr="0082692D">
        <w:rPr>
          <w:rtl/>
        </w:rPr>
        <w:t xml:space="preserve"> </w:t>
      </w:r>
      <w:r w:rsidRPr="0082692D">
        <w:rPr>
          <w:rFonts w:hint="cs"/>
          <w:rtl/>
        </w:rPr>
        <w:t>בו</w:t>
      </w:r>
      <w:r w:rsidRPr="0082692D">
        <w:rPr>
          <w:rtl/>
        </w:rPr>
        <w:t xml:space="preserve"> </w:t>
      </w:r>
      <w:r>
        <w:rPr>
          <w:rFonts w:hint="cs"/>
          <w:rtl/>
        </w:rPr>
        <w:t>עשוי לה</w:t>
      </w:r>
      <w:r w:rsidRPr="0082692D">
        <w:rPr>
          <w:rFonts w:hint="cs"/>
          <w:rtl/>
        </w:rPr>
        <w:t>פחית</w:t>
      </w:r>
      <w:r w:rsidRPr="0082692D">
        <w:rPr>
          <w:rtl/>
        </w:rPr>
        <w:t xml:space="preserve"> </w:t>
      </w:r>
      <w:r w:rsidRPr="0082692D">
        <w:rPr>
          <w:rFonts w:hint="cs"/>
          <w:rtl/>
        </w:rPr>
        <w:t>את</w:t>
      </w:r>
      <w:r w:rsidRPr="0082692D">
        <w:rPr>
          <w:rtl/>
        </w:rPr>
        <w:t xml:space="preserve"> </w:t>
      </w:r>
      <w:r w:rsidRPr="0082692D">
        <w:rPr>
          <w:rFonts w:hint="cs"/>
          <w:rtl/>
        </w:rPr>
        <w:t>זיהום</w:t>
      </w:r>
      <w:r w:rsidRPr="0082692D">
        <w:rPr>
          <w:rtl/>
        </w:rPr>
        <w:t xml:space="preserve"> </w:t>
      </w:r>
      <w:r w:rsidRPr="0082692D">
        <w:rPr>
          <w:rFonts w:hint="cs"/>
          <w:rtl/>
        </w:rPr>
        <w:t>האוויר</w:t>
      </w:r>
      <w:r>
        <w:rPr>
          <w:rFonts w:hint="cs"/>
          <w:rtl/>
        </w:rPr>
        <w:t>;</w:t>
      </w:r>
      <w:r w:rsidRPr="0082692D">
        <w:rPr>
          <w:rtl/>
        </w:rPr>
        <w:t xml:space="preserve"> </w:t>
      </w:r>
      <w:r>
        <w:rPr>
          <w:rFonts w:hint="cs"/>
          <w:rtl/>
        </w:rPr>
        <w:t>לצמצם עלויות</w:t>
      </w:r>
      <w:r w:rsidRPr="0082692D">
        <w:rPr>
          <w:rtl/>
        </w:rPr>
        <w:t xml:space="preserve"> </w:t>
      </w:r>
      <w:r>
        <w:rPr>
          <w:rFonts w:hint="cs"/>
          <w:rtl/>
        </w:rPr>
        <w:t>ייצור</w:t>
      </w:r>
      <w:r w:rsidRPr="001864F7">
        <w:rPr>
          <w:rFonts w:hint="cs"/>
          <w:rtl/>
        </w:rPr>
        <w:t xml:space="preserve"> </w:t>
      </w:r>
      <w:r>
        <w:rPr>
          <w:rFonts w:hint="cs"/>
          <w:rtl/>
        </w:rPr>
        <w:t>וכך להביא להורדת יוקר המחיה ולתרום לתחרותיות של המשק הישראלי בעולם; לה</w:t>
      </w:r>
      <w:r w:rsidRPr="0082692D">
        <w:rPr>
          <w:rFonts w:hint="cs"/>
          <w:rtl/>
        </w:rPr>
        <w:t>רחיב</w:t>
      </w:r>
      <w:r w:rsidRPr="0082692D">
        <w:rPr>
          <w:rtl/>
        </w:rPr>
        <w:t xml:space="preserve"> </w:t>
      </w:r>
      <w:r w:rsidRPr="0082692D">
        <w:rPr>
          <w:rFonts w:hint="cs"/>
          <w:rtl/>
        </w:rPr>
        <w:t>את</w:t>
      </w:r>
      <w:r w:rsidRPr="0082692D">
        <w:rPr>
          <w:rtl/>
        </w:rPr>
        <w:t xml:space="preserve"> </w:t>
      </w:r>
      <w:r w:rsidRPr="0082692D">
        <w:rPr>
          <w:rFonts w:hint="cs"/>
          <w:rtl/>
        </w:rPr>
        <w:t>אפשרויות</w:t>
      </w:r>
      <w:r w:rsidRPr="0082692D">
        <w:rPr>
          <w:rtl/>
        </w:rPr>
        <w:t xml:space="preserve"> </w:t>
      </w:r>
      <w:r w:rsidRPr="0082692D">
        <w:rPr>
          <w:rFonts w:hint="cs"/>
          <w:rtl/>
        </w:rPr>
        <w:t>התעסוקה</w:t>
      </w:r>
      <w:r>
        <w:rPr>
          <w:rFonts w:hint="cs"/>
          <w:rtl/>
        </w:rPr>
        <w:t xml:space="preserve"> ולהביא לשיפור ניכר באיכות החיים במדינת ישראל.</w:t>
      </w:r>
      <w:r w:rsidRPr="0082692D">
        <w:rPr>
          <w:rFonts w:hint="cs"/>
          <w:rtl/>
        </w:rPr>
        <w:t xml:space="preserve"> </w:t>
      </w:r>
    </w:p>
    <w:p w:rsidR="00FB3EE7" w:rsidP="00043CF4">
      <w:pPr>
        <w:spacing w:after="120" w:line="340" w:lineRule="exact"/>
        <w:jc w:val="both"/>
        <w:rPr>
          <w:rtl/>
        </w:rPr>
      </w:pPr>
      <w:r>
        <w:rPr>
          <w:rFonts w:hint="cs"/>
          <w:rtl/>
        </w:rPr>
        <w:t>מדינת ישראל</w:t>
      </w:r>
      <w:r w:rsidRPr="00442722">
        <w:rPr>
          <w:rtl/>
        </w:rPr>
        <w:t xml:space="preserve"> היא הבעלים של משאבי טבע הנמצאים בשטחה, ובכלל</w:t>
      </w:r>
      <w:r>
        <w:rPr>
          <w:rFonts w:hint="cs"/>
          <w:rtl/>
        </w:rPr>
        <w:t>ם מצבורי הגז הטבעי הגדולים שנתגלו במימיה הכלכליים</w:t>
      </w:r>
      <w:r>
        <w:rPr>
          <w:rStyle w:val="FootnoteReference"/>
          <w:rFonts w:cs="David"/>
          <w:rtl/>
        </w:rPr>
        <w:footnoteReference w:id="2"/>
      </w:r>
      <w:r>
        <w:rPr>
          <w:rFonts w:hint="cs"/>
          <w:rtl/>
        </w:rPr>
        <w:t xml:space="preserve">. כמו לגבי כל נכס המוחזק בידיה של המדינה, גם בנוגע לאוצרות הגז הטבעי חובה על המדינה ועל כל גורמי האסדרה לפעול בנאמנות מלאה למען הגשמת האינטרס הציבורי; שהרי </w:t>
      </w:r>
      <w:r w:rsidRPr="009A528F">
        <w:rPr>
          <w:rtl/>
        </w:rPr>
        <w:t>"לא הרי רשות היחיד כהרי רשות הציבור, שזו בתוך שלה היא עושה, ברצותה מעניקה וברצותה מסרבת, ואילו זו כל כולה לא נוצרה כי אם לשרת את הכלל, ומשלה אין לה ולא כלום: כל אשר יש לה מופקד בידיה כנאמן, וכשלעצמה אין לה זכויות או חובות נוספות על אלה, או שונות ונפרדות מאלה, אשר הן נובעות מנאמנות זו או הוקנו לה או הוטלו עליה מכוח הוראות חקוקות"</w:t>
      </w:r>
      <w:r>
        <w:rPr>
          <w:rStyle w:val="FootnoteReference"/>
          <w:rFonts w:cs="David"/>
          <w:rtl/>
        </w:rPr>
        <w:footnoteReference w:id="3"/>
      </w:r>
      <w:r>
        <w:rPr>
          <w:rFonts w:hint="cs"/>
          <w:rtl/>
        </w:rPr>
        <w:t xml:space="preserve">. מבחן </w:t>
      </w:r>
      <w:r>
        <w:rPr>
          <w:rFonts w:hint="cs"/>
          <w:rtl/>
        </w:rPr>
        <w:t xml:space="preserve">הנאמנות לציבור הוא "כוכב הצפון" הערכי והמשפטי אשר צריך להדריך את כל גורמי השלטון העוסקים בטיפול בגז הטבעי. כאשר עוסקים גורמי הממשל במשאב הטבע הגדול ביותר והיקר ביותר שנתגלה מאז קום המדינה, עליהם לפעול בחרדת קודש, ולבחון באורח מעמיק </w:t>
      </w:r>
      <w:r w:rsidR="00043CF4">
        <w:rPr>
          <w:rFonts w:hint="cs"/>
          <w:rtl/>
        </w:rPr>
        <w:t xml:space="preserve">הן </w:t>
      </w:r>
      <w:r>
        <w:rPr>
          <w:rFonts w:hint="cs"/>
          <w:rtl/>
        </w:rPr>
        <w:t>את ההשפעות קצרות הטווח ובוודאי את ההשפעות ארוכות הטווח של החלטותיהם ומעשיהם, וזאת בהליך קבלת החלטות סדור, המבוסס על עבודת מטה מקצועית, ובשקיפות ציבורית מרבית. כפי שציין שופט בית המשפט העליון סלים ג'ובראן באחת הפרשות, ההחלטות המשמעותיות בתחום הגז הטבעי הן "</w:t>
      </w:r>
      <w:r w:rsidRPr="0082692D">
        <w:rPr>
          <w:rtl/>
        </w:rPr>
        <w:t xml:space="preserve">הכרעות ערכיות </w:t>
      </w:r>
      <w:r>
        <w:rPr>
          <w:rtl/>
        </w:rPr>
        <w:t>שבערכיות וציבוריות שבציבוריות</w:t>
      </w:r>
      <w:r>
        <w:rPr>
          <w:rFonts w:hint="cs"/>
          <w:rtl/>
        </w:rPr>
        <w:t>"</w:t>
      </w:r>
      <w:r>
        <w:rPr>
          <w:rStyle w:val="FootnoteReference"/>
          <w:rFonts w:cs="David"/>
          <w:rtl/>
        </w:rPr>
        <w:footnoteReference w:id="4"/>
      </w:r>
      <w:r>
        <w:rPr>
          <w:rFonts w:hint="cs"/>
          <w:rtl/>
        </w:rPr>
        <w:t>.</w:t>
      </w:r>
    </w:p>
    <w:p w:rsidR="00FB3EE7" w:rsidP="00FB3EE7">
      <w:pPr>
        <w:spacing w:after="120" w:line="340" w:lineRule="exact"/>
        <w:jc w:val="both"/>
        <w:rPr>
          <w:rtl/>
        </w:rPr>
      </w:pPr>
      <w:r>
        <w:rPr>
          <w:rFonts w:ascii="Garamond" w:hAnsi="Garamond" w:hint="cs"/>
          <w:rtl/>
        </w:rPr>
        <w:t>מדוח ביקורת זה עולה</w:t>
      </w:r>
      <w:r>
        <w:rPr>
          <w:rFonts w:hint="cs"/>
          <w:rtl/>
        </w:rPr>
        <w:t xml:space="preserve"> </w:t>
      </w:r>
      <w:r w:rsidRPr="00F35F97">
        <w:rPr>
          <w:rtl/>
        </w:rPr>
        <w:t>שהתנהלות הממשלה על זרועותיה בתחום הגז הטבעי הייתה לקויה ובלתי מגובשת</w:t>
      </w:r>
      <w:r>
        <w:rPr>
          <w:rFonts w:hint="cs"/>
          <w:rtl/>
        </w:rPr>
        <w:t xml:space="preserve">, ומסיבות שונות - שלחלקן תרמה התנהלות הממשלה - נוצר </w:t>
      </w:r>
      <w:r w:rsidRPr="003A594D">
        <w:rPr>
          <w:rtl/>
        </w:rPr>
        <w:t>מונופול ב</w:t>
      </w:r>
      <w:r>
        <w:rPr>
          <w:rFonts w:hint="cs"/>
          <w:rtl/>
        </w:rPr>
        <w:t>תחום זה</w:t>
      </w:r>
      <w:r w:rsidRPr="00F35F97">
        <w:rPr>
          <w:rtl/>
        </w:rPr>
        <w:t>. הממצאים מצביעים על היעדר מדיניות ממשלתית כוללת ושלמה, חוסר עשייה אפקטיבית, פעולה בקצב אטי ואסדרה חלקית</w:t>
      </w:r>
      <w:r>
        <w:rPr>
          <w:rFonts w:hint="cs"/>
          <w:rtl/>
        </w:rPr>
        <w:t xml:space="preserve">, עד כדי ריק </w:t>
      </w:r>
      <w:r>
        <w:rPr>
          <w:rFonts w:hint="cs"/>
          <w:rtl/>
        </w:rPr>
        <w:t>אסדרתי</w:t>
      </w:r>
      <w:r>
        <w:rPr>
          <w:rFonts w:hint="cs"/>
          <w:rtl/>
        </w:rPr>
        <w:t xml:space="preserve"> בתחומים רבים</w:t>
      </w:r>
      <w:r w:rsidRPr="007847AA">
        <w:rPr>
          <w:rtl/>
        </w:rPr>
        <w:t>.</w:t>
      </w:r>
      <w:r w:rsidRPr="00F35F97">
        <w:rPr>
          <w:rtl/>
        </w:rPr>
        <w:t xml:space="preserve"> </w:t>
      </w:r>
      <w:r>
        <w:rPr>
          <w:rFonts w:hint="cs"/>
          <w:rtl/>
        </w:rPr>
        <w:t>ב</w:t>
      </w:r>
      <w:r w:rsidRPr="00F35F97">
        <w:rPr>
          <w:rtl/>
        </w:rPr>
        <w:t xml:space="preserve">משק הגז הטבעי </w:t>
      </w:r>
      <w:r>
        <w:rPr>
          <w:rFonts w:hint="cs"/>
          <w:rtl/>
        </w:rPr>
        <w:t>בישראל פועלים</w:t>
      </w:r>
      <w:r w:rsidRPr="00F35F97">
        <w:rPr>
          <w:rtl/>
        </w:rPr>
        <w:t xml:space="preserve"> </w:t>
      </w:r>
      <w:r>
        <w:rPr>
          <w:rFonts w:hint="cs"/>
          <w:rtl/>
        </w:rPr>
        <w:t xml:space="preserve">כיום </w:t>
      </w:r>
      <w:r w:rsidRPr="00F35F97">
        <w:rPr>
          <w:rtl/>
        </w:rPr>
        <w:t>מאסדרים</w:t>
      </w:r>
      <w:r w:rsidRPr="00F35F97">
        <w:rPr>
          <w:rtl/>
        </w:rPr>
        <w:t xml:space="preserve"> רבים. נוכח </w:t>
      </w:r>
      <w:r>
        <w:rPr>
          <w:rFonts w:hint="cs"/>
          <w:rtl/>
        </w:rPr>
        <w:t>האתגרים ו</w:t>
      </w:r>
      <w:r w:rsidRPr="00F35F97">
        <w:rPr>
          <w:rtl/>
        </w:rPr>
        <w:t>מגוון הסוגיות העומדות על הפרק, מורכבותן, הסכומים ה</w:t>
      </w:r>
      <w:r>
        <w:rPr>
          <w:rFonts w:hint="cs"/>
          <w:rtl/>
        </w:rPr>
        <w:t>עצומים ש</w:t>
      </w:r>
      <w:r w:rsidRPr="00F35F97">
        <w:rPr>
          <w:rtl/>
        </w:rPr>
        <w:t>בהם מדובר והשפעתן של סוגיות אלה זו על זו, שום מאסדר אינו יכול להתמודד עם אתגרים אלה בכוחות עצמו</w:t>
      </w:r>
      <w:r>
        <w:rPr>
          <w:rFonts w:hint="cs"/>
          <w:rtl/>
        </w:rPr>
        <w:t>, אך</w:t>
      </w:r>
      <w:r w:rsidRPr="00F35F97">
        <w:rPr>
          <w:rtl/>
        </w:rPr>
        <w:t xml:space="preserve"> ממצאי הדוח מלמדים </w:t>
      </w:r>
      <w:r>
        <w:rPr>
          <w:rFonts w:hint="cs"/>
          <w:rtl/>
        </w:rPr>
        <w:t xml:space="preserve">על היעדר שיתוף פעולה ועל </w:t>
      </w:r>
      <w:r w:rsidRPr="00F35F97">
        <w:rPr>
          <w:rtl/>
        </w:rPr>
        <w:t>תיאום</w:t>
      </w:r>
      <w:r>
        <w:rPr>
          <w:rFonts w:hint="cs"/>
          <w:rtl/>
        </w:rPr>
        <w:t xml:space="preserve"> לקוי </w:t>
      </w:r>
      <w:r w:rsidRPr="00F35F97">
        <w:rPr>
          <w:rtl/>
        </w:rPr>
        <w:t xml:space="preserve">בין </w:t>
      </w:r>
      <w:r w:rsidRPr="00F35F97">
        <w:rPr>
          <w:rtl/>
        </w:rPr>
        <w:t>המאסדרים</w:t>
      </w:r>
      <w:r>
        <w:rPr>
          <w:rFonts w:hint="cs"/>
          <w:rtl/>
        </w:rPr>
        <w:t xml:space="preserve">. </w:t>
      </w:r>
      <w:r w:rsidRPr="00F35F97">
        <w:rPr>
          <w:rtl/>
        </w:rPr>
        <w:t xml:space="preserve">בתחומים רבים יצרו </w:t>
      </w:r>
      <w:r>
        <w:rPr>
          <w:rFonts w:hint="cs"/>
          <w:rtl/>
        </w:rPr>
        <w:t>הליקויים האמורים</w:t>
      </w:r>
      <w:r w:rsidRPr="00F35F97">
        <w:rPr>
          <w:rtl/>
        </w:rPr>
        <w:t xml:space="preserve"> חיכוכים בין </w:t>
      </w:r>
      <w:r w:rsidRPr="00F35F97">
        <w:rPr>
          <w:rtl/>
        </w:rPr>
        <w:t>המאסדרים</w:t>
      </w:r>
      <w:r w:rsidRPr="00F35F97">
        <w:rPr>
          <w:rtl/>
        </w:rPr>
        <w:t xml:space="preserve"> עצמם ובינם ל</w:t>
      </w:r>
      <w:r>
        <w:rPr>
          <w:rFonts w:hint="cs"/>
          <w:rtl/>
        </w:rPr>
        <w:t xml:space="preserve">בין </w:t>
      </w:r>
      <w:r w:rsidRPr="00F35F97">
        <w:rPr>
          <w:rtl/>
        </w:rPr>
        <w:t>מחזיקי זכויות הגז. כל אלה גרמו לעיכובים בפיתוח משק הגז</w:t>
      </w:r>
      <w:r>
        <w:rPr>
          <w:rFonts w:hint="cs"/>
          <w:rtl/>
        </w:rPr>
        <w:t>,</w:t>
      </w:r>
      <w:r w:rsidRPr="00F35F97">
        <w:rPr>
          <w:rtl/>
        </w:rPr>
        <w:t xml:space="preserve"> </w:t>
      </w:r>
      <w:r>
        <w:rPr>
          <w:rFonts w:hint="cs"/>
          <w:rtl/>
        </w:rPr>
        <w:t xml:space="preserve">ואף </w:t>
      </w:r>
      <w:r w:rsidRPr="00F35F97">
        <w:rPr>
          <w:rtl/>
        </w:rPr>
        <w:t>עלולים למנוע מהמדינה לממש את מלוא הפוטנציאל הטמון במשאב זה. על הממשלה ליצור מנגנון קבוע ומתמשך של תיאום ותכלול</w:t>
      </w:r>
      <w:r>
        <w:rPr>
          <w:rFonts w:hint="cs"/>
          <w:rtl/>
        </w:rPr>
        <w:t>,</w:t>
      </w:r>
      <w:r w:rsidRPr="00F35F97">
        <w:rPr>
          <w:rtl/>
        </w:rPr>
        <w:t xml:space="preserve"> בעל אחריות וסמכות</w:t>
      </w:r>
      <w:r>
        <w:rPr>
          <w:rFonts w:hint="cs"/>
          <w:rtl/>
        </w:rPr>
        <w:t>,</w:t>
      </w:r>
      <w:r w:rsidRPr="00F35F97">
        <w:rPr>
          <w:rtl/>
        </w:rPr>
        <w:t xml:space="preserve"> שיביא את כל המשרדים </w:t>
      </w:r>
      <w:r w:rsidRPr="00F35F97">
        <w:rPr>
          <w:rtl/>
        </w:rPr>
        <w:t>והמאסדרים</w:t>
      </w:r>
      <w:r w:rsidRPr="00F35F97">
        <w:rPr>
          <w:rtl/>
        </w:rPr>
        <w:t xml:space="preserve"> לפעולה מתואמת ומשותפת.</w:t>
      </w:r>
      <w:r>
        <w:rPr>
          <w:rFonts w:hint="cs"/>
          <w:rtl/>
        </w:rPr>
        <w:t xml:space="preserve"> בנושא כה חשוב על הממשלה להתנהל כ"תזמורת הרמונית עם מנצח בראשה".</w:t>
      </w:r>
    </w:p>
    <w:p w:rsidR="00FB3EE7" w:rsidP="00285571">
      <w:pPr>
        <w:spacing w:after="120" w:line="340" w:lineRule="exact"/>
        <w:jc w:val="both"/>
        <w:rPr>
          <w:rtl/>
        </w:rPr>
      </w:pPr>
      <w:r>
        <w:rPr>
          <w:rFonts w:hint="cs"/>
          <w:rtl/>
        </w:rPr>
        <w:t xml:space="preserve">כאמור, </w:t>
      </w:r>
      <w:r w:rsidRPr="003C43E8">
        <w:rPr>
          <w:rFonts w:hint="cs"/>
          <w:rtl/>
        </w:rPr>
        <w:t xml:space="preserve">פעולות הממשלה לאורך השנים </w:t>
      </w:r>
      <w:r>
        <w:rPr>
          <w:rFonts w:hint="cs"/>
          <w:rtl/>
        </w:rPr>
        <w:t xml:space="preserve">לא מנעו את </w:t>
      </w:r>
      <w:r w:rsidRPr="003C43E8">
        <w:rPr>
          <w:rFonts w:hint="cs"/>
          <w:rtl/>
        </w:rPr>
        <w:t>היווצרותו של מונופול ב</w:t>
      </w:r>
      <w:r w:rsidR="00CF4CD2">
        <w:rPr>
          <w:rFonts w:hint="cs"/>
          <w:rtl/>
        </w:rPr>
        <w:t>אספקת</w:t>
      </w:r>
      <w:r w:rsidRPr="003C43E8">
        <w:rPr>
          <w:rFonts w:hint="cs"/>
          <w:rtl/>
        </w:rPr>
        <w:t xml:space="preserve"> הגז הטבעי, ואף העמידו את המדינה </w:t>
      </w:r>
      <w:r>
        <w:rPr>
          <w:rFonts w:hint="cs"/>
          <w:rtl/>
        </w:rPr>
        <w:t>תחת אילוצים שונים</w:t>
      </w:r>
      <w:r w:rsidRPr="003C43E8">
        <w:rPr>
          <w:rFonts w:hint="cs"/>
          <w:rtl/>
        </w:rPr>
        <w:t xml:space="preserve"> בניסיון להתמודד עם תוצאותיו של המונופול. כך למשל לא </w:t>
      </w:r>
      <w:r>
        <w:rPr>
          <w:rFonts w:hint="cs"/>
          <w:rtl/>
        </w:rPr>
        <w:t>הושלמה</w:t>
      </w:r>
      <w:r w:rsidRPr="003C43E8">
        <w:rPr>
          <w:rFonts w:hint="cs"/>
          <w:rtl/>
        </w:rPr>
        <w:t xml:space="preserve"> </w:t>
      </w:r>
      <w:r>
        <w:rPr>
          <w:rFonts w:hint="cs"/>
          <w:rtl/>
        </w:rPr>
        <w:t xml:space="preserve">קביעתה של </w:t>
      </w:r>
      <w:r w:rsidRPr="003C43E8">
        <w:rPr>
          <w:rFonts w:hint="cs"/>
          <w:rtl/>
        </w:rPr>
        <w:t>מדיניות לפיתוח שדות גז קטנים</w:t>
      </w:r>
      <w:r>
        <w:rPr>
          <w:rFonts w:hint="cs"/>
          <w:rtl/>
        </w:rPr>
        <w:t xml:space="preserve"> ובינוניים, שיכולים לתרום לתחרות בענף</w:t>
      </w:r>
      <w:r w:rsidRPr="003C43E8">
        <w:rPr>
          <w:rFonts w:hint="cs"/>
          <w:rtl/>
        </w:rPr>
        <w:t xml:space="preserve">; לא </w:t>
      </w:r>
      <w:r w:rsidRPr="003C43E8">
        <w:rPr>
          <w:rFonts w:hint="cs"/>
          <w:rtl/>
        </w:rPr>
        <w:t xml:space="preserve">גובשה דרך פעולה </w:t>
      </w:r>
      <w:r>
        <w:rPr>
          <w:rFonts w:hint="cs"/>
          <w:rtl/>
        </w:rPr>
        <w:t>למשיכת</w:t>
      </w:r>
      <w:r w:rsidRPr="003C43E8">
        <w:rPr>
          <w:rFonts w:hint="cs"/>
          <w:rtl/>
        </w:rPr>
        <w:t xml:space="preserve"> מפעילים </w:t>
      </w:r>
      <w:r>
        <w:rPr>
          <w:rFonts w:hint="cs"/>
          <w:rtl/>
        </w:rPr>
        <w:t>בעלי</w:t>
      </w:r>
      <w:r w:rsidRPr="003C43E8">
        <w:rPr>
          <w:rFonts w:hint="cs"/>
          <w:rtl/>
        </w:rPr>
        <w:t xml:space="preserve"> ניסיון מקצועי מוכח</w:t>
      </w:r>
      <w:r>
        <w:rPr>
          <w:rFonts w:hint="cs"/>
          <w:rtl/>
        </w:rPr>
        <w:t xml:space="preserve"> ומשמעותי</w:t>
      </w:r>
      <w:r w:rsidRPr="003C43E8">
        <w:rPr>
          <w:rFonts w:hint="cs"/>
          <w:rtl/>
        </w:rPr>
        <w:t xml:space="preserve"> בתחום גילוי גז טבעי, ו</w:t>
      </w:r>
      <w:r>
        <w:rPr>
          <w:rFonts w:hint="cs"/>
          <w:rtl/>
        </w:rPr>
        <w:t>אף שניתנו</w:t>
      </w:r>
      <w:r w:rsidRPr="003C43E8">
        <w:rPr>
          <w:rFonts w:hint="cs"/>
          <w:rtl/>
        </w:rPr>
        <w:t xml:space="preserve"> 46 </w:t>
      </w:r>
      <w:r w:rsidRPr="003C43E8">
        <w:rPr>
          <w:rtl/>
        </w:rPr>
        <w:t>רישיונות</w:t>
      </w:r>
      <w:r>
        <w:rPr>
          <w:rFonts w:hint="cs"/>
          <w:rtl/>
        </w:rPr>
        <w:t xml:space="preserve"> חיפוש</w:t>
      </w:r>
      <w:r w:rsidRPr="003C43E8">
        <w:rPr>
          <w:rtl/>
        </w:rPr>
        <w:t xml:space="preserve"> לשותפויות הכוללות מפעילים אחדים, רק מפעיל</w:t>
      </w:r>
      <w:r>
        <w:rPr>
          <w:rFonts w:hint="cs"/>
          <w:rtl/>
        </w:rPr>
        <w:t xml:space="preserve"> </w:t>
      </w:r>
      <w:r w:rsidRPr="003C43E8">
        <w:rPr>
          <w:rtl/>
        </w:rPr>
        <w:t xml:space="preserve">בעל ניסיון </w:t>
      </w:r>
      <w:r>
        <w:rPr>
          <w:rFonts w:hint="cs"/>
          <w:rtl/>
        </w:rPr>
        <w:t xml:space="preserve">רב </w:t>
      </w:r>
      <w:r w:rsidRPr="003C43E8">
        <w:rPr>
          <w:rtl/>
        </w:rPr>
        <w:t xml:space="preserve">הצליח לגלות שדות גז טבעי בשטחים שבגינם קיבל </w:t>
      </w:r>
      <w:r>
        <w:rPr>
          <w:rFonts w:hint="cs"/>
          <w:rtl/>
        </w:rPr>
        <w:t>רישיונות</w:t>
      </w:r>
      <w:r w:rsidRPr="003C43E8">
        <w:rPr>
          <w:rtl/>
        </w:rPr>
        <w:t xml:space="preserve">, </w:t>
      </w:r>
      <w:r>
        <w:rPr>
          <w:rFonts w:hint="cs"/>
          <w:rtl/>
        </w:rPr>
        <w:t xml:space="preserve">והדבר </w:t>
      </w:r>
      <w:r w:rsidRPr="003C43E8">
        <w:rPr>
          <w:rtl/>
        </w:rPr>
        <w:t xml:space="preserve">מעלה </w:t>
      </w:r>
      <w:r w:rsidRPr="003C43E8">
        <w:rPr>
          <w:rFonts w:hint="cs"/>
          <w:rtl/>
        </w:rPr>
        <w:t>ספק בדבר</w:t>
      </w:r>
      <w:r w:rsidRPr="003C43E8">
        <w:rPr>
          <w:rtl/>
        </w:rPr>
        <w:t xml:space="preserve"> יכולתם של שאר המפעילים </w:t>
      </w:r>
      <w:r>
        <w:rPr>
          <w:rFonts w:hint="cs"/>
          <w:rtl/>
        </w:rPr>
        <w:t>להביא לגילוי</w:t>
      </w:r>
      <w:r w:rsidRPr="003C43E8">
        <w:rPr>
          <w:rtl/>
        </w:rPr>
        <w:t xml:space="preserve"> גז טבעי</w:t>
      </w:r>
      <w:r>
        <w:rPr>
          <w:rFonts w:hint="cs"/>
          <w:rtl/>
        </w:rPr>
        <w:t>. כך גם נוצרה תלות יתר בהפקת גז משדה אחד, המוזרם בצינור אחד בעל קיבולת מוגבלת, והמשק נותר ללא גיבוי ויתירות ב</w:t>
      </w:r>
      <w:r w:rsidR="00285571">
        <w:rPr>
          <w:rFonts w:hint="cs"/>
          <w:rtl/>
        </w:rPr>
        <w:t>א</w:t>
      </w:r>
      <w:r>
        <w:rPr>
          <w:rFonts w:hint="cs"/>
          <w:rtl/>
        </w:rPr>
        <w:t>ספקת גז טבעי.</w:t>
      </w:r>
    </w:p>
    <w:p w:rsidR="00FB3EE7" w:rsidP="00FB3EE7">
      <w:pPr>
        <w:spacing w:after="120" w:line="340" w:lineRule="exact"/>
        <w:jc w:val="both"/>
        <w:rPr>
          <w:b/>
          <w:bCs/>
          <w:rtl/>
        </w:rPr>
      </w:pPr>
      <w:r>
        <w:rPr>
          <w:rFonts w:hint="cs"/>
          <w:rtl/>
        </w:rPr>
        <w:t>לפני חודשים</w:t>
      </w:r>
      <w:r w:rsidRPr="004F0D75">
        <w:rPr>
          <w:rFonts w:hint="cs"/>
          <w:rtl/>
        </w:rPr>
        <w:t xml:space="preserve"> </w:t>
      </w:r>
      <w:r>
        <w:rPr>
          <w:rFonts w:hint="cs"/>
          <w:rtl/>
        </w:rPr>
        <w:t xml:space="preserve">מספר </w:t>
      </w:r>
      <w:r w:rsidRPr="004F0D75">
        <w:rPr>
          <w:rFonts w:hint="cs"/>
          <w:rtl/>
        </w:rPr>
        <w:t>החלה</w:t>
      </w:r>
      <w:r w:rsidRPr="004F0D75">
        <w:rPr>
          <w:rtl/>
        </w:rPr>
        <w:t xml:space="preserve"> עבודה בין-משרדית</w:t>
      </w:r>
      <w:r>
        <w:rPr>
          <w:rFonts w:hint="cs"/>
          <w:rtl/>
        </w:rPr>
        <w:t xml:space="preserve">, שבה מעורבים </w:t>
      </w:r>
      <w:r w:rsidRPr="004F0D75">
        <w:rPr>
          <w:rtl/>
        </w:rPr>
        <w:t xml:space="preserve">נציגי משרדי ממשלה </w:t>
      </w:r>
      <w:r>
        <w:rPr>
          <w:rFonts w:hint="cs"/>
          <w:rtl/>
        </w:rPr>
        <w:t xml:space="preserve">ולשכת היועץ המשפטי לממשלה. </w:t>
      </w:r>
      <w:r w:rsidRPr="004F0D75">
        <w:rPr>
          <w:rFonts w:hint="cs"/>
          <w:rtl/>
        </w:rPr>
        <w:t>השותפים לעבודה</w:t>
      </w:r>
      <w:r>
        <w:rPr>
          <w:rFonts w:hint="cs"/>
          <w:rtl/>
        </w:rPr>
        <w:t xml:space="preserve"> זו</w:t>
      </w:r>
      <w:r w:rsidRPr="004F0D75">
        <w:rPr>
          <w:rFonts w:hint="cs"/>
          <w:rtl/>
        </w:rPr>
        <w:t xml:space="preserve"> גיבשו</w:t>
      </w:r>
      <w:r>
        <w:rPr>
          <w:rFonts w:hint="cs"/>
          <w:rtl/>
        </w:rPr>
        <w:t xml:space="preserve"> לפני שבועות</w:t>
      </w:r>
      <w:r w:rsidRPr="004F0D75">
        <w:rPr>
          <w:rFonts w:hint="cs"/>
          <w:rtl/>
        </w:rPr>
        <w:t xml:space="preserve"> </w:t>
      </w:r>
      <w:r>
        <w:rPr>
          <w:rFonts w:hint="cs"/>
          <w:rtl/>
        </w:rPr>
        <w:t xml:space="preserve">מספר </w:t>
      </w:r>
      <w:r w:rsidRPr="004F0D75">
        <w:rPr>
          <w:rFonts w:hint="cs"/>
          <w:rtl/>
        </w:rPr>
        <w:t xml:space="preserve">מתווה </w:t>
      </w:r>
      <w:r>
        <w:rPr>
          <w:rFonts w:hint="cs"/>
          <w:rtl/>
        </w:rPr>
        <w:t>העוסק ב</w:t>
      </w:r>
      <w:r w:rsidRPr="004F0D75">
        <w:rPr>
          <w:rFonts w:hint="cs"/>
          <w:rtl/>
        </w:rPr>
        <w:t xml:space="preserve">נושאים משמעותיים הקשורים למשק הגז </w:t>
      </w:r>
      <w:r w:rsidRPr="00792A01">
        <w:rPr>
          <w:rFonts w:hint="cs"/>
          <w:rtl/>
        </w:rPr>
        <w:t>הטבעי.</w:t>
      </w:r>
      <w:r>
        <w:rPr>
          <w:rFonts w:hint="cs"/>
          <w:rtl/>
        </w:rPr>
        <w:t xml:space="preserve"> המתווה פורסם לשם קבלת הערות </w:t>
      </w:r>
      <w:r w:rsidRPr="008A0BB4">
        <w:rPr>
          <w:rtl/>
        </w:rPr>
        <w:t>הציבור</w:t>
      </w:r>
      <w:r>
        <w:rPr>
          <w:rFonts w:hint="cs"/>
          <w:rtl/>
        </w:rPr>
        <w:t>, ובעקבות זאת פניתי לשר</w:t>
      </w:r>
      <w:r w:rsidRPr="009F6983">
        <w:rPr>
          <w:rtl/>
        </w:rPr>
        <w:t xml:space="preserve"> התשתיות הלאומיות, האנרגיה והמים</w:t>
      </w:r>
      <w:r>
        <w:rPr>
          <w:rFonts w:hint="cs"/>
          <w:rtl/>
        </w:rPr>
        <w:t xml:space="preserve"> וביקשתי כי </w:t>
      </w:r>
      <w:r w:rsidRPr="009F6983">
        <w:rPr>
          <w:rtl/>
        </w:rPr>
        <w:t xml:space="preserve">החלטת הממשלה </w:t>
      </w:r>
      <w:r>
        <w:rPr>
          <w:rFonts w:hint="cs"/>
          <w:rtl/>
        </w:rPr>
        <w:t>בדבר</w:t>
      </w:r>
      <w:r w:rsidRPr="009F6983">
        <w:rPr>
          <w:rtl/>
        </w:rPr>
        <w:t xml:space="preserve"> המתווה </w:t>
      </w:r>
      <w:r>
        <w:rPr>
          <w:rFonts w:hint="cs"/>
          <w:rtl/>
        </w:rPr>
        <w:t xml:space="preserve">תתקבל </w:t>
      </w:r>
      <w:r w:rsidRPr="009F6983">
        <w:rPr>
          <w:rtl/>
        </w:rPr>
        <w:t>לאחר פרסום דוח</w:t>
      </w:r>
      <w:r>
        <w:rPr>
          <w:rFonts w:hint="cs"/>
          <w:rtl/>
        </w:rPr>
        <w:t xml:space="preserve"> זה.</w:t>
      </w:r>
      <w:r w:rsidRPr="00792A01">
        <w:rPr>
          <w:rFonts w:hint="cs"/>
          <w:rtl/>
        </w:rPr>
        <w:t xml:space="preserve"> מדוח הביקורת עולה כי העבודה הבין-משרדית לא הוסדרה באופן רשמי, לא הוגדרו מעמדה, סמכויותיה, מטרותיה, תפקיד השותפים לה, מסגרת אחריותם, לוחות הזמנים לפעילותם, אבני דרך והנושאים שבהם יטפלו.</w:t>
      </w:r>
      <w:r>
        <w:rPr>
          <w:rFonts w:hint="cs"/>
          <w:rtl/>
        </w:rPr>
        <w:t xml:space="preserve"> </w:t>
      </w:r>
      <w:r w:rsidRPr="00792A01">
        <w:rPr>
          <w:rFonts w:hint="cs"/>
          <w:rtl/>
        </w:rPr>
        <w:t xml:space="preserve">עבודה בלתי פורמלית </w:t>
      </w:r>
      <w:r>
        <w:rPr>
          <w:rFonts w:hint="cs"/>
          <w:rtl/>
        </w:rPr>
        <w:t>העוסקת בנושא בעל השפעות כה ניכרות על כלכלת המדינה ועל רווחת תושביה לעתיד לבוא</w:t>
      </w:r>
      <w:r w:rsidRPr="00792A01">
        <w:rPr>
          <w:rFonts w:hint="cs"/>
          <w:rtl/>
        </w:rPr>
        <w:t xml:space="preserve"> עלולה לפגוע ביכולתם של השותפים לה לקבל החלטות מחייבות ולהוציאן מהכוח אל הפועל.</w:t>
      </w:r>
      <w:r>
        <w:rPr>
          <w:rFonts w:hint="cs"/>
          <w:rtl/>
        </w:rPr>
        <w:t xml:space="preserve"> </w:t>
      </w:r>
      <w:r w:rsidRPr="00792A01">
        <w:rPr>
          <w:rFonts w:hint="cs"/>
          <w:rtl/>
        </w:rPr>
        <w:t xml:space="preserve">היה ראוי </w:t>
      </w:r>
      <w:r>
        <w:rPr>
          <w:rFonts w:hint="cs"/>
          <w:rtl/>
        </w:rPr>
        <w:t xml:space="preserve">אפוא </w:t>
      </w:r>
      <w:r w:rsidRPr="00792A01">
        <w:rPr>
          <w:rFonts w:hint="cs"/>
          <w:rtl/>
        </w:rPr>
        <w:t>שהעבודה הבין-משרדית תוסדר באופן רשמי</w:t>
      </w:r>
      <w:r>
        <w:rPr>
          <w:rFonts w:hint="cs"/>
          <w:rtl/>
        </w:rPr>
        <w:t xml:space="preserve"> ומלא, ותתועד במלואה ובאופן מקיף. </w:t>
      </w:r>
    </w:p>
    <w:p w:rsidR="00FB3EE7" w:rsidRPr="00792A01" w:rsidP="00FB3EE7">
      <w:pPr>
        <w:spacing w:after="120" w:line="340" w:lineRule="exact"/>
        <w:jc w:val="both"/>
        <w:rPr>
          <w:rtl/>
        </w:rPr>
      </w:pPr>
      <w:r w:rsidRPr="00792A01">
        <w:rPr>
          <w:rFonts w:hint="cs"/>
          <w:rtl/>
        </w:rPr>
        <w:t xml:space="preserve">בכל הקשור לתוכנו של המתווה חשוב להדגיש כי לנוכח </w:t>
      </w:r>
      <w:r>
        <w:rPr>
          <w:rFonts w:hint="cs"/>
          <w:rtl/>
        </w:rPr>
        <w:t xml:space="preserve">קיומו של מונופול בתחום אספקת הגז הטבעי, </w:t>
      </w:r>
      <w:r w:rsidRPr="00792A01">
        <w:rPr>
          <w:rFonts w:hint="cs"/>
          <w:rtl/>
        </w:rPr>
        <w:t xml:space="preserve">יש לוודא שמחיר הגז יהיה תחרותי. לשם כך על הממשלה לבחון את הצורך בשימוש במגוון האמצעים העומדים לרשותה </w:t>
      </w:r>
      <w:r>
        <w:rPr>
          <w:rFonts w:hint="cs"/>
          <w:rtl/>
        </w:rPr>
        <w:t>ובראשם</w:t>
      </w:r>
      <w:r w:rsidRPr="00792A01">
        <w:rPr>
          <w:rFonts w:hint="cs"/>
          <w:rtl/>
        </w:rPr>
        <w:t xml:space="preserve"> פיקוח על מחירים. במסגרת </w:t>
      </w:r>
      <w:r>
        <w:rPr>
          <w:rFonts w:hint="cs"/>
          <w:rtl/>
        </w:rPr>
        <w:t>בחינה זו,</w:t>
      </w:r>
      <w:r w:rsidRPr="00792A01">
        <w:rPr>
          <w:rFonts w:hint="cs"/>
          <w:rtl/>
        </w:rPr>
        <w:t xml:space="preserve"> עליה לאזן בין הצורך לפתח את משק הגז</w:t>
      </w:r>
      <w:r>
        <w:rPr>
          <w:rFonts w:hint="cs"/>
          <w:rtl/>
        </w:rPr>
        <w:t xml:space="preserve"> לטובת כלל הציבור</w:t>
      </w:r>
      <w:r w:rsidRPr="00792A01">
        <w:rPr>
          <w:rFonts w:hint="cs"/>
          <w:rtl/>
        </w:rPr>
        <w:t xml:space="preserve"> </w:t>
      </w:r>
      <w:r>
        <w:rPr>
          <w:rFonts w:hint="cs"/>
          <w:rtl/>
        </w:rPr>
        <w:t>ו</w:t>
      </w:r>
      <w:r w:rsidRPr="00792A01">
        <w:rPr>
          <w:rFonts w:hint="cs"/>
          <w:rtl/>
        </w:rPr>
        <w:t xml:space="preserve">בין הצורך </w:t>
      </w:r>
      <w:r>
        <w:rPr>
          <w:rFonts w:hint="cs"/>
          <w:rtl/>
        </w:rPr>
        <w:t>לדאוג לאינטרס של הצרכנים ולהפחית את יוקר המחיה במדינת ישראל</w:t>
      </w:r>
      <w:r w:rsidRPr="00792A01">
        <w:rPr>
          <w:rFonts w:hint="cs"/>
          <w:rtl/>
        </w:rPr>
        <w:t>.</w:t>
      </w:r>
      <w:r>
        <w:rPr>
          <w:rFonts w:hint="cs"/>
          <w:rtl/>
        </w:rPr>
        <w:t xml:space="preserve"> כמו כן, </w:t>
      </w:r>
      <w:r w:rsidRPr="00792A01">
        <w:rPr>
          <w:rFonts w:hint="cs"/>
          <w:rtl/>
        </w:rPr>
        <w:t>קודם אישורו של המתווה על הממשלה לקבוע מנגנוני פיקוח ובקרה</w:t>
      </w:r>
      <w:r>
        <w:rPr>
          <w:rFonts w:hint="cs"/>
          <w:rtl/>
        </w:rPr>
        <w:t xml:space="preserve"> אפקטיביים ויעילים </w:t>
      </w:r>
      <w:r w:rsidRPr="00792A01">
        <w:rPr>
          <w:rFonts w:hint="cs"/>
          <w:rtl/>
        </w:rPr>
        <w:t xml:space="preserve">על יישומו ועל השגת יעדיו, ולהדגיש כי אם </w:t>
      </w:r>
      <w:r>
        <w:rPr>
          <w:rFonts w:hint="cs"/>
          <w:rtl/>
        </w:rPr>
        <w:t xml:space="preserve">לשיטתה, </w:t>
      </w:r>
      <w:r w:rsidRPr="00792A01">
        <w:rPr>
          <w:rtl/>
        </w:rPr>
        <w:t>לא יעמדו חברות הגז בהתחייבויותיהן</w:t>
      </w:r>
      <w:r>
        <w:rPr>
          <w:rFonts w:hint="cs"/>
          <w:rtl/>
        </w:rPr>
        <w:t>,</w:t>
      </w:r>
      <w:r w:rsidRPr="00792A01">
        <w:rPr>
          <w:rtl/>
        </w:rPr>
        <w:t xml:space="preserve"> אזי הממשלה תוכל לשוב ולבחון את הנושא בהתאם לסמכותה</w:t>
      </w:r>
      <w:r>
        <w:rPr>
          <w:rFonts w:hint="cs"/>
          <w:rtl/>
        </w:rPr>
        <w:t xml:space="preserve"> ולנקוט צעדים ככל שיידרשו</w:t>
      </w:r>
      <w:r w:rsidRPr="00792A01">
        <w:rPr>
          <w:rFonts w:hint="cs"/>
          <w:rtl/>
        </w:rPr>
        <w:t xml:space="preserve">; זאת </w:t>
      </w:r>
      <w:r>
        <w:rPr>
          <w:rFonts w:hint="cs"/>
          <w:rtl/>
        </w:rPr>
        <w:t>על אף</w:t>
      </w:r>
      <w:r w:rsidRPr="00792A01">
        <w:rPr>
          <w:rFonts w:hint="cs"/>
          <w:rtl/>
        </w:rPr>
        <w:t xml:space="preserve"> "פסקת היציבות"</w:t>
      </w:r>
      <w:r>
        <w:rPr>
          <w:rFonts w:hint="cs"/>
          <w:rtl/>
        </w:rPr>
        <w:t xml:space="preserve"> הכלולה במתווה</w:t>
      </w:r>
      <w:r w:rsidRPr="00792A01">
        <w:rPr>
          <w:rFonts w:hint="cs"/>
          <w:rtl/>
        </w:rPr>
        <w:t xml:space="preserve">, שבה המדינה </w:t>
      </w:r>
      <w:r w:rsidRPr="00792A01">
        <w:rPr>
          <w:rFonts w:hint="cs"/>
          <w:rtl/>
        </w:rPr>
        <w:t xml:space="preserve">מצהירה על כוונתה להימנע במשך עשר שנים מביצוע שינויים מהותיים </w:t>
      </w:r>
      <w:r w:rsidRPr="00792A01">
        <w:rPr>
          <w:rFonts w:hint="cs"/>
          <w:rtl/>
        </w:rPr>
        <w:t>באסדרות</w:t>
      </w:r>
      <w:r w:rsidRPr="00792A01">
        <w:rPr>
          <w:rFonts w:hint="cs"/>
          <w:rtl/>
        </w:rPr>
        <w:t xml:space="preserve"> שנקבעו</w:t>
      </w:r>
      <w:r>
        <w:rPr>
          <w:rFonts w:hint="cs"/>
          <w:rtl/>
        </w:rPr>
        <w:t>, במטרה לשמור על "</w:t>
      </w:r>
      <w:r w:rsidRPr="009F6983">
        <w:rPr>
          <w:rtl/>
        </w:rPr>
        <w:t>סביבה רגולטורית יציבה</w:t>
      </w:r>
      <w:r>
        <w:rPr>
          <w:rFonts w:hint="cs"/>
          <w:rtl/>
        </w:rPr>
        <w:t>"</w:t>
      </w:r>
      <w:r w:rsidRPr="00792A01">
        <w:rPr>
          <w:rFonts w:hint="cs"/>
          <w:rtl/>
        </w:rPr>
        <w:t>.</w:t>
      </w:r>
    </w:p>
    <w:p w:rsidR="00FB3EE7" w:rsidP="00A9030C">
      <w:pPr>
        <w:spacing w:after="120" w:line="340" w:lineRule="exact"/>
        <w:jc w:val="both"/>
        <w:rPr>
          <w:rtl/>
        </w:rPr>
      </w:pPr>
      <w:r>
        <w:rPr>
          <w:rFonts w:hint="cs"/>
          <w:rtl/>
        </w:rPr>
        <w:t xml:space="preserve">אמנם הממשלה ניסתה להתמודד עם ההתפתחות הניכרת במשק הגז הטבעי והקימה ועדות לבחינת היבטים שונים בתחום זה, ויש לציין זאת לחיוב. ואולם בכך לא די. כעת על הממשלה וכל הגורמים הרלוונטיים ברשות המבצעת לתקן בהקדם את הליקויים העולים מדוח זה וליישם את ההמלצות המפורטות בו. מומלץ כי </w:t>
      </w:r>
      <w:r w:rsidRPr="00792A01">
        <w:rPr>
          <w:rtl/>
        </w:rPr>
        <w:t>יוסדרו</w:t>
      </w:r>
      <w:r>
        <w:rPr>
          <w:rFonts w:hint="cs"/>
          <w:rtl/>
        </w:rPr>
        <w:t xml:space="preserve"> בהקדם</w:t>
      </w:r>
      <w:r w:rsidRPr="00792A01">
        <w:rPr>
          <w:rtl/>
        </w:rPr>
        <w:t xml:space="preserve"> כל הסוגיות הדורשות טיפול, לרבות אופן הפיקוח על מחירי הגז, הסדרת יצוא הגז, אסדרה כוללת, מבנה </w:t>
      </w:r>
      <w:r w:rsidRPr="00792A01">
        <w:rPr>
          <w:rtl/>
        </w:rPr>
        <w:t>הבעלויות</w:t>
      </w:r>
      <w:r w:rsidRPr="00792A01">
        <w:rPr>
          <w:rtl/>
        </w:rPr>
        <w:t xml:space="preserve"> </w:t>
      </w:r>
      <w:r>
        <w:rPr>
          <w:rFonts w:hint="cs"/>
          <w:rtl/>
        </w:rPr>
        <w:t xml:space="preserve">על מאגרי הגז, </w:t>
      </w:r>
      <w:r w:rsidRPr="00792A01">
        <w:rPr>
          <w:rtl/>
        </w:rPr>
        <w:t xml:space="preserve">ההחזקה של הרישיונות לחיפושי גז </w:t>
      </w:r>
      <w:r>
        <w:rPr>
          <w:rFonts w:hint="cs"/>
          <w:rtl/>
        </w:rPr>
        <w:t>שכבר ניתנו</w:t>
      </w:r>
      <w:r w:rsidRPr="00792A01">
        <w:rPr>
          <w:rtl/>
        </w:rPr>
        <w:t xml:space="preserve"> ואופן הענקת רישיונות בעתיד, הכשרת כוח אדם מיומן ומקצועי בתחום הגז הטבעי, חלוקת האחריות להקמת תשתיות בין הממשלה למגזר הפרטי, היבטי מיסוי וה</w:t>
      </w:r>
      <w:r w:rsidR="00A9030C">
        <w:rPr>
          <w:rFonts w:hint="cs"/>
          <w:rtl/>
        </w:rPr>
        <w:t>פ</w:t>
      </w:r>
      <w:r w:rsidR="00D17A01">
        <w:rPr>
          <w:rFonts w:hint="cs"/>
          <w:rtl/>
        </w:rPr>
        <w:t>ע</w:t>
      </w:r>
      <w:r w:rsidR="00A9030C">
        <w:rPr>
          <w:rFonts w:hint="cs"/>
          <w:rtl/>
        </w:rPr>
        <w:t>ל</w:t>
      </w:r>
      <w:r w:rsidRPr="00792A01">
        <w:rPr>
          <w:rtl/>
        </w:rPr>
        <w:t>ת מאגר אחסון (אם יוחלט על כך)</w:t>
      </w:r>
      <w:r>
        <w:rPr>
          <w:rFonts w:hint="cs"/>
          <w:rtl/>
        </w:rPr>
        <w:t xml:space="preserve">. </w:t>
      </w:r>
    </w:p>
    <w:p w:rsidR="00FB3EE7" w:rsidRPr="003C43E8" w:rsidP="00FB3EE7">
      <w:pPr>
        <w:spacing w:after="120" w:line="340" w:lineRule="exact"/>
        <w:jc w:val="both"/>
      </w:pPr>
      <w:r>
        <w:rPr>
          <w:rFonts w:hint="cs"/>
          <w:rtl/>
        </w:rPr>
        <w:t xml:space="preserve">חשוב לציין כי </w:t>
      </w:r>
      <w:r w:rsidRPr="00B54AC1">
        <w:rPr>
          <w:rtl/>
        </w:rPr>
        <w:t>היזמים הפרטיים</w:t>
      </w:r>
      <w:r>
        <w:rPr>
          <w:rFonts w:hint="cs"/>
          <w:rtl/>
        </w:rPr>
        <w:t xml:space="preserve"> שקיבלו את רישיונות החיפוש מהמדינה </w:t>
      </w:r>
      <w:r w:rsidRPr="00B54AC1">
        <w:rPr>
          <w:rtl/>
        </w:rPr>
        <w:t xml:space="preserve">ראויים </w:t>
      </w:r>
      <w:r>
        <w:rPr>
          <w:rFonts w:hint="cs"/>
          <w:rtl/>
        </w:rPr>
        <w:t>להערכה</w:t>
      </w:r>
      <w:r w:rsidRPr="00B54AC1">
        <w:rPr>
          <w:rtl/>
        </w:rPr>
        <w:t xml:space="preserve"> על הצלחתם בקידוחים ו</w:t>
      </w:r>
      <w:r>
        <w:rPr>
          <w:rFonts w:hint="cs"/>
          <w:rtl/>
        </w:rPr>
        <w:t xml:space="preserve">על </w:t>
      </w:r>
      <w:r w:rsidRPr="00B54AC1">
        <w:rPr>
          <w:rtl/>
        </w:rPr>
        <w:t>ההישג שהביאו למדינה</w:t>
      </w:r>
      <w:r>
        <w:rPr>
          <w:rFonts w:hint="cs"/>
          <w:rtl/>
        </w:rPr>
        <w:t xml:space="preserve"> בגילוי מצבורי הגז האדירים</w:t>
      </w:r>
      <w:r w:rsidRPr="00B54AC1">
        <w:rPr>
          <w:rtl/>
        </w:rPr>
        <w:t>. אין</w:t>
      </w:r>
      <w:r>
        <w:rPr>
          <w:rFonts w:hint="cs"/>
          <w:rtl/>
        </w:rPr>
        <w:t xml:space="preserve"> חלילה</w:t>
      </w:r>
      <w:r w:rsidRPr="00B54AC1">
        <w:rPr>
          <w:rtl/>
        </w:rPr>
        <w:t xml:space="preserve"> לראות בהם </w:t>
      </w:r>
      <w:r>
        <w:rPr>
          <w:rFonts w:hint="cs"/>
          <w:rtl/>
        </w:rPr>
        <w:t>"</w:t>
      </w:r>
      <w:r w:rsidRPr="00B54AC1">
        <w:rPr>
          <w:rtl/>
        </w:rPr>
        <w:t>אויבים</w:t>
      </w:r>
      <w:r>
        <w:rPr>
          <w:rFonts w:hint="cs"/>
          <w:rtl/>
        </w:rPr>
        <w:t>",</w:t>
      </w:r>
      <w:r w:rsidRPr="00B54AC1">
        <w:rPr>
          <w:rtl/>
        </w:rPr>
        <w:t xml:space="preserve"> והם חלק בלתי נפרד וחשוב ממשק הגז</w:t>
      </w:r>
      <w:r>
        <w:rPr>
          <w:rFonts w:hint="cs"/>
          <w:rtl/>
        </w:rPr>
        <w:t xml:space="preserve"> ופיתוחו העתידי</w:t>
      </w:r>
      <w:r w:rsidRPr="00B54AC1">
        <w:rPr>
          <w:rtl/>
        </w:rPr>
        <w:t>.</w:t>
      </w:r>
      <w:r>
        <w:rPr>
          <w:rFonts w:hint="cs"/>
          <w:rtl/>
        </w:rPr>
        <w:t xml:space="preserve"> החובה להבטיח משק גז טבעי מאוזן</w:t>
      </w:r>
      <w:r w:rsidRPr="00E4324A">
        <w:rPr>
          <w:rtl/>
        </w:rPr>
        <w:t xml:space="preserve"> מוטלת על הגופים </w:t>
      </w:r>
      <w:r w:rsidRPr="00E4324A">
        <w:rPr>
          <w:rtl/>
        </w:rPr>
        <w:t>המאסדרים</w:t>
      </w:r>
      <w:r>
        <w:rPr>
          <w:rFonts w:hint="cs"/>
          <w:rtl/>
        </w:rPr>
        <w:t xml:space="preserve"> ברשות המבצעת. לנגד עיני הממשלה על זרועותיה צריכות לעמוד המטרות העיקריות האלה: יצירת ביטחון אנרגטי למדינה, יצירת תנאי תחרות, שמירה על האינטרסים של ציבור הצרכנים, הגנה על הסביבה</w:t>
      </w:r>
      <w:r w:rsidR="00274FD6">
        <w:rPr>
          <w:rFonts w:hint="cs"/>
          <w:rtl/>
        </w:rPr>
        <w:t xml:space="preserve"> היבשתית והימית</w:t>
      </w:r>
      <w:r>
        <w:rPr>
          <w:rFonts w:hint="cs"/>
          <w:rtl/>
        </w:rPr>
        <w:t>, המשך פיתוח השדות שבהם התגלה גז ועידוד קידוחים באזורים נוספים כדי למצות את הפוטנציאל של משאב טבע זה לטובת המשק והחברה בישראל.</w:t>
      </w:r>
    </w:p>
    <w:p w:rsidR="00FB3EE7" w:rsidP="00FB3EE7">
      <w:pPr>
        <w:spacing w:after="120" w:line="340" w:lineRule="exact"/>
        <w:jc w:val="both"/>
        <w:rPr>
          <w:rtl/>
        </w:rPr>
      </w:pPr>
      <w:r>
        <w:rPr>
          <w:rFonts w:hint="cs"/>
          <w:rtl/>
        </w:rPr>
        <w:t>הגז הטבעי הוא אוצר טבע יקר ערך שנפל בחלקנו, ועל רשויות השלטון לפעול בשׂום שכל על מנת שמדינת ישראל תוכל לממש באופן מיטבי את כל ההזדמנויות אשר נקרות לפתחה. בטוחני כי כל הגורמים הרלוונטיים בעלי הידע והמומחיות ברשות המבצעת ימצאו את "</w:t>
      </w:r>
      <w:r w:rsidRPr="00A84A3E">
        <w:rPr>
          <w:rFonts w:hint="cs"/>
          <w:rtl/>
        </w:rPr>
        <w:t>דרך המלך"</w:t>
      </w:r>
      <w:r>
        <w:rPr>
          <w:rFonts w:hint="cs"/>
          <w:rtl/>
        </w:rPr>
        <w:t xml:space="preserve"> שתגשים בצורה המיטבית את האינטרס הציבורי. </w:t>
      </w:r>
    </w:p>
    <w:p w:rsidR="00FB3EE7" w:rsidRPr="003C43E8" w:rsidP="00FB3EE7">
      <w:pPr>
        <w:spacing w:after="120" w:line="340" w:lineRule="exact"/>
        <w:jc w:val="both"/>
      </w:pPr>
      <w:r>
        <w:rPr>
          <w:rFonts w:hint="cs"/>
          <w:rtl/>
        </w:rPr>
        <w:t>בהתאם למדיניותי בדבר</w:t>
      </w:r>
      <w:r>
        <w:rPr>
          <w:rtl/>
        </w:rPr>
        <w:t xml:space="preserve"> טיפול מעמיק</w:t>
      </w:r>
      <w:r>
        <w:rPr>
          <w:rFonts w:hint="cs"/>
          <w:rtl/>
        </w:rPr>
        <w:t xml:space="preserve"> של ביקורת המדינה</w:t>
      </w:r>
      <w:r>
        <w:rPr>
          <w:rtl/>
        </w:rPr>
        <w:t xml:space="preserve"> בנושאים כלכליים וחברתיים</w:t>
      </w:r>
      <w:r>
        <w:rPr>
          <w:rFonts w:hint="cs"/>
          <w:rtl/>
        </w:rPr>
        <w:t xml:space="preserve"> ובמימוש </w:t>
      </w:r>
      <w:r>
        <w:rPr>
          <w:rtl/>
        </w:rPr>
        <w:t>הזכויות החברתיות והכלכליות של השכבות המוחלשות בחברה</w:t>
      </w:r>
      <w:r>
        <w:rPr>
          <w:rFonts w:hint="cs"/>
          <w:rtl/>
        </w:rPr>
        <w:t xml:space="preserve">, משרד מבקר המדינה התחיל לעסוק בהיבטים שונים הקשורים </w:t>
      </w:r>
      <w:r>
        <w:rPr>
          <w:rFonts w:hint="cs"/>
          <w:rtl/>
        </w:rPr>
        <w:t xml:space="preserve">לתגליות הגז, ובשנים האחרונות פורסמו דוחות בנושאים שונים, ובהם הבטחת אספקת הגז הטבעי, ההגנה על אסדות ההפקה, גביית תמלוגים מההכנסות על משאבי טבע וההשפעות הסביבתיות של קידוחים בים. תשומת לב הממשלה מופנית לצורך ליישם גם את ההמלצות העולות מהדוחות הללו. משרד מבקר המדינה ימשיך לעסוק בהיבטים שונים הקשורים לתגליות הגז הטבעי ולעקוב אחר תיקון הליקויים ויישום המלצותיו בתחום זה. </w:t>
      </w:r>
    </w:p>
    <w:p w:rsidR="003B77EB" w:rsidRPr="00FB3EE7" w:rsidP="003B77EB">
      <w:pPr>
        <w:spacing w:after="120" w:line="340" w:lineRule="exact"/>
        <w:jc w:val="both"/>
        <w:rPr>
          <w:rtl/>
        </w:rPr>
      </w:pPr>
    </w:p>
    <w:p w:rsidR="003B77EB" w:rsidRPr="00D710E6" w:rsidP="003B77EB">
      <w:pPr>
        <w:spacing w:after="120" w:line="340" w:lineRule="exact"/>
        <w:jc w:val="both"/>
        <w:rPr>
          <w:rtl/>
        </w:rPr>
      </w:pPr>
    </w:p>
    <w:p w:rsidR="003B77EB" w:rsidRPr="00D710E6" w:rsidP="003B77EB">
      <w:pPr>
        <w:tabs>
          <w:tab w:val="center" w:pos="4746"/>
        </w:tabs>
        <w:spacing w:after="120" w:line="240" w:lineRule="atLeast"/>
        <w:jc w:val="both"/>
        <w:rPr>
          <w:rFonts w:cs="FrankRuehl"/>
          <w:szCs w:val="22"/>
          <w:rtl/>
        </w:rPr>
      </w:pPr>
      <w:r w:rsidRPr="00D710E6">
        <w:rPr>
          <w:rFonts w:cs="FrankRuehl" w:hint="cs"/>
          <w:szCs w:val="22"/>
          <w:rtl/>
        </w:rPr>
        <w:tab/>
      </w:r>
      <w:r w:rsidR="00F27E92">
        <w:rPr>
          <w:rFonts w:cs="FrankRuehl"/>
          <w:noProof/>
          <w:color w:val="FF0000"/>
          <w:sz w:val="60"/>
          <w:szCs w:val="60"/>
        </w:rPr>
        <w:drawing>
          <wp:inline distT="0" distB="0" distL="0" distR="0">
            <wp:extent cx="1374140" cy="528320"/>
            <wp:effectExtent l="0" t="0" r="0" b="5080"/>
            <wp:docPr id="3" name="תמונה 3"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24840" name="Picture 3" descr="shapi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4140" cy="528320"/>
                    </a:xfrm>
                    <a:prstGeom prst="rect">
                      <a:avLst/>
                    </a:prstGeom>
                    <a:noFill/>
                    <a:ln>
                      <a:noFill/>
                    </a:ln>
                  </pic:spPr>
                </pic:pic>
              </a:graphicData>
            </a:graphic>
          </wp:inline>
        </w:drawing>
      </w:r>
    </w:p>
    <w:p w:rsidR="003B77EB" w:rsidRPr="00D710E6" w:rsidP="003B77EB">
      <w:pPr>
        <w:widowControl w:val="0"/>
        <w:tabs>
          <w:tab w:val="center" w:pos="4746"/>
        </w:tabs>
        <w:spacing w:line="280" w:lineRule="exact"/>
        <w:jc w:val="both"/>
        <w:rPr>
          <w:b/>
          <w:bCs/>
          <w:rtl/>
          <w:lang w:eastAsia="he-IL"/>
        </w:rPr>
      </w:pPr>
      <w:r w:rsidRPr="00D710E6">
        <w:rPr>
          <w:rFonts w:hint="cs"/>
          <w:b/>
          <w:bCs/>
          <w:rtl/>
          <w:lang w:eastAsia="he-IL"/>
        </w:rPr>
        <w:tab/>
        <w:t>יוסף חיים שפירא, שופט (</w:t>
      </w:r>
      <w:r w:rsidRPr="00D710E6">
        <w:rPr>
          <w:rFonts w:hint="cs"/>
          <w:b/>
          <w:bCs/>
          <w:rtl/>
          <w:lang w:eastAsia="he-IL"/>
        </w:rPr>
        <w:t>בדימ</w:t>
      </w:r>
      <w:r w:rsidRPr="00D710E6">
        <w:rPr>
          <w:rFonts w:hint="cs"/>
          <w:b/>
          <w:bCs/>
          <w:rtl/>
          <w:lang w:eastAsia="he-IL"/>
        </w:rPr>
        <w:t>')</w:t>
      </w:r>
    </w:p>
    <w:p w:rsidR="003B77EB" w:rsidRPr="00D710E6" w:rsidP="003B77EB">
      <w:pPr>
        <w:widowControl w:val="0"/>
        <w:tabs>
          <w:tab w:val="center" w:pos="4746"/>
        </w:tabs>
        <w:spacing w:line="280" w:lineRule="exact"/>
        <w:jc w:val="both"/>
        <w:rPr>
          <w:rtl/>
          <w:lang w:eastAsia="he-IL"/>
        </w:rPr>
      </w:pPr>
      <w:r w:rsidRPr="00D710E6">
        <w:rPr>
          <w:rFonts w:hint="cs"/>
          <w:rtl/>
          <w:lang w:eastAsia="he-IL"/>
        </w:rPr>
        <w:tab/>
        <w:t>מבקר המדינה</w:t>
      </w:r>
    </w:p>
    <w:p w:rsidR="003B77EB" w:rsidRPr="00D710E6" w:rsidP="003B77EB">
      <w:pPr>
        <w:widowControl w:val="0"/>
        <w:tabs>
          <w:tab w:val="center" w:pos="4746"/>
        </w:tabs>
        <w:spacing w:line="280" w:lineRule="exact"/>
        <w:jc w:val="both"/>
        <w:rPr>
          <w:rtl/>
          <w:lang w:eastAsia="he-IL"/>
        </w:rPr>
      </w:pPr>
      <w:r w:rsidRPr="00D710E6">
        <w:rPr>
          <w:rFonts w:hint="cs"/>
          <w:rtl/>
          <w:lang w:eastAsia="he-IL"/>
        </w:rPr>
        <w:tab/>
        <w:t>ונציב תלונות הציבור</w:t>
      </w:r>
    </w:p>
    <w:p w:rsidR="003B77EB" w:rsidRPr="00D710E6" w:rsidP="003B77EB">
      <w:pPr>
        <w:tabs>
          <w:tab w:val="left" w:pos="898"/>
        </w:tabs>
        <w:spacing w:line="280" w:lineRule="exact"/>
        <w:jc w:val="both"/>
        <w:rPr>
          <w:sz w:val="22"/>
          <w:szCs w:val="22"/>
          <w:rtl/>
        </w:rPr>
      </w:pPr>
      <w:r w:rsidRPr="00D710E6">
        <w:rPr>
          <w:rFonts w:hint="cs"/>
          <w:sz w:val="22"/>
          <w:szCs w:val="22"/>
          <w:rtl/>
        </w:rPr>
        <w:t xml:space="preserve">ירושלים, </w:t>
      </w:r>
      <w:r w:rsidRPr="00D710E6">
        <w:rPr>
          <w:rFonts w:hint="cs"/>
          <w:sz w:val="22"/>
          <w:szCs w:val="22"/>
          <w:rtl/>
        </w:rPr>
        <w:tab/>
      </w:r>
      <w:r>
        <w:rPr>
          <w:rFonts w:hint="cs"/>
          <w:sz w:val="22"/>
          <w:szCs w:val="22"/>
          <w:rtl/>
        </w:rPr>
        <w:t>אב</w:t>
      </w:r>
      <w:r w:rsidRPr="00D710E6">
        <w:rPr>
          <w:rFonts w:hint="cs"/>
          <w:sz w:val="22"/>
          <w:szCs w:val="22"/>
          <w:rtl/>
        </w:rPr>
        <w:t xml:space="preserve"> </w:t>
      </w:r>
      <w:r w:rsidRPr="00D710E6">
        <w:rPr>
          <w:rFonts w:hint="cs"/>
          <w:sz w:val="22"/>
          <w:szCs w:val="22"/>
          <w:rtl/>
        </w:rPr>
        <w:t>התשע"ד</w:t>
      </w:r>
    </w:p>
    <w:p w:rsidR="003B77EB" w:rsidRPr="00D710E6" w:rsidP="003B77EB">
      <w:pPr>
        <w:tabs>
          <w:tab w:val="left" w:pos="898"/>
        </w:tabs>
        <w:spacing w:line="280" w:lineRule="exact"/>
        <w:jc w:val="both"/>
        <w:rPr>
          <w:sz w:val="22"/>
          <w:szCs w:val="22"/>
          <w:rtl/>
        </w:rPr>
      </w:pPr>
      <w:r w:rsidRPr="00D710E6">
        <w:rPr>
          <w:rFonts w:hint="cs"/>
          <w:sz w:val="22"/>
          <w:szCs w:val="22"/>
          <w:rtl/>
        </w:rPr>
        <w:tab/>
      </w:r>
      <w:r>
        <w:rPr>
          <w:rFonts w:hint="cs"/>
          <w:sz w:val="22"/>
          <w:szCs w:val="22"/>
          <w:rtl/>
        </w:rPr>
        <w:t>יולי 2015</w:t>
      </w:r>
    </w:p>
    <w:p w:rsidR="00FB3EE7" w:rsidP="00907476">
      <w:pPr>
        <w:spacing w:after="180" w:line="380" w:lineRule="exact"/>
        <w:jc w:val="both"/>
        <w:rPr>
          <w:rFonts w:cs="FrankRuehl" w:hint="cs"/>
          <w:szCs w:val="22"/>
          <w:rtl/>
        </w:rPr>
      </w:pPr>
      <w:bookmarkEnd w:id="0"/>
      <w:bookmarkEnd w:id="1"/>
      <w:bookmarkEnd w:id="2"/>
      <w:bookmarkEnd w:id="3"/>
      <w:bookmarkEnd w:id="4"/>
    </w:p>
    <w:sectPr w:rsidSect="00D0119A">
      <w:pgSz w:w="11906" w:h="16838" w:code="9"/>
      <w:pgMar w:top="1758" w:right="2552" w:bottom="4253" w:left="2552" w:header="1247" w:footer="1134" w:gutter="0"/>
      <w:pgNumType w:start="1"/>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altName w:val="Times New Roman"/>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91FC9">
      <w:pPr>
        <w:spacing w:after="120"/>
        <w:rPr>
          <w:sz w:val="16"/>
          <w:szCs w:val="16"/>
        </w:rPr>
      </w:pPr>
      <w:r>
        <w:rPr>
          <w:sz w:val="16"/>
          <w:szCs w:val="16"/>
          <w:rtl/>
        </w:rPr>
        <w:t>__________________</w:t>
      </w:r>
    </w:p>
  </w:footnote>
  <w:footnote w:type="continuationSeparator" w:id="1">
    <w:p w:rsidR="00E91FC9">
      <w:r>
        <w:t>_______________</w:t>
      </w:r>
    </w:p>
  </w:footnote>
  <w:footnote w:id="2">
    <w:p w:rsidR="006733B4" w:rsidRPr="00FB3EE7" w:rsidP="00FB3EE7">
      <w:pPr>
        <w:pStyle w:val="FootnoteText"/>
        <w:ind w:left="397" w:hanging="397"/>
        <w:jc w:val="both"/>
        <w:rPr>
          <w:rFonts w:ascii="David" w:hAnsi="David"/>
          <w:rtl/>
        </w:rPr>
      </w:pPr>
      <w:r w:rsidRPr="00FB3EE7">
        <w:rPr>
          <w:rStyle w:val="FootnoteReference"/>
          <w:rFonts w:ascii="David" w:hAnsi="David" w:cs="David"/>
          <w:vertAlign w:val="baseline"/>
        </w:rPr>
        <w:footnoteRef/>
      </w:r>
      <w:r w:rsidRPr="00FB3EE7">
        <w:rPr>
          <w:rFonts w:ascii="David" w:hAnsi="David"/>
          <w:rtl/>
        </w:rPr>
        <w:t xml:space="preserve"> </w:t>
      </w:r>
      <w:r w:rsidRPr="00FB3EE7">
        <w:rPr>
          <w:rFonts w:ascii="David" w:hAnsi="David" w:hint="cs"/>
          <w:rtl/>
        </w:rPr>
        <w:tab/>
        <w:t xml:space="preserve">ראו </w:t>
      </w:r>
      <w:r w:rsidRPr="00FB3EE7">
        <w:rPr>
          <w:rFonts w:ascii="David" w:hAnsi="David"/>
          <w:rtl/>
        </w:rPr>
        <w:t>בג</w:t>
      </w:r>
      <w:r w:rsidRPr="00FB3EE7">
        <w:rPr>
          <w:rFonts w:ascii="David" w:hAnsi="David" w:hint="cs"/>
          <w:rtl/>
        </w:rPr>
        <w:t>"</w:t>
      </w:r>
      <w:r w:rsidRPr="00FB3EE7">
        <w:rPr>
          <w:rFonts w:ascii="David" w:hAnsi="David"/>
          <w:rtl/>
        </w:rPr>
        <w:t>ץ 4491/13 ‏</w:t>
      </w:r>
      <w:r w:rsidRPr="00FB3EE7">
        <w:rPr>
          <w:rFonts w:ascii="David" w:hAnsi="David"/>
          <w:b/>
          <w:bCs/>
          <w:rtl/>
        </w:rPr>
        <w:t>המרכז האקדמי למשפט ולעסקים נ' ממשלת ישראל</w:t>
      </w:r>
      <w:r w:rsidRPr="00FB3EE7">
        <w:rPr>
          <w:rFonts w:ascii="David" w:hAnsi="David" w:hint="cs"/>
          <w:rtl/>
        </w:rPr>
        <w:t xml:space="preserve">, פס' 3 לפסק דינו של הנשיא </w:t>
      </w:r>
      <w:r w:rsidRPr="00FB3EE7">
        <w:rPr>
          <w:rFonts w:ascii="David" w:hAnsi="David" w:hint="cs"/>
          <w:rtl/>
        </w:rPr>
        <w:t>גרוניס</w:t>
      </w:r>
      <w:r w:rsidRPr="00FB3EE7">
        <w:rPr>
          <w:rFonts w:ascii="David" w:hAnsi="David" w:hint="cs"/>
          <w:rtl/>
        </w:rPr>
        <w:t xml:space="preserve"> (טרם פורסם, 2.7.20).</w:t>
      </w:r>
    </w:p>
  </w:footnote>
  <w:footnote w:id="3">
    <w:p w:rsidR="006733B4" w:rsidRPr="00FB3EE7" w:rsidP="00FB3EE7">
      <w:pPr>
        <w:pStyle w:val="FootnoteText"/>
        <w:ind w:left="397" w:hanging="397"/>
        <w:jc w:val="both"/>
        <w:rPr>
          <w:rFonts w:ascii="David" w:hAnsi="David"/>
        </w:rPr>
      </w:pPr>
      <w:r w:rsidRPr="00FB3EE7">
        <w:rPr>
          <w:rStyle w:val="FootnoteReference"/>
          <w:rFonts w:ascii="David" w:hAnsi="David" w:cs="David"/>
          <w:vertAlign w:val="baseline"/>
        </w:rPr>
        <w:footnoteRef/>
      </w:r>
      <w:r w:rsidRPr="00FB3EE7">
        <w:rPr>
          <w:rFonts w:ascii="David" w:hAnsi="David"/>
          <w:rtl/>
        </w:rPr>
        <w:t xml:space="preserve"> </w:t>
      </w:r>
      <w:r w:rsidRPr="00FB3EE7">
        <w:rPr>
          <w:rFonts w:ascii="David" w:hAnsi="David" w:hint="cs"/>
          <w:rtl/>
        </w:rPr>
        <w:tab/>
        <w:t xml:space="preserve">ראו בג"ץ </w:t>
      </w:r>
      <w:r w:rsidRPr="00FB3EE7">
        <w:rPr>
          <w:rFonts w:ascii="David" w:hAnsi="David"/>
          <w:rtl/>
        </w:rPr>
        <w:t xml:space="preserve">142/70 </w:t>
      </w:r>
      <w:r w:rsidRPr="00FB3EE7">
        <w:rPr>
          <w:rFonts w:ascii="David" w:hAnsi="David"/>
          <w:b/>
          <w:bCs/>
          <w:rtl/>
        </w:rPr>
        <w:t>שפירא נ' הוועד המחוזי של לשכת עורכי הדין</w:t>
      </w:r>
      <w:r w:rsidRPr="00FB3EE7">
        <w:rPr>
          <w:rFonts w:ascii="David" w:hAnsi="David" w:hint="cs"/>
          <w:rtl/>
        </w:rPr>
        <w:t>,</w:t>
      </w:r>
      <w:r w:rsidRPr="00FB3EE7">
        <w:rPr>
          <w:rFonts w:ascii="David" w:hAnsi="David"/>
          <w:rtl/>
        </w:rPr>
        <w:t xml:space="preserve"> פ"ד כה</w:t>
      </w:r>
      <w:r w:rsidRPr="00FB3EE7">
        <w:rPr>
          <w:rFonts w:ascii="David" w:hAnsi="David" w:hint="cs"/>
          <w:rtl/>
        </w:rPr>
        <w:t xml:space="preserve"> (1) 325, 331</w:t>
      </w:r>
    </w:p>
  </w:footnote>
  <w:footnote w:id="4">
    <w:p w:rsidR="006733B4" w:rsidRPr="00FB3EE7" w:rsidP="00FB3EE7">
      <w:pPr>
        <w:pStyle w:val="FootnoteText"/>
        <w:ind w:left="397" w:hanging="397"/>
        <w:jc w:val="both"/>
        <w:rPr>
          <w:rFonts w:ascii="David" w:hAnsi="David"/>
        </w:rPr>
      </w:pPr>
      <w:r w:rsidRPr="00FB3EE7">
        <w:rPr>
          <w:rStyle w:val="FootnoteReference"/>
          <w:rFonts w:ascii="David" w:hAnsi="David" w:cs="David"/>
          <w:vertAlign w:val="baseline"/>
        </w:rPr>
        <w:footnoteRef/>
      </w:r>
      <w:r w:rsidRPr="00FB3EE7">
        <w:rPr>
          <w:rFonts w:ascii="David" w:hAnsi="David"/>
          <w:rtl/>
        </w:rPr>
        <w:t xml:space="preserve"> </w:t>
      </w:r>
      <w:r w:rsidRPr="00FB3EE7">
        <w:rPr>
          <w:rFonts w:ascii="David" w:hAnsi="David" w:hint="cs"/>
          <w:rtl/>
        </w:rPr>
        <w:tab/>
        <w:t xml:space="preserve">ראו </w:t>
      </w:r>
      <w:r w:rsidRPr="00FB3EE7">
        <w:rPr>
          <w:rFonts w:ascii="David" w:hAnsi="David"/>
          <w:rtl/>
        </w:rPr>
        <w:t>בג</w:t>
      </w:r>
      <w:r w:rsidRPr="00FB3EE7">
        <w:rPr>
          <w:rFonts w:ascii="David" w:hAnsi="David" w:hint="cs"/>
          <w:rtl/>
        </w:rPr>
        <w:t>"</w:t>
      </w:r>
      <w:r w:rsidRPr="00FB3EE7">
        <w:rPr>
          <w:rFonts w:ascii="David" w:hAnsi="David"/>
          <w:rtl/>
        </w:rPr>
        <w:t>ץ 4491/13 ‏ ‏</w:t>
      </w:r>
      <w:r w:rsidRPr="00FB3EE7">
        <w:rPr>
          <w:rFonts w:ascii="David" w:hAnsi="David"/>
          <w:b/>
          <w:bCs/>
          <w:rtl/>
        </w:rPr>
        <w:t>המרכז האקדמי למשפט ולעסקים נ' ממשלת ישראל</w:t>
      </w:r>
      <w:r w:rsidRPr="00FB3EE7">
        <w:rPr>
          <w:rFonts w:ascii="David" w:hAnsi="David" w:hint="cs"/>
          <w:rtl/>
        </w:rPr>
        <w:t>, פס' 83 לפסק דינו (טרם פורסם, 2.7.14).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6D742A"/>
    <w:multiLevelType w:val="hybridMultilevel"/>
    <w:tmpl w:val="57C0C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394D3A"/>
    <w:multiLevelType w:val="multilevel"/>
    <w:tmpl w:val="5630E3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47C2E19"/>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A7E245D"/>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D4D7AAD"/>
    <w:multiLevelType w:val="multilevel"/>
    <w:tmpl w:val="5630E3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FCB08A4"/>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0FF72868"/>
    <w:multiLevelType w:val="hybridMultilevel"/>
    <w:tmpl w:val="85B4A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AD7F22"/>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8831F3A"/>
    <w:multiLevelType w:val="multilevel"/>
    <w:tmpl w:val="666EE9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8E662DE"/>
    <w:multiLevelType w:val="multilevel"/>
    <w:tmpl w:val="A874EF1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AF96747"/>
    <w:multiLevelType w:val="hybridMultilevel"/>
    <w:tmpl w:val="693CAEF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32F09CB"/>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78C5BB4"/>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27A93B3E"/>
    <w:multiLevelType w:val="multilevel"/>
    <w:tmpl w:val="666EE9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9222CD4"/>
    <w:multiLevelType w:val="hybridMultilevel"/>
    <w:tmpl w:val="10A84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7C6C3A"/>
    <w:multiLevelType w:val="multilevel"/>
    <w:tmpl w:val="5630E3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FED6430"/>
    <w:multiLevelType w:val="multilevel"/>
    <w:tmpl w:val="A874EF1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443390D"/>
    <w:multiLevelType w:val="singleLevel"/>
    <w:tmpl w:val="A07AD338"/>
    <w:lvl w:ilvl="0">
      <w:start w:val="1"/>
      <w:numFmt w:val="upperRoman"/>
      <w:lvlText w:val="%1."/>
      <w:lvlJc w:val="center"/>
      <w:pPr>
        <w:tabs>
          <w:tab w:val="num" w:pos="648"/>
        </w:tabs>
        <w:ind w:left="648" w:right="648" w:hanging="360"/>
      </w:pPr>
    </w:lvl>
  </w:abstractNum>
  <w:abstractNum w:abstractNumId="19">
    <w:nsid w:val="34A85B84"/>
    <w:multiLevelType w:val="multilevel"/>
    <w:tmpl w:val="41C4464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398268CB"/>
    <w:multiLevelType w:val="multilevel"/>
    <w:tmpl w:val="41C4464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3AF50EF6"/>
    <w:multiLevelType w:val="hybridMultilevel"/>
    <w:tmpl w:val="FD84464A"/>
    <w:lvl w:ilvl="0">
      <w:start w:val="1"/>
      <w:numFmt w:val="decimal"/>
      <w:lvlText w:val="%1."/>
      <w:lvlJc w:val="left"/>
      <w:pPr>
        <w:tabs>
          <w:tab w:val="num" w:pos="720"/>
        </w:tabs>
        <w:ind w:left="720" w:hanging="360"/>
      </w:pPr>
    </w:lvl>
    <w:lvl w:ilvl="1">
      <w:start w:val="1"/>
      <w:numFmt w:val="hebrew1"/>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682D72"/>
    <w:multiLevelType w:val="multilevel"/>
    <w:tmpl w:val="57CEDE7A"/>
    <w:lvl w:ilvl="0">
      <w:start w:val="1"/>
      <w:numFmt w:val="decimal"/>
      <w:lvlText w:val="%1."/>
      <w:lvlJc w:val="left"/>
      <w:pPr>
        <w:ind w:left="340" w:hanging="340"/>
      </w:pPr>
      <w:rPr>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26">
    <w:nsid w:val="4ACD6C98"/>
    <w:multiLevelType w:val="hybridMultilevel"/>
    <w:tmpl w:val="49B4FDB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931B7D"/>
    <w:multiLevelType w:val="hybridMultilevel"/>
    <w:tmpl w:val="F4A4EB24"/>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8">
    <w:nsid w:val="4D6D2318"/>
    <w:multiLevelType w:val="multilevel"/>
    <w:tmpl w:val="83223FF4"/>
    <w:lvl w:ilvl="0">
      <w:start w:val="1"/>
      <w:numFmt w:val="decimal"/>
      <w:lvlText w:val="%1."/>
      <w:lvlJc w:val="left"/>
      <w:pPr>
        <w:ind w:left="390" w:hanging="390"/>
      </w:pPr>
      <w:rPr>
        <w:rFonts w:hint="default"/>
        <w:b w:val="0"/>
        <w:bCs w:val="0"/>
        <w:lang w:val="en-US"/>
      </w:rPr>
    </w:lvl>
    <w:lvl w:ilvl="1">
      <w:start w:val="1"/>
      <w:numFmt w:val="bullet"/>
      <w:lvlText w:val=""/>
      <w:lvlJc w:val="left"/>
      <w:pPr>
        <w:ind w:left="2520" w:hanging="720"/>
      </w:pPr>
      <w:rPr>
        <w:rFonts w:ascii="Symbol" w:hAnsi="Symbol" w:hint="default"/>
        <w:b/>
        <w:lang w:bidi="he-IL"/>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200" w:hanging="1800"/>
      </w:pPr>
      <w:rPr>
        <w:rFonts w:hint="default"/>
        <w:b/>
      </w:rPr>
    </w:lvl>
  </w:abstractNum>
  <w:abstractNum w:abstractNumId="29">
    <w:nsid w:val="50F22B7C"/>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57B46BFF"/>
    <w:multiLevelType w:val="multilevel"/>
    <w:tmpl w:val="666EE9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5F797280"/>
    <w:multiLevelType w:val="multilevel"/>
    <w:tmpl w:val="49A22670"/>
    <w:lvl w:ilvl="0">
      <w:start w:val="1"/>
      <w:numFmt w:val="decimal"/>
      <w:lvlText w:val="%1."/>
      <w:lvlJc w:val="left"/>
      <w:pPr>
        <w:ind w:left="360" w:hanging="360"/>
      </w:pPr>
      <w:rPr>
        <w:lang w:bidi="he-IL"/>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FF275C"/>
    <w:multiLevelType w:val="hybridMultilevel"/>
    <w:tmpl w:val="5922D2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3F87CCA"/>
    <w:multiLevelType w:val="multilevel"/>
    <w:tmpl w:val="41C4464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6">
    <w:nsid w:val="690C4515"/>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6A1C7FB5"/>
    <w:multiLevelType w:val="singleLevel"/>
    <w:tmpl w:val="CB646ABA"/>
    <w:lvl w:ilvl="0">
      <w:start w:val="1"/>
      <w:numFmt w:val="hebrew1"/>
      <w:lvlText w:val="%1."/>
      <w:lvlJc w:val="center"/>
      <w:pPr>
        <w:tabs>
          <w:tab w:val="num" w:pos="797"/>
        </w:tabs>
        <w:ind w:left="797" w:right="797" w:hanging="360"/>
      </w:pPr>
    </w:lvl>
  </w:abstractNum>
  <w:abstractNum w:abstractNumId="38">
    <w:nsid w:val="6A870E7E"/>
    <w:multiLevelType w:val="multilevel"/>
    <w:tmpl w:val="B51C789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6B8E72F1"/>
    <w:multiLevelType w:val="hybridMultilevel"/>
    <w:tmpl w:val="1932182E"/>
    <w:lvl w:ilvl="0">
      <w:start w:val="3"/>
      <w:numFmt w:val="bullet"/>
      <w:lvlText w:val="-"/>
      <w:lvlJc w:val="left"/>
      <w:pPr>
        <w:ind w:left="720" w:hanging="360"/>
      </w:pPr>
      <w:rPr>
        <w:rFonts w:ascii="Times New Roman" w:eastAsia="Calibri" w:hAnsi="Times New Roman"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1">
    <w:nsid w:val="74842BE0"/>
    <w:multiLevelType w:val="multilevel"/>
    <w:tmpl w:val="57CEDE7A"/>
    <w:lvl w:ilvl="0">
      <w:start w:val="1"/>
      <w:numFmt w:val="decimal"/>
      <w:lvlText w:val="%1."/>
      <w:lvlJc w:val="left"/>
      <w:pPr>
        <w:ind w:left="340" w:hanging="340"/>
      </w:pPr>
      <w:rPr>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nsid w:val="75D52AFC"/>
    <w:multiLevelType w:val="multilevel"/>
    <w:tmpl w:val="666EE9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3">
    <w:nsid w:val="7B6B1E20"/>
    <w:multiLevelType w:val="multilevel"/>
    <w:tmpl w:val="A874EF1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7B9B365C"/>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35"/>
  </w:num>
  <w:num w:numId="2">
    <w:abstractNumId w:val="24"/>
  </w:num>
  <w:num w:numId="3">
    <w:abstractNumId w:val="23"/>
  </w:num>
  <w:num w:numId="4">
    <w:abstractNumId w:val="45"/>
  </w:num>
  <w:num w:numId="5">
    <w:abstractNumId w:val="40"/>
  </w:num>
  <w:num w:numId="6">
    <w:abstractNumId w:val="25"/>
  </w:num>
  <w:num w:numId="7">
    <w:abstractNumId w:val="18"/>
  </w:num>
  <w:num w:numId="8">
    <w:abstractNumId w:val="37"/>
  </w:num>
  <w:num w:numId="9">
    <w:abstractNumId w:val="30"/>
  </w:num>
  <w:num w:numId="10">
    <w:abstractNumId w:val="0"/>
  </w:num>
  <w:num w:numId="11">
    <w:abstractNumId w:val="33"/>
  </w:num>
  <w:num w:numId="12">
    <w:abstractNumId w:val="32"/>
  </w:num>
  <w:num w:numId="13">
    <w:abstractNumId w:val="3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27"/>
  </w:num>
  <w:num w:numId="18">
    <w:abstractNumId w:val="14"/>
  </w:num>
  <w:num w:numId="19">
    <w:abstractNumId w:val="9"/>
  </w:num>
  <w:num w:numId="20">
    <w:abstractNumId w:val="31"/>
  </w:num>
  <w:num w:numId="21">
    <w:abstractNumId w:val="42"/>
  </w:num>
  <w:num w:numId="22">
    <w:abstractNumId w:val="26"/>
  </w:num>
  <w:num w:numId="23">
    <w:abstractNumId w:val="20"/>
  </w:num>
  <w:num w:numId="24">
    <w:abstractNumId w:val="19"/>
  </w:num>
  <w:num w:numId="25">
    <w:abstractNumId w:val="34"/>
  </w:num>
  <w:num w:numId="26">
    <w:abstractNumId w:val="11"/>
  </w:num>
  <w:num w:numId="27">
    <w:abstractNumId w:val="13"/>
  </w:num>
  <w:num w:numId="28">
    <w:abstractNumId w:val="1"/>
  </w:num>
  <w:num w:numId="29">
    <w:abstractNumId w:val="12"/>
  </w:num>
  <w:num w:numId="30">
    <w:abstractNumId w:val="4"/>
  </w:num>
  <w:num w:numId="31">
    <w:abstractNumId w:val="3"/>
  </w:num>
  <w:num w:numId="32">
    <w:abstractNumId w:val="36"/>
  </w:num>
  <w:num w:numId="33">
    <w:abstractNumId w:val="44"/>
  </w:num>
  <w:num w:numId="34">
    <w:abstractNumId w:val="6"/>
  </w:num>
  <w:num w:numId="35">
    <w:abstractNumId w:val="8"/>
  </w:num>
  <w:num w:numId="36">
    <w:abstractNumId w:val="29"/>
  </w:num>
  <w:num w:numId="37">
    <w:abstractNumId w:val="38"/>
  </w:num>
  <w:num w:numId="38">
    <w:abstractNumId w:val="43"/>
  </w:num>
  <w:num w:numId="39">
    <w:abstractNumId w:val="10"/>
  </w:num>
  <w:num w:numId="40">
    <w:abstractNumId w:val="17"/>
  </w:num>
  <w:num w:numId="41">
    <w:abstractNumId w:val="4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2"/>
  </w:num>
  <w:num w:numId="45">
    <w:abstractNumId w:val="16"/>
  </w:num>
  <w:num w:numId="46">
    <w:abstractNumId w:val="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40"/>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2165B"/>
    <w:rsid w:val="00022E18"/>
    <w:rsid w:val="00026367"/>
    <w:rsid w:val="00043CF4"/>
    <w:rsid w:val="00047C24"/>
    <w:rsid w:val="0005140F"/>
    <w:rsid w:val="00062579"/>
    <w:rsid w:val="000855AA"/>
    <w:rsid w:val="00087613"/>
    <w:rsid w:val="00092FB3"/>
    <w:rsid w:val="000966C1"/>
    <w:rsid w:val="000A2E8F"/>
    <w:rsid w:val="000A456D"/>
    <w:rsid w:val="000E5C16"/>
    <w:rsid w:val="000F1679"/>
    <w:rsid w:val="000F43A1"/>
    <w:rsid w:val="00123546"/>
    <w:rsid w:val="001275A6"/>
    <w:rsid w:val="001309E8"/>
    <w:rsid w:val="00136400"/>
    <w:rsid w:val="0014579F"/>
    <w:rsid w:val="00146CCB"/>
    <w:rsid w:val="00165438"/>
    <w:rsid w:val="001864F7"/>
    <w:rsid w:val="00190ACE"/>
    <w:rsid w:val="00197EE5"/>
    <w:rsid w:val="001B6C6E"/>
    <w:rsid w:val="001B7736"/>
    <w:rsid w:val="001C26AA"/>
    <w:rsid w:val="001D288E"/>
    <w:rsid w:val="001F0FC0"/>
    <w:rsid w:val="001F7796"/>
    <w:rsid w:val="00203795"/>
    <w:rsid w:val="00231CE1"/>
    <w:rsid w:val="00246BE9"/>
    <w:rsid w:val="00270DD1"/>
    <w:rsid w:val="00274FD6"/>
    <w:rsid w:val="00285571"/>
    <w:rsid w:val="002A5893"/>
    <w:rsid w:val="002B317B"/>
    <w:rsid w:val="002C426B"/>
    <w:rsid w:val="002C4D3A"/>
    <w:rsid w:val="002C6958"/>
    <w:rsid w:val="002D0768"/>
    <w:rsid w:val="002D4B04"/>
    <w:rsid w:val="002E37EA"/>
    <w:rsid w:val="002F2AFD"/>
    <w:rsid w:val="002F307A"/>
    <w:rsid w:val="003162F0"/>
    <w:rsid w:val="0033548C"/>
    <w:rsid w:val="00344F1F"/>
    <w:rsid w:val="00373E13"/>
    <w:rsid w:val="0038676F"/>
    <w:rsid w:val="0039039F"/>
    <w:rsid w:val="00390668"/>
    <w:rsid w:val="00396B9B"/>
    <w:rsid w:val="003A35EE"/>
    <w:rsid w:val="003A3A7A"/>
    <w:rsid w:val="003A594D"/>
    <w:rsid w:val="003A7902"/>
    <w:rsid w:val="003B6338"/>
    <w:rsid w:val="003B77EB"/>
    <w:rsid w:val="003C1E9C"/>
    <w:rsid w:val="003C43E8"/>
    <w:rsid w:val="003C502C"/>
    <w:rsid w:val="003C76D2"/>
    <w:rsid w:val="003E40A5"/>
    <w:rsid w:val="003E7A1F"/>
    <w:rsid w:val="003F6678"/>
    <w:rsid w:val="004015F5"/>
    <w:rsid w:val="00404530"/>
    <w:rsid w:val="00410506"/>
    <w:rsid w:val="00414531"/>
    <w:rsid w:val="00442722"/>
    <w:rsid w:val="0045195A"/>
    <w:rsid w:val="0045335A"/>
    <w:rsid w:val="00455DFA"/>
    <w:rsid w:val="0046122E"/>
    <w:rsid w:val="004764ED"/>
    <w:rsid w:val="004B13D5"/>
    <w:rsid w:val="004C6E17"/>
    <w:rsid w:val="004F0094"/>
    <w:rsid w:val="004F0D75"/>
    <w:rsid w:val="0052094B"/>
    <w:rsid w:val="00523262"/>
    <w:rsid w:val="0053327C"/>
    <w:rsid w:val="0053357B"/>
    <w:rsid w:val="0057063D"/>
    <w:rsid w:val="005750D3"/>
    <w:rsid w:val="00586994"/>
    <w:rsid w:val="00596ECA"/>
    <w:rsid w:val="005A0EA1"/>
    <w:rsid w:val="005A2C3E"/>
    <w:rsid w:val="005B02BF"/>
    <w:rsid w:val="005B0E69"/>
    <w:rsid w:val="005C7F17"/>
    <w:rsid w:val="005D1CD4"/>
    <w:rsid w:val="005E131D"/>
    <w:rsid w:val="005F19EF"/>
    <w:rsid w:val="005F78BA"/>
    <w:rsid w:val="00604915"/>
    <w:rsid w:val="00613DC1"/>
    <w:rsid w:val="00615A28"/>
    <w:rsid w:val="006220F0"/>
    <w:rsid w:val="006240F9"/>
    <w:rsid w:val="00625891"/>
    <w:rsid w:val="006267A7"/>
    <w:rsid w:val="0065683D"/>
    <w:rsid w:val="00673046"/>
    <w:rsid w:val="006733B4"/>
    <w:rsid w:val="00686D15"/>
    <w:rsid w:val="006963AE"/>
    <w:rsid w:val="006A08AF"/>
    <w:rsid w:val="006A0F13"/>
    <w:rsid w:val="006A1E23"/>
    <w:rsid w:val="006B0F30"/>
    <w:rsid w:val="006B2B19"/>
    <w:rsid w:val="006C3B8E"/>
    <w:rsid w:val="006C5A1A"/>
    <w:rsid w:val="006E0A89"/>
    <w:rsid w:val="006E5721"/>
    <w:rsid w:val="006E6008"/>
    <w:rsid w:val="00703E72"/>
    <w:rsid w:val="00715D07"/>
    <w:rsid w:val="00721BDF"/>
    <w:rsid w:val="00745098"/>
    <w:rsid w:val="0075538C"/>
    <w:rsid w:val="007847AA"/>
    <w:rsid w:val="0078788F"/>
    <w:rsid w:val="00792A01"/>
    <w:rsid w:val="00795CEA"/>
    <w:rsid w:val="00797979"/>
    <w:rsid w:val="007A3E9F"/>
    <w:rsid w:val="007B6A80"/>
    <w:rsid w:val="007C5406"/>
    <w:rsid w:val="007E3E1B"/>
    <w:rsid w:val="0080728B"/>
    <w:rsid w:val="00807BE3"/>
    <w:rsid w:val="00807EEE"/>
    <w:rsid w:val="008117AA"/>
    <w:rsid w:val="008127C7"/>
    <w:rsid w:val="00812A06"/>
    <w:rsid w:val="00822BC7"/>
    <w:rsid w:val="0082692D"/>
    <w:rsid w:val="00832F79"/>
    <w:rsid w:val="00837876"/>
    <w:rsid w:val="008408BC"/>
    <w:rsid w:val="00846E7C"/>
    <w:rsid w:val="00853CD3"/>
    <w:rsid w:val="008540F5"/>
    <w:rsid w:val="00855CB2"/>
    <w:rsid w:val="0085688F"/>
    <w:rsid w:val="008702FF"/>
    <w:rsid w:val="0087422E"/>
    <w:rsid w:val="00876A4F"/>
    <w:rsid w:val="00883943"/>
    <w:rsid w:val="00886BF0"/>
    <w:rsid w:val="00887079"/>
    <w:rsid w:val="008A0BB4"/>
    <w:rsid w:val="008A44B9"/>
    <w:rsid w:val="008C68D3"/>
    <w:rsid w:val="008D27B6"/>
    <w:rsid w:val="008D426A"/>
    <w:rsid w:val="008D650E"/>
    <w:rsid w:val="008E0621"/>
    <w:rsid w:val="00907476"/>
    <w:rsid w:val="00910870"/>
    <w:rsid w:val="009273B7"/>
    <w:rsid w:val="009715C1"/>
    <w:rsid w:val="009718F9"/>
    <w:rsid w:val="00972BFD"/>
    <w:rsid w:val="00973D92"/>
    <w:rsid w:val="00994F73"/>
    <w:rsid w:val="009A171A"/>
    <w:rsid w:val="009A2401"/>
    <w:rsid w:val="009A2E43"/>
    <w:rsid w:val="009A528F"/>
    <w:rsid w:val="009B395E"/>
    <w:rsid w:val="009B4857"/>
    <w:rsid w:val="009C5A1D"/>
    <w:rsid w:val="009E361E"/>
    <w:rsid w:val="009F4268"/>
    <w:rsid w:val="009F6983"/>
    <w:rsid w:val="00A0371A"/>
    <w:rsid w:val="00A05363"/>
    <w:rsid w:val="00A10639"/>
    <w:rsid w:val="00A15B63"/>
    <w:rsid w:val="00A35B15"/>
    <w:rsid w:val="00A37BD3"/>
    <w:rsid w:val="00A46918"/>
    <w:rsid w:val="00A737CA"/>
    <w:rsid w:val="00A76818"/>
    <w:rsid w:val="00A84A3E"/>
    <w:rsid w:val="00A9030C"/>
    <w:rsid w:val="00A93697"/>
    <w:rsid w:val="00A9654A"/>
    <w:rsid w:val="00AA4747"/>
    <w:rsid w:val="00AA7BAD"/>
    <w:rsid w:val="00AB71EB"/>
    <w:rsid w:val="00AC3F0D"/>
    <w:rsid w:val="00AC5A77"/>
    <w:rsid w:val="00AC795B"/>
    <w:rsid w:val="00AE0972"/>
    <w:rsid w:val="00AF4394"/>
    <w:rsid w:val="00AF7852"/>
    <w:rsid w:val="00B1313E"/>
    <w:rsid w:val="00B23CA4"/>
    <w:rsid w:val="00B312A4"/>
    <w:rsid w:val="00B424D3"/>
    <w:rsid w:val="00B54AC1"/>
    <w:rsid w:val="00B57938"/>
    <w:rsid w:val="00B57B74"/>
    <w:rsid w:val="00B75862"/>
    <w:rsid w:val="00B81468"/>
    <w:rsid w:val="00B858FB"/>
    <w:rsid w:val="00B87240"/>
    <w:rsid w:val="00B945BC"/>
    <w:rsid w:val="00BB1A4B"/>
    <w:rsid w:val="00BC4638"/>
    <w:rsid w:val="00C225E8"/>
    <w:rsid w:val="00C26DC2"/>
    <w:rsid w:val="00C53285"/>
    <w:rsid w:val="00C754EC"/>
    <w:rsid w:val="00C8241F"/>
    <w:rsid w:val="00CA2FDE"/>
    <w:rsid w:val="00CA5D2E"/>
    <w:rsid w:val="00CB20A1"/>
    <w:rsid w:val="00CB7192"/>
    <w:rsid w:val="00CC1AD4"/>
    <w:rsid w:val="00CE7FB9"/>
    <w:rsid w:val="00CF4CD2"/>
    <w:rsid w:val="00CF6A51"/>
    <w:rsid w:val="00D0119A"/>
    <w:rsid w:val="00D06630"/>
    <w:rsid w:val="00D14284"/>
    <w:rsid w:val="00D17A01"/>
    <w:rsid w:val="00D2013C"/>
    <w:rsid w:val="00D30A27"/>
    <w:rsid w:val="00D40EE3"/>
    <w:rsid w:val="00D46D08"/>
    <w:rsid w:val="00D51A63"/>
    <w:rsid w:val="00D51BA6"/>
    <w:rsid w:val="00D52135"/>
    <w:rsid w:val="00D65B5C"/>
    <w:rsid w:val="00D710E6"/>
    <w:rsid w:val="00DA4AD4"/>
    <w:rsid w:val="00DB45C8"/>
    <w:rsid w:val="00DD59B6"/>
    <w:rsid w:val="00DF5B6E"/>
    <w:rsid w:val="00E104C8"/>
    <w:rsid w:val="00E30C4E"/>
    <w:rsid w:val="00E37EFA"/>
    <w:rsid w:val="00E4324A"/>
    <w:rsid w:val="00E4441E"/>
    <w:rsid w:val="00E44678"/>
    <w:rsid w:val="00E53B34"/>
    <w:rsid w:val="00E57F76"/>
    <w:rsid w:val="00E641A7"/>
    <w:rsid w:val="00E73468"/>
    <w:rsid w:val="00E91FC9"/>
    <w:rsid w:val="00E94B77"/>
    <w:rsid w:val="00E97F97"/>
    <w:rsid w:val="00EB2BA2"/>
    <w:rsid w:val="00EC0BB0"/>
    <w:rsid w:val="00ED372B"/>
    <w:rsid w:val="00EE5D47"/>
    <w:rsid w:val="00EF0919"/>
    <w:rsid w:val="00F11781"/>
    <w:rsid w:val="00F27E92"/>
    <w:rsid w:val="00F31F4A"/>
    <w:rsid w:val="00F35F97"/>
    <w:rsid w:val="00F4022F"/>
    <w:rsid w:val="00F57378"/>
    <w:rsid w:val="00F63293"/>
    <w:rsid w:val="00F7555B"/>
    <w:rsid w:val="00FB3EE7"/>
    <w:rsid w:val="00FC120C"/>
    <w:rsid w:val="00FC2624"/>
    <w:rsid w:val="00FC62F2"/>
    <w:rsid w:val="00FE244C"/>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3D effects 3" w:uiPriority="0"/>
    <w:lsdException w:name="Table Subt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uiPriority w:val="99"/>
    <w:semiHidden/>
    <w:locked/>
    <w:rPr>
      <w:rFonts w:cs="David"/>
      <w:sz w:val="20"/>
      <w:szCs w:val="20"/>
      <w:lang w:bidi="he-IL"/>
    </w:rPr>
  </w:style>
  <w:style w:type="character" w:styleId="FootnoteReference">
    <w:name w:val="footnote reference"/>
    <w:uiPriority w:val="99"/>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link w:val="DocumentMapChar"/>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erChar">
    <w:name w:val="Header Char"/>
    <w:link w:val="Header"/>
    <w:uiPriority w:val="99"/>
    <w:locked/>
    <w:rsid w:val="001B6C6E"/>
    <w:rPr>
      <w:rFonts w:cs="David"/>
      <w:sz w:val="24"/>
      <w:szCs w:val="24"/>
    </w:rPr>
  </w:style>
  <w:style w:type="character" w:customStyle="1" w:styleId="Heading1Char">
    <w:name w:val="Heading 1 Char"/>
    <w:link w:val="Heading1"/>
    <w:uiPriority w:val="1"/>
    <w:rsid w:val="00797979"/>
    <w:rPr>
      <w:rFonts w:cs="David"/>
      <w:b/>
      <w:bCs/>
      <w:sz w:val="56"/>
      <w:szCs w:val="56"/>
      <w:lang w:eastAsia="he-IL"/>
    </w:rPr>
  </w:style>
  <w:style w:type="character" w:customStyle="1" w:styleId="Heading2Char">
    <w:name w:val="Heading 2 Char"/>
    <w:link w:val="Heading2"/>
    <w:uiPriority w:val="1"/>
    <w:rsid w:val="00797979"/>
    <w:rPr>
      <w:rFonts w:cs="David"/>
      <w:sz w:val="32"/>
      <w:szCs w:val="32"/>
    </w:rPr>
  </w:style>
  <w:style w:type="character" w:customStyle="1" w:styleId="Heading3Char">
    <w:name w:val="Heading 3 Char"/>
    <w:link w:val="Heading3"/>
    <w:uiPriority w:val="1"/>
    <w:rsid w:val="00797979"/>
    <w:rPr>
      <w:rFonts w:cs="David"/>
      <w:b/>
      <w:bCs/>
      <w:sz w:val="38"/>
      <w:szCs w:val="36"/>
      <w:lang w:eastAsia="he-IL"/>
    </w:rPr>
  </w:style>
  <w:style w:type="character" w:customStyle="1" w:styleId="Heading4Char">
    <w:name w:val="Heading 4 Char"/>
    <w:link w:val="Heading4"/>
    <w:uiPriority w:val="1"/>
    <w:rsid w:val="00797979"/>
    <w:rPr>
      <w:rFonts w:cs="David"/>
      <w:b/>
      <w:bCs/>
      <w:sz w:val="22"/>
      <w:szCs w:val="26"/>
      <w:lang w:eastAsia="he-IL"/>
    </w:rPr>
  </w:style>
  <w:style w:type="character" w:customStyle="1" w:styleId="Heading5Char">
    <w:name w:val="Heading 5 Char"/>
    <w:link w:val="Heading5"/>
    <w:uiPriority w:val="1"/>
    <w:rsid w:val="00797979"/>
    <w:rPr>
      <w:rFonts w:cs="David"/>
      <w:b/>
      <w:bCs/>
      <w:sz w:val="32"/>
      <w:szCs w:val="32"/>
      <w:lang w:eastAsia="he-IL"/>
    </w:rPr>
  </w:style>
  <w:style w:type="character" w:customStyle="1" w:styleId="Heading6Char">
    <w:name w:val="Heading 6 Char"/>
    <w:link w:val="Heading6"/>
    <w:uiPriority w:val="1"/>
    <w:rsid w:val="00797979"/>
    <w:rPr>
      <w:rFonts w:cs="FrankRuehl"/>
      <w:b/>
      <w:bCs/>
      <w:sz w:val="22"/>
      <w:szCs w:val="22"/>
    </w:rPr>
  </w:style>
  <w:style w:type="character" w:customStyle="1" w:styleId="Heading7Char">
    <w:name w:val="Heading 7 Char"/>
    <w:link w:val="Heading7"/>
    <w:uiPriority w:val="1"/>
    <w:rsid w:val="00797979"/>
    <w:rPr>
      <w:rFonts w:cs="David"/>
      <w:sz w:val="36"/>
      <w:szCs w:val="36"/>
      <w:lang w:eastAsia="he-IL"/>
    </w:rPr>
  </w:style>
  <w:style w:type="character" w:customStyle="1" w:styleId="Heading8Char">
    <w:name w:val="Heading 8 Char"/>
    <w:link w:val="Heading8"/>
    <w:uiPriority w:val="1"/>
    <w:rsid w:val="00797979"/>
    <w:rPr>
      <w:rFonts w:cs="David"/>
      <w:b/>
      <w:bCs/>
      <w:sz w:val="36"/>
      <w:szCs w:val="36"/>
      <w:lang w:eastAsia="he-IL"/>
    </w:rPr>
  </w:style>
  <w:style w:type="character" w:customStyle="1" w:styleId="FooterChar">
    <w:name w:val="Footer Char"/>
    <w:link w:val="Footer"/>
    <w:uiPriority w:val="99"/>
    <w:rsid w:val="00797979"/>
    <w:rPr>
      <w:rFonts w:cs="David"/>
      <w:sz w:val="24"/>
      <w:szCs w:val="24"/>
    </w:rPr>
  </w:style>
  <w:style w:type="character" w:customStyle="1" w:styleId="DateChar">
    <w:name w:val="Date Char"/>
    <w:link w:val="Date"/>
    <w:uiPriority w:val="99"/>
    <w:rsid w:val="00797979"/>
    <w:rPr>
      <w:rFonts w:ascii="Rockwell" w:eastAsia="Rockwell" w:hAnsi="Rockwell" w:cs="David"/>
      <w:sz w:val="22"/>
      <w:szCs w:val="22"/>
    </w:rPr>
  </w:style>
  <w:style w:type="character" w:customStyle="1" w:styleId="FootnoteTextChar">
    <w:name w:val="Footnote Text Char"/>
    <w:link w:val="FootnoteText"/>
    <w:uiPriority w:val="99"/>
    <w:rsid w:val="00797979"/>
    <w:rPr>
      <w:rFonts w:cs="David"/>
    </w:rPr>
  </w:style>
  <w:style w:type="character" w:customStyle="1" w:styleId="BalloonTextChar">
    <w:name w:val="Balloon Text Char"/>
    <w:link w:val="BalloonText"/>
    <w:uiPriority w:val="99"/>
    <w:semiHidden/>
    <w:rsid w:val="00797979"/>
    <w:rPr>
      <w:rFonts w:ascii="Tahoma" w:hAnsi="Tahoma" w:cs="Tahoma"/>
      <w:sz w:val="16"/>
      <w:szCs w:val="16"/>
    </w:rPr>
  </w:style>
  <w:style w:type="table" w:styleId="TableGrid">
    <w:name w:val="Table Grid"/>
    <w:basedOn w:val="TableNormal"/>
    <w:rsid w:val="00797979"/>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NoList"/>
    <w:uiPriority w:val="99"/>
    <w:semiHidden/>
    <w:unhideWhenUsed/>
    <w:rsid w:val="00797979"/>
  </w:style>
  <w:style w:type="character" w:customStyle="1" w:styleId="TitleChar">
    <w:name w:val="Title Char"/>
    <w:link w:val="Title"/>
    <w:rsid w:val="00797979"/>
    <w:rPr>
      <w:rFonts w:cs="David"/>
      <w:b/>
      <w:bCs/>
      <w:sz w:val="24"/>
      <w:szCs w:val="24"/>
      <w:u w:val="single"/>
    </w:rPr>
  </w:style>
  <w:style w:type="character" w:customStyle="1" w:styleId="BodyTextChar">
    <w:name w:val="Body Text Char"/>
    <w:link w:val="BodyText"/>
    <w:rsid w:val="00797979"/>
    <w:rPr>
      <w:rFonts w:cs="FrankRuehl"/>
      <w:sz w:val="22"/>
      <w:szCs w:val="22"/>
    </w:rPr>
  </w:style>
  <w:style w:type="character" w:customStyle="1" w:styleId="BodyText2Char">
    <w:name w:val="Body Text 2 Char"/>
    <w:link w:val="BodyText2"/>
    <w:rsid w:val="00797979"/>
    <w:rPr>
      <w:rFonts w:cs="FrankRuehl"/>
      <w:sz w:val="24"/>
      <w:szCs w:val="24"/>
      <w:lang w:eastAsia="he-IL"/>
    </w:rPr>
  </w:style>
  <w:style w:type="character" w:customStyle="1" w:styleId="EndnoteTextChar">
    <w:name w:val="Endnote Text Char"/>
    <w:link w:val="EndnoteText"/>
    <w:uiPriority w:val="99"/>
    <w:semiHidden/>
    <w:rsid w:val="00797979"/>
    <w:rPr>
      <w:rFonts w:cs="David"/>
      <w:sz w:val="24"/>
    </w:rPr>
  </w:style>
  <w:style w:type="character" w:customStyle="1" w:styleId="BodyText3Char">
    <w:name w:val="Body Text 3 Char"/>
    <w:link w:val="BodyText3"/>
    <w:rsid w:val="00797979"/>
    <w:rPr>
      <w:rFonts w:cs="David"/>
      <w:sz w:val="24"/>
      <w:szCs w:val="24"/>
    </w:rPr>
  </w:style>
  <w:style w:type="paragraph" w:styleId="TOC1">
    <w:name w:val="toc 1"/>
    <w:basedOn w:val="Normal"/>
    <w:next w:val="Normal"/>
    <w:autoRedefine/>
    <w:semiHidden/>
    <w:rsid w:val="00797979"/>
    <w:pPr>
      <w:widowControl w:val="0"/>
      <w:spacing w:line="312" w:lineRule="auto"/>
      <w:jc w:val="both"/>
    </w:pPr>
    <w:rPr>
      <w:sz w:val="20"/>
      <w:lang w:eastAsia="he-IL"/>
    </w:rPr>
  </w:style>
  <w:style w:type="character" w:customStyle="1" w:styleId="apple-style-span">
    <w:name w:val="apple-style-span"/>
    <w:rsid w:val="00797979"/>
  </w:style>
  <w:style w:type="table" w:customStyle="1" w:styleId="14">
    <w:name w:val="טבלת רשת1"/>
    <w:basedOn w:val="TableNormal"/>
    <w:next w:val="TableGrid"/>
    <w:rsid w:val="00797979"/>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סגנון2"/>
    <w:basedOn w:val="Heading2"/>
    <w:next w:val="Heading2"/>
    <w:rsid w:val="00797979"/>
    <w:pPr>
      <w:keepNext w:val="0"/>
      <w:widowControl w:val="0"/>
      <w:tabs>
        <w:tab w:val="num" w:pos="567"/>
        <w:tab w:val="num" w:pos="680"/>
        <w:tab w:val="num" w:pos="1021"/>
      </w:tabs>
      <w:spacing w:before="120" w:after="120" w:line="312" w:lineRule="auto"/>
      <w:ind w:left="1418"/>
      <w:jc w:val="both"/>
      <w:outlineLvl w:val="9"/>
    </w:pPr>
    <w:rPr>
      <w:sz w:val="24"/>
      <w:szCs w:val="24"/>
      <w:lang w:eastAsia="he-IL"/>
    </w:rPr>
  </w:style>
  <w:style w:type="character" w:customStyle="1" w:styleId="DocumentMapChar">
    <w:name w:val="Document Map Char"/>
    <w:link w:val="DocumentMap"/>
    <w:semiHidden/>
    <w:rsid w:val="00797979"/>
    <w:rPr>
      <w:rFonts w:ascii="Tahoma" w:hAnsi="Tahoma" w:cs="Tahoma"/>
      <w:shd w:val="clear" w:color="auto" w:fill="000080"/>
      <w:lang w:eastAsia="he-IL"/>
    </w:rPr>
  </w:style>
  <w:style w:type="character" w:customStyle="1" w:styleId="a19">
    <w:name w:val="נבנצלים תו"/>
    <w:link w:val="a0"/>
    <w:locked/>
    <w:rsid w:val="00797979"/>
    <w:rPr>
      <w:rFonts w:cs="David"/>
      <w:lang w:eastAsia="he-IL"/>
    </w:rPr>
  </w:style>
  <w:style w:type="character" w:customStyle="1" w:styleId="CommentTextChar">
    <w:name w:val="Comment Text Char"/>
    <w:link w:val="CommentText"/>
    <w:uiPriority w:val="99"/>
    <w:rsid w:val="00797979"/>
    <w:rPr>
      <w:rFonts w:cs="David"/>
    </w:rPr>
  </w:style>
  <w:style w:type="character" w:customStyle="1" w:styleId="CommentSubjectChar">
    <w:name w:val="Comment Subject Char"/>
    <w:link w:val="CommentSubject"/>
    <w:uiPriority w:val="99"/>
    <w:semiHidden/>
    <w:rsid w:val="00797979"/>
    <w:rPr>
      <w:rFonts w:cs="David"/>
      <w:b/>
      <w:bCs/>
    </w:rPr>
  </w:style>
  <w:style w:type="paragraph" w:styleId="TOC2">
    <w:name w:val="toc 2"/>
    <w:basedOn w:val="Normal"/>
    <w:next w:val="Normal"/>
    <w:autoRedefine/>
    <w:semiHidden/>
    <w:rsid w:val="00797979"/>
    <w:pPr>
      <w:widowControl w:val="0"/>
      <w:spacing w:line="312" w:lineRule="auto"/>
      <w:ind w:left="200"/>
      <w:jc w:val="both"/>
    </w:pPr>
    <w:rPr>
      <w:sz w:val="20"/>
      <w:lang w:eastAsia="he-IL"/>
    </w:rPr>
  </w:style>
  <w:style w:type="paragraph" w:styleId="TOC3">
    <w:name w:val="toc 3"/>
    <w:basedOn w:val="Normal"/>
    <w:next w:val="Normal"/>
    <w:autoRedefine/>
    <w:semiHidden/>
    <w:rsid w:val="00797979"/>
    <w:pPr>
      <w:widowControl w:val="0"/>
      <w:spacing w:line="312" w:lineRule="auto"/>
      <w:ind w:left="400"/>
      <w:jc w:val="both"/>
    </w:pPr>
    <w:rPr>
      <w:sz w:val="20"/>
      <w:lang w:eastAsia="he-IL"/>
    </w:rPr>
  </w:style>
  <w:style w:type="character" w:styleId="Strong">
    <w:name w:val="Strong"/>
    <w:qFormat/>
    <w:rsid w:val="00797979"/>
    <w:rPr>
      <w:b/>
      <w:bCs/>
    </w:rPr>
  </w:style>
  <w:style w:type="table" w:styleId="Table3Deffects3">
    <w:name w:val="Table 3D effects 3"/>
    <w:basedOn w:val="TableNormal"/>
    <w:rsid w:val="00797979"/>
    <w:pPr>
      <w:widowControl w:val="0"/>
      <w:bidi/>
      <w:spacing w:line="31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797979"/>
    <w:pPr>
      <w:widowControl w:val="0"/>
      <w:bidi/>
      <w:spacing w:line="31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טבלת רשת11"/>
    <w:basedOn w:val="TableNormal"/>
    <w:next w:val="TableGrid"/>
    <w:uiPriority w:val="59"/>
    <w:rsid w:val="00797979"/>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customXml" Target="../customXml/item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FA1F53-2298-4FAA-93FB-AFA2D92B5152}">
  <ds:schemaRefs>
    <ds:schemaRef ds:uri="http://schemas.openxmlformats.org/officeDocument/2006/bibliography"/>
  </ds:schemaRefs>
</ds:datastoreItem>
</file>

<file path=customXml/itemProps2.xml><?xml version="1.0" encoding="utf-8"?>
<ds:datastoreItem xmlns:ds="http://schemas.openxmlformats.org/officeDocument/2006/customXml" ds:itemID="{1E8E4607-8338-4A2E-BAB8-B0ED6447D519}"/>
</file>

<file path=customXml/itemProps3.xml><?xml version="1.0" encoding="utf-8"?>
<ds:datastoreItem xmlns:ds="http://schemas.openxmlformats.org/officeDocument/2006/customXml" ds:itemID="{EE70E205-8599-44F6-B65E-F3007ED9EF9A}"/>
</file>

<file path=customXml/itemProps4.xml><?xml version="1.0" encoding="utf-8"?>
<ds:datastoreItem xmlns:ds="http://schemas.openxmlformats.org/officeDocument/2006/customXml" ds:itemID="{50DA7136-4EFE-474D-84FF-6A4F84FC01C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