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763347" w:rsidRPr="00D710E6" w:rsidP="008A4D1E">
      <w:pPr>
        <w:spacing w:after="120" w:line="240" w:lineRule="atLeast"/>
        <w:jc w:val="center"/>
        <w:rPr>
          <w:rFonts w:cs="FrankRuehl"/>
          <w:szCs w:val="22"/>
        </w:rPr>
      </w:pPr>
      <w:bookmarkStart w:id="0" w:name="tempMark"/>
      <w:bookmarkStart w:id="1" w:name="_Toc349122061"/>
      <w:bookmarkStart w:id="2" w:name="_Toc349136480"/>
      <w:bookmarkStart w:id="3" w:name="_Toc352831083"/>
      <w:bookmarkStart w:id="4" w:name="_Toc354324568"/>
      <w:bookmarkStart w:id="5" w:name="_Toc354661923"/>
      <w:bookmarkEnd w:id="0"/>
    </w:p>
    <w:p w:rsidR="00763347" w:rsidP="008A4D1E">
      <w:pPr>
        <w:spacing w:before="120" w:line="269" w:lineRule="auto"/>
        <w:rPr>
          <w:sz w:val="26"/>
          <w:szCs w:val="26"/>
        </w:rPr>
      </w:pPr>
    </w:p>
    <w:p w:rsidR="00763347" w:rsidP="008A4D1E">
      <w:pPr>
        <w:spacing w:before="120" w:line="269" w:lineRule="auto"/>
        <w:rPr>
          <w:sz w:val="26"/>
          <w:szCs w:val="26"/>
        </w:rPr>
      </w:pPr>
    </w:p>
    <w:p w:rsidR="00763347" w:rsidRPr="00D710E6" w:rsidP="008A4D1E">
      <w:pPr>
        <w:spacing w:before="120" w:line="269" w:lineRule="auto"/>
        <w:rPr>
          <w:sz w:val="26"/>
          <w:szCs w:val="26"/>
          <w:rtl/>
        </w:rPr>
      </w:pPr>
    </w:p>
    <w:p w:rsidR="00763347" w:rsidRPr="00D710E6" w:rsidP="008A4D1E">
      <w:pPr>
        <w:spacing w:before="120" w:line="269" w:lineRule="auto"/>
        <w:rPr>
          <w:sz w:val="26"/>
          <w:szCs w:val="26"/>
          <w:rtl/>
        </w:rPr>
      </w:pPr>
    </w:p>
    <w:p w:rsidR="00763347" w:rsidRPr="00D710E6" w:rsidP="008A4D1E">
      <w:pPr>
        <w:spacing w:before="120" w:line="269" w:lineRule="auto"/>
        <w:rPr>
          <w:sz w:val="26"/>
          <w:szCs w:val="26"/>
          <w:rtl/>
        </w:rPr>
      </w:pPr>
    </w:p>
    <w:p w:rsidR="00763347" w:rsidRPr="00D710E6" w:rsidP="008A4D1E">
      <w:pPr>
        <w:spacing w:before="120" w:line="269" w:lineRule="auto"/>
        <w:rPr>
          <w:sz w:val="26"/>
          <w:szCs w:val="26"/>
          <w:rtl/>
        </w:rPr>
      </w:pPr>
    </w:p>
    <w:p w:rsidR="00763347" w:rsidRPr="00D710E6" w:rsidP="008A4D1E">
      <w:pPr>
        <w:spacing w:before="120" w:line="269" w:lineRule="auto"/>
        <w:rPr>
          <w:sz w:val="26"/>
          <w:szCs w:val="26"/>
          <w:rtl/>
        </w:rPr>
      </w:pPr>
    </w:p>
    <w:p w:rsidR="00763347" w:rsidRPr="00D710E6" w:rsidP="008A4D1E">
      <w:pPr>
        <w:spacing w:line="500" w:lineRule="exact"/>
        <w:jc w:val="center"/>
        <w:rPr>
          <w:sz w:val="44"/>
          <w:szCs w:val="44"/>
          <w:rtl/>
          <w:lang w:eastAsia="he-IL"/>
        </w:rPr>
      </w:pPr>
    </w:p>
    <w:p w:rsidR="00274CD0" w:rsidP="008A4D1E">
      <w:pPr>
        <w:spacing w:line="360" w:lineRule="atLeast"/>
        <w:jc w:val="center"/>
        <w:rPr>
          <w:b/>
          <w:bCs/>
          <w:sz w:val="56"/>
          <w:szCs w:val="56"/>
          <w:rtl/>
        </w:rPr>
      </w:pPr>
      <w:r w:rsidRPr="00274CD0">
        <w:rPr>
          <w:rFonts w:hint="cs"/>
          <w:b/>
          <w:bCs/>
          <w:sz w:val="56"/>
          <w:szCs w:val="56"/>
          <w:rtl/>
        </w:rPr>
        <w:t>הוצאות מעונות ראש הממשלה</w:t>
      </w:r>
    </w:p>
    <w:p w:rsidR="00D710E6" w:rsidRPr="00D710E6" w:rsidP="008A4D1E">
      <w:pPr>
        <w:spacing w:line="240" w:lineRule="auto"/>
        <w:jc w:val="center"/>
        <w:rPr>
          <w:rFonts w:cs="FrankRuehl"/>
          <w:sz w:val="22"/>
          <w:szCs w:val="22"/>
          <w:rtl/>
        </w:rPr>
      </w:pPr>
      <w:r w:rsidRPr="00D710E6">
        <w:rPr>
          <w:rFonts w:cs="FrankRuehl"/>
          <w:sz w:val="32"/>
          <w:szCs w:val="32"/>
          <w:rtl/>
        </w:rPr>
        <w:br w:type="page"/>
      </w:r>
    </w:p>
    <w:p w:rsidR="00D710E6" w:rsidP="008A4D1E">
      <w:pPr>
        <w:spacing w:after="120" w:line="260" w:lineRule="exact"/>
        <w:jc w:val="both"/>
        <w:rPr>
          <w:rFonts w:cs="FrankRuehl"/>
          <w:szCs w:val="22"/>
          <w:rtl/>
        </w:rPr>
      </w:pPr>
    </w:p>
    <w:p w:rsidR="00D710E6" w:rsidP="008A4D1E">
      <w:pPr>
        <w:pStyle w:val="NAME"/>
        <w:rPr>
          <w:rtl/>
        </w:rPr>
        <w:sectPr w:rsidSect="002531D9">
          <w:footerReference w:type="even" r:id="rId6"/>
          <w:footerReference w:type="default" r:id="rId7"/>
          <w:footerReference w:type="first" r:id="rId8"/>
          <w:footnotePr>
            <w:numRestart w:val="eachSect"/>
          </w:footnotePr>
          <w:pgSz w:w="11906" w:h="16838" w:code="9"/>
          <w:pgMar w:top="1758" w:right="2552" w:bottom="4253" w:left="2552" w:header="1247" w:footer="1134" w:gutter="0"/>
          <w:cols w:space="720"/>
          <w:titlePg/>
          <w:rtlGutter/>
        </w:sectPr>
      </w:pPr>
    </w:p>
    <w:p w:rsidR="001275A6" w:rsidP="008A4D1E">
      <w:pPr>
        <w:pStyle w:val="NAME"/>
        <w:rPr>
          <w:rtl/>
        </w:rPr>
      </w:pPr>
      <w:r w:rsidRPr="00C95E38">
        <w:rPr>
          <w:rFonts w:hint="cs"/>
          <w:rtl/>
        </w:rPr>
        <w:t>הוצאות מעונות ראש הממשלה</w:t>
      </w:r>
    </w:p>
    <w:p w:rsidR="001275A6" w:rsidP="008A4D1E">
      <w:pPr>
        <w:pStyle w:val="Footer"/>
        <w:tabs>
          <w:tab w:val="clear" w:pos="4153"/>
          <w:tab w:val="clear" w:pos="8306"/>
        </w:tabs>
        <w:spacing w:after="120" w:line="230" w:lineRule="exact"/>
        <w:jc w:val="both"/>
        <w:rPr>
          <w:rFonts w:cs="FrankRuehl"/>
          <w:szCs w:val="22"/>
          <w:rtl/>
        </w:rPr>
      </w:pPr>
    </w:p>
    <w:p w:rsidR="001275A6" w:rsidP="008A4D1E">
      <w:pPr>
        <w:spacing w:after="120" w:line="230" w:lineRule="exact"/>
        <w:jc w:val="both"/>
        <w:rPr>
          <w:rFonts w:cs="FrankRuehl"/>
          <w:szCs w:val="22"/>
          <w:rtl/>
        </w:rPr>
      </w:pPr>
    </w:p>
    <w:p w:rsidR="001275A6" w:rsidP="008A4D1E">
      <w:pPr>
        <w:pStyle w:val="KOT4"/>
        <w:jc w:val="center"/>
        <w:rPr>
          <w:sz w:val="30"/>
          <w:szCs w:val="30"/>
          <w:rtl/>
        </w:rPr>
      </w:pPr>
      <w:r>
        <w:rPr>
          <w:sz w:val="30"/>
          <w:szCs w:val="30"/>
          <w:rtl/>
        </w:rPr>
        <w:t>תקציר</w:t>
      </w: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8A4D1E">
            <w:pPr>
              <w:pStyle w:val="KOT4"/>
              <w:spacing w:before="120"/>
              <w:jc w:val="center"/>
              <w:rPr>
                <w:rtl/>
              </w:rPr>
            </w:pPr>
            <w:r>
              <w:rPr>
                <w:rFonts w:hint="cs"/>
                <w:rtl/>
              </w:rPr>
              <w:t>רקע כללי</w:t>
            </w:r>
          </w:p>
        </w:tc>
      </w:tr>
      <w:tr w:rsidTr="00E44678">
        <w:tblPrEx>
          <w:tblW w:w="6691" w:type="dxa"/>
          <w:jc w:val="center"/>
          <w:tblLook w:val="04A0"/>
        </w:tblPrEx>
        <w:trPr>
          <w:jc w:val="center"/>
        </w:trPr>
        <w:tc>
          <w:tcPr>
            <w:tcW w:w="7018" w:type="dxa"/>
          </w:tcPr>
          <w:p w:rsidR="007E67A6" w:rsidRPr="007E67A6" w:rsidP="008A4D1E">
            <w:pPr>
              <w:pStyle w:val="PATIAH"/>
              <w:spacing w:before="60"/>
              <w:rPr>
                <w:sz w:val="22"/>
                <w:szCs w:val="22"/>
                <w:rtl/>
              </w:rPr>
            </w:pPr>
            <w:r w:rsidRPr="007E67A6">
              <w:rPr>
                <w:rFonts w:hint="cs"/>
                <w:sz w:val="22"/>
                <w:szCs w:val="22"/>
                <w:rtl/>
              </w:rPr>
              <w:t>המעון הרשמי של ראש ממשלת ישראל (להלן - המעון הרשמי) מצוי ברחוב בלפור בירושלים. מ</w:t>
            </w:r>
            <w:r w:rsidRPr="007E67A6">
              <w:rPr>
                <w:sz w:val="22"/>
                <w:szCs w:val="22"/>
                <w:rtl/>
              </w:rPr>
              <w:t xml:space="preserve">עון </w:t>
            </w:r>
            <w:r w:rsidRPr="007E67A6">
              <w:rPr>
                <w:rFonts w:hint="cs"/>
                <w:sz w:val="22"/>
                <w:szCs w:val="22"/>
                <w:rtl/>
              </w:rPr>
              <w:t>זה</w:t>
            </w:r>
            <w:r w:rsidRPr="007E67A6">
              <w:rPr>
                <w:sz w:val="22"/>
                <w:szCs w:val="22"/>
                <w:rtl/>
              </w:rPr>
              <w:t xml:space="preserve"> מנוהל על ידי משרד ראש הממשלה בהתאם להחלטת ועדת הכספים של הכנסת - "החלטת שכר שרים וסגני שרים, התשמ"ב-1982" (להלן - החלטת שכר השרים). המעון הרשמי משמש גם מקום עבודה עבור ראש הממשלה, ומתקיימות בו פעילויות רבות, לרבות פגישות עבודה ואירוח של בעלי תפקידים מהארץ ומחו"ל.</w:t>
            </w:r>
          </w:p>
          <w:p w:rsidR="007E67A6" w:rsidRPr="007E67A6" w:rsidP="008A4D1E">
            <w:pPr>
              <w:pStyle w:val="PATIAH"/>
              <w:rPr>
                <w:sz w:val="22"/>
                <w:szCs w:val="22"/>
                <w:rtl/>
              </w:rPr>
            </w:pPr>
            <w:r w:rsidRPr="007E67A6">
              <w:rPr>
                <w:rFonts w:hint="cs"/>
                <w:sz w:val="22"/>
                <w:szCs w:val="22"/>
                <w:rtl/>
              </w:rPr>
              <w:t>לראש הממשלה המכהן מר בנימין נתניהו שני מעונות פרטיים - האחד בקיסריה והשני ברחוב עזה בירושלים. המעון הפרטי בקיסריה (להלן - המעון הפרטי) משמש גם הוא מפעם לפעם לישיבות עבודה של ראש הממשלה. בהחלטת שכר השרים נקבע כי הוצאות מעון פרטי מחוץ לירושלים ימומנו גם הן מאוצר המדינה.</w:t>
            </w:r>
          </w:p>
          <w:p w:rsidR="001275A6" w:rsidP="008A4D1E">
            <w:pPr>
              <w:pStyle w:val="PATIAH"/>
              <w:rPr>
                <w:sz w:val="22"/>
                <w:szCs w:val="22"/>
                <w:rtl/>
              </w:rPr>
            </w:pPr>
            <w:r w:rsidRPr="007E67A6">
              <w:rPr>
                <w:rFonts w:hint="cs"/>
                <w:sz w:val="22"/>
                <w:szCs w:val="22"/>
                <w:rtl/>
              </w:rPr>
              <w:t>מימון הוצאות המעונות נעשה בכפוף להוראות שנקבעו בנוהל פנימי של המשרד (להלן - הנוהל או נוהל משרד רה"ם)</w:t>
            </w:r>
            <w:r w:rsidR="00780BAC">
              <w:rPr>
                <w:rFonts w:hint="cs"/>
                <w:sz w:val="22"/>
                <w:szCs w:val="22"/>
                <w:rtl/>
              </w:rPr>
              <w:t>.</w:t>
            </w:r>
            <w:r w:rsidRPr="007E67A6">
              <w:rPr>
                <w:rFonts w:hint="cs"/>
                <w:sz w:val="22"/>
                <w:szCs w:val="22"/>
                <w:rtl/>
              </w:rPr>
              <w:t xml:space="preserve"> </w:t>
            </w:r>
            <w:r w:rsidR="00780BAC">
              <w:rPr>
                <w:rFonts w:hint="cs"/>
                <w:sz w:val="22"/>
                <w:szCs w:val="22"/>
                <w:rtl/>
              </w:rPr>
              <w:t>ל</w:t>
            </w:r>
            <w:r w:rsidRPr="007E67A6">
              <w:rPr>
                <w:rFonts w:hint="cs"/>
                <w:sz w:val="22"/>
                <w:szCs w:val="22"/>
                <w:rtl/>
              </w:rPr>
              <w:t xml:space="preserve">פי </w:t>
            </w:r>
            <w:r w:rsidR="00780BAC">
              <w:rPr>
                <w:rFonts w:hint="cs"/>
                <w:sz w:val="22"/>
                <w:szCs w:val="22"/>
                <w:rtl/>
              </w:rPr>
              <w:t xml:space="preserve">נוהל זה </w:t>
            </w:r>
            <w:r w:rsidRPr="007E67A6">
              <w:rPr>
                <w:rFonts w:hint="cs"/>
                <w:sz w:val="22"/>
                <w:szCs w:val="22"/>
                <w:rtl/>
              </w:rPr>
              <w:t xml:space="preserve">מממנת המדינה </w:t>
            </w:r>
            <w:r w:rsidR="00780BAC">
              <w:rPr>
                <w:rFonts w:hint="cs"/>
                <w:sz w:val="22"/>
                <w:szCs w:val="22"/>
                <w:rtl/>
              </w:rPr>
              <w:t xml:space="preserve">במעון הפרטי </w:t>
            </w:r>
            <w:r w:rsidRPr="007E67A6">
              <w:rPr>
                <w:rFonts w:hint="cs"/>
                <w:sz w:val="22"/>
                <w:szCs w:val="22"/>
                <w:rtl/>
              </w:rPr>
              <w:t>הוצאות הנדרשות בעיקר לשימוש במעון לצורכי מילוי תפקידו של ראש הממשלה וכדי לשמור על הקיים. עבור המעון ברחוב עזה מממנת המדינה את הוצאות האבטחה בלבד.</w:t>
            </w:r>
          </w:p>
        </w:tc>
      </w:tr>
    </w:tbl>
    <w:p w:rsidR="001275A6" w:rsidP="008A4D1E">
      <w:pPr>
        <w:pStyle w:val="takzir"/>
        <w:jc w:val="cente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8A4D1E">
            <w:pPr>
              <w:pStyle w:val="KOT4"/>
              <w:spacing w:before="120"/>
              <w:jc w:val="center"/>
              <w:rPr>
                <w:rtl/>
              </w:rPr>
            </w:pPr>
            <w:r>
              <w:rPr>
                <w:rtl/>
              </w:rPr>
              <w:t>פעולות הביקורת</w:t>
            </w:r>
          </w:p>
        </w:tc>
      </w:tr>
      <w:tr w:rsidTr="00E44678">
        <w:tblPrEx>
          <w:tblW w:w="6691" w:type="dxa"/>
          <w:jc w:val="center"/>
          <w:tblLook w:val="04A0"/>
        </w:tblPrEx>
        <w:trPr>
          <w:jc w:val="center"/>
        </w:trPr>
        <w:tc>
          <w:tcPr>
            <w:tcW w:w="7018" w:type="dxa"/>
          </w:tcPr>
          <w:p w:rsidR="001275A6" w:rsidP="008A4D1E">
            <w:pPr>
              <w:pStyle w:val="takzir"/>
              <w:spacing w:before="60"/>
              <w:rPr>
                <w:b w:val="0"/>
                <w:bCs w:val="0"/>
                <w:noProof w:val="0"/>
                <w:rtl/>
              </w:rPr>
            </w:pPr>
            <w:r w:rsidRPr="007E67A6">
              <w:rPr>
                <w:rFonts w:hint="cs"/>
                <w:b w:val="0"/>
                <w:bCs w:val="0"/>
                <w:noProof w:val="0"/>
                <w:rtl/>
              </w:rPr>
              <w:t xml:space="preserve">בחודשים יולי עד </w:t>
            </w:r>
            <w:r w:rsidRPr="007E67A6">
              <w:rPr>
                <w:rFonts w:hint="eastAsia"/>
                <w:b w:val="0"/>
                <w:bCs w:val="0"/>
                <w:noProof w:val="0"/>
                <w:rtl/>
              </w:rPr>
              <w:t>דצמבר</w:t>
            </w:r>
            <w:r w:rsidRPr="007E67A6">
              <w:rPr>
                <w:b w:val="0"/>
                <w:bCs w:val="0"/>
                <w:noProof w:val="0"/>
                <w:rtl/>
              </w:rPr>
              <w:t xml:space="preserve"> 2013</w:t>
            </w:r>
            <w:r w:rsidRPr="007E67A6">
              <w:rPr>
                <w:rFonts w:hint="cs"/>
                <w:b w:val="0"/>
                <w:bCs w:val="0"/>
                <w:noProof w:val="0"/>
                <w:rtl/>
              </w:rPr>
              <w:t xml:space="preserve"> בדק משרד מבקר המדינה היבטים שונים הנוגעים להוצאות מעונות ראש הממשלה בשנים 2013-2009. הבדיקה עסקה בהוצאות הממומנות מתקציב מעונות ראש הממשלה, כגון הוצאות מזון ואירוח, ניקיון, גינון ותחזוקה שוטפת. לא נבדקו הוצאות הכרוכות בהפעלת המעונות ומושתות על התקציב הכללי של משרד ראש הממשלה, כגון הוצאות שכר, הוצאות אירוח אישים והוצאות אבטחה. הבדיקה נעשתה במשרד ראש הממשלה (להלן - משרד רה"ם). בדיקות השלמה נעשו במשרד האוצר ובלשכת היועץ המשפטי לממשלה.</w:t>
            </w:r>
          </w:p>
        </w:tc>
      </w:tr>
    </w:tbl>
    <w:p w:rsidR="001275A6" w:rsidP="008A4D1E">
      <w:pPr>
        <w:pStyle w:val="takzir"/>
        <w:rPr>
          <w:noProof w:val="0"/>
          <w:sz w:val="28"/>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Ex>
        <w:trPr>
          <w:cantSplit/>
          <w:jc w:val="center"/>
        </w:trPr>
        <w:tc>
          <w:tcPr>
            <w:tcW w:w="7018" w:type="dxa"/>
            <w:shd w:val="pct25" w:color="00FF00" w:fill="auto"/>
          </w:tcPr>
          <w:p w:rsidR="001275A6" w:rsidP="008A4D1E">
            <w:pPr>
              <w:pStyle w:val="KOT4"/>
              <w:spacing w:before="120"/>
              <w:jc w:val="center"/>
              <w:rPr>
                <w:rtl/>
              </w:rPr>
            </w:pPr>
            <w:r>
              <w:rPr>
                <w:rFonts w:hint="cs"/>
                <w:rtl/>
              </w:rPr>
              <w:t>הליקויים העיקריים</w:t>
            </w:r>
          </w:p>
        </w:tc>
      </w:tr>
    </w:tbl>
    <w:p w:rsidR="001275A6" w:rsidP="008A4D1E">
      <w:pPr>
        <w:keepNext/>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1275A6" w:rsidP="008A4D1E">
            <w:pPr>
              <w:pStyle w:val="KOT5"/>
              <w:spacing w:before="120"/>
              <w:jc w:val="center"/>
              <w:rPr>
                <w:sz w:val="24"/>
                <w:szCs w:val="24"/>
                <w:rtl/>
              </w:rPr>
            </w:pPr>
            <w:r w:rsidRPr="007E67A6">
              <w:rPr>
                <w:rFonts w:hint="cs"/>
                <w:sz w:val="24"/>
                <w:szCs w:val="24"/>
                <w:rtl/>
              </w:rPr>
              <w:t>קביעת תקציב מעונות ראש הממשלה</w:t>
            </w:r>
          </w:p>
        </w:tc>
      </w:tr>
      <w:tr w:rsidTr="00E44678">
        <w:tblPrEx>
          <w:tblW w:w="6691" w:type="dxa"/>
          <w:jc w:val="center"/>
          <w:tblLook w:val="04A0"/>
        </w:tblPrEx>
        <w:trPr>
          <w:cantSplit/>
          <w:jc w:val="center"/>
        </w:trPr>
        <w:tc>
          <w:tcPr>
            <w:tcW w:w="6691" w:type="dxa"/>
          </w:tcPr>
          <w:p w:rsidR="001275A6" w:rsidP="008A4D1E">
            <w:pPr>
              <w:pStyle w:val="takzir"/>
              <w:spacing w:before="60"/>
              <w:rPr>
                <w:b w:val="0"/>
                <w:bCs w:val="0"/>
                <w:noProof w:val="0"/>
                <w:rtl/>
              </w:rPr>
            </w:pPr>
            <w:r w:rsidRPr="007E67A6">
              <w:rPr>
                <w:rFonts w:hint="cs"/>
                <w:b w:val="0"/>
                <w:bCs w:val="0"/>
                <w:noProof w:val="0"/>
                <w:rtl/>
              </w:rPr>
              <w:t>מהביקורת עולה, כי בקביעת תקציב המעונות לשנים 2012-2009 לא ביצע משרד רה"ם הליך סדור של ניתוח צרכים וקביעת אומדנים של ההוצאות הנדרשות. במסגרת גיבוש התקציב לשנת 2013 נעשה לראשונה במשרד רה"ם הליך ניתוח צרכים כזה.</w:t>
            </w:r>
          </w:p>
        </w:tc>
      </w:tr>
    </w:tbl>
    <w:p w:rsidR="001275A6" w:rsidP="008A4D1E">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1275A6" w:rsidP="008A4D1E">
            <w:pPr>
              <w:pStyle w:val="KOT5"/>
              <w:spacing w:before="120"/>
              <w:jc w:val="center"/>
              <w:rPr>
                <w:sz w:val="24"/>
                <w:szCs w:val="24"/>
                <w:rtl/>
              </w:rPr>
            </w:pPr>
            <w:r w:rsidRPr="007E67A6">
              <w:rPr>
                <w:sz w:val="24"/>
                <w:szCs w:val="24"/>
                <w:rtl/>
              </w:rPr>
              <w:t>הוצאות כלכלת ראש הממשלה, משפחתו ואורחיו במעון הרשמי</w:t>
            </w:r>
          </w:p>
        </w:tc>
      </w:tr>
      <w:tr w:rsidTr="00E44678">
        <w:tblPrEx>
          <w:tblW w:w="6691" w:type="dxa"/>
          <w:jc w:val="center"/>
          <w:tblLook w:val="04A0"/>
        </w:tblPrEx>
        <w:trPr>
          <w:jc w:val="center"/>
        </w:trPr>
        <w:tc>
          <w:tcPr>
            <w:tcW w:w="6691" w:type="dxa"/>
          </w:tcPr>
          <w:p w:rsidR="007E67A6" w:rsidRPr="007E67A6" w:rsidP="008A4D1E">
            <w:pPr>
              <w:pStyle w:val="takzir"/>
              <w:spacing w:before="60"/>
              <w:rPr>
                <w:b w:val="0"/>
                <w:bCs w:val="0"/>
                <w:noProof w:val="0"/>
                <w:rtl/>
              </w:rPr>
            </w:pPr>
            <w:r w:rsidRPr="007E67A6">
              <w:rPr>
                <w:b w:val="0"/>
                <w:bCs w:val="0"/>
                <w:noProof w:val="0"/>
                <w:rtl/>
              </w:rPr>
              <w:t xml:space="preserve">בשנים 2011 </w:t>
            </w:r>
            <w:r w:rsidRPr="007E67A6">
              <w:rPr>
                <w:rFonts w:hint="cs"/>
                <w:b w:val="0"/>
                <w:bCs w:val="0"/>
                <w:noProof w:val="0"/>
                <w:rtl/>
              </w:rPr>
              <w:t>ו-</w:t>
            </w:r>
            <w:r w:rsidRPr="007E67A6">
              <w:rPr>
                <w:b w:val="0"/>
                <w:bCs w:val="0"/>
                <w:noProof w:val="0"/>
                <w:rtl/>
              </w:rPr>
              <w:t>2012 היה סך הוצאות בית ראש הממשלה על מזון ואירוח רשמי יותר מכפליים מסך הוצאות אלה בשנת 2009 - ההוצאות גדלו מ-211,000 ש"ח בשנת 2009 ל-490,000 ש"ח בשנת 2011</w:t>
            </w:r>
            <w:r w:rsidRPr="007E67A6">
              <w:rPr>
                <w:rFonts w:hint="cs"/>
                <w:b w:val="0"/>
                <w:bCs w:val="0"/>
                <w:noProof w:val="0"/>
                <w:rtl/>
              </w:rPr>
              <w:t xml:space="preserve"> -</w:t>
            </w:r>
            <w:r w:rsidRPr="007E67A6">
              <w:rPr>
                <w:b w:val="0"/>
                <w:bCs w:val="0"/>
                <w:noProof w:val="0"/>
                <w:rtl/>
              </w:rPr>
              <w:t xml:space="preserve"> </w:t>
            </w:r>
            <w:r w:rsidRPr="007E67A6">
              <w:rPr>
                <w:rFonts w:hint="cs"/>
                <w:b w:val="0"/>
                <w:bCs w:val="0"/>
                <w:noProof w:val="0"/>
                <w:rtl/>
              </w:rPr>
              <w:t xml:space="preserve">אך הן ירדו </w:t>
            </w:r>
            <w:r w:rsidRPr="007E67A6">
              <w:rPr>
                <w:b w:val="0"/>
                <w:bCs w:val="0"/>
                <w:noProof w:val="0"/>
                <w:rtl/>
              </w:rPr>
              <w:t>ל-458,000 ש"ח בשנת 2012. בשנת 2013</w:t>
            </w:r>
            <w:r w:rsidRPr="007E67A6">
              <w:rPr>
                <w:rFonts w:hint="cs"/>
                <w:b w:val="0"/>
                <w:bCs w:val="0"/>
                <w:noProof w:val="0"/>
                <w:rtl/>
              </w:rPr>
              <w:t xml:space="preserve"> </w:t>
            </w:r>
            <w:r w:rsidRPr="007E67A6">
              <w:rPr>
                <w:b w:val="0"/>
                <w:bCs w:val="0"/>
                <w:noProof w:val="0"/>
                <w:rtl/>
              </w:rPr>
              <w:t xml:space="preserve">חלה ירידה </w:t>
            </w:r>
            <w:r w:rsidRPr="007E67A6">
              <w:rPr>
                <w:rFonts w:hint="cs"/>
                <w:b w:val="0"/>
                <w:bCs w:val="0"/>
                <w:noProof w:val="0"/>
                <w:rtl/>
              </w:rPr>
              <w:t xml:space="preserve">ניכרת </w:t>
            </w:r>
            <w:r w:rsidRPr="007E67A6">
              <w:rPr>
                <w:b w:val="0"/>
                <w:bCs w:val="0"/>
                <w:noProof w:val="0"/>
                <w:rtl/>
              </w:rPr>
              <w:t xml:space="preserve">בהוצאות </w:t>
            </w:r>
            <w:r w:rsidR="00780BAC">
              <w:rPr>
                <w:rFonts w:hint="cs"/>
                <w:b w:val="0"/>
                <w:bCs w:val="0"/>
                <w:noProof w:val="0"/>
                <w:rtl/>
              </w:rPr>
              <w:t>אלה</w:t>
            </w:r>
            <w:r w:rsidRPr="007E67A6">
              <w:rPr>
                <w:rFonts w:hint="cs"/>
                <w:b w:val="0"/>
                <w:bCs w:val="0"/>
                <w:noProof w:val="0"/>
                <w:rtl/>
              </w:rPr>
              <w:t>,</w:t>
            </w:r>
            <w:r w:rsidRPr="007E67A6">
              <w:rPr>
                <w:b w:val="0"/>
                <w:bCs w:val="0"/>
                <w:noProof w:val="0"/>
                <w:rtl/>
              </w:rPr>
              <w:t xml:space="preserve"> והן </w:t>
            </w:r>
            <w:r w:rsidRPr="007E67A6">
              <w:rPr>
                <w:rFonts w:hint="cs"/>
                <w:b w:val="0"/>
                <w:bCs w:val="0"/>
                <w:noProof w:val="0"/>
                <w:rtl/>
              </w:rPr>
              <w:t>הסתכמו ב</w:t>
            </w:r>
            <w:r w:rsidRPr="007E67A6">
              <w:rPr>
                <w:b w:val="0"/>
                <w:bCs w:val="0"/>
                <w:noProof w:val="0"/>
                <w:rtl/>
              </w:rPr>
              <w:t xml:space="preserve">-226,000 </w:t>
            </w:r>
            <w:r w:rsidRPr="007E67A6">
              <w:rPr>
                <w:rFonts w:hint="cs"/>
                <w:b w:val="0"/>
                <w:bCs w:val="0"/>
                <w:noProof w:val="0"/>
                <w:rtl/>
              </w:rPr>
              <w:t>ש"ח, בדומה לסכומן בשנת 2009.</w:t>
            </w:r>
          </w:p>
          <w:p w:rsidR="001275A6" w:rsidP="008A4D1E">
            <w:pPr>
              <w:pStyle w:val="takzir"/>
              <w:rPr>
                <w:b w:val="0"/>
                <w:bCs w:val="0"/>
                <w:noProof w:val="0"/>
                <w:rtl/>
              </w:rPr>
            </w:pPr>
            <w:r w:rsidRPr="007E67A6">
              <w:rPr>
                <w:b w:val="0"/>
                <w:bCs w:val="0"/>
                <w:noProof w:val="0"/>
              </w:rPr>
              <w:br w:type="page"/>
            </w:r>
            <w:r w:rsidRPr="007E67A6">
              <w:rPr>
                <w:b w:val="0"/>
                <w:bCs w:val="0"/>
                <w:noProof w:val="0"/>
                <w:rtl/>
              </w:rPr>
              <w:t xml:space="preserve">כאשר אין </w:t>
            </w:r>
            <w:r w:rsidRPr="007E67A6">
              <w:rPr>
                <w:rFonts w:hint="cs"/>
                <w:b w:val="0"/>
                <w:bCs w:val="0"/>
                <w:noProof w:val="0"/>
                <w:rtl/>
              </w:rPr>
              <w:t>מעסיקים</w:t>
            </w:r>
            <w:r w:rsidRPr="007E67A6">
              <w:rPr>
                <w:b w:val="0"/>
                <w:bCs w:val="0"/>
                <w:noProof w:val="0"/>
                <w:rtl/>
              </w:rPr>
              <w:t xml:space="preserve"> במעון הרשמי מבשל או מבשלת</w:t>
            </w:r>
            <w:r w:rsidR="00780BAC">
              <w:rPr>
                <w:rFonts w:hint="cs"/>
                <w:b w:val="0"/>
                <w:bCs w:val="0"/>
                <w:noProof w:val="0"/>
                <w:rtl/>
              </w:rPr>
              <w:t>,</w:t>
            </w:r>
            <w:r w:rsidRPr="007E67A6">
              <w:rPr>
                <w:b w:val="0"/>
                <w:bCs w:val="0"/>
                <w:noProof w:val="0"/>
                <w:rtl/>
              </w:rPr>
              <w:t xml:space="preserve"> אפשר לפי הנוהל להזמין למעון מזון מבושל מוכן, מקבלנים ונותני שירותים שמשרד רה"ם התקשר אתם. </w:t>
            </w:r>
            <w:r w:rsidRPr="007E67A6">
              <w:rPr>
                <w:rFonts w:hint="cs"/>
                <w:b w:val="0"/>
                <w:bCs w:val="0"/>
                <w:noProof w:val="0"/>
                <w:rtl/>
              </w:rPr>
              <w:t>ממרץ 2009 ועד מרץ 2013 לא הועסקה מבשלת במעון הרשמי (אם כי מי שהועסקה כמנקה נתנה גם שרותי בישול). בשנים 2010, 2011, 2012 ו-2013 היו ההוצאות על הזמנת ארוחות למעון הרשמי כדלקמן: כ-70,000 ש"ח, 92,000 ש"ח, 158,000 ש"ח ו-64,000 ש"ח, בהתאמה. נמצא כי האפשרות להזמנת ארוחות פרטיות לראש הממשלה, לבני משפחתו ולאורחיו</w:t>
            </w:r>
            <w:r w:rsidRPr="007E67A6">
              <w:rPr>
                <w:b w:val="0"/>
                <w:bCs w:val="0"/>
                <w:noProof w:val="0"/>
                <w:rtl/>
              </w:rPr>
              <w:t xml:space="preserve"> מומשה באופן שגרתי, גם כאשר הייתה מי ששימשה מבשלת במעון, </w:t>
            </w:r>
            <w:r w:rsidRPr="007E67A6">
              <w:rPr>
                <w:rFonts w:hint="eastAsia"/>
                <w:b w:val="0"/>
                <w:bCs w:val="0"/>
                <w:noProof w:val="0"/>
                <w:rtl/>
              </w:rPr>
              <w:t>למרות</w:t>
            </w:r>
            <w:r w:rsidRPr="007E67A6">
              <w:rPr>
                <w:b w:val="0"/>
                <w:bCs w:val="0"/>
                <w:noProof w:val="0"/>
                <w:rtl/>
              </w:rPr>
              <w:t xml:space="preserve"> </w:t>
            </w:r>
            <w:r w:rsidRPr="007E67A6">
              <w:rPr>
                <w:rFonts w:hint="eastAsia"/>
                <w:b w:val="0"/>
                <w:bCs w:val="0"/>
                <w:noProof w:val="0"/>
                <w:rtl/>
              </w:rPr>
              <w:t>הסכום</w:t>
            </w:r>
            <w:r w:rsidRPr="007E67A6">
              <w:rPr>
                <w:b w:val="0"/>
                <w:bCs w:val="0"/>
                <w:noProof w:val="0"/>
                <w:rtl/>
              </w:rPr>
              <w:t xml:space="preserve"> </w:t>
            </w:r>
            <w:r w:rsidRPr="007E67A6">
              <w:rPr>
                <w:rFonts w:hint="eastAsia"/>
                <w:b w:val="0"/>
                <w:bCs w:val="0"/>
                <w:noProof w:val="0"/>
                <w:rtl/>
              </w:rPr>
              <w:t>הגבוה</w:t>
            </w:r>
            <w:r w:rsidRPr="007E67A6">
              <w:rPr>
                <w:b w:val="0"/>
                <w:bCs w:val="0"/>
                <w:noProof w:val="0"/>
                <w:rtl/>
              </w:rPr>
              <w:t xml:space="preserve"> </w:t>
            </w:r>
            <w:r w:rsidRPr="007E67A6">
              <w:rPr>
                <w:rFonts w:hint="eastAsia"/>
                <w:b w:val="0"/>
                <w:bCs w:val="0"/>
                <w:noProof w:val="0"/>
                <w:rtl/>
              </w:rPr>
              <w:t>של</w:t>
            </w:r>
            <w:r w:rsidRPr="007E67A6">
              <w:rPr>
                <w:b w:val="0"/>
                <w:bCs w:val="0"/>
                <w:noProof w:val="0"/>
                <w:rtl/>
              </w:rPr>
              <w:t xml:space="preserve"> </w:t>
            </w:r>
            <w:r w:rsidRPr="007E67A6">
              <w:rPr>
                <w:rFonts w:hint="eastAsia"/>
                <w:b w:val="0"/>
                <w:bCs w:val="0"/>
                <w:noProof w:val="0"/>
                <w:rtl/>
              </w:rPr>
              <w:t>הוצאות</w:t>
            </w:r>
            <w:r w:rsidRPr="007E67A6">
              <w:rPr>
                <w:b w:val="0"/>
                <w:bCs w:val="0"/>
                <w:noProof w:val="0"/>
                <w:rtl/>
              </w:rPr>
              <w:t xml:space="preserve"> </w:t>
            </w:r>
            <w:r w:rsidRPr="007E67A6">
              <w:rPr>
                <w:rFonts w:hint="eastAsia"/>
                <w:b w:val="0"/>
                <w:bCs w:val="0"/>
                <w:noProof w:val="0"/>
                <w:rtl/>
              </w:rPr>
              <w:t>אלו</w:t>
            </w:r>
            <w:r w:rsidRPr="007E67A6">
              <w:rPr>
                <w:rFonts w:hint="cs"/>
                <w:b w:val="0"/>
                <w:bCs w:val="0"/>
                <w:noProof w:val="0"/>
                <w:rtl/>
              </w:rPr>
              <w:t>, שהקופה הציבורית נושאת בהן. זאת, בניגוד לעקרונות היסוד של חיסכון ומידתיות.</w:t>
            </w:r>
          </w:p>
        </w:tc>
      </w:tr>
    </w:tbl>
    <w:p w:rsidR="007E67A6" w:rsidP="008A4D1E">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D149D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7E67A6" w:rsidP="008A4D1E">
            <w:pPr>
              <w:pStyle w:val="KOT5"/>
              <w:spacing w:before="120"/>
              <w:jc w:val="center"/>
              <w:rPr>
                <w:sz w:val="24"/>
                <w:szCs w:val="24"/>
                <w:rtl/>
              </w:rPr>
            </w:pPr>
            <w:r w:rsidRPr="007E67A6">
              <w:rPr>
                <w:sz w:val="24"/>
                <w:szCs w:val="24"/>
                <w:rtl/>
              </w:rPr>
              <w:t>הוצאות ניקיון</w:t>
            </w:r>
          </w:p>
        </w:tc>
      </w:tr>
      <w:tr w:rsidTr="00D149D4">
        <w:tblPrEx>
          <w:tblW w:w="6691" w:type="dxa"/>
          <w:jc w:val="center"/>
          <w:tblLook w:val="04A0"/>
        </w:tblPrEx>
        <w:trPr>
          <w:jc w:val="center"/>
        </w:trPr>
        <w:tc>
          <w:tcPr>
            <w:tcW w:w="6691" w:type="dxa"/>
          </w:tcPr>
          <w:p w:rsidR="007E67A6" w:rsidRPr="007E67A6" w:rsidP="008A4D1E">
            <w:pPr>
              <w:pStyle w:val="takzir"/>
              <w:spacing w:before="60"/>
              <w:rPr>
                <w:b w:val="0"/>
                <w:bCs w:val="0"/>
                <w:noProof w:val="0"/>
                <w:rtl/>
              </w:rPr>
            </w:pPr>
            <w:r w:rsidRPr="007E67A6">
              <w:rPr>
                <w:b w:val="0"/>
                <w:bCs w:val="0"/>
                <w:noProof w:val="0"/>
                <w:rtl/>
              </w:rPr>
              <w:t xml:space="preserve">משנת 2009 ועד שנת 2012 גדלו הוצאות הניקיון במעון הרשמי פי 1.8, </w:t>
            </w:r>
            <w:r w:rsidRPr="007E67A6">
              <w:rPr>
                <w:rFonts w:hint="cs"/>
                <w:b w:val="0"/>
                <w:bCs w:val="0"/>
                <w:noProof w:val="0"/>
                <w:rtl/>
              </w:rPr>
              <w:t>ו</w:t>
            </w:r>
            <w:r w:rsidRPr="007E67A6">
              <w:rPr>
                <w:b w:val="0"/>
                <w:bCs w:val="0"/>
                <w:noProof w:val="0"/>
                <w:rtl/>
              </w:rPr>
              <w:t xml:space="preserve">הוצאות </w:t>
            </w:r>
            <w:r w:rsidRPr="007E67A6">
              <w:rPr>
                <w:rFonts w:hint="cs"/>
                <w:b w:val="0"/>
                <w:bCs w:val="0"/>
                <w:noProof w:val="0"/>
                <w:rtl/>
              </w:rPr>
              <w:t>הניקיון ב</w:t>
            </w:r>
            <w:r w:rsidRPr="007E67A6">
              <w:rPr>
                <w:b w:val="0"/>
                <w:bCs w:val="0"/>
                <w:noProof w:val="0"/>
                <w:rtl/>
              </w:rPr>
              <w:t xml:space="preserve">מעון הפרטי </w:t>
            </w:r>
            <w:r w:rsidRPr="007E67A6">
              <w:rPr>
                <w:rFonts w:hint="cs"/>
                <w:b w:val="0"/>
                <w:bCs w:val="0"/>
                <w:noProof w:val="0"/>
                <w:rtl/>
              </w:rPr>
              <w:t xml:space="preserve">גדלו </w:t>
            </w:r>
            <w:r w:rsidRPr="007E67A6">
              <w:rPr>
                <w:b w:val="0"/>
                <w:bCs w:val="0"/>
                <w:noProof w:val="0"/>
                <w:rtl/>
              </w:rPr>
              <w:t>משנת 2010 לשנת 2012 פי 1.4.</w:t>
            </w:r>
            <w:r w:rsidRPr="007E67A6">
              <w:rPr>
                <w:rFonts w:hint="cs"/>
                <w:b w:val="0"/>
                <w:bCs w:val="0"/>
                <w:noProof w:val="0"/>
                <w:rtl/>
              </w:rPr>
              <w:t xml:space="preserve"> </w:t>
            </w:r>
          </w:p>
          <w:p w:rsidR="007E67A6" w:rsidP="008A4D1E">
            <w:pPr>
              <w:pStyle w:val="takzir"/>
              <w:rPr>
                <w:b w:val="0"/>
                <w:bCs w:val="0"/>
                <w:noProof w:val="0"/>
                <w:rtl/>
              </w:rPr>
            </w:pPr>
            <w:r w:rsidRPr="007E67A6">
              <w:rPr>
                <w:b w:val="0"/>
                <w:bCs w:val="0"/>
                <w:noProof w:val="0"/>
                <w:rtl/>
              </w:rPr>
              <w:t>הוצאות הניקיון של המעון הפרטי בשנים 2010, 2011 ו-2012 היו 85,000 ש"ח, 87,000 ש"ח ו-122,000 ש"ח בהתאמה</w:t>
            </w:r>
            <w:r w:rsidRPr="007E67A6">
              <w:rPr>
                <w:rFonts w:hint="cs"/>
                <w:b w:val="0"/>
                <w:bCs w:val="0"/>
                <w:noProof w:val="0"/>
                <w:rtl/>
              </w:rPr>
              <w:t>,</w:t>
            </w:r>
            <w:r w:rsidRPr="007E67A6">
              <w:rPr>
                <w:b w:val="0"/>
                <w:bCs w:val="0"/>
                <w:noProof w:val="0"/>
                <w:rtl/>
              </w:rPr>
              <w:t xml:space="preserve"> כלומר כ-8,166 ש"ח לחודש בממוצע תלת-שנתי. זאת </w:t>
            </w:r>
            <w:r w:rsidRPr="007E67A6">
              <w:rPr>
                <w:rFonts w:hint="cs"/>
                <w:b w:val="0"/>
                <w:bCs w:val="0"/>
                <w:noProof w:val="0"/>
                <w:rtl/>
              </w:rPr>
              <w:t>אף על פי</w:t>
            </w:r>
            <w:r w:rsidRPr="007E67A6">
              <w:rPr>
                <w:b w:val="0"/>
                <w:bCs w:val="0"/>
                <w:noProof w:val="0"/>
                <w:rtl/>
              </w:rPr>
              <w:t xml:space="preserve"> שמר נתניהו ומשפחתו שוהים במרבית ימות השנה במעון הרשמי, ואילו במעון הפרטי הם שוהים בעיקר בסופי השבוע.</w:t>
            </w:r>
          </w:p>
        </w:tc>
      </w:tr>
    </w:tbl>
    <w:p w:rsidR="007E67A6" w:rsidP="008A4D1E">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D149D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7E67A6" w:rsidP="008A4D1E">
            <w:pPr>
              <w:pStyle w:val="KOT5"/>
              <w:spacing w:before="120"/>
              <w:jc w:val="center"/>
              <w:rPr>
                <w:sz w:val="24"/>
                <w:szCs w:val="24"/>
                <w:rtl/>
              </w:rPr>
            </w:pPr>
            <w:r w:rsidRPr="007E67A6">
              <w:rPr>
                <w:sz w:val="24"/>
                <w:szCs w:val="24"/>
                <w:rtl/>
              </w:rPr>
              <w:t>מימון היטל בשל צריכת מים עודפת</w:t>
            </w:r>
            <w:r w:rsidR="00780BAC">
              <w:rPr>
                <w:rFonts w:hint="cs"/>
                <w:sz w:val="24"/>
                <w:szCs w:val="24"/>
                <w:rtl/>
              </w:rPr>
              <w:t xml:space="preserve"> במעון הפרטי</w:t>
            </w:r>
          </w:p>
        </w:tc>
      </w:tr>
      <w:tr w:rsidTr="00D149D4">
        <w:tblPrEx>
          <w:tblW w:w="6691" w:type="dxa"/>
          <w:jc w:val="center"/>
          <w:tblLook w:val="04A0"/>
        </w:tblPrEx>
        <w:trPr>
          <w:jc w:val="center"/>
        </w:trPr>
        <w:tc>
          <w:tcPr>
            <w:tcW w:w="6691" w:type="dxa"/>
          </w:tcPr>
          <w:p w:rsidR="007E67A6" w:rsidP="008A4D1E">
            <w:pPr>
              <w:pStyle w:val="takzir"/>
              <w:spacing w:before="60"/>
              <w:rPr>
                <w:b w:val="0"/>
                <w:bCs w:val="0"/>
                <w:noProof w:val="0"/>
                <w:rtl/>
              </w:rPr>
            </w:pPr>
            <w:r w:rsidRPr="007E67A6">
              <w:rPr>
                <w:b w:val="0"/>
                <w:bCs w:val="0"/>
                <w:noProof w:val="0"/>
                <w:rtl/>
              </w:rPr>
              <w:t xml:space="preserve">ועדה </w:t>
            </w:r>
            <w:r w:rsidRPr="007E67A6">
              <w:rPr>
                <w:rFonts w:hint="cs"/>
                <w:b w:val="0"/>
                <w:bCs w:val="0"/>
                <w:noProof w:val="0"/>
                <w:rtl/>
              </w:rPr>
              <w:t>הכוללת את</w:t>
            </w:r>
            <w:r w:rsidRPr="007E67A6">
              <w:rPr>
                <w:b w:val="0"/>
                <w:bCs w:val="0"/>
                <w:noProof w:val="0"/>
                <w:rtl/>
              </w:rPr>
              <w:t xml:space="preserve"> היועצת המשפטית של משרד רה"ם</w:t>
            </w:r>
            <w:r w:rsidRPr="007E67A6">
              <w:rPr>
                <w:rFonts w:hint="cs"/>
                <w:b w:val="0"/>
                <w:bCs w:val="0"/>
                <w:noProof w:val="0"/>
                <w:rtl/>
              </w:rPr>
              <w:t xml:space="preserve"> (להלן - היועצת המשפטית)</w:t>
            </w:r>
            <w:r w:rsidRPr="007E67A6">
              <w:rPr>
                <w:b w:val="0"/>
                <w:bCs w:val="0"/>
                <w:noProof w:val="0"/>
                <w:rtl/>
              </w:rPr>
              <w:t>, סמנכ"ל בכיר למינהל ולמשאבי אנוש וחשב המשרד (להלן - ועדת השלושה</w:t>
            </w:r>
            <w:r w:rsidRPr="007E67A6">
              <w:rPr>
                <w:rFonts w:hint="cs"/>
                <w:b w:val="0"/>
                <w:bCs w:val="0"/>
                <w:noProof w:val="0"/>
                <w:rtl/>
              </w:rPr>
              <w:t>)</w:t>
            </w:r>
            <w:r w:rsidRPr="007E67A6">
              <w:rPr>
                <w:b w:val="0"/>
                <w:bCs w:val="0"/>
                <w:noProof w:val="0"/>
                <w:rtl/>
              </w:rPr>
              <w:t xml:space="preserve"> החליטה שאין לממן את היטל הבצורת</w:t>
            </w:r>
            <w:r w:rsidRPr="007E67A6">
              <w:rPr>
                <w:rFonts w:hint="cs"/>
                <w:b w:val="0"/>
                <w:bCs w:val="0"/>
                <w:noProof w:val="0"/>
                <w:rtl/>
              </w:rPr>
              <w:t xml:space="preserve"> (היטל על צריכת מים עודפת) המוטל</w:t>
            </w:r>
            <w:r w:rsidRPr="007E67A6">
              <w:rPr>
                <w:b w:val="0"/>
                <w:bCs w:val="0"/>
                <w:noProof w:val="0"/>
                <w:rtl/>
              </w:rPr>
              <w:t xml:space="preserve"> על צריכת המים במעון הפרטי, </w:t>
            </w:r>
            <w:r w:rsidRPr="007E67A6">
              <w:rPr>
                <w:rFonts w:hint="cs"/>
                <w:b w:val="0"/>
                <w:bCs w:val="0"/>
                <w:noProof w:val="0"/>
                <w:rtl/>
              </w:rPr>
              <w:t xml:space="preserve">אך </w:t>
            </w:r>
            <w:r w:rsidRPr="007E67A6">
              <w:rPr>
                <w:b w:val="0"/>
                <w:bCs w:val="0"/>
                <w:noProof w:val="0"/>
                <w:rtl/>
              </w:rPr>
              <w:t>היא שינתה את החלטתה</w:t>
            </w:r>
            <w:r w:rsidRPr="007E67A6">
              <w:rPr>
                <w:rFonts w:hint="cs"/>
                <w:b w:val="0"/>
                <w:bCs w:val="0"/>
                <w:noProof w:val="0"/>
                <w:rtl/>
              </w:rPr>
              <w:t xml:space="preserve"> על פי</w:t>
            </w:r>
            <w:r w:rsidRPr="007E67A6">
              <w:rPr>
                <w:b w:val="0"/>
                <w:bCs w:val="0"/>
                <w:noProof w:val="0"/>
                <w:rtl/>
              </w:rPr>
              <w:t xml:space="preserve"> הנחיית ראש הממשלה</w:t>
            </w:r>
            <w:r w:rsidRPr="007E67A6">
              <w:rPr>
                <w:rFonts w:hint="cs"/>
                <w:b w:val="0"/>
                <w:bCs w:val="0"/>
                <w:noProof w:val="0"/>
                <w:rtl/>
              </w:rPr>
              <w:t>.</w:t>
            </w:r>
            <w:r w:rsidRPr="007E67A6">
              <w:rPr>
                <w:b w:val="0"/>
                <w:bCs w:val="0"/>
                <w:noProof w:val="0"/>
                <w:rtl/>
              </w:rPr>
              <w:t xml:space="preserve"> בעקבות החלטה זו של הוועדה החזיר משרד רה"ם לראש הממשלה בשנת 2012</w:t>
            </w:r>
            <w:r w:rsidRPr="007E67A6">
              <w:rPr>
                <w:rFonts w:hint="cs"/>
                <w:b w:val="0"/>
                <w:bCs w:val="0"/>
                <w:noProof w:val="0"/>
                <w:rtl/>
              </w:rPr>
              <w:t xml:space="preserve"> את תשלומי היטל הבצורת ששילם בשל צריכת המים העודפת במעון הפרטי</w:t>
            </w:r>
            <w:r w:rsidRPr="007E67A6">
              <w:rPr>
                <w:b w:val="0"/>
                <w:bCs w:val="0"/>
                <w:noProof w:val="0"/>
                <w:rtl/>
              </w:rPr>
              <w:t>.</w:t>
            </w:r>
          </w:p>
        </w:tc>
      </w:tr>
    </w:tbl>
    <w:p w:rsidR="007E67A6" w:rsidP="008A4D1E">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D149D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7E67A6" w:rsidP="008A4D1E">
            <w:pPr>
              <w:pStyle w:val="KOT5"/>
              <w:spacing w:before="120"/>
              <w:jc w:val="center"/>
              <w:rPr>
                <w:sz w:val="24"/>
                <w:szCs w:val="24"/>
                <w:rtl/>
              </w:rPr>
            </w:pPr>
            <w:r w:rsidRPr="007E67A6">
              <w:rPr>
                <w:sz w:val="24"/>
                <w:szCs w:val="24"/>
                <w:rtl/>
              </w:rPr>
              <w:t>הוצאות ביגוד והוצאות לצורך הופעה ייצוגית</w:t>
            </w:r>
          </w:p>
        </w:tc>
      </w:tr>
      <w:tr w:rsidTr="00D149D4">
        <w:tblPrEx>
          <w:tblW w:w="6691" w:type="dxa"/>
          <w:jc w:val="center"/>
          <w:tblLook w:val="04A0"/>
        </w:tblPrEx>
        <w:trPr>
          <w:jc w:val="center"/>
        </w:trPr>
        <w:tc>
          <w:tcPr>
            <w:tcW w:w="6691" w:type="dxa"/>
          </w:tcPr>
          <w:p w:rsidR="007E67A6" w:rsidRPr="007E67A6" w:rsidP="008A4D1E">
            <w:pPr>
              <w:pStyle w:val="takzir"/>
              <w:spacing w:before="60"/>
              <w:rPr>
                <w:b w:val="0"/>
                <w:bCs w:val="0"/>
                <w:noProof w:val="0"/>
                <w:rtl/>
              </w:rPr>
            </w:pPr>
            <w:r w:rsidRPr="007E67A6">
              <w:rPr>
                <w:rFonts w:hint="cs"/>
                <w:b w:val="0"/>
                <w:bCs w:val="0"/>
                <w:noProof w:val="0"/>
                <w:rtl/>
              </w:rPr>
              <w:t>החלטת</w:t>
            </w:r>
            <w:r w:rsidRPr="007E67A6">
              <w:rPr>
                <w:b w:val="0"/>
                <w:bCs w:val="0"/>
                <w:noProof w:val="0"/>
                <w:rtl/>
              </w:rPr>
              <w:t xml:space="preserve"> </w:t>
            </w:r>
            <w:r w:rsidRPr="007E67A6">
              <w:rPr>
                <w:rFonts w:hint="cs"/>
                <w:b w:val="0"/>
                <w:bCs w:val="0"/>
                <w:noProof w:val="0"/>
                <w:rtl/>
              </w:rPr>
              <w:t>שכר</w:t>
            </w:r>
            <w:r w:rsidRPr="007E67A6">
              <w:rPr>
                <w:b w:val="0"/>
                <w:bCs w:val="0"/>
                <w:noProof w:val="0"/>
                <w:rtl/>
              </w:rPr>
              <w:t xml:space="preserve"> </w:t>
            </w:r>
            <w:r w:rsidRPr="007E67A6">
              <w:rPr>
                <w:rFonts w:hint="cs"/>
                <w:b w:val="0"/>
                <w:bCs w:val="0"/>
                <w:noProof w:val="0"/>
                <w:rtl/>
              </w:rPr>
              <w:t>השרים</w:t>
            </w:r>
            <w:r w:rsidRPr="007E67A6">
              <w:rPr>
                <w:b w:val="0"/>
                <w:bCs w:val="0"/>
                <w:noProof w:val="0"/>
                <w:rtl/>
              </w:rPr>
              <w:t xml:space="preserve"> </w:t>
            </w:r>
            <w:r w:rsidRPr="007E67A6">
              <w:rPr>
                <w:rFonts w:hint="cs"/>
                <w:b w:val="0"/>
                <w:bCs w:val="0"/>
                <w:noProof w:val="0"/>
                <w:rtl/>
              </w:rPr>
              <w:t>קובעת</w:t>
            </w:r>
            <w:r w:rsidRPr="007E67A6">
              <w:rPr>
                <w:b w:val="0"/>
                <w:bCs w:val="0"/>
                <w:noProof w:val="0"/>
                <w:rtl/>
              </w:rPr>
              <w:t xml:space="preserve"> </w:t>
            </w:r>
            <w:r w:rsidRPr="007E67A6">
              <w:rPr>
                <w:rFonts w:hint="cs"/>
                <w:b w:val="0"/>
                <w:bCs w:val="0"/>
                <w:noProof w:val="0"/>
                <w:rtl/>
              </w:rPr>
              <w:t>כי ראש ממשלה זכאי למימון</w:t>
            </w:r>
            <w:r w:rsidRPr="007E67A6">
              <w:rPr>
                <w:b w:val="0"/>
                <w:bCs w:val="0"/>
                <w:noProof w:val="0"/>
                <w:rtl/>
              </w:rPr>
              <w:t xml:space="preserve"> </w:t>
            </w:r>
            <w:r w:rsidRPr="007E67A6">
              <w:rPr>
                <w:rFonts w:hint="cs"/>
                <w:b w:val="0"/>
                <w:bCs w:val="0"/>
                <w:noProof w:val="0"/>
                <w:rtl/>
              </w:rPr>
              <w:t>הוצאות</w:t>
            </w:r>
            <w:r w:rsidRPr="007E67A6">
              <w:rPr>
                <w:b w:val="0"/>
                <w:bCs w:val="0"/>
                <w:noProof w:val="0"/>
                <w:rtl/>
              </w:rPr>
              <w:t xml:space="preserve"> </w:t>
            </w:r>
            <w:r w:rsidRPr="007E67A6">
              <w:rPr>
                <w:rFonts w:hint="cs"/>
                <w:b w:val="0"/>
                <w:bCs w:val="0"/>
                <w:noProof w:val="0"/>
                <w:rtl/>
              </w:rPr>
              <w:t>ביגוד</w:t>
            </w:r>
            <w:r w:rsidRPr="007E67A6">
              <w:rPr>
                <w:b w:val="0"/>
                <w:bCs w:val="0"/>
                <w:noProof w:val="0"/>
                <w:rtl/>
              </w:rPr>
              <w:t xml:space="preserve"> </w:t>
            </w:r>
            <w:r w:rsidRPr="007E67A6">
              <w:rPr>
                <w:rFonts w:hint="cs"/>
                <w:b w:val="0"/>
                <w:bCs w:val="0"/>
                <w:noProof w:val="0"/>
                <w:rtl/>
              </w:rPr>
              <w:t>והוצאות</w:t>
            </w:r>
            <w:r w:rsidRPr="007E67A6">
              <w:rPr>
                <w:b w:val="0"/>
                <w:bCs w:val="0"/>
                <w:noProof w:val="0"/>
                <w:rtl/>
              </w:rPr>
              <w:t xml:space="preserve"> </w:t>
            </w:r>
            <w:r w:rsidRPr="007E67A6">
              <w:rPr>
                <w:rFonts w:hint="cs"/>
                <w:b w:val="0"/>
                <w:bCs w:val="0"/>
                <w:noProof w:val="0"/>
                <w:rtl/>
              </w:rPr>
              <w:t>לצורך</w:t>
            </w:r>
            <w:r w:rsidRPr="007E67A6">
              <w:rPr>
                <w:b w:val="0"/>
                <w:bCs w:val="0"/>
                <w:noProof w:val="0"/>
                <w:rtl/>
              </w:rPr>
              <w:t xml:space="preserve"> </w:t>
            </w:r>
            <w:r w:rsidRPr="007E67A6">
              <w:rPr>
                <w:rFonts w:hint="cs"/>
                <w:b w:val="0"/>
                <w:bCs w:val="0"/>
                <w:noProof w:val="0"/>
                <w:rtl/>
              </w:rPr>
              <w:t>הופעה</w:t>
            </w:r>
            <w:r w:rsidRPr="007E67A6">
              <w:rPr>
                <w:b w:val="0"/>
                <w:bCs w:val="0"/>
                <w:noProof w:val="0"/>
                <w:rtl/>
              </w:rPr>
              <w:t xml:space="preserve"> </w:t>
            </w:r>
            <w:r w:rsidRPr="007E67A6">
              <w:rPr>
                <w:rFonts w:hint="cs"/>
                <w:b w:val="0"/>
                <w:bCs w:val="0"/>
                <w:noProof w:val="0"/>
                <w:rtl/>
              </w:rPr>
              <w:t>ייצוגית</w:t>
            </w:r>
            <w:r w:rsidRPr="007E67A6">
              <w:rPr>
                <w:b w:val="0"/>
                <w:bCs w:val="0"/>
                <w:noProof w:val="0"/>
                <w:rtl/>
              </w:rPr>
              <w:t xml:space="preserve"> (הכוללות </w:t>
            </w:r>
            <w:r w:rsidRPr="007E67A6">
              <w:rPr>
                <w:rFonts w:hint="cs"/>
                <w:b w:val="0"/>
                <w:bCs w:val="0"/>
                <w:noProof w:val="0"/>
                <w:rtl/>
              </w:rPr>
              <w:t>בין</w:t>
            </w:r>
            <w:r w:rsidRPr="007E67A6">
              <w:rPr>
                <w:b w:val="0"/>
                <w:bCs w:val="0"/>
                <w:noProof w:val="0"/>
                <w:rtl/>
              </w:rPr>
              <w:t xml:space="preserve"> </w:t>
            </w:r>
            <w:r w:rsidRPr="007E67A6">
              <w:rPr>
                <w:rFonts w:hint="cs"/>
                <w:b w:val="0"/>
                <w:bCs w:val="0"/>
                <w:noProof w:val="0"/>
                <w:rtl/>
              </w:rPr>
              <w:t>היתר</w:t>
            </w:r>
            <w:r w:rsidRPr="007E67A6">
              <w:rPr>
                <w:b w:val="0"/>
                <w:bCs w:val="0"/>
                <w:noProof w:val="0"/>
                <w:rtl/>
              </w:rPr>
              <w:t xml:space="preserve"> הוצאות רכישת בגדים, </w:t>
            </w:r>
            <w:r w:rsidRPr="007E67A6">
              <w:rPr>
                <w:rFonts w:hint="cs"/>
                <w:b w:val="0"/>
                <w:bCs w:val="0"/>
                <w:noProof w:val="0"/>
                <w:rtl/>
              </w:rPr>
              <w:t>איפור</w:t>
            </w:r>
            <w:r w:rsidRPr="007E67A6">
              <w:rPr>
                <w:b w:val="0"/>
                <w:bCs w:val="0"/>
                <w:noProof w:val="0"/>
                <w:rtl/>
              </w:rPr>
              <w:t xml:space="preserve"> </w:t>
            </w:r>
            <w:r w:rsidRPr="007E67A6">
              <w:rPr>
                <w:rFonts w:hint="cs"/>
                <w:b w:val="0"/>
                <w:bCs w:val="0"/>
                <w:noProof w:val="0"/>
                <w:rtl/>
              </w:rPr>
              <w:t>ועיצוב</w:t>
            </w:r>
            <w:r w:rsidRPr="007E67A6">
              <w:rPr>
                <w:b w:val="0"/>
                <w:bCs w:val="0"/>
                <w:noProof w:val="0"/>
                <w:rtl/>
              </w:rPr>
              <w:t xml:space="preserve"> </w:t>
            </w:r>
            <w:r w:rsidRPr="007E67A6">
              <w:rPr>
                <w:rFonts w:hint="cs"/>
                <w:b w:val="0"/>
                <w:bCs w:val="0"/>
                <w:noProof w:val="0"/>
                <w:rtl/>
              </w:rPr>
              <w:t>שיער</w:t>
            </w:r>
            <w:r w:rsidRPr="007E67A6">
              <w:rPr>
                <w:b w:val="0"/>
                <w:bCs w:val="0"/>
                <w:noProof w:val="0"/>
                <w:rtl/>
              </w:rPr>
              <w:t xml:space="preserve">; להלן גם - הוצאות דמי ייצוג), שלו ושל בת זוגו. הוצאות דמי ייצוג כלולות בתקציב הוצאות מעונות רה"ם. נמצא כי מיוני 2009 ועד יוני 2011 מימן משרד רה"ם את הוצאות האיפור ועיצוב השיער משני מקורות תקציב נפרדים: </w:t>
            </w:r>
            <w:r w:rsidRPr="007E67A6">
              <w:rPr>
                <w:rFonts w:hint="cs"/>
                <w:b w:val="0"/>
                <w:bCs w:val="0"/>
                <w:noProof w:val="0"/>
                <w:rtl/>
              </w:rPr>
              <w:t>הוצאות</w:t>
            </w:r>
            <w:r w:rsidRPr="007E67A6">
              <w:rPr>
                <w:b w:val="0"/>
                <w:bCs w:val="0"/>
                <w:noProof w:val="0"/>
                <w:rtl/>
              </w:rPr>
              <w:t xml:space="preserve"> </w:t>
            </w:r>
            <w:r w:rsidRPr="007E67A6">
              <w:rPr>
                <w:rFonts w:hint="cs"/>
                <w:b w:val="0"/>
                <w:bCs w:val="0"/>
                <w:noProof w:val="0"/>
                <w:rtl/>
              </w:rPr>
              <w:t>ה</w:t>
            </w:r>
            <w:r w:rsidRPr="007E67A6">
              <w:rPr>
                <w:b w:val="0"/>
                <w:bCs w:val="0"/>
                <w:noProof w:val="0"/>
                <w:rtl/>
              </w:rPr>
              <w:t>איפור ועיצוב השיער של ראש הממשלה מומ</w:t>
            </w:r>
            <w:r w:rsidRPr="007E67A6">
              <w:rPr>
                <w:rFonts w:hint="cs"/>
                <w:b w:val="0"/>
                <w:bCs w:val="0"/>
                <w:noProof w:val="0"/>
                <w:rtl/>
              </w:rPr>
              <w:t>נו</w:t>
            </w:r>
            <w:r w:rsidRPr="007E67A6">
              <w:rPr>
                <w:b w:val="0"/>
                <w:bCs w:val="0"/>
                <w:noProof w:val="0"/>
                <w:rtl/>
              </w:rPr>
              <w:t xml:space="preserve"> מתקציב התפעול של המשרד, </w:t>
            </w:r>
            <w:r w:rsidRPr="007E67A6">
              <w:rPr>
                <w:rFonts w:hint="cs"/>
                <w:b w:val="0"/>
                <w:bCs w:val="0"/>
                <w:noProof w:val="0"/>
                <w:rtl/>
              </w:rPr>
              <w:t>ואלה</w:t>
            </w:r>
            <w:r w:rsidRPr="007E67A6">
              <w:rPr>
                <w:b w:val="0"/>
                <w:bCs w:val="0"/>
                <w:noProof w:val="0"/>
                <w:rtl/>
              </w:rPr>
              <w:t xml:space="preserve"> של רעייתו - מתקציב דמי הייצוג. </w:t>
            </w:r>
          </w:p>
          <w:p w:rsidR="007E67A6" w:rsidRPr="007E67A6" w:rsidP="008A4D1E">
            <w:pPr>
              <w:pStyle w:val="takzir"/>
              <w:rPr>
                <w:b w:val="0"/>
                <w:bCs w:val="0"/>
                <w:noProof w:val="0"/>
                <w:rtl/>
              </w:rPr>
            </w:pPr>
            <w:r w:rsidRPr="007E67A6">
              <w:rPr>
                <w:rFonts w:hint="cs"/>
                <w:b w:val="0"/>
                <w:bCs w:val="0"/>
                <w:noProof w:val="0"/>
                <w:rtl/>
              </w:rPr>
              <w:t>ביוני</w:t>
            </w:r>
            <w:r w:rsidRPr="007E67A6">
              <w:rPr>
                <w:b w:val="0"/>
                <w:bCs w:val="0"/>
                <w:noProof w:val="0"/>
                <w:rtl/>
              </w:rPr>
              <w:t xml:space="preserve"> 2011 </w:t>
            </w:r>
            <w:r w:rsidRPr="007E67A6">
              <w:rPr>
                <w:rFonts w:hint="cs"/>
                <w:b w:val="0"/>
                <w:bCs w:val="0"/>
                <w:noProof w:val="0"/>
                <w:rtl/>
              </w:rPr>
              <w:t>קבע</w:t>
            </w:r>
            <w:r w:rsidRPr="007E67A6">
              <w:rPr>
                <w:b w:val="0"/>
                <w:bCs w:val="0"/>
                <w:noProof w:val="0"/>
                <w:rtl/>
              </w:rPr>
              <w:t xml:space="preserve"> המשנה דאז ליועץ המשפטי לממשלה </w:t>
            </w:r>
            <w:r w:rsidRPr="007E67A6">
              <w:rPr>
                <w:rFonts w:hint="cs"/>
                <w:b w:val="0"/>
                <w:bCs w:val="0"/>
                <w:noProof w:val="0"/>
                <w:rtl/>
              </w:rPr>
              <w:t>בחוות</w:t>
            </w:r>
            <w:r w:rsidRPr="007E67A6">
              <w:rPr>
                <w:b w:val="0"/>
                <w:bCs w:val="0"/>
                <w:noProof w:val="0"/>
                <w:rtl/>
              </w:rPr>
              <w:t xml:space="preserve"> דעתו </w:t>
            </w:r>
            <w:r w:rsidRPr="007E67A6">
              <w:rPr>
                <w:rFonts w:hint="cs"/>
                <w:b w:val="0"/>
                <w:bCs w:val="0"/>
                <w:noProof w:val="0"/>
                <w:rtl/>
              </w:rPr>
              <w:t>כי</w:t>
            </w:r>
            <w:r w:rsidRPr="007E67A6">
              <w:rPr>
                <w:b w:val="0"/>
                <w:bCs w:val="0"/>
                <w:noProof w:val="0"/>
                <w:rtl/>
              </w:rPr>
              <w:t xml:space="preserve"> הוצאות האיפור והתספורת של ראש הממשלה הן בגדר הוצאות נלוות להופעה הייצוגית כמשמעות המונח </w:t>
            </w:r>
            <w:r w:rsidRPr="007E67A6">
              <w:rPr>
                <w:rFonts w:hint="cs"/>
                <w:b w:val="0"/>
                <w:bCs w:val="0"/>
                <w:noProof w:val="0"/>
                <w:rtl/>
              </w:rPr>
              <w:t>שקבעה</w:t>
            </w:r>
            <w:r w:rsidRPr="007E67A6">
              <w:rPr>
                <w:b w:val="0"/>
                <w:bCs w:val="0"/>
                <w:noProof w:val="0"/>
                <w:rtl/>
              </w:rPr>
              <w:t xml:space="preserve"> ועדת הכספים </w:t>
            </w:r>
            <w:r w:rsidRPr="007E67A6">
              <w:rPr>
                <w:rFonts w:hint="cs"/>
                <w:b w:val="0"/>
                <w:bCs w:val="0"/>
                <w:noProof w:val="0"/>
                <w:rtl/>
              </w:rPr>
              <w:t>בהחלטת</w:t>
            </w:r>
            <w:r w:rsidRPr="007E67A6">
              <w:rPr>
                <w:b w:val="0"/>
                <w:bCs w:val="0"/>
                <w:noProof w:val="0"/>
                <w:rtl/>
              </w:rPr>
              <w:t xml:space="preserve"> </w:t>
            </w:r>
            <w:r w:rsidRPr="007E67A6">
              <w:rPr>
                <w:rFonts w:hint="cs"/>
                <w:b w:val="0"/>
                <w:bCs w:val="0"/>
                <w:noProof w:val="0"/>
                <w:rtl/>
              </w:rPr>
              <w:t>שכר</w:t>
            </w:r>
            <w:r w:rsidRPr="007E67A6">
              <w:rPr>
                <w:b w:val="0"/>
                <w:bCs w:val="0"/>
                <w:noProof w:val="0"/>
                <w:rtl/>
              </w:rPr>
              <w:t xml:space="preserve"> </w:t>
            </w:r>
            <w:r w:rsidRPr="007E67A6">
              <w:rPr>
                <w:rFonts w:hint="cs"/>
                <w:b w:val="0"/>
                <w:bCs w:val="0"/>
                <w:noProof w:val="0"/>
                <w:rtl/>
              </w:rPr>
              <w:t>השרים</w:t>
            </w:r>
            <w:r w:rsidRPr="007E67A6">
              <w:rPr>
                <w:b w:val="0"/>
                <w:bCs w:val="0"/>
                <w:noProof w:val="0"/>
                <w:rtl/>
              </w:rPr>
              <w:t xml:space="preserve">, ועל כן יש לממנן מדמי הייצוג בלבד. לאחר מתן חוות הדעת </w:t>
            </w:r>
            <w:r w:rsidRPr="007E67A6">
              <w:rPr>
                <w:rFonts w:hint="cs"/>
                <w:b w:val="0"/>
                <w:bCs w:val="0"/>
                <w:noProof w:val="0"/>
                <w:rtl/>
              </w:rPr>
              <w:t>ביקש</w:t>
            </w:r>
            <w:r w:rsidRPr="007E67A6">
              <w:rPr>
                <w:b w:val="0"/>
                <w:bCs w:val="0"/>
                <w:noProof w:val="0"/>
                <w:rtl/>
              </w:rPr>
              <w:t xml:space="preserve"> </w:t>
            </w:r>
            <w:r w:rsidRPr="007E67A6">
              <w:rPr>
                <w:rFonts w:hint="cs"/>
                <w:b w:val="0"/>
                <w:bCs w:val="0"/>
                <w:noProof w:val="0"/>
                <w:rtl/>
              </w:rPr>
              <w:t>המשרד</w:t>
            </w:r>
            <w:r w:rsidRPr="007E67A6">
              <w:rPr>
                <w:b w:val="0"/>
                <w:bCs w:val="0"/>
                <w:noProof w:val="0"/>
                <w:rtl/>
              </w:rPr>
              <w:t xml:space="preserve"> </w:t>
            </w:r>
            <w:r w:rsidRPr="007E67A6">
              <w:rPr>
                <w:rFonts w:hint="cs"/>
                <w:b w:val="0"/>
                <w:bCs w:val="0"/>
                <w:noProof w:val="0"/>
                <w:rtl/>
              </w:rPr>
              <w:t>לקיים</w:t>
            </w:r>
            <w:r w:rsidRPr="007E67A6">
              <w:rPr>
                <w:b w:val="0"/>
                <w:bCs w:val="0"/>
                <w:noProof w:val="0"/>
                <w:rtl/>
              </w:rPr>
              <w:t xml:space="preserve"> בחינה משפטית חדשה בנושא. היועץ המשפטי לממשלה אימץ בהחלטתו </w:t>
            </w:r>
            <w:r w:rsidRPr="007E67A6">
              <w:rPr>
                <w:rFonts w:hint="cs"/>
                <w:b w:val="0"/>
                <w:bCs w:val="0"/>
                <w:noProof w:val="0"/>
                <w:rtl/>
              </w:rPr>
              <w:t>מיולי</w:t>
            </w:r>
            <w:r w:rsidRPr="007E67A6">
              <w:rPr>
                <w:b w:val="0"/>
                <w:bCs w:val="0"/>
                <w:noProof w:val="0"/>
                <w:rtl/>
              </w:rPr>
              <w:t xml:space="preserve"> 2012 את חוות דעתה של היועצת המשפטית</w:t>
            </w:r>
            <w:r w:rsidRPr="007E67A6">
              <w:rPr>
                <w:rFonts w:hint="cs"/>
                <w:b w:val="0"/>
                <w:bCs w:val="0"/>
                <w:noProof w:val="0"/>
                <w:rtl/>
              </w:rPr>
              <w:t xml:space="preserve"> לפיה ניתן לממן את ההוצאות הללו משני מקורות תקציב, כאמור.</w:t>
            </w:r>
          </w:p>
          <w:p w:rsidR="007E67A6" w:rsidP="008A4D1E">
            <w:pPr>
              <w:pStyle w:val="takzir"/>
              <w:rPr>
                <w:b w:val="0"/>
                <w:bCs w:val="0"/>
                <w:noProof w:val="0"/>
                <w:rtl/>
              </w:rPr>
            </w:pPr>
            <w:r w:rsidRPr="007E67A6">
              <w:rPr>
                <w:rFonts w:hint="cs"/>
                <w:b w:val="0"/>
                <w:bCs w:val="0"/>
                <w:noProof w:val="0"/>
                <w:rtl/>
              </w:rPr>
              <w:t>הדרך</w:t>
            </w:r>
            <w:r w:rsidRPr="007E67A6">
              <w:rPr>
                <w:b w:val="0"/>
                <w:bCs w:val="0"/>
                <w:noProof w:val="0"/>
                <w:rtl/>
              </w:rPr>
              <w:t xml:space="preserve"> שנוקט משרד </w:t>
            </w:r>
            <w:r w:rsidRPr="007E67A6">
              <w:rPr>
                <w:rFonts w:hint="cs"/>
                <w:b w:val="0"/>
                <w:bCs w:val="0"/>
                <w:noProof w:val="0"/>
                <w:rtl/>
              </w:rPr>
              <w:t>רה</w:t>
            </w:r>
            <w:r w:rsidRPr="007E67A6">
              <w:rPr>
                <w:b w:val="0"/>
                <w:bCs w:val="0"/>
                <w:noProof w:val="0"/>
                <w:rtl/>
              </w:rPr>
              <w:t xml:space="preserve">"ם באישור היועץ המשפטי לממשלה - מימון תחום פעילות אחד משני מקורות תקציב נפרדים - מאפשרת את הגדלת תקציב דמי הייצוג שלא על דעת ועדת הכספים, </w:t>
            </w:r>
            <w:r w:rsidRPr="007E67A6">
              <w:rPr>
                <w:rFonts w:hint="cs"/>
                <w:b w:val="0"/>
                <w:bCs w:val="0"/>
                <w:noProof w:val="0"/>
                <w:rtl/>
              </w:rPr>
              <w:t>ומכאן</w:t>
            </w:r>
            <w:r w:rsidRPr="007E67A6">
              <w:rPr>
                <w:b w:val="0"/>
                <w:bCs w:val="0"/>
                <w:noProof w:val="0"/>
                <w:rtl/>
              </w:rPr>
              <w:t xml:space="preserve"> שבפועל </w:t>
            </w:r>
            <w:r w:rsidRPr="007E67A6">
              <w:rPr>
                <w:rFonts w:hint="cs"/>
                <w:b w:val="0"/>
                <w:bCs w:val="0"/>
                <w:noProof w:val="0"/>
                <w:rtl/>
              </w:rPr>
              <w:t>הביאה</w:t>
            </w:r>
            <w:r w:rsidRPr="007E67A6">
              <w:rPr>
                <w:b w:val="0"/>
                <w:bCs w:val="0"/>
                <w:noProof w:val="0"/>
                <w:rtl/>
              </w:rPr>
              <w:t xml:space="preserve"> לשינוי סעיף תקציבי בדרך של פרשנות </w:t>
            </w:r>
            <w:r w:rsidRPr="007E67A6">
              <w:rPr>
                <w:rFonts w:hint="cs"/>
                <w:b w:val="0"/>
                <w:bCs w:val="0"/>
                <w:noProof w:val="0"/>
                <w:rtl/>
              </w:rPr>
              <w:t xml:space="preserve">משפטית </w:t>
            </w:r>
            <w:r w:rsidRPr="007E67A6">
              <w:rPr>
                <w:b w:val="0"/>
                <w:bCs w:val="0"/>
                <w:noProof w:val="0"/>
                <w:rtl/>
              </w:rPr>
              <w:t>של החלטת ועדת הכספים</w:t>
            </w:r>
            <w:r w:rsidRPr="007E67A6">
              <w:rPr>
                <w:rFonts w:hint="cs"/>
                <w:b w:val="0"/>
                <w:bCs w:val="0"/>
                <w:noProof w:val="0"/>
                <w:rtl/>
              </w:rPr>
              <w:t>,</w:t>
            </w:r>
            <w:r w:rsidRPr="007E67A6">
              <w:rPr>
                <w:b w:val="0"/>
                <w:bCs w:val="0"/>
                <w:noProof w:val="0"/>
                <w:rtl/>
              </w:rPr>
              <w:t xml:space="preserve"> </w:t>
            </w:r>
            <w:r w:rsidRPr="007E67A6">
              <w:rPr>
                <w:rFonts w:hint="cs"/>
                <w:b w:val="0"/>
                <w:bCs w:val="0"/>
                <w:noProof w:val="0"/>
                <w:rtl/>
              </w:rPr>
              <w:t>ו</w:t>
            </w:r>
            <w:r w:rsidRPr="007E67A6">
              <w:rPr>
                <w:b w:val="0"/>
                <w:bCs w:val="0"/>
                <w:noProof w:val="0"/>
                <w:rtl/>
              </w:rPr>
              <w:t>היה נכון לו נמנע ממנה המשרד</w:t>
            </w:r>
            <w:r w:rsidRPr="007E67A6">
              <w:rPr>
                <w:rFonts w:hint="cs"/>
                <w:b w:val="0"/>
                <w:bCs w:val="0"/>
                <w:noProof w:val="0"/>
                <w:rtl/>
              </w:rPr>
              <w:t>.</w:t>
            </w:r>
          </w:p>
        </w:tc>
      </w:tr>
    </w:tbl>
    <w:p w:rsidR="007E67A6" w:rsidP="008A4D1E">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D149D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7E67A6" w:rsidP="008A4D1E">
            <w:pPr>
              <w:pStyle w:val="KOT5"/>
              <w:spacing w:before="120"/>
              <w:jc w:val="center"/>
              <w:rPr>
                <w:sz w:val="24"/>
                <w:szCs w:val="24"/>
                <w:rtl/>
              </w:rPr>
            </w:pPr>
            <w:r w:rsidRPr="007E67A6">
              <w:rPr>
                <w:sz w:val="24"/>
                <w:szCs w:val="24"/>
                <w:rtl/>
              </w:rPr>
              <w:t>שקיפות, בקרה וביקורת פנימית</w:t>
            </w:r>
          </w:p>
        </w:tc>
      </w:tr>
      <w:tr w:rsidTr="00D149D4">
        <w:tblPrEx>
          <w:tblW w:w="6691" w:type="dxa"/>
          <w:jc w:val="center"/>
          <w:tblLook w:val="04A0"/>
        </w:tblPrEx>
        <w:trPr>
          <w:jc w:val="center"/>
        </w:trPr>
        <w:tc>
          <w:tcPr>
            <w:tcW w:w="6691" w:type="dxa"/>
          </w:tcPr>
          <w:p w:rsidR="007E67A6" w:rsidRPr="00F72A98" w:rsidP="008A4D1E">
            <w:pPr>
              <w:pStyle w:val="takzir"/>
              <w:keepNext/>
              <w:spacing w:before="60"/>
              <w:rPr>
                <w:b w:val="0"/>
                <w:bCs w:val="0"/>
                <w:noProof w:val="0"/>
                <w:rtl/>
              </w:rPr>
            </w:pPr>
            <w:r w:rsidRPr="007E67A6">
              <w:rPr>
                <w:b w:val="0"/>
                <w:bCs w:val="0"/>
                <w:noProof w:val="0"/>
                <w:rtl/>
              </w:rPr>
              <w:t xml:space="preserve">כל ההוצאות הכרוכות בהחזקתו </w:t>
            </w:r>
            <w:r w:rsidRPr="007E67A6">
              <w:rPr>
                <w:rFonts w:hint="cs"/>
                <w:b w:val="0"/>
                <w:bCs w:val="0"/>
                <w:noProof w:val="0"/>
                <w:rtl/>
              </w:rPr>
              <w:t xml:space="preserve">של המעון הרשמי </w:t>
            </w:r>
            <w:r w:rsidRPr="007E67A6">
              <w:rPr>
                <w:b w:val="0"/>
                <w:bCs w:val="0"/>
                <w:noProof w:val="0"/>
                <w:rtl/>
              </w:rPr>
              <w:t>ובמגורים בו מתוקצב</w:t>
            </w:r>
            <w:r w:rsidRPr="007E67A6">
              <w:rPr>
                <w:rFonts w:hint="cs"/>
                <w:b w:val="0"/>
                <w:bCs w:val="0"/>
                <w:noProof w:val="0"/>
                <w:rtl/>
              </w:rPr>
              <w:t>ות</w:t>
            </w:r>
            <w:r w:rsidRPr="007E67A6">
              <w:rPr>
                <w:b w:val="0"/>
                <w:bCs w:val="0"/>
                <w:noProof w:val="0"/>
                <w:rtl/>
              </w:rPr>
              <w:t xml:space="preserve"> על ידי המדינה בתקציב משרד רה"ם. כך גם הוצאות רבות של המעון הפרטי. עם זאת, משרד רה"ם נמנע </w:t>
            </w:r>
            <w:r w:rsidRPr="007E67A6">
              <w:rPr>
                <w:rFonts w:hint="cs"/>
                <w:b w:val="0"/>
                <w:bCs w:val="0"/>
                <w:noProof w:val="0"/>
                <w:rtl/>
              </w:rPr>
              <w:t xml:space="preserve">מלפרסם </w:t>
            </w:r>
            <w:r w:rsidRPr="007E67A6">
              <w:rPr>
                <w:b w:val="0"/>
                <w:bCs w:val="0"/>
                <w:noProof w:val="0"/>
                <w:rtl/>
              </w:rPr>
              <w:t xml:space="preserve">את </w:t>
            </w:r>
            <w:r w:rsidRPr="007E67A6">
              <w:rPr>
                <w:rFonts w:hint="cs"/>
                <w:b w:val="0"/>
                <w:bCs w:val="0"/>
                <w:noProof w:val="0"/>
                <w:rtl/>
              </w:rPr>
              <w:t>סכום התקציב המוקצה למעונות ואת השימושים</w:t>
            </w:r>
            <w:r w:rsidRPr="007E67A6">
              <w:rPr>
                <w:b w:val="0"/>
                <w:bCs w:val="0"/>
                <w:noProof w:val="0"/>
                <w:rtl/>
              </w:rPr>
              <w:t xml:space="preserve"> הנעשים בו</w:t>
            </w:r>
            <w:r w:rsidRPr="007E67A6">
              <w:rPr>
                <w:rFonts w:hint="cs"/>
                <w:b w:val="0"/>
                <w:bCs w:val="0"/>
                <w:noProof w:val="0"/>
                <w:rtl/>
              </w:rPr>
              <w:t xml:space="preserve"> עד לשנת 2014 (בדוח המתייחס לשנת 2013)</w:t>
            </w:r>
            <w:r>
              <w:rPr>
                <w:rFonts w:hint="cs"/>
                <w:b w:val="0"/>
                <w:bCs w:val="0"/>
                <w:noProof w:val="0"/>
                <w:rtl/>
              </w:rPr>
              <w:t>.</w:t>
            </w:r>
          </w:p>
          <w:p w:rsidR="007E67A6" w:rsidRPr="007E67A6" w:rsidP="008A4D1E">
            <w:pPr>
              <w:pStyle w:val="takzir"/>
              <w:keepNext/>
              <w:rPr>
                <w:b w:val="0"/>
                <w:bCs w:val="0"/>
                <w:noProof w:val="0"/>
                <w:rtl/>
              </w:rPr>
            </w:pPr>
            <w:r w:rsidRPr="007E67A6">
              <w:rPr>
                <w:rFonts w:hint="cs"/>
                <w:b w:val="0"/>
                <w:bCs w:val="0"/>
                <w:noProof w:val="0"/>
                <w:rtl/>
              </w:rPr>
              <w:t>במהלך שנת 2012 ובתחילת שנת 2013 הוגשו למשרד רה"ם, לפי חוק חופש המידע, התשנ"ח-1998 (להלן - חוק חופש המידע), בקשות שונות לקבלת מידע בנוגע להוצאות מעונות ראש הממשלה. בקשה נוספת שהוגשה לפי חוק חופש המידע הבשילה לידי עתירה שהגישה התנועה לחופש המידע</w:t>
            </w:r>
            <w:r>
              <w:rPr>
                <w:b w:val="0"/>
                <w:bCs w:val="0"/>
                <w:noProof w:val="0"/>
                <w:vertAlign w:val="superscript"/>
                <w:rtl/>
              </w:rPr>
              <w:footnoteReference w:id="2"/>
            </w:r>
            <w:r w:rsidRPr="007E67A6">
              <w:rPr>
                <w:rFonts w:hint="cs"/>
                <w:b w:val="0"/>
                <w:bCs w:val="0"/>
                <w:noProof w:val="0"/>
                <w:rtl/>
              </w:rPr>
              <w:t>. בקשות אלה הגבירו את המודעות במשרד רה"ם לצורך לנהוג בשקיפות בכל הנוגע להוצאות מעונות ראש הממשלה. במקביל היו בתקשורת פרסומים בעניינים אלה. דוח על תקציב משרד ראש הממשלה וביצועו לשנת 2013 פורסם באופן יזום באתר האינטרנט של המשרד רק בראשית שנת 2014.</w:t>
            </w:r>
          </w:p>
          <w:p w:rsidR="007E67A6" w:rsidRPr="007E67A6" w:rsidP="008A4D1E">
            <w:pPr>
              <w:pStyle w:val="takzir"/>
              <w:keepNext/>
              <w:rPr>
                <w:b w:val="0"/>
                <w:bCs w:val="0"/>
                <w:noProof w:val="0"/>
                <w:rtl/>
              </w:rPr>
            </w:pPr>
            <w:r w:rsidRPr="007E67A6">
              <w:rPr>
                <w:b w:val="0"/>
                <w:bCs w:val="0"/>
                <w:noProof w:val="0"/>
                <w:rtl/>
              </w:rPr>
              <w:t>בשנים 2009 עד 2012 הגורם שהיה אחראי לתפעולו השוטף של המעון הרשמי הוא שאישר בחתימתו הסכמים והזמנות רכש עבור המעון. במצב דברים זה לא התאפשר פיקוח נאות על תהליך רכישת המזון ומוצרי הצריכה במעון.</w:t>
            </w:r>
            <w:r w:rsidRPr="007E67A6">
              <w:rPr>
                <w:rFonts w:hint="cs"/>
                <w:b w:val="0"/>
                <w:bCs w:val="0"/>
                <w:noProof w:val="0"/>
                <w:rtl/>
              </w:rPr>
              <w:t xml:space="preserve"> כמו כן, </w:t>
            </w:r>
            <w:r w:rsidRPr="007E67A6">
              <w:rPr>
                <w:b w:val="0"/>
                <w:bCs w:val="0"/>
                <w:noProof w:val="0"/>
                <w:rtl/>
              </w:rPr>
              <w:t xml:space="preserve">דוחות מעקב על הוצאות מעונות ראש הממשלה </w:t>
            </w:r>
            <w:r w:rsidRPr="007E67A6">
              <w:rPr>
                <w:rFonts w:hint="cs"/>
                <w:b w:val="0"/>
                <w:bCs w:val="0"/>
                <w:noProof w:val="0"/>
                <w:rtl/>
              </w:rPr>
              <w:t xml:space="preserve">הוגשו </w:t>
            </w:r>
            <w:r w:rsidRPr="007E67A6">
              <w:rPr>
                <w:b w:val="0"/>
                <w:bCs w:val="0"/>
                <w:noProof w:val="0"/>
                <w:rtl/>
              </w:rPr>
              <w:t xml:space="preserve">ללשכת ראש הממשלה ולתקציבן המשרד </w:t>
            </w:r>
            <w:r w:rsidRPr="007E67A6">
              <w:rPr>
                <w:rFonts w:hint="cs"/>
                <w:b w:val="0"/>
                <w:bCs w:val="0"/>
                <w:noProof w:val="0"/>
                <w:rtl/>
              </w:rPr>
              <w:t>אחת לשנה</w:t>
            </w:r>
            <w:r w:rsidRPr="007E67A6">
              <w:rPr>
                <w:b w:val="0"/>
                <w:bCs w:val="0"/>
                <w:noProof w:val="0"/>
                <w:rtl/>
              </w:rPr>
              <w:t xml:space="preserve">, ולא כחלק מפיקוח ובקרה </w:t>
            </w:r>
            <w:r w:rsidRPr="007E67A6">
              <w:rPr>
                <w:rFonts w:hint="cs"/>
                <w:b w:val="0"/>
                <w:bCs w:val="0"/>
                <w:noProof w:val="0"/>
                <w:rtl/>
              </w:rPr>
              <w:t>שוטפים</w:t>
            </w:r>
            <w:r w:rsidRPr="007E67A6">
              <w:rPr>
                <w:b w:val="0"/>
                <w:bCs w:val="0"/>
                <w:noProof w:val="0"/>
                <w:rtl/>
              </w:rPr>
              <w:t>.</w:t>
            </w:r>
            <w:r w:rsidRPr="007E67A6">
              <w:rPr>
                <w:rFonts w:hint="cs"/>
                <w:b w:val="0"/>
                <w:bCs w:val="0"/>
                <w:noProof w:val="0"/>
                <w:rtl/>
              </w:rPr>
              <w:t xml:space="preserve"> רק בשנת 2013 החלה חשבות המשרד לערוך דיווחים חודשיים.</w:t>
            </w:r>
          </w:p>
          <w:p w:rsidR="007E67A6" w:rsidP="008A4D1E">
            <w:pPr>
              <w:pStyle w:val="takzir"/>
              <w:keepNext/>
              <w:spacing w:before="60"/>
              <w:rPr>
                <w:b w:val="0"/>
                <w:bCs w:val="0"/>
                <w:noProof w:val="0"/>
                <w:rtl/>
              </w:rPr>
            </w:pPr>
            <w:r w:rsidRPr="007E67A6">
              <w:rPr>
                <w:b w:val="0"/>
                <w:bCs w:val="0"/>
                <w:noProof w:val="0"/>
                <w:rtl/>
              </w:rPr>
              <w:t xml:space="preserve">בדיקת הוצאות מעונות רה"ם לא נכללה בתכניות העבודה של </w:t>
            </w:r>
            <w:r w:rsidRPr="007E67A6">
              <w:rPr>
                <w:rFonts w:hint="cs"/>
                <w:b w:val="0"/>
                <w:bCs w:val="0"/>
                <w:noProof w:val="0"/>
                <w:rtl/>
              </w:rPr>
              <w:t xml:space="preserve">יחידת </w:t>
            </w:r>
            <w:r w:rsidRPr="007E67A6">
              <w:rPr>
                <w:b w:val="0"/>
                <w:bCs w:val="0"/>
                <w:noProof w:val="0"/>
                <w:rtl/>
              </w:rPr>
              <w:t>הביקורת הפנימית של המשרד.</w:t>
            </w:r>
          </w:p>
        </w:tc>
      </w:tr>
    </w:tbl>
    <w:p w:rsidR="007E67A6" w:rsidP="008A4D1E">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D149D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7E67A6" w:rsidP="008A4D1E">
            <w:pPr>
              <w:pStyle w:val="KOT5"/>
              <w:spacing w:before="120"/>
              <w:jc w:val="center"/>
              <w:rPr>
                <w:sz w:val="24"/>
                <w:szCs w:val="24"/>
                <w:rtl/>
              </w:rPr>
            </w:pPr>
            <w:r w:rsidRPr="007E67A6">
              <w:rPr>
                <w:sz w:val="24"/>
                <w:szCs w:val="24"/>
                <w:rtl/>
              </w:rPr>
              <w:t>קיזוז חוב של ראש הממשלה</w:t>
            </w:r>
          </w:p>
        </w:tc>
      </w:tr>
      <w:tr w:rsidTr="00D149D4">
        <w:tblPrEx>
          <w:tblW w:w="6691" w:type="dxa"/>
          <w:jc w:val="center"/>
          <w:tblLook w:val="04A0"/>
        </w:tblPrEx>
        <w:trPr>
          <w:jc w:val="center"/>
        </w:trPr>
        <w:tc>
          <w:tcPr>
            <w:tcW w:w="6691" w:type="dxa"/>
          </w:tcPr>
          <w:p w:rsidR="007E67A6" w:rsidP="008A4D1E">
            <w:pPr>
              <w:pStyle w:val="takzir"/>
              <w:spacing w:before="60"/>
              <w:rPr>
                <w:b w:val="0"/>
                <w:bCs w:val="0"/>
                <w:noProof w:val="0"/>
                <w:rtl/>
              </w:rPr>
            </w:pPr>
            <w:r w:rsidRPr="007E67A6">
              <w:rPr>
                <w:rFonts w:hint="cs"/>
                <w:b w:val="0"/>
                <w:bCs w:val="0"/>
                <w:noProof w:val="0"/>
                <w:rtl/>
              </w:rPr>
              <w:t xml:space="preserve">משרד רה"ם נקט במקרה מסוים הסדר לקיזוז </w:t>
            </w:r>
            <w:r w:rsidRPr="007E67A6">
              <w:rPr>
                <w:b w:val="0"/>
                <w:bCs w:val="0"/>
                <w:noProof w:val="0"/>
                <w:rtl/>
              </w:rPr>
              <w:t xml:space="preserve">חוב </w:t>
            </w:r>
            <w:r w:rsidRPr="007E67A6">
              <w:rPr>
                <w:rFonts w:hint="cs"/>
                <w:b w:val="0"/>
                <w:bCs w:val="0"/>
                <w:noProof w:val="0"/>
                <w:rtl/>
              </w:rPr>
              <w:t xml:space="preserve">של רה"ם </w:t>
            </w:r>
            <w:r w:rsidRPr="007E67A6">
              <w:rPr>
                <w:b w:val="0"/>
                <w:bCs w:val="0"/>
                <w:noProof w:val="0"/>
                <w:rtl/>
              </w:rPr>
              <w:t>שנוצר בשל חריגה מתקרת הוצאות שנקבעה (</w:t>
            </w:r>
            <w:r w:rsidRPr="007E67A6">
              <w:rPr>
                <w:rFonts w:hint="cs"/>
                <w:b w:val="0"/>
                <w:bCs w:val="0"/>
                <w:noProof w:val="0"/>
                <w:rtl/>
              </w:rPr>
              <w:t xml:space="preserve">לגבי </w:t>
            </w:r>
            <w:r w:rsidRPr="007E67A6">
              <w:rPr>
                <w:b w:val="0"/>
                <w:bCs w:val="0"/>
                <w:noProof w:val="0"/>
                <w:rtl/>
              </w:rPr>
              <w:t>ארוחות ראש הממשלה במקום עבודתו) ובשל הוצאה שאין לממנה מאוצר המדינה (קניית מצרכים אישיים)</w:t>
            </w:r>
            <w:r w:rsidRPr="007E67A6">
              <w:rPr>
                <w:rFonts w:hint="cs"/>
                <w:b w:val="0"/>
                <w:bCs w:val="0"/>
                <w:noProof w:val="0"/>
                <w:rtl/>
              </w:rPr>
              <w:t>. זאת, במקום</w:t>
            </w:r>
            <w:r w:rsidRPr="007E67A6">
              <w:rPr>
                <w:b w:val="0"/>
                <w:bCs w:val="0"/>
                <w:noProof w:val="0"/>
                <w:rtl/>
              </w:rPr>
              <w:t xml:space="preserve"> להסדיר את חובו של ראש הממשלה על ידי השלמת ההליך שבו החל </w:t>
            </w:r>
            <w:r w:rsidRPr="007E67A6">
              <w:rPr>
                <w:rFonts w:hint="cs"/>
                <w:b w:val="0"/>
                <w:bCs w:val="0"/>
                <w:noProof w:val="0"/>
                <w:rtl/>
              </w:rPr>
              <w:t>אגף הכספים,</w:t>
            </w:r>
            <w:r w:rsidRPr="007E67A6">
              <w:rPr>
                <w:b w:val="0"/>
                <w:bCs w:val="0"/>
                <w:noProof w:val="0"/>
                <w:rtl/>
              </w:rPr>
              <w:t xml:space="preserve"> כאשר ביקש ש</w:t>
            </w:r>
            <w:r w:rsidRPr="007E67A6">
              <w:rPr>
                <w:rFonts w:hint="cs"/>
                <w:b w:val="0"/>
                <w:bCs w:val="0"/>
                <w:noProof w:val="0"/>
                <w:rtl/>
              </w:rPr>
              <w:t xml:space="preserve">רה"ם </w:t>
            </w:r>
            <w:r w:rsidRPr="007E67A6">
              <w:rPr>
                <w:b w:val="0"/>
                <w:bCs w:val="0"/>
                <w:noProof w:val="0"/>
                <w:rtl/>
              </w:rPr>
              <w:t>ישלם את הסכומים החורגים, כפי שאכן נעשה בפעמים אחרות שבהן נמצאו חריגות כאלה.</w:t>
            </w:r>
          </w:p>
        </w:tc>
      </w:tr>
    </w:tbl>
    <w:p w:rsidR="007E67A6" w:rsidP="008A4D1E">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D149D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7E67A6" w:rsidP="008A4D1E">
            <w:pPr>
              <w:pStyle w:val="KOT5"/>
              <w:keepLines/>
              <w:spacing w:before="120"/>
              <w:jc w:val="center"/>
              <w:rPr>
                <w:sz w:val="24"/>
                <w:szCs w:val="24"/>
                <w:rtl/>
              </w:rPr>
            </w:pPr>
            <w:r w:rsidRPr="007E67A6">
              <w:rPr>
                <w:sz w:val="24"/>
                <w:szCs w:val="24"/>
                <w:rtl/>
              </w:rPr>
              <w:t>התקשרות לביצוע עבודות חשמל במעון הפרטי</w:t>
            </w:r>
          </w:p>
        </w:tc>
      </w:tr>
      <w:tr w:rsidTr="00D149D4">
        <w:tblPrEx>
          <w:tblW w:w="6691" w:type="dxa"/>
          <w:jc w:val="center"/>
          <w:tblLook w:val="04A0"/>
        </w:tblPrEx>
        <w:trPr>
          <w:jc w:val="center"/>
        </w:trPr>
        <w:tc>
          <w:tcPr>
            <w:tcW w:w="6691" w:type="dxa"/>
          </w:tcPr>
          <w:p w:rsidR="007E67A6" w:rsidP="008A4D1E">
            <w:pPr>
              <w:pStyle w:val="takzir"/>
              <w:keepNext/>
              <w:keepLines/>
              <w:spacing w:before="60"/>
              <w:rPr>
                <w:b w:val="0"/>
                <w:bCs w:val="0"/>
                <w:noProof w:val="0"/>
                <w:rtl/>
              </w:rPr>
            </w:pPr>
            <w:r w:rsidRPr="007E67A6">
              <w:rPr>
                <w:rFonts w:hint="cs"/>
                <w:b w:val="0"/>
                <w:bCs w:val="0"/>
                <w:noProof w:val="0"/>
                <w:rtl/>
              </w:rPr>
              <w:t xml:space="preserve">למרות </w:t>
            </w:r>
            <w:r w:rsidRPr="007E67A6">
              <w:rPr>
                <w:b w:val="0"/>
                <w:bCs w:val="0"/>
                <w:noProof w:val="0"/>
                <w:rtl/>
              </w:rPr>
              <w:t>הנחיית ועדת השלושה שלא להתקשר עם החשמלאי שעבד באופן פרטי עם משפחת נתניהו</w:t>
            </w:r>
            <w:r w:rsidRPr="007E67A6">
              <w:rPr>
                <w:rFonts w:hint="cs"/>
                <w:b w:val="0"/>
                <w:bCs w:val="0"/>
                <w:noProof w:val="0"/>
                <w:rtl/>
              </w:rPr>
              <w:t xml:space="preserve"> (להלן - חשמלאי א')</w:t>
            </w:r>
            <w:r w:rsidRPr="007E67A6">
              <w:rPr>
                <w:b w:val="0"/>
                <w:bCs w:val="0"/>
                <w:noProof w:val="0"/>
                <w:rtl/>
              </w:rPr>
              <w:t>, נעשתה התקשרות שאפשרה את העסקתו לשם ביצוע עבודות חשמל במעון הפרטי</w:t>
            </w:r>
            <w:r w:rsidRPr="007E67A6">
              <w:rPr>
                <w:rFonts w:hint="cs"/>
                <w:b w:val="0"/>
                <w:bCs w:val="0"/>
                <w:noProof w:val="0"/>
                <w:rtl/>
              </w:rPr>
              <w:t xml:space="preserve"> תוך מצג מטעה לפיו </w:t>
            </w:r>
            <w:r w:rsidRPr="007E67A6">
              <w:rPr>
                <w:b w:val="0"/>
                <w:bCs w:val="0"/>
                <w:noProof w:val="0"/>
                <w:rtl/>
              </w:rPr>
              <w:t xml:space="preserve">ההתקשרות </w:t>
            </w:r>
            <w:r w:rsidRPr="007E67A6">
              <w:rPr>
                <w:rFonts w:hint="cs"/>
                <w:b w:val="0"/>
                <w:bCs w:val="0"/>
                <w:noProof w:val="0"/>
                <w:rtl/>
              </w:rPr>
              <w:t xml:space="preserve">הרשמית </w:t>
            </w:r>
            <w:r w:rsidRPr="007E67A6">
              <w:rPr>
                <w:b w:val="0"/>
                <w:bCs w:val="0"/>
                <w:noProof w:val="0"/>
                <w:rtl/>
              </w:rPr>
              <w:t>הייתה עם קבלן אחר</w:t>
            </w:r>
            <w:r w:rsidRPr="007E67A6">
              <w:rPr>
                <w:rFonts w:hint="cs"/>
                <w:b w:val="0"/>
                <w:bCs w:val="0"/>
                <w:noProof w:val="0"/>
                <w:rtl/>
              </w:rPr>
              <w:t>,</w:t>
            </w:r>
            <w:r w:rsidRPr="007E67A6">
              <w:rPr>
                <w:b w:val="0"/>
                <w:bCs w:val="0"/>
                <w:noProof w:val="0"/>
                <w:rtl/>
              </w:rPr>
              <w:t xml:space="preserve"> </w:t>
            </w:r>
            <w:r w:rsidRPr="007E67A6">
              <w:rPr>
                <w:rFonts w:hint="cs"/>
                <w:b w:val="0"/>
                <w:bCs w:val="0"/>
                <w:noProof w:val="0"/>
                <w:rtl/>
              </w:rPr>
              <w:t xml:space="preserve">אך </w:t>
            </w:r>
            <w:r w:rsidRPr="007E67A6">
              <w:rPr>
                <w:b w:val="0"/>
                <w:bCs w:val="0"/>
                <w:noProof w:val="0"/>
                <w:rtl/>
              </w:rPr>
              <w:t>בפועל</w:t>
            </w:r>
            <w:r w:rsidRPr="007E67A6">
              <w:rPr>
                <w:rFonts w:hint="cs"/>
                <w:b w:val="0"/>
                <w:bCs w:val="0"/>
                <w:noProof w:val="0"/>
                <w:rtl/>
              </w:rPr>
              <w:t xml:space="preserve"> חשמלאי א' ביצע את</w:t>
            </w:r>
            <w:r w:rsidRPr="007E67A6">
              <w:rPr>
                <w:b w:val="0"/>
                <w:bCs w:val="0"/>
                <w:noProof w:val="0"/>
                <w:rtl/>
              </w:rPr>
              <w:t xml:space="preserve"> העבודות מטע</w:t>
            </w:r>
            <w:r w:rsidRPr="007E67A6">
              <w:rPr>
                <w:rFonts w:hint="cs"/>
                <w:b w:val="0"/>
                <w:bCs w:val="0"/>
                <w:noProof w:val="0"/>
                <w:rtl/>
              </w:rPr>
              <w:t>מו</w:t>
            </w:r>
            <w:r w:rsidRPr="007E67A6">
              <w:rPr>
                <w:b w:val="0"/>
                <w:bCs w:val="0"/>
                <w:noProof w:val="0"/>
                <w:rtl/>
              </w:rPr>
              <w:t xml:space="preserve"> כקבלן משנה.</w:t>
            </w:r>
          </w:p>
        </w:tc>
      </w:tr>
    </w:tbl>
    <w:p w:rsidR="00902289" w:rsidP="008A4D1E">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D149D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902289" w:rsidP="008A4D1E">
            <w:pPr>
              <w:pStyle w:val="KOT5"/>
              <w:spacing w:before="120"/>
              <w:jc w:val="center"/>
              <w:rPr>
                <w:sz w:val="24"/>
                <w:szCs w:val="24"/>
                <w:rtl/>
              </w:rPr>
            </w:pPr>
            <w:r w:rsidRPr="007E67A6">
              <w:rPr>
                <w:sz w:val="24"/>
                <w:szCs w:val="24"/>
                <w:rtl/>
              </w:rPr>
              <w:t>תשלום הוצאות ראש הממשלה על ידי עובדי המשרד</w:t>
            </w:r>
          </w:p>
        </w:tc>
      </w:tr>
      <w:tr w:rsidTr="00D149D4">
        <w:tblPrEx>
          <w:tblW w:w="6691" w:type="dxa"/>
          <w:jc w:val="center"/>
          <w:tblLook w:val="04A0"/>
        </w:tblPrEx>
        <w:trPr>
          <w:jc w:val="center"/>
        </w:trPr>
        <w:tc>
          <w:tcPr>
            <w:tcW w:w="6691" w:type="dxa"/>
          </w:tcPr>
          <w:p w:rsidR="00902289" w:rsidP="008A4D1E">
            <w:pPr>
              <w:pStyle w:val="takzir"/>
              <w:spacing w:before="60"/>
              <w:rPr>
                <w:b w:val="0"/>
                <w:bCs w:val="0"/>
                <w:noProof w:val="0"/>
                <w:rtl/>
              </w:rPr>
            </w:pPr>
            <w:r w:rsidRPr="007E67A6">
              <w:rPr>
                <w:b w:val="0"/>
                <w:bCs w:val="0"/>
                <w:noProof w:val="0"/>
                <w:rtl/>
              </w:rPr>
              <w:t xml:space="preserve">עובדים במשרד רה"ם שילמו מכיסם הפרטי עבור </w:t>
            </w:r>
            <w:r w:rsidRPr="007E67A6">
              <w:rPr>
                <w:rFonts w:hint="cs"/>
                <w:b w:val="0"/>
                <w:bCs w:val="0"/>
                <w:noProof w:val="0"/>
                <w:rtl/>
              </w:rPr>
              <w:t>רכישות מצרכים ל</w:t>
            </w:r>
            <w:r w:rsidRPr="007E67A6">
              <w:rPr>
                <w:b w:val="0"/>
                <w:bCs w:val="0"/>
                <w:noProof w:val="0"/>
                <w:rtl/>
              </w:rPr>
              <w:t>ראש הממשלה</w:t>
            </w:r>
            <w:r w:rsidRPr="007E67A6">
              <w:rPr>
                <w:rFonts w:hint="cs"/>
                <w:b w:val="0"/>
                <w:bCs w:val="0"/>
                <w:noProof w:val="0"/>
                <w:rtl/>
              </w:rPr>
              <w:t xml:space="preserve"> או לבני ביתו. </w:t>
            </w:r>
            <w:r w:rsidRPr="007E67A6">
              <w:rPr>
                <w:b w:val="0"/>
                <w:bCs w:val="0"/>
                <w:noProof w:val="0"/>
                <w:rtl/>
              </w:rPr>
              <w:t xml:space="preserve">לא נמצאו במשרד רה"ם כללים המסדירים את אופן טיפולה של החשבות במקרים </w:t>
            </w:r>
            <w:r w:rsidR="00780BAC">
              <w:rPr>
                <w:rFonts w:hint="cs"/>
                <w:b w:val="0"/>
                <w:bCs w:val="0"/>
                <w:noProof w:val="0"/>
                <w:rtl/>
              </w:rPr>
              <w:t>כ</w:t>
            </w:r>
            <w:r w:rsidRPr="007E67A6">
              <w:rPr>
                <w:b w:val="0"/>
                <w:bCs w:val="0"/>
                <w:noProof w:val="0"/>
                <w:rtl/>
              </w:rPr>
              <w:t>אלו</w:t>
            </w:r>
            <w:r w:rsidRPr="007E67A6">
              <w:rPr>
                <w:rFonts w:hint="cs"/>
                <w:b w:val="0"/>
                <w:bCs w:val="0"/>
                <w:noProof w:val="0"/>
                <w:rtl/>
              </w:rPr>
              <w:t>,</w:t>
            </w:r>
            <w:r w:rsidRPr="007E67A6">
              <w:rPr>
                <w:b w:val="0"/>
                <w:bCs w:val="0"/>
                <w:noProof w:val="0"/>
                <w:rtl/>
              </w:rPr>
              <w:t xml:space="preserve"> </w:t>
            </w:r>
            <w:r w:rsidRPr="007E67A6">
              <w:rPr>
                <w:rFonts w:hint="cs"/>
                <w:b w:val="0"/>
                <w:bCs w:val="0"/>
                <w:noProof w:val="0"/>
                <w:rtl/>
              </w:rPr>
              <w:t>ולעתים לא קיבלו אותם עובדים החזר מקופה קטנה</w:t>
            </w:r>
            <w:r w:rsidR="00780BAC">
              <w:rPr>
                <w:rFonts w:hint="cs"/>
                <w:b w:val="0"/>
                <w:bCs w:val="0"/>
                <w:noProof w:val="0"/>
                <w:rtl/>
              </w:rPr>
              <w:t xml:space="preserve">, כך שהם </w:t>
            </w:r>
            <w:r w:rsidRPr="007E67A6">
              <w:rPr>
                <w:rFonts w:hint="cs"/>
                <w:b w:val="0"/>
                <w:bCs w:val="0"/>
                <w:noProof w:val="0"/>
                <w:rtl/>
              </w:rPr>
              <w:t>ספגו</w:t>
            </w:r>
            <w:r w:rsidRPr="007E67A6">
              <w:rPr>
                <w:b w:val="0"/>
                <w:bCs w:val="0"/>
                <w:noProof w:val="0"/>
                <w:rtl/>
              </w:rPr>
              <w:t xml:space="preserve"> את עלות ההוצאות </w:t>
            </w:r>
            <w:r w:rsidRPr="007E67A6">
              <w:rPr>
                <w:rFonts w:hint="cs"/>
                <w:b w:val="0"/>
                <w:bCs w:val="0"/>
                <w:noProof w:val="0"/>
                <w:rtl/>
              </w:rPr>
              <w:t>ה</w:t>
            </w:r>
            <w:r w:rsidRPr="007E67A6">
              <w:rPr>
                <w:b w:val="0"/>
                <w:bCs w:val="0"/>
                <w:noProof w:val="0"/>
                <w:rtl/>
              </w:rPr>
              <w:t>פרטי</w:t>
            </w:r>
            <w:r w:rsidRPr="007E67A6">
              <w:rPr>
                <w:rFonts w:hint="cs"/>
                <w:b w:val="0"/>
                <w:bCs w:val="0"/>
                <w:noProof w:val="0"/>
                <w:rtl/>
              </w:rPr>
              <w:t>ו</w:t>
            </w:r>
            <w:r w:rsidRPr="007E67A6">
              <w:rPr>
                <w:b w:val="0"/>
                <w:bCs w:val="0"/>
                <w:noProof w:val="0"/>
                <w:rtl/>
              </w:rPr>
              <w:t>ת של ראש הממשלה או של מי מבני ביתו.</w:t>
            </w:r>
          </w:p>
        </w:tc>
      </w:tr>
    </w:tbl>
    <w:p w:rsidR="00902289" w:rsidP="008A4D1E">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D149D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902289" w:rsidP="008A4D1E">
            <w:pPr>
              <w:pStyle w:val="KOT5"/>
              <w:spacing w:before="120"/>
              <w:jc w:val="center"/>
              <w:rPr>
                <w:sz w:val="24"/>
                <w:szCs w:val="24"/>
                <w:rtl/>
              </w:rPr>
            </w:pPr>
            <w:r w:rsidRPr="00902289">
              <w:rPr>
                <w:rFonts w:hint="cs"/>
                <w:sz w:val="24"/>
                <w:szCs w:val="24"/>
                <w:rtl/>
              </w:rPr>
              <w:t>ה</w:t>
            </w:r>
            <w:r w:rsidRPr="00902289">
              <w:rPr>
                <w:sz w:val="24"/>
                <w:szCs w:val="24"/>
                <w:rtl/>
              </w:rPr>
              <w:t>מצב ה</w:t>
            </w:r>
            <w:r w:rsidRPr="00902289">
              <w:rPr>
                <w:rFonts w:hint="cs"/>
                <w:sz w:val="24"/>
                <w:szCs w:val="24"/>
                <w:rtl/>
              </w:rPr>
              <w:t>פיזי</w:t>
            </w:r>
            <w:r w:rsidRPr="00902289">
              <w:rPr>
                <w:sz w:val="24"/>
                <w:szCs w:val="24"/>
                <w:rtl/>
              </w:rPr>
              <w:t xml:space="preserve"> של המעון הרשמי</w:t>
            </w:r>
          </w:p>
        </w:tc>
      </w:tr>
      <w:tr w:rsidTr="00D149D4">
        <w:tblPrEx>
          <w:tblW w:w="6691" w:type="dxa"/>
          <w:jc w:val="center"/>
          <w:tblLook w:val="04A0"/>
        </w:tblPrEx>
        <w:trPr>
          <w:jc w:val="center"/>
        </w:trPr>
        <w:tc>
          <w:tcPr>
            <w:tcW w:w="6691" w:type="dxa"/>
          </w:tcPr>
          <w:p w:rsidR="00902289" w:rsidP="008A4D1E">
            <w:pPr>
              <w:pStyle w:val="takzir"/>
              <w:spacing w:before="60"/>
              <w:rPr>
                <w:b w:val="0"/>
                <w:bCs w:val="0"/>
                <w:noProof w:val="0"/>
                <w:rtl/>
              </w:rPr>
            </w:pPr>
            <w:r w:rsidRPr="007E67A6">
              <w:rPr>
                <w:rFonts w:hint="cs"/>
                <w:b w:val="0"/>
                <w:bCs w:val="0"/>
                <w:noProof w:val="0"/>
                <w:rtl/>
              </w:rPr>
              <w:t>דוח</w:t>
            </w:r>
            <w:r w:rsidRPr="007E67A6">
              <w:rPr>
                <w:b w:val="0"/>
                <w:bCs w:val="0"/>
                <w:noProof w:val="0"/>
                <w:rtl/>
              </w:rPr>
              <w:t xml:space="preserve"> זה אינו עוסק במצב ה</w:t>
            </w:r>
            <w:r w:rsidRPr="007E67A6">
              <w:rPr>
                <w:rFonts w:hint="cs"/>
                <w:b w:val="0"/>
                <w:bCs w:val="0"/>
                <w:noProof w:val="0"/>
                <w:rtl/>
              </w:rPr>
              <w:t>פיזי</w:t>
            </w:r>
            <w:r w:rsidRPr="007E67A6">
              <w:rPr>
                <w:b w:val="0"/>
                <w:bCs w:val="0"/>
                <w:noProof w:val="0"/>
                <w:rtl/>
              </w:rPr>
              <w:t xml:space="preserve"> של המעון הרשמי של ראש הממשלה. עם זאת</w:t>
            </w:r>
            <w:r w:rsidRPr="007E67A6">
              <w:rPr>
                <w:rFonts w:hint="cs"/>
                <w:b w:val="0"/>
                <w:bCs w:val="0"/>
                <w:noProof w:val="0"/>
                <w:rtl/>
              </w:rPr>
              <w:t xml:space="preserve"> משרד מבקר המדינה מוצא לנכון לציין כי</w:t>
            </w:r>
            <w:r w:rsidRPr="007E67A6">
              <w:rPr>
                <w:b w:val="0"/>
                <w:bCs w:val="0"/>
                <w:noProof w:val="0"/>
                <w:rtl/>
              </w:rPr>
              <w:t xml:space="preserve"> במהלך עבודת הביקורת, ניתן היה להתרשם </w:t>
            </w:r>
            <w:r w:rsidRPr="007E67A6">
              <w:rPr>
                <w:rFonts w:hint="cs"/>
                <w:b w:val="0"/>
                <w:bCs w:val="0"/>
                <w:noProof w:val="0"/>
                <w:rtl/>
              </w:rPr>
              <w:t>ממצבו הפיזי הירוד של המבנה</w:t>
            </w:r>
            <w:r w:rsidRPr="007E67A6">
              <w:rPr>
                <w:b w:val="0"/>
                <w:bCs w:val="0"/>
                <w:noProof w:val="0"/>
                <w:rtl/>
              </w:rPr>
              <w:t xml:space="preserve"> (הכולל</w:t>
            </w:r>
            <w:r w:rsidRPr="007E67A6">
              <w:rPr>
                <w:rFonts w:hint="cs"/>
                <w:b w:val="0"/>
                <w:bCs w:val="0"/>
                <w:noProof w:val="0"/>
                <w:rtl/>
              </w:rPr>
              <w:t>,</w:t>
            </w:r>
            <w:r w:rsidRPr="007E67A6">
              <w:rPr>
                <w:b w:val="0"/>
                <w:bCs w:val="0"/>
                <w:noProof w:val="0"/>
                <w:rtl/>
              </w:rPr>
              <w:t xml:space="preserve"> בין השאר</w:t>
            </w:r>
            <w:r w:rsidRPr="007E67A6">
              <w:rPr>
                <w:rFonts w:hint="cs"/>
                <w:b w:val="0"/>
                <w:bCs w:val="0"/>
                <w:noProof w:val="0"/>
                <w:rtl/>
              </w:rPr>
              <w:t>,</w:t>
            </w:r>
            <w:r w:rsidRPr="007E67A6">
              <w:rPr>
                <w:b w:val="0"/>
                <w:bCs w:val="0"/>
                <w:noProof w:val="0"/>
                <w:rtl/>
              </w:rPr>
              <w:t xml:space="preserve"> רטיבות רבה </w:t>
            </w:r>
            <w:r w:rsidRPr="007E67A6">
              <w:rPr>
                <w:rFonts w:hint="cs"/>
                <w:b w:val="0"/>
                <w:bCs w:val="0"/>
                <w:noProof w:val="0"/>
                <w:rtl/>
              </w:rPr>
              <w:t>וחדירת מי גשמים, כפי ש</w:t>
            </w:r>
            <w:r w:rsidRPr="007E67A6">
              <w:rPr>
                <w:b w:val="0"/>
                <w:bCs w:val="0"/>
                <w:noProof w:val="0"/>
                <w:rtl/>
              </w:rPr>
              <w:t>נצפ</w:t>
            </w:r>
            <w:r w:rsidRPr="007E67A6">
              <w:rPr>
                <w:rFonts w:hint="cs"/>
                <w:b w:val="0"/>
                <w:bCs w:val="0"/>
                <w:noProof w:val="0"/>
                <w:rtl/>
              </w:rPr>
              <w:t xml:space="preserve">תה </w:t>
            </w:r>
            <w:r w:rsidRPr="007E67A6">
              <w:rPr>
                <w:b w:val="0"/>
                <w:bCs w:val="0"/>
                <w:noProof w:val="0"/>
                <w:rtl/>
              </w:rPr>
              <w:t xml:space="preserve">הלכה למעשה). בתנאיו הנוכחיים, ספק אם </w:t>
            </w:r>
            <w:r w:rsidRPr="007E67A6">
              <w:rPr>
                <w:rFonts w:hint="cs"/>
                <w:b w:val="0"/>
                <w:bCs w:val="0"/>
                <w:noProof w:val="0"/>
                <w:rtl/>
              </w:rPr>
              <w:t>ה</w:t>
            </w:r>
            <w:r w:rsidRPr="007E67A6">
              <w:rPr>
                <w:b w:val="0"/>
                <w:bCs w:val="0"/>
                <w:noProof w:val="0"/>
                <w:rtl/>
              </w:rPr>
              <w:t xml:space="preserve">מבנה </w:t>
            </w:r>
            <w:r w:rsidRPr="007E67A6">
              <w:rPr>
                <w:rFonts w:hint="cs"/>
                <w:b w:val="0"/>
                <w:bCs w:val="0"/>
                <w:noProof w:val="0"/>
                <w:rtl/>
              </w:rPr>
              <w:t>מתאים ל</w:t>
            </w:r>
            <w:r w:rsidRPr="007E67A6">
              <w:rPr>
                <w:b w:val="0"/>
                <w:bCs w:val="0"/>
                <w:noProof w:val="0"/>
                <w:rtl/>
              </w:rPr>
              <w:t xml:space="preserve">שמש מעון ייצוגי </w:t>
            </w:r>
            <w:r w:rsidRPr="007E67A6">
              <w:rPr>
                <w:rFonts w:hint="cs"/>
                <w:b w:val="0"/>
                <w:bCs w:val="0"/>
                <w:noProof w:val="0"/>
                <w:rtl/>
              </w:rPr>
              <w:t xml:space="preserve">של </w:t>
            </w:r>
            <w:r w:rsidRPr="007E67A6">
              <w:rPr>
                <w:b w:val="0"/>
                <w:bCs w:val="0"/>
                <w:noProof w:val="0"/>
                <w:rtl/>
              </w:rPr>
              <w:t>ראש ממשל</w:t>
            </w:r>
            <w:r w:rsidRPr="007E67A6">
              <w:rPr>
                <w:rFonts w:hint="cs"/>
                <w:b w:val="0"/>
                <w:bCs w:val="0"/>
                <w:noProof w:val="0"/>
                <w:rtl/>
              </w:rPr>
              <w:t>ת</w:t>
            </w:r>
            <w:r w:rsidRPr="007E67A6">
              <w:rPr>
                <w:b w:val="0"/>
                <w:bCs w:val="0"/>
                <w:noProof w:val="0"/>
                <w:rtl/>
              </w:rPr>
              <w:t xml:space="preserve"> ישראל. תכנונו של פרויקט הקמת מתחם חדש הכולל את משרד </w:t>
            </w:r>
            <w:r w:rsidRPr="007E67A6">
              <w:rPr>
                <w:rFonts w:hint="cs"/>
                <w:b w:val="0"/>
                <w:bCs w:val="0"/>
                <w:noProof w:val="0"/>
                <w:rtl/>
              </w:rPr>
              <w:t>רה</w:t>
            </w:r>
            <w:r w:rsidRPr="007E67A6">
              <w:rPr>
                <w:b w:val="0"/>
                <w:bCs w:val="0"/>
                <w:noProof w:val="0"/>
                <w:rtl/>
              </w:rPr>
              <w:t xml:space="preserve">"ם ואת מעונו הרשמי הסתיים, אך טרם התקבלה החלטה בעניין מימושו, </w:t>
            </w:r>
            <w:r w:rsidRPr="007E67A6">
              <w:rPr>
                <w:rFonts w:hint="cs"/>
                <w:b w:val="0"/>
                <w:bCs w:val="0"/>
                <w:noProof w:val="0"/>
                <w:rtl/>
              </w:rPr>
              <w:t>ומכל מקום י</w:t>
            </w:r>
            <w:r w:rsidRPr="007E67A6">
              <w:rPr>
                <w:b w:val="0"/>
                <w:bCs w:val="0"/>
                <w:noProof w:val="0"/>
                <w:rtl/>
              </w:rPr>
              <w:t xml:space="preserve">ידרשו </w:t>
            </w:r>
            <w:r w:rsidRPr="007E67A6">
              <w:rPr>
                <w:rFonts w:hint="cs"/>
                <w:b w:val="0"/>
                <w:bCs w:val="0"/>
                <w:noProof w:val="0"/>
                <w:rtl/>
              </w:rPr>
              <w:t>יותר מ</w:t>
            </w:r>
            <w:r w:rsidRPr="007E67A6">
              <w:rPr>
                <w:b w:val="0"/>
                <w:bCs w:val="0"/>
                <w:noProof w:val="0"/>
                <w:rtl/>
              </w:rPr>
              <w:t xml:space="preserve">חמש שנים להשלמת </w:t>
            </w:r>
            <w:r w:rsidRPr="007E67A6">
              <w:rPr>
                <w:rFonts w:hint="cs"/>
                <w:b w:val="0"/>
                <w:bCs w:val="0"/>
                <w:noProof w:val="0"/>
                <w:rtl/>
              </w:rPr>
              <w:t>הפרויקט</w:t>
            </w:r>
            <w:r w:rsidRPr="007E67A6">
              <w:rPr>
                <w:b w:val="0"/>
                <w:bCs w:val="0"/>
                <w:noProof w:val="0"/>
                <w:rtl/>
              </w:rPr>
              <w:t>.</w:t>
            </w:r>
          </w:p>
        </w:tc>
      </w:tr>
    </w:tbl>
    <w:p w:rsidR="001275A6" w:rsidRPr="00902289" w:rsidP="008A4D1E">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5750D3">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804" w:type="dxa"/>
            <w:shd w:val="pct25" w:color="00FF00" w:fill="auto"/>
          </w:tcPr>
          <w:p w:rsidR="001275A6" w:rsidP="008A4D1E">
            <w:pPr>
              <w:pStyle w:val="KOT4"/>
              <w:keepLines/>
              <w:spacing w:before="120"/>
              <w:jc w:val="center"/>
              <w:rPr>
                <w:rtl/>
              </w:rPr>
            </w:pPr>
            <w:r>
              <w:rPr>
                <w:rFonts w:hint="cs"/>
                <w:rtl/>
              </w:rPr>
              <w:t>ה</w:t>
            </w:r>
            <w:r>
              <w:rPr>
                <w:rtl/>
              </w:rPr>
              <w:t xml:space="preserve">המלצות </w:t>
            </w:r>
            <w:r>
              <w:rPr>
                <w:rFonts w:hint="cs"/>
                <w:rtl/>
              </w:rPr>
              <w:t>העיקריות</w:t>
            </w:r>
          </w:p>
        </w:tc>
      </w:tr>
      <w:tr w:rsidTr="005750D3">
        <w:tblPrEx>
          <w:tblW w:w="6691" w:type="dxa"/>
          <w:jc w:val="center"/>
          <w:tblLook w:val="04A0"/>
        </w:tblPrEx>
        <w:trPr>
          <w:jc w:val="center"/>
        </w:trPr>
        <w:tc>
          <w:tcPr>
            <w:tcW w:w="6804" w:type="dxa"/>
          </w:tcPr>
          <w:p w:rsidR="00902289" w:rsidRPr="00902289" w:rsidP="008A4D1E">
            <w:pPr>
              <w:pStyle w:val="takzir"/>
              <w:keepNext/>
              <w:keepLines/>
              <w:spacing w:before="60"/>
              <w:rPr>
                <w:b w:val="0"/>
                <w:bCs w:val="0"/>
                <w:noProof w:val="0"/>
                <w:rtl/>
              </w:rPr>
            </w:pPr>
            <w:r w:rsidRPr="00902289">
              <w:rPr>
                <w:rFonts w:hint="cs"/>
                <w:b w:val="0"/>
                <w:bCs w:val="0"/>
                <w:noProof w:val="0"/>
                <w:rtl/>
              </w:rPr>
              <w:t>יש לקבוע את תקציב מעונות ראש הממשלה בהליך מסודר, בהתבסס על ניתוח צרכים ואומדן הוצאות ועל תחשיבים מסודרים, כפי שנעשה לראשונה לקראת קביעת התקציב לשנת 2013, ויש לגבש את התקציב בדיונים בהשתתפות כל הנוגעים בדבר.</w:t>
            </w:r>
          </w:p>
          <w:p w:rsidR="00902289" w:rsidRPr="00902289" w:rsidP="008A4D1E">
            <w:pPr>
              <w:pStyle w:val="takzir"/>
              <w:keepNext/>
              <w:keepLines/>
              <w:rPr>
                <w:b w:val="0"/>
                <w:bCs w:val="0"/>
                <w:noProof w:val="0"/>
                <w:rtl/>
              </w:rPr>
            </w:pPr>
            <w:r w:rsidRPr="00902289">
              <w:rPr>
                <w:b w:val="0"/>
                <w:bCs w:val="0"/>
                <w:noProof w:val="0"/>
                <w:rtl/>
              </w:rPr>
              <w:t xml:space="preserve">ראוי כי </w:t>
            </w:r>
            <w:r w:rsidRPr="00902289">
              <w:rPr>
                <w:rFonts w:hint="cs"/>
                <w:b w:val="0"/>
                <w:bCs w:val="0"/>
                <w:noProof w:val="0"/>
                <w:rtl/>
              </w:rPr>
              <w:t xml:space="preserve">משרד רה"ם יביא לפני </w:t>
            </w:r>
            <w:r w:rsidRPr="00902289">
              <w:rPr>
                <w:b w:val="0"/>
                <w:bCs w:val="0"/>
                <w:noProof w:val="0"/>
                <w:rtl/>
              </w:rPr>
              <w:t xml:space="preserve">ועדת הכספים של הכנסת </w:t>
            </w:r>
            <w:r w:rsidRPr="00902289">
              <w:rPr>
                <w:rFonts w:hint="cs"/>
                <w:b w:val="0"/>
                <w:bCs w:val="0"/>
                <w:noProof w:val="0"/>
                <w:rtl/>
              </w:rPr>
              <w:t>הצעה למנגנון לקביעת</w:t>
            </w:r>
            <w:r w:rsidRPr="00902289">
              <w:rPr>
                <w:b w:val="0"/>
                <w:bCs w:val="0"/>
                <w:noProof w:val="0"/>
                <w:rtl/>
              </w:rPr>
              <w:t xml:space="preserve"> תקרה להוצאות הכלכלה במעון הרשמי ולהוצאות הכרוכות בשימוש במעון הפרטי - בהלימה לתכלית העולה מהחלטת ועדת הכספים בדבר מימון הוצאות המעונות</w:t>
            </w:r>
            <w:r w:rsidRPr="00902289">
              <w:rPr>
                <w:rFonts w:hint="cs"/>
                <w:b w:val="0"/>
                <w:bCs w:val="0"/>
                <w:noProof w:val="0"/>
                <w:rtl/>
              </w:rPr>
              <w:t xml:space="preserve">. </w:t>
            </w:r>
          </w:p>
          <w:p w:rsidR="00902289" w:rsidRPr="00902289" w:rsidP="008A4D1E">
            <w:pPr>
              <w:pStyle w:val="takzir"/>
              <w:keepNext/>
              <w:keepLines/>
              <w:rPr>
                <w:b w:val="0"/>
                <w:bCs w:val="0"/>
                <w:noProof w:val="0"/>
                <w:rtl/>
              </w:rPr>
            </w:pPr>
            <w:r w:rsidRPr="00902289">
              <w:rPr>
                <w:rFonts w:hint="cs"/>
                <w:b w:val="0"/>
                <w:bCs w:val="0"/>
                <w:noProof w:val="0"/>
                <w:rtl/>
              </w:rPr>
              <w:t xml:space="preserve">מבקר המדינה מבקש להפנות את תשומת לב </w:t>
            </w:r>
            <w:r w:rsidRPr="00902289">
              <w:rPr>
                <w:b w:val="0"/>
                <w:bCs w:val="0"/>
                <w:noProof w:val="0"/>
                <w:rtl/>
              </w:rPr>
              <w:t xml:space="preserve">ועדת הכספים של הכנסת </w:t>
            </w:r>
            <w:r w:rsidRPr="00902289">
              <w:rPr>
                <w:rFonts w:hint="cs"/>
                <w:b w:val="0"/>
                <w:bCs w:val="0"/>
                <w:noProof w:val="0"/>
                <w:rtl/>
              </w:rPr>
              <w:t>לממצאי דוח זה ולהמלצותיו. מוצע כי הוועדה ת</w:t>
            </w:r>
            <w:r w:rsidRPr="00902289">
              <w:rPr>
                <w:b w:val="0"/>
                <w:bCs w:val="0"/>
                <w:noProof w:val="0"/>
                <w:rtl/>
              </w:rPr>
              <w:t>יתן דעתה על היקף ההוצאות הכרוכות בשימוש במעון הפרטי - הנוספות בכל שנה להוצאות עבור המעון הרשמי. ע</w:t>
            </w:r>
            <w:r w:rsidRPr="00902289">
              <w:rPr>
                <w:rFonts w:hint="cs"/>
                <w:b w:val="0"/>
                <w:bCs w:val="0"/>
                <w:noProof w:val="0"/>
                <w:rtl/>
              </w:rPr>
              <w:t>וד מוצע כי הוועדה ת</w:t>
            </w:r>
            <w:r w:rsidRPr="00902289">
              <w:rPr>
                <w:b w:val="0"/>
                <w:bCs w:val="0"/>
                <w:noProof w:val="0"/>
                <w:rtl/>
              </w:rPr>
              <w:t>שקול את האפשרות להקצ</w:t>
            </w:r>
            <w:r w:rsidRPr="00902289">
              <w:rPr>
                <w:rFonts w:hint="cs"/>
                <w:b w:val="0"/>
                <w:bCs w:val="0"/>
                <w:noProof w:val="0"/>
                <w:rtl/>
              </w:rPr>
              <w:t>ו</w:t>
            </w:r>
            <w:r w:rsidRPr="00902289">
              <w:rPr>
                <w:b w:val="0"/>
                <w:bCs w:val="0"/>
                <w:noProof w:val="0"/>
                <w:rtl/>
              </w:rPr>
              <w:t>ת תקציב נפרד, כולל ומוגבל בסכום למעונות פרטיים של ראשי ממשלה בישראל, אשר יושתת על ניתוח צרכים מפורט ש</w:t>
            </w:r>
            <w:r w:rsidRPr="00902289">
              <w:rPr>
                <w:rFonts w:hint="cs"/>
                <w:b w:val="0"/>
                <w:bCs w:val="0"/>
                <w:noProof w:val="0"/>
                <w:rtl/>
              </w:rPr>
              <w:t>ת</w:t>
            </w:r>
            <w:r w:rsidRPr="00902289">
              <w:rPr>
                <w:b w:val="0"/>
                <w:bCs w:val="0"/>
                <w:noProof w:val="0"/>
                <w:rtl/>
              </w:rPr>
              <w:t xml:space="preserve">יעשה </w:t>
            </w:r>
            <w:r w:rsidRPr="00902289">
              <w:rPr>
                <w:rFonts w:hint="cs"/>
                <w:b w:val="0"/>
                <w:bCs w:val="0"/>
                <w:noProof w:val="0"/>
                <w:rtl/>
              </w:rPr>
              <w:t>בו ה</w:t>
            </w:r>
            <w:r w:rsidRPr="00902289">
              <w:rPr>
                <w:b w:val="0"/>
                <w:bCs w:val="0"/>
                <w:noProof w:val="0"/>
                <w:rtl/>
              </w:rPr>
              <w:t xml:space="preserve">בחנה </w:t>
            </w:r>
            <w:r w:rsidRPr="00902289">
              <w:rPr>
                <w:rFonts w:hint="cs"/>
                <w:b w:val="0"/>
                <w:bCs w:val="0"/>
                <w:noProof w:val="0"/>
                <w:rtl/>
              </w:rPr>
              <w:t xml:space="preserve">ברורה </w:t>
            </w:r>
            <w:r w:rsidRPr="00902289">
              <w:rPr>
                <w:b w:val="0"/>
                <w:bCs w:val="0"/>
                <w:noProof w:val="0"/>
                <w:rtl/>
              </w:rPr>
              <w:t>בין הוצאות פרטיות לבין הוצאות ציבוריות</w:t>
            </w:r>
            <w:r w:rsidRPr="00902289">
              <w:rPr>
                <w:rFonts w:hint="cs"/>
                <w:b w:val="0"/>
                <w:bCs w:val="0"/>
                <w:noProof w:val="0"/>
                <w:rtl/>
              </w:rPr>
              <w:t>,</w:t>
            </w:r>
            <w:r w:rsidRPr="00902289">
              <w:rPr>
                <w:b w:val="0"/>
                <w:bCs w:val="0"/>
                <w:noProof w:val="0"/>
                <w:rtl/>
              </w:rPr>
              <w:t xml:space="preserve"> </w:t>
            </w:r>
            <w:r w:rsidRPr="00902289">
              <w:rPr>
                <w:rFonts w:hint="cs"/>
                <w:b w:val="0"/>
                <w:bCs w:val="0"/>
                <w:noProof w:val="0"/>
                <w:rtl/>
              </w:rPr>
              <w:t>העולה</w:t>
            </w:r>
            <w:r w:rsidRPr="00902289">
              <w:rPr>
                <w:b w:val="0"/>
                <w:bCs w:val="0"/>
                <w:noProof w:val="0"/>
                <w:rtl/>
              </w:rPr>
              <w:t xml:space="preserve"> בקנה אחד עם אמות מידה ציבוריות ראויות.</w:t>
            </w:r>
          </w:p>
          <w:p w:rsidR="00902289" w:rsidRPr="00902289" w:rsidP="008A4D1E">
            <w:pPr>
              <w:pStyle w:val="takzir"/>
              <w:keepNext/>
              <w:keepLines/>
              <w:rPr>
                <w:b w:val="0"/>
                <w:bCs w:val="0"/>
                <w:noProof w:val="0"/>
                <w:rtl/>
              </w:rPr>
            </w:pPr>
            <w:r w:rsidRPr="00902289">
              <w:rPr>
                <w:b w:val="0"/>
                <w:bCs w:val="0"/>
                <w:noProof w:val="0"/>
                <w:rtl/>
              </w:rPr>
              <w:t>על משרד רה"ם</w:t>
            </w:r>
            <w:r w:rsidRPr="00902289">
              <w:rPr>
                <w:rFonts w:hint="cs"/>
                <w:b w:val="0"/>
                <w:bCs w:val="0"/>
                <w:noProof w:val="0"/>
                <w:rtl/>
              </w:rPr>
              <w:t xml:space="preserve"> להמשיך ולפעול על מנת לחסוך בכספי ציבור בכל הנוגע ל</w:t>
            </w:r>
            <w:r w:rsidRPr="00902289">
              <w:rPr>
                <w:b w:val="0"/>
                <w:bCs w:val="0"/>
                <w:noProof w:val="0"/>
                <w:rtl/>
              </w:rPr>
              <w:t xml:space="preserve">הוצאות המזון והאירוח, </w:t>
            </w:r>
            <w:r w:rsidRPr="00902289">
              <w:rPr>
                <w:rFonts w:hint="cs"/>
                <w:b w:val="0"/>
                <w:bCs w:val="0"/>
                <w:noProof w:val="0"/>
                <w:rtl/>
              </w:rPr>
              <w:t xml:space="preserve">בהתאם למגמה </w:t>
            </w:r>
            <w:r w:rsidRPr="00902289">
              <w:rPr>
                <w:b w:val="0"/>
                <w:bCs w:val="0"/>
                <w:noProof w:val="0"/>
                <w:rtl/>
              </w:rPr>
              <w:t>שבה החל</w:t>
            </w:r>
            <w:r w:rsidRPr="00902289">
              <w:rPr>
                <w:rFonts w:hint="cs"/>
                <w:b w:val="0"/>
                <w:bCs w:val="0"/>
                <w:noProof w:val="0"/>
                <w:rtl/>
              </w:rPr>
              <w:t xml:space="preserve"> בעיקר בשנת 2013.</w:t>
            </w:r>
          </w:p>
          <w:p w:rsidR="00902289" w:rsidRPr="00902289" w:rsidP="008A4D1E">
            <w:pPr>
              <w:pStyle w:val="takzir"/>
              <w:keepNext/>
              <w:keepLines/>
              <w:rPr>
                <w:b w:val="0"/>
                <w:bCs w:val="0"/>
                <w:noProof w:val="0"/>
                <w:rtl/>
              </w:rPr>
            </w:pPr>
            <w:r w:rsidRPr="00902289">
              <w:rPr>
                <w:rFonts w:hint="cs"/>
                <w:b w:val="0"/>
                <w:bCs w:val="0"/>
                <w:noProof w:val="0"/>
                <w:rtl/>
              </w:rPr>
              <w:t>נוכח ההיקף הגדול של עלויות הניקיון, מן הראוי שמשרד רה"ם יבחן את היקפן של הוצאות אלה ואת סבירותן ויפעל על מנת להימנע מהוצאות מיותרות מקופת המדינה.</w:t>
            </w:r>
          </w:p>
          <w:p w:rsidR="00902289" w:rsidRPr="00902289" w:rsidP="008A4D1E">
            <w:pPr>
              <w:pStyle w:val="takzir"/>
              <w:keepNext/>
              <w:keepLines/>
              <w:rPr>
                <w:b w:val="0"/>
                <w:bCs w:val="0"/>
                <w:noProof w:val="0"/>
                <w:rtl/>
              </w:rPr>
            </w:pPr>
            <w:r w:rsidRPr="00902289">
              <w:rPr>
                <w:b w:val="0"/>
                <w:bCs w:val="0"/>
                <w:noProof w:val="0"/>
                <w:rtl/>
              </w:rPr>
              <w:t xml:space="preserve">על משרד רה"ם לפעול לתקצוב הוצאות דמי הייצוג בהתאם להחלטת ועדת הכספים של הכנסת. אם הסכום אינו מספק את צרכיו של ראש הממשלה, הדרך </w:t>
            </w:r>
            <w:r w:rsidRPr="00902289">
              <w:rPr>
                <w:rFonts w:hint="cs"/>
                <w:b w:val="0"/>
                <w:bCs w:val="0"/>
                <w:noProof w:val="0"/>
                <w:rtl/>
              </w:rPr>
              <w:t xml:space="preserve">לשינוי </w:t>
            </w:r>
            <w:r w:rsidRPr="00902289">
              <w:rPr>
                <w:b w:val="0"/>
                <w:bCs w:val="0"/>
                <w:noProof w:val="0"/>
                <w:rtl/>
              </w:rPr>
              <w:t xml:space="preserve">התקציב </w:t>
            </w:r>
            <w:r w:rsidRPr="00902289">
              <w:rPr>
                <w:rFonts w:hint="cs"/>
                <w:b w:val="0"/>
                <w:bCs w:val="0"/>
                <w:noProof w:val="0"/>
                <w:rtl/>
              </w:rPr>
              <w:t>ב</w:t>
            </w:r>
            <w:r w:rsidRPr="00902289">
              <w:rPr>
                <w:b w:val="0"/>
                <w:bCs w:val="0"/>
                <w:noProof w:val="0"/>
                <w:rtl/>
              </w:rPr>
              <w:t>סעיף זה הי</w:t>
            </w:r>
            <w:r w:rsidRPr="00902289">
              <w:rPr>
                <w:rFonts w:hint="cs"/>
                <w:b w:val="0"/>
                <w:bCs w:val="0"/>
                <w:noProof w:val="0"/>
                <w:rtl/>
              </w:rPr>
              <w:t>א</w:t>
            </w:r>
            <w:r w:rsidRPr="00902289">
              <w:rPr>
                <w:b w:val="0"/>
                <w:bCs w:val="0"/>
                <w:noProof w:val="0"/>
                <w:rtl/>
              </w:rPr>
              <w:t xml:space="preserve"> פנייה לוועדת הכספים, כפי שנקבע בחוק.</w:t>
            </w:r>
          </w:p>
          <w:p w:rsidR="00902289" w:rsidRPr="00902289" w:rsidP="008A4D1E">
            <w:pPr>
              <w:pStyle w:val="takzir"/>
              <w:keepNext/>
              <w:keepLines/>
              <w:rPr>
                <w:b w:val="0"/>
                <w:bCs w:val="0"/>
                <w:noProof w:val="0"/>
                <w:rtl/>
              </w:rPr>
            </w:pPr>
            <w:r w:rsidRPr="00902289">
              <w:rPr>
                <w:b w:val="0"/>
                <w:bCs w:val="0"/>
                <w:noProof w:val="0"/>
                <w:rtl/>
              </w:rPr>
              <w:t xml:space="preserve">על </w:t>
            </w:r>
            <w:r w:rsidRPr="00902289">
              <w:rPr>
                <w:rFonts w:hint="cs"/>
                <w:b w:val="0"/>
                <w:bCs w:val="0"/>
                <w:noProof w:val="0"/>
                <w:rtl/>
              </w:rPr>
              <w:t>אגף הכספים ב</w:t>
            </w:r>
            <w:r w:rsidRPr="00902289">
              <w:rPr>
                <w:b w:val="0"/>
                <w:bCs w:val="0"/>
                <w:noProof w:val="0"/>
                <w:rtl/>
              </w:rPr>
              <w:t xml:space="preserve">משרד רה"ם </w:t>
            </w:r>
            <w:r w:rsidRPr="00902289">
              <w:rPr>
                <w:rFonts w:hint="cs"/>
                <w:b w:val="0"/>
                <w:bCs w:val="0"/>
                <w:noProof w:val="0"/>
                <w:rtl/>
              </w:rPr>
              <w:t xml:space="preserve">ליצור </w:t>
            </w:r>
            <w:r w:rsidRPr="00902289">
              <w:rPr>
                <w:b w:val="0"/>
                <w:bCs w:val="0"/>
                <w:noProof w:val="0"/>
                <w:rtl/>
              </w:rPr>
              <w:t>מנגנון שימנע מצב</w:t>
            </w:r>
            <w:r w:rsidRPr="00902289">
              <w:rPr>
                <w:rFonts w:hint="cs"/>
                <w:b w:val="0"/>
                <w:bCs w:val="0"/>
                <w:noProof w:val="0"/>
                <w:rtl/>
              </w:rPr>
              <w:t>ים</w:t>
            </w:r>
            <w:r w:rsidRPr="00902289">
              <w:rPr>
                <w:b w:val="0"/>
                <w:bCs w:val="0"/>
                <w:noProof w:val="0"/>
                <w:rtl/>
              </w:rPr>
              <w:t xml:space="preserve"> שב</w:t>
            </w:r>
            <w:r w:rsidRPr="00902289">
              <w:rPr>
                <w:rFonts w:hint="cs"/>
                <w:b w:val="0"/>
                <w:bCs w:val="0"/>
                <w:noProof w:val="0"/>
                <w:rtl/>
              </w:rPr>
              <w:t>הם</w:t>
            </w:r>
            <w:r w:rsidRPr="00902289">
              <w:rPr>
                <w:b w:val="0"/>
                <w:bCs w:val="0"/>
                <w:noProof w:val="0"/>
                <w:rtl/>
              </w:rPr>
              <w:t xml:space="preserve"> עובד</w:t>
            </w:r>
            <w:r w:rsidRPr="00902289">
              <w:rPr>
                <w:rFonts w:hint="cs"/>
                <w:b w:val="0"/>
                <w:bCs w:val="0"/>
                <w:noProof w:val="0"/>
                <w:rtl/>
              </w:rPr>
              <w:t>ים</w:t>
            </w:r>
            <w:r w:rsidRPr="00902289">
              <w:rPr>
                <w:b w:val="0"/>
                <w:bCs w:val="0"/>
                <w:noProof w:val="0"/>
                <w:rtl/>
              </w:rPr>
              <w:t xml:space="preserve"> </w:t>
            </w:r>
            <w:r w:rsidRPr="00902289">
              <w:rPr>
                <w:rFonts w:hint="cs"/>
                <w:b w:val="0"/>
                <w:bCs w:val="0"/>
                <w:noProof w:val="0"/>
                <w:rtl/>
              </w:rPr>
              <w:t>משלמים</w:t>
            </w:r>
            <w:r w:rsidRPr="00902289">
              <w:rPr>
                <w:b w:val="0"/>
                <w:bCs w:val="0"/>
                <w:noProof w:val="0"/>
                <w:rtl/>
              </w:rPr>
              <w:t xml:space="preserve"> מכספ</w:t>
            </w:r>
            <w:r w:rsidRPr="00902289">
              <w:rPr>
                <w:rFonts w:hint="cs"/>
                <w:b w:val="0"/>
                <w:bCs w:val="0"/>
                <w:noProof w:val="0"/>
                <w:rtl/>
              </w:rPr>
              <w:t>ם</w:t>
            </w:r>
            <w:r w:rsidRPr="00902289">
              <w:rPr>
                <w:b w:val="0"/>
                <w:bCs w:val="0"/>
                <w:noProof w:val="0"/>
                <w:rtl/>
              </w:rPr>
              <w:t xml:space="preserve"> הפרטי עבור ראש הממשלה</w:t>
            </w:r>
            <w:r w:rsidRPr="00902289">
              <w:rPr>
                <w:rFonts w:hint="cs"/>
                <w:b w:val="0"/>
                <w:bCs w:val="0"/>
                <w:noProof w:val="0"/>
                <w:rtl/>
              </w:rPr>
              <w:t>.</w:t>
            </w:r>
          </w:p>
          <w:p w:rsidR="00902289" w:rsidRPr="00902289" w:rsidP="008A4D1E">
            <w:pPr>
              <w:pStyle w:val="takzir"/>
              <w:keepNext/>
              <w:keepLines/>
              <w:rPr>
                <w:b w:val="0"/>
                <w:bCs w:val="0"/>
                <w:noProof w:val="0"/>
                <w:rtl/>
              </w:rPr>
            </w:pPr>
            <w:r w:rsidRPr="00902289">
              <w:rPr>
                <w:b w:val="0"/>
                <w:bCs w:val="0"/>
                <w:noProof w:val="0"/>
                <w:rtl/>
              </w:rPr>
              <w:t xml:space="preserve">על משרד רה"ם לפעול על פי כללים ברורים של שקיפות ולפרסם את היקף </w:t>
            </w:r>
            <w:r w:rsidRPr="00902289">
              <w:rPr>
                <w:rFonts w:hint="cs"/>
                <w:b w:val="0"/>
                <w:bCs w:val="0"/>
                <w:noProof w:val="0"/>
                <w:rtl/>
              </w:rPr>
              <w:t>ה</w:t>
            </w:r>
            <w:r w:rsidRPr="00902289">
              <w:rPr>
                <w:b w:val="0"/>
                <w:bCs w:val="0"/>
                <w:noProof w:val="0"/>
                <w:rtl/>
              </w:rPr>
              <w:t xml:space="preserve">תקציב </w:t>
            </w:r>
            <w:r w:rsidRPr="00902289">
              <w:rPr>
                <w:rFonts w:hint="cs"/>
                <w:b w:val="0"/>
                <w:bCs w:val="0"/>
                <w:noProof w:val="0"/>
                <w:rtl/>
              </w:rPr>
              <w:t xml:space="preserve">של </w:t>
            </w:r>
            <w:r w:rsidRPr="00902289">
              <w:rPr>
                <w:b w:val="0"/>
                <w:bCs w:val="0"/>
                <w:noProof w:val="0"/>
                <w:rtl/>
              </w:rPr>
              <w:t>מעונות ראש הממשלה ואת השימושים הנעשים בו</w:t>
            </w:r>
            <w:r w:rsidRPr="00902289">
              <w:rPr>
                <w:rFonts w:hint="cs"/>
                <w:b w:val="0"/>
                <w:bCs w:val="0"/>
                <w:noProof w:val="0"/>
                <w:rtl/>
              </w:rPr>
              <w:t>, כפי שנעשה החל בתקציב שנת 2013</w:t>
            </w:r>
            <w:r w:rsidRPr="00902289">
              <w:rPr>
                <w:b w:val="0"/>
                <w:bCs w:val="0"/>
                <w:noProof w:val="0"/>
                <w:rtl/>
              </w:rPr>
              <w:t>. הפעולה לפי כללים אלו, לצד מיסוד הבקרה שהחל בו משרד רה"ם, י</w:t>
            </w:r>
            <w:r w:rsidRPr="00902289">
              <w:rPr>
                <w:rFonts w:hint="cs"/>
                <w:b w:val="0"/>
                <w:bCs w:val="0"/>
                <w:noProof w:val="0"/>
                <w:rtl/>
              </w:rPr>
              <w:t xml:space="preserve">אפשרו </w:t>
            </w:r>
            <w:r w:rsidRPr="00902289">
              <w:rPr>
                <w:b w:val="0"/>
                <w:bCs w:val="0"/>
                <w:noProof w:val="0"/>
                <w:rtl/>
              </w:rPr>
              <w:t xml:space="preserve">ביקורת ציבורית </w:t>
            </w:r>
            <w:r w:rsidRPr="00902289">
              <w:rPr>
                <w:rFonts w:hint="cs"/>
                <w:b w:val="0"/>
                <w:bCs w:val="0"/>
                <w:noProof w:val="0"/>
                <w:rtl/>
              </w:rPr>
              <w:t>ו</w:t>
            </w:r>
            <w:r w:rsidRPr="00902289">
              <w:rPr>
                <w:b w:val="0"/>
                <w:bCs w:val="0"/>
                <w:noProof w:val="0"/>
                <w:rtl/>
              </w:rPr>
              <w:t xml:space="preserve">יחזקו את יכולתם של שומרי הסף להפעיל שיקול דעת מהותי </w:t>
            </w:r>
            <w:r w:rsidRPr="00902289">
              <w:rPr>
                <w:rFonts w:hint="cs"/>
                <w:b w:val="0"/>
                <w:bCs w:val="0"/>
                <w:noProof w:val="0"/>
                <w:rtl/>
              </w:rPr>
              <w:t>בכל הקשור ל</w:t>
            </w:r>
            <w:r w:rsidRPr="00902289">
              <w:rPr>
                <w:b w:val="0"/>
                <w:bCs w:val="0"/>
                <w:noProof w:val="0"/>
                <w:rtl/>
              </w:rPr>
              <w:t>הוצאות מעונות רה"ם</w:t>
            </w:r>
            <w:r w:rsidRPr="00902289">
              <w:rPr>
                <w:rFonts w:hint="cs"/>
                <w:b w:val="0"/>
                <w:bCs w:val="0"/>
                <w:noProof w:val="0"/>
                <w:rtl/>
              </w:rPr>
              <w:t>.</w:t>
            </w:r>
          </w:p>
          <w:p w:rsidR="001275A6" w:rsidP="008A4D1E">
            <w:pPr>
              <w:pStyle w:val="takzir"/>
              <w:keepNext/>
              <w:keepLines/>
              <w:spacing w:before="60"/>
              <w:rPr>
                <w:b w:val="0"/>
                <w:bCs w:val="0"/>
                <w:noProof w:val="0"/>
                <w:rtl/>
              </w:rPr>
            </w:pPr>
            <w:r w:rsidRPr="00902289">
              <w:rPr>
                <w:rFonts w:hint="cs"/>
                <w:b w:val="0"/>
                <w:bCs w:val="0"/>
                <w:noProof w:val="0"/>
                <w:rtl/>
              </w:rPr>
              <w:t>לדעת</w:t>
            </w:r>
            <w:r w:rsidRPr="00902289">
              <w:rPr>
                <w:b w:val="0"/>
                <w:bCs w:val="0"/>
                <w:noProof w:val="0"/>
                <w:rtl/>
              </w:rPr>
              <w:t xml:space="preserve"> </w:t>
            </w:r>
            <w:r w:rsidRPr="00902289">
              <w:rPr>
                <w:rFonts w:hint="cs"/>
                <w:b w:val="0"/>
                <w:bCs w:val="0"/>
                <w:noProof w:val="0"/>
                <w:rtl/>
              </w:rPr>
              <w:t>משרד</w:t>
            </w:r>
            <w:r w:rsidRPr="00902289">
              <w:rPr>
                <w:b w:val="0"/>
                <w:bCs w:val="0"/>
                <w:noProof w:val="0"/>
                <w:rtl/>
              </w:rPr>
              <w:t xml:space="preserve"> </w:t>
            </w:r>
            <w:r w:rsidRPr="00902289">
              <w:rPr>
                <w:rFonts w:hint="cs"/>
                <w:b w:val="0"/>
                <w:bCs w:val="0"/>
                <w:noProof w:val="0"/>
                <w:rtl/>
              </w:rPr>
              <w:t>מבקר</w:t>
            </w:r>
            <w:r w:rsidRPr="00902289">
              <w:rPr>
                <w:b w:val="0"/>
                <w:bCs w:val="0"/>
                <w:noProof w:val="0"/>
                <w:rtl/>
              </w:rPr>
              <w:t xml:space="preserve"> </w:t>
            </w:r>
            <w:r w:rsidRPr="00902289">
              <w:rPr>
                <w:rFonts w:hint="cs"/>
                <w:b w:val="0"/>
                <w:bCs w:val="0"/>
                <w:noProof w:val="0"/>
                <w:rtl/>
              </w:rPr>
              <w:t>המדינה</w:t>
            </w:r>
            <w:r w:rsidRPr="00902289">
              <w:rPr>
                <w:b w:val="0"/>
                <w:bCs w:val="0"/>
                <w:noProof w:val="0"/>
                <w:rtl/>
              </w:rPr>
              <w:t xml:space="preserve">, </w:t>
            </w:r>
            <w:r w:rsidRPr="00902289">
              <w:rPr>
                <w:rFonts w:hint="cs"/>
                <w:b w:val="0"/>
                <w:bCs w:val="0"/>
                <w:noProof w:val="0"/>
                <w:rtl/>
              </w:rPr>
              <w:t>לאור</w:t>
            </w:r>
            <w:r w:rsidRPr="00902289">
              <w:rPr>
                <w:b w:val="0"/>
                <w:bCs w:val="0"/>
                <w:noProof w:val="0"/>
                <w:rtl/>
              </w:rPr>
              <w:t xml:space="preserve"> </w:t>
            </w:r>
            <w:r w:rsidRPr="00902289">
              <w:rPr>
                <w:rFonts w:hint="cs"/>
                <w:b w:val="0"/>
                <w:bCs w:val="0"/>
                <w:noProof w:val="0"/>
                <w:rtl/>
              </w:rPr>
              <w:t>היותו של המבנה</w:t>
            </w:r>
            <w:r w:rsidRPr="00902289">
              <w:rPr>
                <w:b w:val="0"/>
                <w:bCs w:val="0"/>
                <w:noProof w:val="0"/>
                <w:rtl/>
              </w:rPr>
              <w:t xml:space="preserve"> </w:t>
            </w:r>
            <w:r w:rsidRPr="00902289">
              <w:rPr>
                <w:rFonts w:hint="cs"/>
                <w:b w:val="0"/>
                <w:bCs w:val="0"/>
                <w:noProof w:val="0"/>
                <w:rtl/>
              </w:rPr>
              <w:t>מעו</w:t>
            </w:r>
            <w:r w:rsidR="00780BAC">
              <w:rPr>
                <w:rFonts w:hint="cs"/>
                <w:b w:val="0"/>
                <w:bCs w:val="0"/>
                <w:noProof w:val="0"/>
                <w:rtl/>
              </w:rPr>
              <w:t>נו</w:t>
            </w:r>
            <w:r w:rsidRPr="00902289">
              <w:rPr>
                <w:b w:val="0"/>
                <w:bCs w:val="0"/>
                <w:noProof w:val="0"/>
                <w:rtl/>
              </w:rPr>
              <w:t xml:space="preserve"> </w:t>
            </w:r>
            <w:r w:rsidRPr="00902289">
              <w:rPr>
                <w:rFonts w:hint="cs"/>
                <w:b w:val="0"/>
                <w:bCs w:val="0"/>
                <w:noProof w:val="0"/>
                <w:rtl/>
              </w:rPr>
              <w:t>הייצוגי</w:t>
            </w:r>
            <w:r w:rsidRPr="00902289">
              <w:rPr>
                <w:b w:val="0"/>
                <w:bCs w:val="0"/>
                <w:noProof w:val="0"/>
                <w:rtl/>
              </w:rPr>
              <w:t xml:space="preserve"> </w:t>
            </w:r>
            <w:r w:rsidRPr="00902289">
              <w:rPr>
                <w:rFonts w:hint="cs"/>
                <w:b w:val="0"/>
                <w:bCs w:val="0"/>
                <w:noProof w:val="0"/>
                <w:rtl/>
              </w:rPr>
              <w:t>של ראש ממשלת ישראל ונוכח</w:t>
            </w:r>
            <w:r w:rsidRPr="00902289">
              <w:rPr>
                <w:b w:val="0"/>
                <w:bCs w:val="0"/>
                <w:noProof w:val="0"/>
                <w:rtl/>
              </w:rPr>
              <w:t xml:space="preserve"> </w:t>
            </w:r>
            <w:r w:rsidRPr="00902289">
              <w:rPr>
                <w:rFonts w:hint="cs"/>
                <w:b w:val="0"/>
                <w:bCs w:val="0"/>
                <w:noProof w:val="0"/>
                <w:rtl/>
              </w:rPr>
              <w:t>הצורך</w:t>
            </w:r>
            <w:r w:rsidRPr="00902289">
              <w:rPr>
                <w:b w:val="0"/>
                <w:bCs w:val="0"/>
                <w:noProof w:val="0"/>
                <w:rtl/>
              </w:rPr>
              <w:t xml:space="preserve"> </w:t>
            </w:r>
            <w:r w:rsidRPr="00902289">
              <w:rPr>
                <w:rFonts w:hint="cs"/>
                <w:b w:val="0"/>
                <w:bCs w:val="0"/>
                <w:noProof w:val="0"/>
                <w:rtl/>
              </w:rPr>
              <w:t>לאפשר</w:t>
            </w:r>
            <w:r w:rsidRPr="00902289">
              <w:rPr>
                <w:b w:val="0"/>
                <w:bCs w:val="0"/>
                <w:noProof w:val="0"/>
                <w:rtl/>
              </w:rPr>
              <w:t xml:space="preserve"> </w:t>
            </w:r>
            <w:r w:rsidRPr="00902289">
              <w:rPr>
                <w:rFonts w:hint="cs"/>
                <w:b w:val="0"/>
                <w:bCs w:val="0"/>
                <w:noProof w:val="0"/>
                <w:rtl/>
              </w:rPr>
              <w:t>לראש</w:t>
            </w:r>
            <w:r w:rsidRPr="00902289">
              <w:rPr>
                <w:b w:val="0"/>
                <w:bCs w:val="0"/>
                <w:noProof w:val="0"/>
                <w:rtl/>
              </w:rPr>
              <w:t xml:space="preserve"> </w:t>
            </w:r>
            <w:r w:rsidRPr="00902289">
              <w:rPr>
                <w:rFonts w:hint="cs"/>
                <w:b w:val="0"/>
                <w:bCs w:val="0"/>
                <w:noProof w:val="0"/>
                <w:rtl/>
              </w:rPr>
              <w:t>הממשלה</w:t>
            </w:r>
            <w:r w:rsidRPr="00902289">
              <w:rPr>
                <w:b w:val="0"/>
                <w:bCs w:val="0"/>
                <w:noProof w:val="0"/>
                <w:rtl/>
              </w:rPr>
              <w:t xml:space="preserve"> </w:t>
            </w:r>
            <w:r w:rsidRPr="00902289">
              <w:rPr>
                <w:rFonts w:hint="cs"/>
                <w:b w:val="0"/>
                <w:bCs w:val="0"/>
                <w:noProof w:val="0"/>
                <w:rtl/>
              </w:rPr>
              <w:t>תנאי</w:t>
            </w:r>
            <w:r w:rsidRPr="00902289">
              <w:rPr>
                <w:b w:val="0"/>
                <w:bCs w:val="0"/>
                <w:noProof w:val="0"/>
                <w:rtl/>
              </w:rPr>
              <w:t xml:space="preserve"> </w:t>
            </w:r>
            <w:r w:rsidRPr="00902289">
              <w:rPr>
                <w:rFonts w:hint="cs"/>
                <w:b w:val="0"/>
                <w:bCs w:val="0"/>
                <w:noProof w:val="0"/>
                <w:rtl/>
              </w:rPr>
              <w:t>עבודה</w:t>
            </w:r>
            <w:r w:rsidRPr="00902289">
              <w:rPr>
                <w:b w:val="0"/>
                <w:bCs w:val="0"/>
                <w:noProof w:val="0"/>
                <w:rtl/>
              </w:rPr>
              <w:t xml:space="preserve"> </w:t>
            </w:r>
            <w:r w:rsidRPr="00902289">
              <w:rPr>
                <w:rFonts w:hint="cs"/>
                <w:b w:val="0"/>
                <w:bCs w:val="0"/>
                <w:noProof w:val="0"/>
                <w:rtl/>
              </w:rPr>
              <w:t>הולמים</w:t>
            </w:r>
            <w:r w:rsidRPr="00902289">
              <w:rPr>
                <w:b w:val="0"/>
                <w:bCs w:val="0"/>
                <w:noProof w:val="0"/>
                <w:rtl/>
              </w:rPr>
              <w:t xml:space="preserve"> </w:t>
            </w:r>
            <w:r w:rsidRPr="00902289">
              <w:rPr>
                <w:rFonts w:hint="cs"/>
                <w:b w:val="0"/>
                <w:bCs w:val="0"/>
                <w:noProof w:val="0"/>
                <w:rtl/>
              </w:rPr>
              <w:t>ותנאי</w:t>
            </w:r>
            <w:r w:rsidRPr="00902289">
              <w:rPr>
                <w:b w:val="0"/>
                <w:bCs w:val="0"/>
                <w:noProof w:val="0"/>
                <w:rtl/>
              </w:rPr>
              <w:t xml:space="preserve"> </w:t>
            </w:r>
            <w:r w:rsidRPr="00902289">
              <w:rPr>
                <w:rFonts w:hint="cs"/>
                <w:b w:val="0"/>
                <w:bCs w:val="0"/>
                <w:noProof w:val="0"/>
                <w:rtl/>
              </w:rPr>
              <w:t>מגורים</w:t>
            </w:r>
            <w:r w:rsidRPr="00902289">
              <w:rPr>
                <w:b w:val="0"/>
                <w:bCs w:val="0"/>
                <w:noProof w:val="0"/>
                <w:rtl/>
              </w:rPr>
              <w:t xml:space="preserve"> </w:t>
            </w:r>
            <w:r w:rsidRPr="00902289">
              <w:rPr>
                <w:rFonts w:hint="cs"/>
                <w:b w:val="0"/>
                <w:bCs w:val="0"/>
                <w:noProof w:val="0"/>
                <w:rtl/>
              </w:rPr>
              <w:t>נאותים</w:t>
            </w:r>
            <w:r w:rsidRPr="00902289">
              <w:rPr>
                <w:b w:val="0"/>
                <w:bCs w:val="0"/>
                <w:noProof w:val="0"/>
                <w:rtl/>
              </w:rPr>
              <w:t xml:space="preserve"> </w:t>
            </w:r>
            <w:r w:rsidRPr="00902289">
              <w:rPr>
                <w:rFonts w:hint="cs"/>
                <w:b w:val="0"/>
                <w:bCs w:val="0"/>
                <w:noProof w:val="0"/>
                <w:rtl/>
              </w:rPr>
              <w:t>לו</w:t>
            </w:r>
            <w:r w:rsidRPr="00902289">
              <w:rPr>
                <w:b w:val="0"/>
                <w:bCs w:val="0"/>
                <w:noProof w:val="0"/>
                <w:rtl/>
              </w:rPr>
              <w:t xml:space="preserve"> </w:t>
            </w:r>
            <w:r w:rsidRPr="00902289">
              <w:rPr>
                <w:rFonts w:hint="cs"/>
                <w:b w:val="0"/>
                <w:bCs w:val="0"/>
                <w:noProof w:val="0"/>
                <w:rtl/>
              </w:rPr>
              <w:t>ולמשפחתו</w:t>
            </w:r>
            <w:r w:rsidRPr="00902289">
              <w:rPr>
                <w:b w:val="0"/>
                <w:bCs w:val="0"/>
                <w:noProof w:val="0"/>
                <w:rtl/>
              </w:rPr>
              <w:t xml:space="preserve">, </w:t>
            </w:r>
            <w:r w:rsidRPr="00902289">
              <w:rPr>
                <w:rFonts w:hint="cs"/>
                <w:b w:val="0"/>
                <w:bCs w:val="0"/>
                <w:noProof w:val="0"/>
                <w:rtl/>
              </w:rPr>
              <w:t>וכן</w:t>
            </w:r>
            <w:r w:rsidRPr="00902289">
              <w:rPr>
                <w:b w:val="0"/>
                <w:bCs w:val="0"/>
                <w:noProof w:val="0"/>
                <w:rtl/>
              </w:rPr>
              <w:t xml:space="preserve"> </w:t>
            </w:r>
            <w:r w:rsidRPr="00902289">
              <w:rPr>
                <w:rFonts w:hint="cs"/>
                <w:b w:val="0"/>
                <w:bCs w:val="0"/>
                <w:noProof w:val="0"/>
                <w:rtl/>
              </w:rPr>
              <w:t>בהתחשב</w:t>
            </w:r>
            <w:r w:rsidRPr="00902289">
              <w:rPr>
                <w:b w:val="0"/>
                <w:bCs w:val="0"/>
                <w:noProof w:val="0"/>
                <w:rtl/>
              </w:rPr>
              <w:t xml:space="preserve"> </w:t>
            </w:r>
            <w:r w:rsidRPr="00902289">
              <w:rPr>
                <w:rFonts w:hint="cs"/>
                <w:b w:val="0"/>
                <w:bCs w:val="0"/>
                <w:noProof w:val="0"/>
                <w:rtl/>
              </w:rPr>
              <w:t>בלוח</w:t>
            </w:r>
            <w:r w:rsidRPr="00902289">
              <w:rPr>
                <w:b w:val="0"/>
                <w:bCs w:val="0"/>
                <w:noProof w:val="0"/>
                <w:rtl/>
              </w:rPr>
              <w:t xml:space="preserve"> </w:t>
            </w:r>
            <w:r w:rsidRPr="00902289">
              <w:rPr>
                <w:rFonts w:hint="cs"/>
                <w:b w:val="0"/>
                <w:bCs w:val="0"/>
                <w:noProof w:val="0"/>
                <w:rtl/>
              </w:rPr>
              <w:t>הזמנים</w:t>
            </w:r>
            <w:r w:rsidRPr="00902289">
              <w:rPr>
                <w:b w:val="0"/>
                <w:bCs w:val="0"/>
                <w:noProof w:val="0"/>
                <w:rtl/>
              </w:rPr>
              <w:t xml:space="preserve"> </w:t>
            </w:r>
            <w:r w:rsidRPr="00902289">
              <w:rPr>
                <w:rFonts w:hint="cs"/>
                <w:b w:val="0"/>
                <w:bCs w:val="0"/>
                <w:noProof w:val="0"/>
                <w:rtl/>
              </w:rPr>
              <w:t>המתוכנן</w:t>
            </w:r>
            <w:r w:rsidRPr="00902289">
              <w:rPr>
                <w:b w:val="0"/>
                <w:bCs w:val="0"/>
                <w:noProof w:val="0"/>
                <w:rtl/>
              </w:rPr>
              <w:t xml:space="preserve"> </w:t>
            </w:r>
            <w:r w:rsidRPr="00902289">
              <w:rPr>
                <w:rFonts w:hint="cs"/>
                <w:b w:val="0"/>
                <w:bCs w:val="0"/>
                <w:noProof w:val="0"/>
                <w:rtl/>
              </w:rPr>
              <w:t>להשלמת</w:t>
            </w:r>
            <w:r w:rsidRPr="00902289">
              <w:rPr>
                <w:b w:val="0"/>
                <w:bCs w:val="0"/>
                <w:noProof w:val="0"/>
                <w:rtl/>
              </w:rPr>
              <w:t xml:space="preserve"> </w:t>
            </w:r>
            <w:r w:rsidRPr="00902289">
              <w:rPr>
                <w:rFonts w:hint="cs"/>
                <w:b w:val="0"/>
                <w:bCs w:val="0"/>
                <w:noProof w:val="0"/>
                <w:rtl/>
              </w:rPr>
              <w:t>הקמת</w:t>
            </w:r>
            <w:r w:rsidRPr="00902289">
              <w:rPr>
                <w:b w:val="0"/>
                <w:bCs w:val="0"/>
                <w:noProof w:val="0"/>
                <w:rtl/>
              </w:rPr>
              <w:t xml:space="preserve"> </w:t>
            </w:r>
            <w:r w:rsidRPr="00902289">
              <w:rPr>
                <w:rFonts w:hint="cs"/>
                <w:b w:val="0"/>
                <w:bCs w:val="0"/>
                <w:noProof w:val="0"/>
                <w:rtl/>
              </w:rPr>
              <w:t>המתחם</w:t>
            </w:r>
            <w:r w:rsidRPr="00902289">
              <w:rPr>
                <w:b w:val="0"/>
                <w:bCs w:val="0"/>
                <w:noProof w:val="0"/>
                <w:rtl/>
              </w:rPr>
              <w:t xml:space="preserve"> </w:t>
            </w:r>
            <w:r w:rsidRPr="00902289">
              <w:rPr>
                <w:rFonts w:hint="cs"/>
                <w:b w:val="0"/>
                <w:bCs w:val="0"/>
                <w:noProof w:val="0"/>
                <w:rtl/>
              </w:rPr>
              <w:t>החדש</w:t>
            </w:r>
            <w:r w:rsidRPr="00902289">
              <w:rPr>
                <w:b w:val="0"/>
                <w:bCs w:val="0"/>
                <w:noProof w:val="0"/>
                <w:rtl/>
              </w:rPr>
              <w:t xml:space="preserve"> </w:t>
            </w:r>
            <w:r w:rsidRPr="00902289">
              <w:rPr>
                <w:rFonts w:hint="cs"/>
                <w:b w:val="0"/>
                <w:bCs w:val="0"/>
                <w:noProof w:val="0"/>
                <w:rtl/>
              </w:rPr>
              <w:t>האמור</w:t>
            </w:r>
            <w:r w:rsidRPr="00902289">
              <w:rPr>
                <w:b w:val="0"/>
                <w:bCs w:val="0"/>
                <w:noProof w:val="0"/>
                <w:rtl/>
              </w:rPr>
              <w:t xml:space="preserve"> - </w:t>
            </w:r>
            <w:r w:rsidRPr="00902289">
              <w:rPr>
                <w:rFonts w:hint="cs"/>
                <w:b w:val="0"/>
                <w:bCs w:val="0"/>
                <w:noProof w:val="0"/>
                <w:rtl/>
              </w:rPr>
              <w:t>על</w:t>
            </w:r>
            <w:r w:rsidRPr="00902289">
              <w:rPr>
                <w:b w:val="0"/>
                <w:bCs w:val="0"/>
                <w:noProof w:val="0"/>
                <w:rtl/>
              </w:rPr>
              <w:t xml:space="preserve"> </w:t>
            </w:r>
            <w:r w:rsidRPr="00902289">
              <w:rPr>
                <w:rFonts w:hint="cs"/>
                <w:b w:val="0"/>
                <w:bCs w:val="0"/>
                <w:noProof w:val="0"/>
                <w:rtl/>
              </w:rPr>
              <w:t>משרד רה"ם לדון ולהחליט</w:t>
            </w:r>
            <w:r w:rsidRPr="00902289">
              <w:rPr>
                <w:b w:val="0"/>
                <w:bCs w:val="0"/>
                <w:noProof w:val="0"/>
                <w:rtl/>
              </w:rPr>
              <w:t xml:space="preserve"> </w:t>
            </w:r>
            <w:r w:rsidRPr="00902289">
              <w:rPr>
                <w:rFonts w:hint="cs"/>
                <w:b w:val="0"/>
                <w:bCs w:val="0"/>
                <w:noProof w:val="0"/>
                <w:rtl/>
              </w:rPr>
              <w:t>מהי הדרך</w:t>
            </w:r>
            <w:r w:rsidRPr="00902289">
              <w:rPr>
                <w:b w:val="0"/>
                <w:bCs w:val="0"/>
                <w:noProof w:val="0"/>
                <w:rtl/>
              </w:rPr>
              <w:t xml:space="preserve"> </w:t>
            </w:r>
            <w:r w:rsidRPr="00902289">
              <w:rPr>
                <w:rFonts w:hint="cs"/>
                <w:b w:val="0"/>
                <w:bCs w:val="0"/>
                <w:noProof w:val="0"/>
                <w:rtl/>
              </w:rPr>
              <w:t>הראויה</w:t>
            </w:r>
            <w:r w:rsidRPr="00902289">
              <w:rPr>
                <w:b w:val="0"/>
                <w:bCs w:val="0"/>
                <w:noProof w:val="0"/>
                <w:rtl/>
              </w:rPr>
              <w:t xml:space="preserve"> </w:t>
            </w:r>
            <w:r w:rsidRPr="00902289">
              <w:rPr>
                <w:rFonts w:hint="cs"/>
                <w:b w:val="0"/>
                <w:bCs w:val="0"/>
                <w:noProof w:val="0"/>
                <w:rtl/>
              </w:rPr>
              <w:t>לטיפול</w:t>
            </w:r>
            <w:r w:rsidRPr="00902289">
              <w:rPr>
                <w:b w:val="0"/>
                <w:bCs w:val="0"/>
                <w:noProof w:val="0"/>
                <w:rtl/>
              </w:rPr>
              <w:t xml:space="preserve"> </w:t>
            </w:r>
            <w:r w:rsidRPr="00902289">
              <w:rPr>
                <w:rFonts w:hint="cs"/>
                <w:b w:val="0"/>
                <w:bCs w:val="0"/>
                <w:noProof w:val="0"/>
                <w:rtl/>
              </w:rPr>
              <w:t>במצב</w:t>
            </w:r>
            <w:r w:rsidRPr="00902289">
              <w:rPr>
                <w:b w:val="0"/>
                <w:bCs w:val="0"/>
                <w:noProof w:val="0"/>
                <w:rtl/>
              </w:rPr>
              <w:t xml:space="preserve"> </w:t>
            </w:r>
            <w:r w:rsidRPr="00902289">
              <w:rPr>
                <w:rFonts w:hint="cs"/>
                <w:b w:val="0"/>
                <w:bCs w:val="0"/>
                <w:noProof w:val="0"/>
                <w:rtl/>
              </w:rPr>
              <w:t>הפיזי</w:t>
            </w:r>
            <w:r w:rsidRPr="00902289">
              <w:rPr>
                <w:b w:val="0"/>
                <w:bCs w:val="0"/>
                <w:noProof w:val="0"/>
                <w:rtl/>
              </w:rPr>
              <w:t xml:space="preserve"> </w:t>
            </w:r>
            <w:r w:rsidRPr="00902289">
              <w:rPr>
                <w:rFonts w:hint="cs"/>
                <w:b w:val="0"/>
                <w:bCs w:val="0"/>
                <w:noProof w:val="0"/>
                <w:rtl/>
              </w:rPr>
              <w:t>הירוד</w:t>
            </w:r>
            <w:r w:rsidRPr="00902289">
              <w:rPr>
                <w:b w:val="0"/>
                <w:bCs w:val="0"/>
                <w:noProof w:val="0"/>
                <w:rtl/>
              </w:rPr>
              <w:t xml:space="preserve"> </w:t>
            </w:r>
            <w:r w:rsidRPr="00902289">
              <w:rPr>
                <w:rFonts w:hint="cs"/>
                <w:b w:val="0"/>
                <w:bCs w:val="0"/>
                <w:noProof w:val="0"/>
                <w:rtl/>
              </w:rPr>
              <w:t>של</w:t>
            </w:r>
            <w:r w:rsidRPr="00902289">
              <w:rPr>
                <w:b w:val="0"/>
                <w:bCs w:val="0"/>
                <w:noProof w:val="0"/>
                <w:rtl/>
              </w:rPr>
              <w:t xml:space="preserve"> </w:t>
            </w:r>
            <w:r w:rsidRPr="00902289">
              <w:rPr>
                <w:rFonts w:hint="cs"/>
                <w:b w:val="0"/>
                <w:bCs w:val="0"/>
                <w:noProof w:val="0"/>
                <w:rtl/>
              </w:rPr>
              <w:t>המעון</w:t>
            </w:r>
            <w:r w:rsidRPr="00902289">
              <w:rPr>
                <w:b w:val="0"/>
                <w:bCs w:val="0"/>
                <w:noProof w:val="0"/>
                <w:rtl/>
              </w:rPr>
              <w:t xml:space="preserve"> </w:t>
            </w:r>
            <w:r w:rsidRPr="00902289">
              <w:rPr>
                <w:rFonts w:hint="cs"/>
                <w:b w:val="0"/>
                <w:bCs w:val="0"/>
                <w:noProof w:val="0"/>
                <w:rtl/>
              </w:rPr>
              <w:t>הרשמי</w:t>
            </w:r>
            <w:r w:rsidRPr="00902289">
              <w:rPr>
                <w:b w:val="0"/>
                <w:bCs w:val="0"/>
                <w:noProof w:val="0"/>
                <w:rtl/>
              </w:rPr>
              <w:t xml:space="preserve"> </w:t>
            </w:r>
            <w:r w:rsidRPr="00902289">
              <w:rPr>
                <w:rFonts w:hint="cs"/>
                <w:b w:val="0"/>
                <w:bCs w:val="0"/>
                <w:noProof w:val="0"/>
                <w:rtl/>
              </w:rPr>
              <w:t>של</w:t>
            </w:r>
            <w:r w:rsidRPr="00902289">
              <w:rPr>
                <w:b w:val="0"/>
                <w:bCs w:val="0"/>
                <w:noProof w:val="0"/>
                <w:rtl/>
              </w:rPr>
              <w:t xml:space="preserve"> </w:t>
            </w:r>
            <w:r w:rsidRPr="00902289">
              <w:rPr>
                <w:rFonts w:hint="cs"/>
                <w:b w:val="0"/>
                <w:bCs w:val="0"/>
                <w:noProof w:val="0"/>
                <w:rtl/>
              </w:rPr>
              <w:t>ראש</w:t>
            </w:r>
            <w:r w:rsidRPr="00902289">
              <w:rPr>
                <w:b w:val="0"/>
                <w:bCs w:val="0"/>
                <w:noProof w:val="0"/>
                <w:rtl/>
              </w:rPr>
              <w:t xml:space="preserve"> </w:t>
            </w:r>
            <w:r w:rsidRPr="00902289">
              <w:rPr>
                <w:rFonts w:hint="cs"/>
                <w:b w:val="0"/>
                <w:bCs w:val="0"/>
                <w:noProof w:val="0"/>
                <w:rtl/>
              </w:rPr>
              <w:t>הממשלה</w:t>
            </w:r>
            <w:r w:rsidRPr="00902289">
              <w:rPr>
                <w:b w:val="0"/>
                <w:bCs w:val="0"/>
                <w:noProof w:val="0"/>
                <w:rtl/>
              </w:rPr>
              <w:t>.</w:t>
            </w:r>
          </w:p>
        </w:tc>
      </w:tr>
    </w:tbl>
    <w:p w:rsidR="001275A6" w:rsidP="008A4D1E">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8A4D1E">
            <w:pPr>
              <w:pStyle w:val="KOT4"/>
              <w:spacing w:before="120"/>
              <w:jc w:val="center"/>
              <w:rPr>
                <w:rtl/>
              </w:rPr>
            </w:pPr>
            <w:r>
              <w:rPr>
                <w:rtl/>
              </w:rPr>
              <w:t>סיכום</w:t>
            </w:r>
          </w:p>
        </w:tc>
      </w:tr>
      <w:tr w:rsidTr="00E44678">
        <w:tblPrEx>
          <w:tblW w:w="6691" w:type="dxa"/>
          <w:jc w:val="center"/>
          <w:tblLook w:val="04A0"/>
        </w:tblPrEx>
        <w:trPr>
          <w:cantSplit/>
          <w:jc w:val="center"/>
        </w:trPr>
        <w:tc>
          <w:tcPr>
            <w:tcW w:w="7018" w:type="dxa"/>
          </w:tcPr>
          <w:p w:rsidR="00902289" w:rsidRPr="00902289" w:rsidP="008A4D1E">
            <w:pPr>
              <w:spacing w:before="60" w:after="120"/>
              <w:jc w:val="both"/>
              <w:rPr>
                <w:b/>
                <w:bCs/>
                <w:sz w:val="22"/>
                <w:szCs w:val="22"/>
                <w:rtl/>
                <w:lang w:eastAsia="he-IL"/>
              </w:rPr>
            </w:pPr>
            <w:r w:rsidRPr="00902289">
              <w:rPr>
                <w:rFonts w:hint="cs"/>
                <w:b/>
                <w:bCs/>
                <w:sz w:val="22"/>
                <w:szCs w:val="22"/>
                <w:rtl/>
                <w:lang w:eastAsia="he-IL"/>
              </w:rPr>
              <w:t>על הוצאות מעונות ראש הממשלה חולשות "נורמות-על" שעניינן התנהלות ציבורית ראויה, מידתיות, סבירות, חיסכון ויעילות בשימוש של נבחרי ציבור בכספי הציבור. זאת, בין ש</w:t>
            </w:r>
            <w:r w:rsidRPr="00902289">
              <w:rPr>
                <w:b/>
                <w:bCs/>
                <w:sz w:val="22"/>
                <w:szCs w:val="22"/>
                <w:rtl/>
                <w:lang w:eastAsia="he-IL"/>
              </w:rPr>
              <w:t xml:space="preserve">לגבי הוצאה </w:t>
            </w:r>
            <w:r w:rsidRPr="00902289">
              <w:rPr>
                <w:rFonts w:hint="cs"/>
                <w:b/>
                <w:bCs/>
                <w:sz w:val="22"/>
                <w:szCs w:val="22"/>
                <w:rtl/>
                <w:lang w:eastAsia="he-IL"/>
              </w:rPr>
              <w:t xml:space="preserve">מסוימת </w:t>
            </w:r>
            <w:r w:rsidRPr="00902289">
              <w:rPr>
                <w:b/>
                <w:bCs/>
                <w:sz w:val="22"/>
                <w:szCs w:val="22"/>
                <w:rtl/>
                <w:lang w:eastAsia="he-IL"/>
              </w:rPr>
              <w:t xml:space="preserve">נקבע הסדר מפורש ובין </w:t>
            </w:r>
            <w:r w:rsidRPr="00902289">
              <w:rPr>
                <w:rFonts w:hint="cs"/>
                <w:b/>
                <w:bCs/>
                <w:sz w:val="22"/>
                <w:szCs w:val="22"/>
                <w:rtl/>
                <w:lang w:eastAsia="he-IL"/>
              </w:rPr>
              <w:t>ש</w:t>
            </w:r>
            <w:r w:rsidRPr="00902289">
              <w:rPr>
                <w:b/>
                <w:bCs/>
                <w:sz w:val="22"/>
                <w:szCs w:val="22"/>
                <w:rtl/>
                <w:lang w:eastAsia="he-IL"/>
              </w:rPr>
              <w:t xml:space="preserve">היא </w:t>
            </w:r>
            <w:r w:rsidRPr="00902289">
              <w:rPr>
                <w:rFonts w:hint="cs"/>
                <w:b/>
                <w:bCs/>
                <w:sz w:val="22"/>
                <w:szCs w:val="22"/>
                <w:rtl/>
                <w:lang w:eastAsia="he-IL"/>
              </w:rPr>
              <w:t>נעשית</w:t>
            </w:r>
            <w:r w:rsidRPr="00902289">
              <w:rPr>
                <w:b/>
                <w:bCs/>
                <w:sz w:val="22"/>
                <w:szCs w:val="22"/>
                <w:rtl/>
                <w:lang w:eastAsia="he-IL"/>
              </w:rPr>
              <w:t xml:space="preserve"> על בסיס הסדר כללי, ואף בהיעדר הסדר</w:t>
            </w:r>
            <w:r w:rsidRPr="00902289">
              <w:rPr>
                <w:rFonts w:hint="cs"/>
                <w:b/>
                <w:bCs/>
                <w:sz w:val="22"/>
                <w:szCs w:val="22"/>
                <w:rtl/>
                <w:lang w:eastAsia="he-IL"/>
              </w:rPr>
              <w:t xml:space="preserve">. לגבי הוצאות אלה יש לפעול בשקיפות וברגישות ציבורית שיבטיחו את אמון הציבור בנבחריו. </w:t>
            </w:r>
          </w:p>
          <w:p w:rsidR="00902289" w:rsidRPr="00902289" w:rsidP="008A4D1E">
            <w:pPr>
              <w:spacing w:after="120"/>
              <w:jc w:val="both"/>
              <w:rPr>
                <w:b/>
                <w:bCs/>
                <w:sz w:val="22"/>
                <w:szCs w:val="22"/>
                <w:rtl/>
                <w:lang w:eastAsia="he-IL"/>
              </w:rPr>
            </w:pPr>
            <w:r w:rsidRPr="00902289">
              <w:rPr>
                <w:rFonts w:hint="cs"/>
                <w:b/>
                <w:bCs/>
                <w:sz w:val="22"/>
                <w:szCs w:val="22"/>
                <w:rtl/>
                <w:lang w:eastAsia="he-IL"/>
              </w:rPr>
              <w:t xml:space="preserve">הוצאות הכלכלה של ראש הממשלה, משפחתו ואורחיו במעון הרשמי, במיוחד בשנים 2010 ו-2011 ובמידה פחותה גם בשנת 2012, לא עלו בקנה אחד עם עקרונות היסוד של מידתיות, סבירות, חיסכון ויעילות. </w:t>
            </w:r>
          </w:p>
          <w:p w:rsidR="00902289" w:rsidRPr="00902289" w:rsidP="008A4D1E">
            <w:pPr>
              <w:spacing w:after="120"/>
              <w:jc w:val="both"/>
              <w:rPr>
                <w:b/>
                <w:bCs/>
                <w:sz w:val="22"/>
                <w:szCs w:val="22"/>
                <w:rtl/>
                <w:lang w:eastAsia="he-IL"/>
              </w:rPr>
            </w:pPr>
            <w:r w:rsidRPr="00902289">
              <w:rPr>
                <w:rFonts w:hint="eastAsia"/>
                <w:b/>
                <w:bCs/>
                <w:sz w:val="22"/>
                <w:szCs w:val="22"/>
                <w:rtl/>
                <w:lang w:eastAsia="he-IL"/>
              </w:rPr>
              <w:t>משרד</w:t>
            </w:r>
            <w:r w:rsidRPr="00902289">
              <w:rPr>
                <w:b/>
                <w:bCs/>
                <w:sz w:val="22"/>
                <w:szCs w:val="22"/>
                <w:rtl/>
                <w:lang w:eastAsia="he-IL"/>
              </w:rPr>
              <w:t xml:space="preserve"> מבקר המדינה רואה בחיוב את הירידה בהוצאות המעונות בשנת 2013. עם זאת, ניתן היה לצפות מנבחר ציבור, בכיר ככל שיהא, לגלות יתר רגישות ציבורית ולהקפיד לפעול במהלך כל שנות כהונתו לפי עקרונות היסוד של התנהלות ציבורית ראויה, וכך גם לשמש </w:t>
            </w:r>
            <w:r w:rsidRPr="00902289">
              <w:rPr>
                <w:rFonts w:hint="eastAsia"/>
                <w:b/>
                <w:bCs/>
                <w:sz w:val="22"/>
                <w:szCs w:val="22"/>
                <w:rtl/>
                <w:lang w:eastAsia="he-IL"/>
              </w:rPr>
              <w:t>דוגמה</w:t>
            </w:r>
            <w:r w:rsidRPr="00902289">
              <w:rPr>
                <w:b/>
                <w:bCs/>
                <w:sz w:val="22"/>
                <w:szCs w:val="22"/>
                <w:rtl/>
                <w:lang w:eastAsia="he-IL"/>
              </w:rPr>
              <w:t xml:space="preserve"> </w:t>
            </w:r>
            <w:r w:rsidRPr="00902289">
              <w:rPr>
                <w:rFonts w:hint="eastAsia"/>
                <w:b/>
                <w:bCs/>
                <w:sz w:val="22"/>
                <w:szCs w:val="22"/>
                <w:rtl/>
                <w:lang w:eastAsia="he-IL"/>
              </w:rPr>
              <w:t>ומופת</w:t>
            </w:r>
            <w:r w:rsidRPr="00902289">
              <w:rPr>
                <w:b/>
                <w:bCs/>
                <w:sz w:val="22"/>
                <w:szCs w:val="22"/>
                <w:rtl/>
                <w:lang w:eastAsia="he-IL"/>
              </w:rPr>
              <w:t xml:space="preserve"> </w:t>
            </w:r>
            <w:r w:rsidRPr="00902289">
              <w:rPr>
                <w:rFonts w:hint="eastAsia"/>
                <w:b/>
                <w:bCs/>
                <w:sz w:val="22"/>
                <w:szCs w:val="22"/>
                <w:rtl/>
                <w:lang w:eastAsia="he-IL"/>
              </w:rPr>
              <w:t>לחיסכון</w:t>
            </w:r>
            <w:r w:rsidRPr="00902289">
              <w:rPr>
                <w:b/>
                <w:bCs/>
                <w:sz w:val="22"/>
                <w:szCs w:val="22"/>
                <w:rtl/>
                <w:lang w:eastAsia="he-IL"/>
              </w:rPr>
              <w:t xml:space="preserve"> </w:t>
            </w:r>
            <w:r w:rsidRPr="00902289">
              <w:rPr>
                <w:rFonts w:hint="eastAsia"/>
                <w:b/>
                <w:bCs/>
                <w:sz w:val="22"/>
                <w:szCs w:val="22"/>
                <w:rtl/>
                <w:lang w:eastAsia="he-IL"/>
              </w:rPr>
              <w:t>בכספי</w:t>
            </w:r>
            <w:r w:rsidRPr="00902289">
              <w:rPr>
                <w:b/>
                <w:bCs/>
                <w:sz w:val="22"/>
                <w:szCs w:val="22"/>
                <w:rtl/>
                <w:lang w:eastAsia="he-IL"/>
              </w:rPr>
              <w:t xml:space="preserve"> </w:t>
            </w:r>
            <w:r w:rsidRPr="00902289">
              <w:rPr>
                <w:rFonts w:hint="eastAsia"/>
                <w:b/>
                <w:bCs/>
                <w:sz w:val="22"/>
                <w:szCs w:val="22"/>
                <w:rtl/>
                <w:lang w:eastAsia="he-IL"/>
              </w:rPr>
              <w:t>ציבור</w:t>
            </w:r>
            <w:r w:rsidRPr="00902289">
              <w:rPr>
                <w:b/>
                <w:bCs/>
                <w:sz w:val="22"/>
                <w:szCs w:val="22"/>
                <w:rtl/>
                <w:lang w:eastAsia="he-IL"/>
              </w:rPr>
              <w:t>.</w:t>
            </w:r>
          </w:p>
          <w:p w:rsidR="00902289" w:rsidRPr="00902289" w:rsidP="008A4D1E">
            <w:pPr>
              <w:spacing w:after="120"/>
              <w:jc w:val="both"/>
              <w:rPr>
                <w:b/>
                <w:bCs/>
                <w:sz w:val="22"/>
                <w:szCs w:val="22"/>
                <w:rtl/>
                <w:lang w:eastAsia="he-IL"/>
              </w:rPr>
            </w:pPr>
            <w:r w:rsidRPr="00902289">
              <w:rPr>
                <w:rFonts w:hint="cs"/>
                <w:b/>
                <w:bCs/>
                <w:sz w:val="22"/>
                <w:szCs w:val="22"/>
                <w:rtl/>
                <w:lang w:eastAsia="he-IL"/>
              </w:rPr>
              <w:t>לדעת משרד מבקר המדינה, חשוב לחדד את ההבחנה שבין ההוצאות הפרטיות לבין ההוצאות הציבוריות בהקשר זה. בכלל זה מוצע שוועדת הכספים של הכנסת תשקול הקצאת תקציב נפרד, כולל ומוגבל בסכום למעונות פרטיים של ראשי ממשלה בישראל, אשר יתאים לצורכי ראש ממשלה ויעלה בקנה אחד עם אמות מידה ציבוריות ראויות.</w:t>
            </w:r>
            <w:r w:rsidRPr="00902289">
              <w:rPr>
                <w:b/>
                <w:bCs/>
                <w:sz w:val="22"/>
                <w:szCs w:val="22"/>
                <w:rtl/>
                <w:lang w:eastAsia="he-IL"/>
              </w:rPr>
              <w:t xml:space="preserve"> </w:t>
            </w:r>
          </w:p>
          <w:p w:rsidR="001275A6" w:rsidRPr="00902289" w:rsidP="008A4D1E">
            <w:pPr>
              <w:spacing w:after="120"/>
              <w:jc w:val="both"/>
              <w:rPr>
                <w:b/>
                <w:bCs/>
                <w:sz w:val="22"/>
                <w:szCs w:val="22"/>
                <w:rtl/>
                <w:lang w:eastAsia="he-IL"/>
              </w:rPr>
            </w:pPr>
            <w:r w:rsidRPr="00902289">
              <w:rPr>
                <w:rFonts w:hint="cs"/>
                <w:b/>
                <w:bCs/>
                <w:sz w:val="22"/>
                <w:szCs w:val="22"/>
                <w:rtl/>
                <w:lang w:eastAsia="he-IL"/>
              </w:rPr>
              <w:t>מכלול הממצאים המתוארים בדוח זה מובא לפתחם של הכנסת ושל היועץ המשפטי לממשלה, לשם בחינה מחודשת של הכללים והנורמות הנוגעים למעונות ראש הממשלה, וכן של הדרכים הראויות לעגן אותם בחקיקה ובנהלים.</w:t>
            </w:r>
          </w:p>
        </w:tc>
      </w:tr>
    </w:tbl>
    <w:p w:rsidR="001275A6" w:rsidP="008A4D1E">
      <w:pPr>
        <w:spacing w:after="120" w:line="230" w:lineRule="exact"/>
        <w:jc w:val="both"/>
        <w:rPr>
          <w:rFonts w:cs="FrankRuehl"/>
          <w:sz w:val="20"/>
          <w:szCs w:val="22"/>
          <w:rtl/>
        </w:rPr>
      </w:pPr>
    </w:p>
    <w:p w:rsidR="001275A6" w:rsidP="008A4D1E">
      <w:pPr>
        <w:pStyle w:val="KOT1"/>
        <w:keepNext w:val="0"/>
        <w:spacing w:after="0" w:line="240" w:lineRule="atLeast"/>
        <w:rPr>
          <w:rFonts w:ascii="Arial" w:hAnsi="Arial" w:cs="Arial"/>
          <w:lang w:eastAsia="en-US"/>
        </w:rPr>
      </w:pPr>
      <w:r>
        <w:rPr>
          <w:rFonts w:ascii="Arial" w:hAnsi="Arial" w:cs="Arial"/>
          <w:lang w:eastAsia="en-US"/>
        </w:rPr>
        <w:t>♦</w:t>
      </w:r>
    </w:p>
    <w:p w:rsidR="001275A6" w:rsidP="008A4D1E">
      <w:pPr>
        <w:spacing w:after="120" w:line="230" w:lineRule="exact"/>
        <w:jc w:val="both"/>
        <w:rPr>
          <w:rFonts w:cs="FrankRuehl"/>
          <w:sz w:val="20"/>
          <w:szCs w:val="22"/>
          <w:rtl/>
        </w:rPr>
      </w:pPr>
    </w:p>
    <w:p w:rsidR="001275A6" w:rsidP="008A4D1E">
      <w:pPr>
        <w:pStyle w:val="KOT4"/>
        <w:rPr>
          <w:rtl/>
        </w:rPr>
      </w:pPr>
      <w:bookmarkEnd w:id="1"/>
      <w:bookmarkEnd w:id="2"/>
      <w:bookmarkEnd w:id="3"/>
      <w:bookmarkEnd w:id="4"/>
      <w:bookmarkEnd w:id="5"/>
      <w:r>
        <w:rPr>
          <w:rtl/>
        </w:rPr>
        <w:br w:type="page"/>
      </w:r>
      <w:r>
        <w:rPr>
          <w:rFonts w:hint="eastAsia"/>
          <w:rtl/>
        </w:rPr>
        <w:t>מבוא</w:t>
      </w:r>
    </w:p>
    <w:p w:rsidR="00274CD0" w:rsidRPr="00E667F5" w:rsidP="008A4D1E">
      <w:pPr>
        <w:spacing w:after="120" w:line="230" w:lineRule="exact"/>
        <w:jc w:val="both"/>
        <w:rPr>
          <w:rFonts w:cs="FrankRuehl"/>
          <w:sz w:val="20"/>
          <w:szCs w:val="22"/>
          <w:rtl/>
        </w:rPr>
      </w:pPr>
      <w:r w:rsidRPr="00E667F5">
        <w:rPr>
          <w:rFonts w:cs="FrankRuehl"/>
          <w:sz w:val="20"/>
          <w:szCs w:val="22"/>
          <w:rtl/>
        </w:rPr>
        <w:t>המעון הרשמי של ראש ממשלת ישראל מצוי ברחוב בלפור בירושלים</w:t>
      </w:r>
      <w:r w:rsidRPr="00E667F5">
        <w:rPr>
          <w:rFonts w:cs="FrankRuehl" w:hint="cs"/>
          <w:sz w:val="20"/>
          <w:szCs w:val="22"/>
          <w:rtl/>
        </w:rPr>
        <w:t xml:space="preserve">. </w:t>
      </w:r>
      <w:r w:rsidRPr="00E667F5">
        <w:rPr>
          <w:rFonts w:cs="FrankRuehl"/>
          <w:sz w:val="20"/>
          <w:szCs w:val="22"/>
          <w:rtl/>
        </w:rPr>
        <w:t>מעון זה מנוהל על ידי משרד ראש הממשלה בהתאם להחלטת ועדת הכספים של הכנסת - "החלטת שכר שרים וסגני שרים, התשמ"ב-1982". המעון הרשמי משמש גם מקום עבודה עבור ראש הממשלה, ומתקיימות בו פעילויות רבות, לרבות פגישות עבודה ואירוח של בעלי תפקידים מהארץ ומחו"ל</w:t>
      </w:r>
      <w:r w:rsidRPr="00E667F5">
        <w:rPr>
          <w:rFonts w:cs="FrankRuehl" w:hint="cs"/>
          <w:sz w:val="20"/>
          <w:szCs w:val="22"/>
          <w:rtl/>
        </w:rPr>
        <w:t>.</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לראש הממשלה המכהן מר בנימין נתניהו שני מעונות פרטיים - האחד בקיסריה והשני ברחוב עזה בירושלים. </w:t>
      </w:r>
      <w:r w:rsidRPr="00E667F5">
        <w:rPr>
          <w:rFonts w:cs="FrankRuehl"/>
          <w:sz w:val="20"/>
          <w:szCs w:val="22"/>
          <w:rtl/>
        </w:rPr>
        <w:t>המעון הפרטי בקיסריה משמש גם הוא מפעם לפעם לישיבות עבודה של ראש הממשלה. בהחלטת שכר השרים נקבע כי הוצאות מעון פרטי מחוץ לירושלים ימומנו גם הן מאוצר המדינה. עבור המעון</w:t>
      </w:r>
      <w:r w:rsidRPr="00E667F5">
        <w:rPr>
          <w:rFonts w:cs="FrankRuehl" w:hint="cs"/>
          <w:sz w:val="20"/>
          <w:szCs w:val="22"/>
          <w:rtl/>
        </w:rPr>
        <w:t xml:space="preserve"> </w:t>
      </w:r>
      <w:r w:rsidRPr="00E667F5">
        <w:rPr>
          <w:rFonts w:cs="FrankRuehl"/>
          <w:sz w:val="20"/>
          <w:szCs w:val="22"/>
          <w:rtl/>
        </w:rPr>
        <w:t>ברחוב עזה מממנת המדינה את הוצאות האבטחה בלבד.</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לפי חוק יסודות התקציב נקבעת בכל שנה מסגרת תקציבית נפרדת למעונות ראש הממשלה. </w:t>
      </w:r>
      <w:r w:rsidRPr="00E667F5">
        <w:rPr>
          <w:rFonts w:cs="FrankRuehl"/>
          <w:sz w:val="20"/>
          <w:szCs w:val="22"/>
          <w:rtl/>
        </w:rPr>
        <w:t>מימון הוצאות המעונות נעשה בכפוף להוראות שנקבעו בנוהל פנימי של המשרד</w:t>
      </w:r>
      <w:r w:rsidRPr="00E667F5">
        <w:rPr>
          <w:rFonts w:cs="FrankRuehl" w:hint="cs"/>
          <w:sz w:val="20"/>
          <w:szCs w:val="22"/>
          <w:rtl/>
        </w:rPr>
        <w:t>.</w:t>
      </w:r>
    </w:p>
    <w:p w:rsidR="00274CD0" w:rsidRPr="00E667F5" w:rsidP="008A4D1E">
      <w:pPr>
        <w:spacing w:after="120" w:line="230" w:lineRule="exact"/>
        <w:jc w:val="both"/>
        <w:rPr>
          <w:rFonts w:cs="FrankRuehl"/>
          <w:sz w:val="20"/>
          <w:szCs w:val="22"/>
        </w:rPr>
      </w:pPr>
    </w:p>
    <w:p w:rsidR="00274CD0" w:rsidRPr="00E667F5" w:rsidP="008A4D1E">
      <w:pPr>
        <w:spacing w:after="120" w:line="230" w:lineRule="exact"/>
        <w:jc w:val="both"/>
        <w:rPr>
          <w:rFonts w:cs="FrankRuehl"/>
          <w:sz w:val="20"/>
          <w:szCs w:val="22"/>
          <w:rtl/>
        </w:rPr>
      </w:pPr>
    </w:p>
    <w:p w:rsidR="00274CD0" w:rsidP="008A4D1E">
      <w:pPr>
        <w:pStyle w:val="KOT4"/>
        <w:rPr>
          <w:rtl/>
        </w:rPr>
      </w:pPr>
      <w:r w:rsidRPr="008F00D6">
        <w:rPr>
          <w:rFonts w:hint="cs"/>
          <w:rtl/>
        </w:rPr>
        <w:t>פעולות הביקורת</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בחודשים יולי עד דצמבר 2013 בדק משרד מבקר המדינה היבטים שונים בהוצאות מעונות ראש הממשלה בשנים 2013-2009. הבדיקה עסקה בהוצאות הממומנות מתקציב המעונות, כגון הוצאות מזון ואירוח, ניקיון, גינון ותחזוקה שוטפת. לא נבדקו הוצאות הכרוכות בהפעלת המעונות ומושתות על התקציב הכללי של משרד רה"ם, כגון הוצאות שכר, הוצאות אירוח אישים והוצאות אבטחה. הבדיקה נעשתה במשרד ראש הממשלה, וכן נעשו השלמות ובירורים במשרד האוצר ובלשכת היועץ המשפטי לממשלה. </w:t>
      </w:r>
    </w:p>
    <w:p w:rsidR="00274CD0" w:rsidRPr="00E667F5" w:rsidP="008A4D1E">
      <w:pPr>
        <w:spacing w:after="120" w:line="230" w:lineRule="exact"/>
        <w:jc w:val="both"/>
        <w:rPr>
          <w:rFonts w:cs="FrankRuehl"/>
          <w:sz w:val="20"/>
          <w:szCs w:val="22"/>
          <w:rtl/>
        </w:rPr>
      </w:pPr>
      <w:r w:rsidRPr="00E667F5">
        <w:rPr>
          <w:rFonts w:cs="FrankRuehl" w:hint="cs"/>
          <w:sz w:val="20"/>
          <w:szCs w:val="22"/>
          <w:rtl/>
        </w:rPr>
        <w:t>מבקר המדינה עסק בעבר בסוגיות שעניינן הבחנה בין הוצאות פרטיות להוצאות ציבוריות של נבחרי ציבור, בדוח שעסק בהוצאות דירת השרד של יו"ר הכנסת</w:t>
      </w:r>
      <w:r>
        <w:rPr>
          <w:rStyle w:val="FootnoteReference"/>
          <w:rFonts w:cs="FrankRuehl"/>
          <w:sz w:val="20"/>
          <w:szCs w:val="22"/>
          <w:rtl/>
        </w:rPr>
        <w:footnoteReference w:id="3"/>
      </w:r>
      <w:r w:rsidRPr="00E667F5">
        <w:rPr>
          <w:rFonts w:cs="FrankRuehl" w:hint="cs"/>
          <w:sz w:val="20"/>
          <w:szCs w:val="22"/>
          <w:rtl/>
        </w:rPr>
        <w:t>. בדוח זה כתב מבקר המדינה כי היעדר אמות מידה ברורות להבחנה בין הוצאות פרטיות להוצאות ציבוריות עלול להביא למימון הוצאות שספק אם ראוי שמשלם המסים יישא בהן. עירוב בין הפרטי לציבורי יוצר אפוא מצב בלתי רצוי ועלול לפגום חלילה במעמד הציבורי הרם של נבחרי הציבור ושל המוסדות שהם מייצגים. גם בדוח שלפנינו עולה סוגיית ההבחנה בין הוצאות פרטיות להוצאות ציבוריות, ובדעת משרד מבקר המדינה להמשיך ולעסוק בסוגיה זו ולבדוק הוצאות דומות של נושאי משרה נוספים.</w:t>
      </w:r>
    </w:p>
    <w:p w:rsidR="00274CD0" w:rsidRPr="00E667F5" w:rsidP="008A4D1E">
      <w:pPr>
        <w:spacing w:after="120" w:line="230" w:lineRule="exact"/>
        <w:jc w:val="both"/>
        <w:rPr>
          <w:rFonts w:cs="FrankRuehl"/>
          <w:sz w:val="20"/>
          <w:szCs w:val="22"/>
          <w:rtl/>
        </w:rPr>
      </w:pPr>
    </w:p>
    <w:p w:rsidR="00274CD0" w:rsidRPr="00E667F5" w:rsidP="008A4D1E">
      <w:pPr>
        <w:spacing w:after="120" w:line="230" w:lineRule="exact"/>
        <w:jc w:val="both"/>
        <w:rPr>
          <w:rFonts w:cs="FrankRuehl"/>
          <w:sz w:val="20"/>
          <w:szCs w:val="22"/>
          <w:rtl/>
        </w:rPr>
      </w:pPr>
    </w:p>
    <w:p w:rsidR="00274CD0" w:rsidRPr="00734B01" w:rsidP="008A4D1E">
      <w:pPr>
        <w:pStyle w:val="KOT4"/>
        <w:rPr>
          <w:rtl/>
        </w:rPr>
      </w:pPr>
      <w:r w:rsidRPr="00734B01">
        <w:rPr>
          <w:rFonts w:hint="cs"/>
          <w:rtl/>
        </w:rPr>
        <w:t>המסגרת הנורמטיבית</w:t>
      </w:r>
    </w:p>
    <w:p w:rsidR="00274CD0" w:rsidRPr="00E667F5" w:rsidP="008A4D1E">
      <w:pPr>
        <w:spacing w:after="120" w:line="230" w:lineRule="exact"/>
        <w:jc w:val="both"/>
        <w:rPr>
          <w:rFonts w:cs="FrankRuehl"/>
          <w:sz w:val="20"/>
          <w:szCs w:val="22"/>
          <w:rtl/>
        </w:rPr>
      </w:pPr>
      <w:r w:rsidRPr="00E667F5">
        <w:rPr>
          <w:rFonts w:cs="FrankRuehl" w:hint="cs"/>
          <w:sz w:val="20"/>
          <w:szCs w:val="22"/>
          <w:rtl/>
        </w:rPr>
        <w:t>חוק יסוד: הממשלה קובע כי "משכורתם של השרים וסגני השרים ותשלומים אחרים שישולמו להם בתקופת כהונתם... ייקבעו בחוק, או בהחלטה של הכנסת או של ועדה מוועדותיה שהכנסת הסמיכה לכך".</w:t>
      </w:r>
    </w:p>
    <w:p w:rsidR="00274CD0" w:rsidRPr="00780BAC" w:rsidP="008A4D1E">
      <w:pPr>
        <w:pStyle w:val="BodyText"/>
        <w:spacing w:before="0"/>
        <w:rPr>
          <w:sz w:val="20"/>
          <w:rtl/>
        </w:rPr>
      </w:pPr>
      <w:r w:rsidRPr="00780BAC">
        <w:rPr>
          <w:rFonts w:hint="cs"/>
          <w:sz w:val="20"/>
          <w:rtl/>
        </w:rPr>
        <w:t xml:space="preserve">ועדת הכספים של הכנסת קבעה ב"החלטת שכר שרים וסגני שרים, התשמ"ב-1982", כי "המדינה תעמיד לרשות ראש הממשלה מעון בירושלים; מעונו של ראש ממשלה בירושלים ומחוצה לה </w:t>
      </w:r>
      <w:r w:rsidRPr="00780BAC">
        <w:rPr>
          <w:rFonts w:hint="cs"/>
          <w:sz w:val="20"/>
          <w:rtl/>
        </w:rPr>
        <w:t>ינוהל על חשבון אוצר המדינה". כמו כן קבעה ועדת הכספים כי ראש הממשלה יהיה זכאי למימון הוצאות נוספות מאוצר המדינה, ובהן - הוצאות אירוח הנובע ממילוי תפקידו ומתקיים מחוץ למעון הרשמי, והוצאות ביגוד והוצאות נלוות לצורך הופעה ייצוגית שלו ושל בת זוגו.</w:t>
      </w:r>
    </w:p>
    <w:p w:rsidR="00274CD0" w:rsidRPr="00E667F5" w:rsidP="008A4D1E">
      <w:pPr>
        <w:spacing w:after="120" w:line="230" w:lineRule="exact"/>
        <w:jc w:val="both"/>
        <w:rPr>
          <w:rFonts w:cs="FrankRuehl"/>
          <w:sz w:val="20"/>
          <w:szCs w:val="22"/>
          <w:rtl/>
        </w:rPr>
      </w:pPr>
      <w:r w:rsidRPr="00E667F5">
        <w:rPr>
          <w:rFonts w:cs="FrankRuehl" w:hint="cs"/>
          <w:sz w:val="20"/>
          <w:szCs w:val="22"/>
          <w:rtl/>
        </w:rPr>
        <w:t>החלטת שכר השרים היא כללית ותמציתית מטבעה, ולכן הכין משרד רה"ם עוד בשנת 2001 טיוטת נוהל להשתתפות בהוצאות ראש ממשלה מכהן והעביר אותה ליועץ המשפטי לממשלה לקבלת התייחסותו. המשנה ליועץ המשפטי לממשלה (ייעוץ) דאז עו"ד מני מזוז קיים דיונים עם גורמים מקצועיים שונים</w:t>
      </w:r>
      <w:r>
        <w:rPr>
          <w:rStyle w:val="FootnoteReference"/>
          <w:rFonts w:cs="FrankRuehl"/>
          <w:sz w:val="20"/>
          <w:szCs w:val="22"/>
          <w:rtl/>
        </w:rPr>
        <w:footnoteReference w:id="4"/>
      </w:r>
      <w:r w:rsidRPr="00E667F5">
        <w:rPr>
          <w:rFonts w:cs="FrankRuehl" w:hint="cs"/>
          <w:sz w:val="20"/>
          <w:szCs w:val="22"/>
          <w:rtl/>
        </w:rPr>
        <w:t>, ערך השוואה בין טיוטת הנוהל לבין נהלים הנוגעים למימון הוצאות נשיא המדינה, העיר הערותיו ואלה שולבו בנוהל.</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בסוף שנת 2001 השלים משרד רה"ם את הכנתו של "נוהל השתתפות בהוצאות ראש ממשלה מכהן"</w:t>
      </w:r>
      <w:r>
        <w:rPr>
          <w:rStyle w:val="FootnoteReference"/>
          <w:rFonts w:cs="FrankRuehl"/>
          <w:sz w:val="20"/>
          <w:szCs w:val="22"/>
          <w:rtl/>
        </w:rPr>
        <w:footnoteReference w:id="5"/>
      </w:r>
      <w:r w:rsidRPr="00E667F5">
        <w:rPr>
          <w:rFonts w:cs="FrankRuehl" w:hint="cs"/>
          <w:sz w:val="20"/>
          <w:szCs w:val="22"/>
          <w:rtl/>
        </w:rPr>
        <w:t xml:space="preserve">, לאחר הטמעת ההערות והתיקונים שנדרשו על פי הנחיותיו של המשנה ליועץ המשפטי לממשלה דאז. יצוין, כי עיקרו של הנוהל בהיבטים התפעוליים של מעונות ראש הממשלה, ובנוסף הוא מצמצם את השתתפות המדינה בהוצאות המעון הפרטי. </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בנוגע למעון הרשמי נקבע בנוהל, בין היתר, כי שירותיו יינתנו "על ידי צוות בית ראש הממשלה ועובדיו", וכי הוצאות ההחזקה ימומנו על ידי אוצר המדינה. אשר למעון הפרטי נקבע, בין היתר, כי אוצר המדינה ישתתף בהוצאותיו בכפוף לתנאים מסוימים</w:t>
      </w:r>
      <w:r>
        <w:rPr>
          <w:rStyle w:val="FootnoteReference"/>
          <w:rFonts w:cs="FrankRuehl"/>
          <w:sz w:val="20"/>
          <w:szCs w:val="22"/>
          <w:rtl/>
        </w:rPr>
        <w:footnoteReference w:id="6"/>
      </w:r>
      <w:r w:rsidRPr="00E667F5">
        <w:rPr>
          <w:rFonts w:cs="FrankRuehl" w:hint="cs"/>
          <w:sz w:val="20"/>
          <w:szCs w:val="22"/>
          <w:rtl/>
        </w:rPr>
        <w:t>. לגבי הוצאות הכרוכות בשימוש במעון לצורכי התפקיד נקבע, בין היתר, כי אוצר המדינה יישא בהוצאות השימוש בדירה, כגון הוצאות ניקיון, מים, חשמל וגינון, וכי לא ישולמו הוצאות הקשורות לנכס עצמו (מסי ארנונה, אגרות, היטלים) והוצאות על פעולות שיש בהן השבחה של הנכס. כמו כן נקבע כי אוצר המדינה ישתתף במימון שיפוצים ותיקונים אך ורק אם הם מיועדים לשמירה על הקיים. הנוהל קובע גם כי בכל מקרה שבו יתעורר ספק בדבר יישום הוראות הנוהל, תכונס ועדה שחבריה הם חברי ועדת השלושה.</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בשנת 2009 נקבע נוהל פרטני שעניינו "ביצוע עבודות במעון הפרטי של ראש הממשלה" (להלן - נוהל ביצוע עבודות במעון הפרטי). בנוהל זה נקבע כי כל אימת שיתעורר ספק בנוגע לביצוע העבודות האמורות, תתכנס ועדת השלושה ותיתן את הנחייתה בנושא.</w:t>
      </w:r>
    </w:p>
    <w:p w:rsidR="00274CD0" w:rsidRPr="00E667F5" w:rsidP="008A4D1E">
      <w:pPr>
        <w:spacing w:after="120" w:line="230" w:lineRule="exact"/>
        <w:jc w:val="both"/>
        <w:rPr>
          <w:rFonts w:cs="FrankRuehl"/>
          <w:sz w:val="20"/>
          <w:szCs w:val="22"/>
          <w:rtl/>
        </w:rPr>
      </w:pPr>
      <w:r w:rsidRPr="00E667F5">
        <w:rPr>
          <w:rFonts w:cs="FrankRuehl" w:hint="cs"/>
          <w:sz w:val="20"/>
          <w:szCs w:val="22"/>
          <w:rtl/>
        </w:rPr>
        <w:t>תקציב מעונות ראש הממשלה קבוע בחוקי התקציב השנתיים, שהם המסגרת הנורמטיבית המחייבת לקביעת מגבלת התקציב, בסעיף תקציבי נפרד; מימוש התקציב נעשה, בין היתר, בהתאם לחוק חובת המכרזים, התשנ"ב-1992, והתקנות שהותקנו על פיו.</w:t>
      </w:r>
    </w:p>
    <w:p w:rsidR="00274CD0" w:rsidRPr="00E667F5" w:rsidP="008A4D1E">
      <w:pPr>
        <w:spacing w:after="120" w:line="230" w:lineRule="exact"/>
        <w:jc w:val="both"/>
        <w:rPr>
          <w:rFonts w:cs="FrankRuehl"/>
          <w:sz w:val="20"/>
          <w:szCs w:val="22"/>
          <w:rtl/>
        </w:rPr>
      </w:pPr>
      <w:r w:rsidRPr="00E667F5">
        <w:rPr>
          <w:rFonts w:cs="FrankRuehl"/>
          <w:sz w:val="20"/>
          <w:szCs w:val="22"/>
          <w:rtl/>
        </w:rPr>
        <w:t>את נושא הוצאות מעונות ראש הממשלה יש לבחון גם בהתאם ל"נורמות</w:t>
      </w:r>
      <w:r w:rsidRPr="00E667F5">
        <w:rPr>
          <w:rFonts w:cs="FrankRuehl" w:hint="cs"/>
          <w:sz w:val="20"/>
          <w:szCs w:val="22"/>
          <w:rtl/>
        </w:rPr>
        <w:t>-</w:t>
      </w:r>
      <w:r w:rsidRPr="00E667F5">
        <w:rPr>
          <w:rFonts w:cs="FrankRuehl"/>
          <w:sz w:val="20"/>
          <w:szCs w:val="22"/>
          <w:rtl/>
        </w:rPr>
        <w:t>על" שעניינן</w:t>
      </w:r>
      <w:r w:rsidRPr="00E667F5">
        <w:rPr>
          <w:rFonts w:cs="FrankRuehl" w:hint="cs"/>
          <w:sz w:val="20"/>
          <w:szCs w:val="22"/>
          <w:rtl/>
        </w:rPr>
        <w:t xml:space="preserve"> התנהלות ציבורית ראויה - מידתיות, סבירות, חיסכון ויעילות בשימוש של נבחרי ציבור בכספי הציבור, מתוך שקיפות ורגישות ציבורית למראית פני הדברים ולצורך להבטיח את אמון הציבור. </w:t>
      </w:r>
    </w:p>
    <w:p w:rsidR="00274CD0" w:rsidRPr="00E667F5" w:rsidP="008A4D1E">
      <w:pPr>
        <w:spacing w:after="120" w:line="230" w:lineRule="exact"/>
        <w:jc w:val="both"/>
        <w:rPr>
          <w:rFonts w:cs="FrankRuehl"/>
          <w:sz w:val="20"/>
          <w:szCs w:val="22"/>
          <w:rtl/>
        </w:rPr>
      </w:pPr>
      <w:r w:rsidRPr="00E667F5">
        <w:rPr>
          <w:rFonts w:cs="FrankRuehl"/>
          <w:sz w:val="20"/>
          <w:szCs w:val="22"/>
          <w:rtl/>
        </w:rPr>
        <w:t>בתשוב</w:t>
      </w:r>
      <w:r w:rsidR="00780BAC">
        <w:rPr>
          <w:rFonts w:cs="FrankRuehl" w:hint="cs"/>
          <w:sz w:val="20"/>
          <w:szCs w:val="22"/>
          <w:rtl/>
        </w:rPr>
        <w:t>ו</w:t>
      </w:r>
      <w:r w:rsidRPr="00E667F5">
        <w:rPr>
          <w:rFonts w:cs="FrankRuehl"/>
          <w:sz w:val="20"/>
          <w:szCs w:val="22"/>
          <w:rtl/>
        </w:rPr>
        <w:t>ת</w:t>
      </w:r>
      <w:r w:rsidR="00780BAC">
        <w:rPr>
          <w:rFonts w:cs="FrankRuehl" w:hint="cs"/>
          <w:sz w:val="20"/>
          <w:szCs w:val="22"/>
          <w:rtl/>
        </w:rPr>
        <w:t>י</w:t>
      </w:r>
      <w:r w:rsidRPr="00E667F5">
        <w:rPr>
          <w:rFonts w:cs="FrankRuehl" w:hint="cs"/>
          <w:sz w:val="20"/>
          <w:szCs w:val="22"/>
          <w:rtl/>
        </w:rPr>
        <w:t>ו</w:t>
      </w:r>
      <w:r w:rsidRPr="00E667F5">
        <w:rPr>
          <w:rFonts w:cs="FrankRuehl"/>
          <w:sz w:val="20"/>
          <w:szCs w:val="22"/>
          <w:rtl/>
        </w:rPr>
        <w:t xml:space="preserve"> </w:t>
      </w:r>
      <w:r w:rsidRPr="00E667F5">
        <w:rPr>
          <w:rFonts w:cs="FrankRuehl" w:hint="cs"/>
          <w:sz w:val="20"/>
          <w:szCs w:val="22"/>
          <w:rtl/>
        </w:rPr>
        <w:t xml:space="preserve">של משרד רה"ם </w:t>
      </w:r>
      <w:r w:rsidRPr="00E667F5">
        <w:rPr>
          <w:rFonts w:cs="FrankRuehl"/>
          <w:sz w:val="20"/>
          <w:szCs w:val="22"/>
          <w:rtl/>
        </w:rPr>
        <w:t xml:space="preserve">למשרד מבקר המדינה מאפריל ומנובמבר 2014, </w:t>
      </w:r>
      <w:r w:rsidRPr="00E667F5">
        <w:rPr>
          <w:rFonts w:cs="FrankRuehl" w:hint="cs"/>
          <w:sz w:val="20"/>
          <w:szCs w:val="22"/>
          <w:rtl/>
        </w:rPr>
        <w:t>נטען</w:t>
      </w:r>
      <w:r w:rsidRPr="00E667F5">
        <w:rPr>
          <w:rFonts w:cs="FrankRuehl"/>
          <w:sz w:val="20"/>
          <w:szCs w:val="22"/>
          <w:rtl/>
        </w:rPr>
        <w:t xml:space="preserve"> כי הגורם המוסמך על פי דין לקבוע את הוצאות המעונות ה</w:t>
      </w:r>
      <w:r w:rsidRPr="00E667F5">
        <w:rPr>
          <w:rFonts w:cs="FrankRuehl" w:hint="cs"/>
          <w:sz w:val="20"/>
          <w:szCs w:val="22"/>
          <w:rtl/>
        </w:rPr>
        <w:t>ו</w:t>
      </w:r>
      <w:r w:rsidRPr="00E667F5">
        <w:rPr>
          <w:rFonts w:cs="FrankRuehl"/>
          <w:sz w:val="20"/>
          <w:szCs w:val="22"/>
          <w:rtl/>
        </w:rPr>
        <w:t xml:space="preserve">א הרשות המחוקקת </w:t>
      </w:r>
      <w:r w:rsidRPr="00E667F5">
        <w:rPr>
          <w:rFonts w:cs="FrankRuehl" w:hint="cs"/>
          <w:sz w:val="20"/>
          <w:szCs w:val="22"/>
          <w:rtl/>
        </w:rPr>
        <w:t>בלבד</w:t>
      </w:r>
      <w:r w:rsidRPr="00E667F5">
        <w:rPr>
          <w:rFonts w:cs="FrankRuehl"/>
          <w:sz w:val="20"/>
          <w:szCs w:val="22"/>
          <w:rtl/>
        </w:rPr>
        <w:t xml:space="preserve">, וכי </w:t>
      </w:r>
      <w:r w:rsidRPr="00E667F5">
        <w:rPr>
          <w:rFonts w:cs="FrankRuehl" w:hint="cs"/>
          <w:sz w:val="20"/>
          <w:szCs w:val="22"/>
          <w:rtl/>
        </w:rPr>
        <w:t xml:space="preserve">לשום </w:t>
      </w:r>
      <w:r w:rsidRPr="00E667F5">
        <w:rPr>
          <w:rFonts w:cs="FrankRuehl"/>
          <w:sz w:val="20"/>
          <w:szCs w:val="22"/>
          <w:rtl/>
        </w:rPr>
        <w:t xml:space="preserve">גורם זולת הכנסת וועדת הכספים </w:t>
      </w:r>
      <w:r w:rsidRPr="00E667F5">
        <w:rPr>
          <w:rFonts w:cs="FrankRuehl" w:hint="cs"/>
          <w:sz w:val="20"/>
          <w:szCs w:val="22"/>
          <w:rtl/>
        </w:rPr>
        <w:t xml:space="preserve">שלה </w:t>
      </w:r>
      <w:r w:rsidRPr="00E667F5">
        <w:rPr>
          <w:rFonts w:cs="FrankRuehl"/>
          <w:sz w:val="20"/>
          <w:szCs w:val="22"/>
          <w:rtl/>
        </w:rPr>
        <w:t>אין סמכות להגביל את סכומי ההוצאות של המעונות; הרשות המחוקקת מצאה לנכון שלא לקבוע מגבלות על הוצאות המעונות בנושאים שונים</w:t>
      </w:r>
      <w:r w:rsidRPr="00E667F5">
        <w:rPr>
          <w:rFonts w:cs="FrankRuehl" w:hint="cs"/>
          <w:sz w:val="20"/>
          <w:szCs w:val="22"/>
          <w:rtl/>
        </w:rPr>
        <w:t>,</w:t>
      </w:r>
      <w:r w:rsidRPr="00E667F5">
        <w:rPr>
          <w:rFonts w:cs="FrankRuehl"/>
          <w:sz w:val="20"/>
          <w:szCs w:val="22"/>
          <w:rtl/>
        </w:rPr>
        <w:t xml:space="preserve"> וכן מצאה לנכון שלא לעשות הבחנה בין הוצאות פרטיות להוצאות ציבוריות </w:t>
      </w:r>
      <w:r w:rsidRPr="00E667F5">
        <w:rPr>
          <w:rFonts w:cs="FrankRuehl" w:hint="cs"/>
          <w:sz w:val="20"/>
          <w:szCs w:val="22"/>
          <w:rtl/>
        </w:rPr>
        <w:t>בכל הנוגע</w:t>
      </w:r>
      <w:r w:rsidRPr="00E667F5">
        <w:rPr>
          <w:rFonts w:cs="FrankRuehl"/>
          <w:sz w:val="20"/>
          <w:szCs w:val="22"/>
          <w:rtl/>
        </w:rPr>
        <w:t xml:space="preserve"> למעונות ראש הממשלה.</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מבקר המדינה כבר הביע בדוחות קודמים את עמדתו המפורשת בדבר הוצאותיהם של נבחרי ציבור. בין היתר עמד מבקר המדינה על כך שמחזיק בכספי ציבור עושה זאת בנאמנות עבור הציבור, ומכאן </w:t>
      </w:r>
      <w:r w:rsidRPr="00E667F5">
        <w:rPr>
          <w:rFonts w:cs="FrankRuehl" w:hint="cs"/>
          <w:sz w:val="20"/>
          <w:szCs w:val="22"/>
          <w:rtl/>
        </w:rPr>
        <w:t>נגזרת חובתו להימנע מבזבוז מיותר ומהוצאות ראוותניות, וכי הוצאת כספים ללא תשומת לב נאותה מצביעה על חוסר רגישות ציבורית</w:t>
      </w:r>
      <w:r>
        <w:rPr>
          <w:rStyle w:val="FootnoteReference"/>
          <w:rFonts w:cs="FrankRuehl"/>
          <w:sz w:val="20"/>
          <w:szCs w:val="22"/>
          <w:rtl/>
        </w:rPr>
        <w:footnoteReference w:id="7"/>
      </w:r>
      <w:r w:rsidRPr="00E667F5">
        <w:rPr>
          <w:rFonts w:cs="FrankRuehl" w:hint="cs"/>
          <w:sz w:val="20"/>
          <w:szCs w:val="22"/>
          <w:rtl/>
        </w:rPr>
        <w:t xml:space="preserve">. </w:t>
      </w:r>
    </w:p>
    <w:p w:rsidR="00274CD0" w:rsidRPr="00D149D4" w:rsidP="008A4D1E">
      <w:pPr>
        <w:pStyle w:val="BodyText"/>
        <w:spacing w:before="0"/>
        <w:rPr>
          <w:sz w:val="20"/>
          <w:rtl/>
        </w:rPr>
      </w:pPr>
      <w:r w:rsidRPr="00D149D4">
        <w:rPr>
          <w:rFonts w:hint="cs"/>
          <w:sz w:val="20"/>
          <w:rtl/>
        </w:rPr>
        <w:t>בהוצאת הוצאות מהסוג האמור מתבקש אפוא לפעול לפי עקרונות של חיסכון ויעילות, בין אם לגבי ההוצאה נקבע הסדר מפורש ובין אם היא נעשית על בסיס הסדר כללי, ואף בהיעדר הסדר. התנהלות בהתאם ל"נורמות-העל" האמורות תמנע בזבוז כספי ציבור ותסייע בהגברת אמון הציבור בנבחריו.</w:t>
      </w:r>
    </w:p>
    <w:p w:rsidR="00274CD0" w:rsidRPr="00E667F5" w:rsidP="008A4D1E">
      <w:pPr>
        <w:spacing w:after="120" w:line="230" w:lineRule="exact"/>
        <w:jc w:val="both"/>
        <w:rPr>
          <w:rFonts w:cs="FrankRuehl"/>
          <w:sz w:val="20"/>
          <w:szCs w:val="22"/>
          <w:rtl/>
        </w:rPr>
      </w:pPr>
    </w:p>
    <w:p w:rsidR="00274CD0" w:rsidRPr="00E667F5" w:rsidP="008A4D1E">
      <w:pPr>
        <w:spacing w:after="120" w:line="230" w:lineRule="exact"/>
        <w:jc w:val="both"/>
        <w:rPr>
          <w:rFonts w:cs="FrankRuehl"/>
          <w:sz w:val="20"/>
          <w:szCs w:val="22"/>
          <w:rtl/>
        </w:rPr>
      </w:pPr>
    </w:p>
    <w:p w:rsidR="00274CD0" w:rsidRPr="00734B01" w:rsidP="008A4D1E">
      <w:pPr>
        <w:pStyle w:val="KOT4"/>
        <w:rPr>
          <w:rtl/>
        </w:rPr>
      </w:pPr>
      <w:r w:rsidRPr="00734B01">
        <w:rPr>
          <w:rFonts w:hint="cs"/>
          <w:rtl/>
        </w:rPr>
        <w:t>נתונים כלליים על הוצאות מעונות ראש הממשלה</w:t>
      </w:r>
    </w:p>
    <w:p w:rsidR="00274CD0" w:rsidRPr="00E667F5" w:rsidP="008A4D1E">
      <w:pPr>
        <w:spacing w:after="120" w:line="230" w:lineRule="exact"/>
        <w:jc w:val="both"/>
        <w:rPr>
          <w:rFonts w:cs="FrankRuehl"/>
          <w:sz w:val="20"/>
          <w:szCs w:val="22"/>
          <w:rtl/>
        </w:rPr>
      </w:pPr>
      <w:r w:rsidRPr="00E667F5">
        <w:rPr>
          <w:rFonts w:cs="FrankRuehl" w:hint="cs"/>
          <w:sz w:val="20"/>
          <w:szCs w:val="22"/>
          <w:rtl/>
        </w:rPr>
        <w:t>להלן לוח ותרשימים שבהם מוצג פירוט הוצאות המעון הרשמי והמעונות הפרטיים:</w:t>
      </w:r>
    </w:p>
    <w:p w:rsidR="00274CD0" w:rsidRPr="00E667F5" w:rsidP="008A4D1E">
      <w:pPr>
        <w:pStyle w:val="tab-name"/>
        <w:rPr>
          <w:rtl/>
        </w:rPr>
      </w:pPr>
      <w:r w:rsidRPr="00D149D4">
        <w:rPr>
          <w:rFonts w:hint="cs"/>
          <w:b w:val="0"/>
          <w:bCs w:val="0"/>
          <w:sz w:val="20"/>
          <w:szCs w:val="20"/>
          <w:rtl/>
        </w:rPr>
        <w:t xml:space="preserve">לוח 1 </w:t>
      </w:r>
      <w:r w:rsidRPr="00D149D4" w:rsidR="00D149D4">
        <w:rPr>
          <w:b w:val="0"/>
          <w:bCs w:val="0"/>
          <w:sz w:val="20"/>
          <w:szCs w:val="20"/>
        </w:rPr>
        <w:br/>
      </w:r>
      <w:r w:rsidRPr="00E667F5">
        <w:rPr>
          <w:rFonts w:hint="cs"/>
          <w:rtl/>
        </w:rPr>
        <w:t>הוצאות מעונות ראש הממשלה, 2009</w:t>
      </w:r>
      <w:r>
        <w:rPr>
          <w:vertAlign w:val="superscript"/>
          <w:rtl/>
        </w:rPr>
        <w:footnoteReference w:id="8"/>
      </w:r>
      <w:r w:rsidRPr="00E667F5">
        <w:rPr>
          <w:rFonts w:hint="cs"/>
          <w:rtl/>
        </w:rPr>
        <w:t xml:space="preserve"> עד 2013 (באלפי ש"ח, על בסיס מצטבר</w:t>
      </w:r>
      <w:r>
        <w:rPr>
          <w:rStyle w:val="FootnoteReference"/>
          <w:rFonts w:cs="FrankRuehl"/>
          <w:b w:val="0"/>
          <w:bCs w:val="0"/>
          <w:sz w:val="20"/>
          <w:rtl/>
        </w:rPr>
        <w:footnoteReference w:id="9"/>
      </w:r>
      <w:r w:rsidRPr="00E667F5">
        <w:rPr>
          <w:rFonts w:hint="cs"/>
          <w:rtl/>
        </w:rPr>
        <w:t>)</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2937"/>
        <w:gridCol w:w="676"/>
        <w:gridCol w:w="677"/>
        <w:gridCol w:w="677"/>
        <w:gridCol w:w="677"/>
        <w:gridCol w:w="1047"/>
      </w:tblGrid>
      <w:tr w:rsidTr="00451402">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tblHeader/>
          <w:jc w:val="center"/>
        </w:trPr>
        <w:tc>
          <w:tcPr>
            <w:tcW w:w="0" w:type="auto"/>
            <w:tcBorders>
              <w:top w:val="single" w:sz="12" w:space="0" w:color="auto"/>
              <w:bottom w:val="single" w:sz="12" w:space="0" w:color="auto"/>
            </w:tcBorders>
            <w:shd w:val="pct10" w:color="auto" w:fill="FFFFFF"/>
            <w:vAlign w:val="bottom"/>
          </w:tcPr>
          <w:p w:rsidR="00274CD0" w:rsidRPr="00D149D4" w:rsidP="008A4D1E">
            <w:pPr>
              <w:spacing w:before="40" w:after="40" w:line="200" w:lineRule="exact"/>
              <w:rPr>
                <w:rFonts w:ascii="FrankRuehl" w:hAnsi="FrankRuehl" w:cs="FrankRuehl"/>
                <w:b/>
                <w:bCs/>
                <w:sz w:val="20"/>
                <w:szCs w:val="20"/>
                <w:rtl/>
              </w:rPr>
            </w:pPr>
          </w:p>
        </w:tc>
        <w:tc>
          <w:tcPr>
            <w:tcW w:w="0" w:type="auto"/>
            <w:tcBorders>
              <w:top w:val="single" w:sz="12" w:space="0" w:color="auto"/>
              <w:bottom w:val="single" w:sz="12" w:space="0" w:color="auto"/>
            </w:tcBorders>
            <w:shd w:val="pct10" w:color="auto" w:fill="FFFFFF"/>
            <w:vAlign w:val="bottom"/>
          </w:tcPr>
          <w:p w:rsidR="00274CD0" w:rsidRPr="00D149D4" w:rsidP="008A4D1E">
            <w:pPr>
              <w:spacing w:before="40" w:after="40" w:line="200" w:lineRule="exact"/>
              <w:rPr>
                <w:rFonts w:ascii="FrankRuehl" w:hAnsi="FrankRuehl" w:cs="FrankRuehl"/>
                <w:b/>
                <w:bCs/>
                <w:sz w:val="20"/>
                <w:szCs w:val="20"/>
                <w:rtl/>
              </w:rPr>
            </w:pPr>
            <w:r w:rsidRPr="00D149D4">
              <w:rPr>
                <w:rFonts w:ascii="FrankRuehl" w:hAnsi="FrankRuehl" w:cs="FrankRuehl" w:hint="cs"/>
                <w:b/>
                <w:bCs/>
                <w:sz w:val="20"/>
                <w:szCs w:val="20"/>
                <w:rtl/>
              </w:rPr>
              <w:t>2009</w:t>
            </w:r>
          </w:p>
        </w:tc>
        <w:tc>
          <w:tcPr>
            <w:tcW w:w="0" w:type="auto"/>
            <w:tcBorders>
              <w:top w:val="single" w:sz="12" w:space="0" w:color="auto"/>
              <w:bottom w:val="single" w:sz="12" w:space="0" w:color="auto"/>
            </w:tcBorders>
            <w:shd w:val="pct10" w:color="auto" w:fill="FFFFFF"/>
            <w:vAlign w:val="bottom"/>
          </w:tcPr>
          <w:p w:rsidR="00274CD0" w:rsidRPr="00D149D4" w:rsidP="008A4D1E">
            <w:pPr>
              <w:spacing w:before="40" w:after="40" w:line="200" w:lineRule="exact"/>
              <w:rPr>
                <w:rFonts w:ascii="FrankRuehl" w:hAnsi="FrankRuehl" w:cs="FrankRuehl"/>
                <w:b/>
                <w:bCs/>
                <w:sz w:val="20"/>
                <w:szCs w:val="20"/>
                <w:rtl/>
              </w:rPr>
            </w:pPr>
            <w:r w:rsidRPr="00D149D4">
              <w:rPr>
                <w:rFonts w:ascii="FrankRuehl" w:hAnsi="FrankRuehl" w:cs="FrankRuehl" w:hint="cs"/>
                <w:b/>
                <w:bCs/>
                <w:sz w:val="20"/>
                <w:szCs w:val="20"/>
                <w:rtl/>
              </w:rPr>
              <w:t>2010</w:t>
            </w:r>
          </w:p>
        </w:tc>
        <w:tc>
          <w:tcPr>
            <w:tcW w:w="0" w:type="auto"/>
            <w:tcBorders>
              <w:top w:val="single" w:sz="12" w:space="0" w:color="auto"/>
              <w:bottom w:val="single" w:sz="12" w:space="0" w:color="auto"/>
            </w:tcBorders>
            <w:shd w:val="pct10" w:color="auto" w:fill="FFFFFF"/>
            <w:vAlign w:val="bottom"/>
          </w:tcPr>
          <w:p w:rsidR="00274CD0" w:rsidRPr="00D149D4" w:rsidP="008A4D1E">
            <w:pPr>
              <w:spacing w:before="40" w:after="40" w:line="200" w:lineRule="exact"/>
              <w:rPr>
                <w:rFonts w:ascii="FrankRuehl" w:hAnsi="FrankRuehl" w:cs="FrankRuehl"/>
                <w:b/>
                <w:bCs/>
                <w:sz w:val="20"/>
                <w:szCs w:val="20"/>
                <w:rtl/>
              </w:rPr>
            </w:pPr>
            <w:r w:rsidRPr="00D149D4">
              <w:rPr>
                <w:rFonts w:ascii="FrankRuehl" w:hAnsi="FrankRuehl" w:cs="FrankRuehl" w:hint="cs"/>
                <w:b/>
                <w:bCs/>
                <w:sz w:val="20"/>
                <w:szCs w:val="20"/>
                <w:rtl/>
              </w:rPr>
              <w:t>2011</w:t>
            </w:r>
          </w:p>
        </w:tc>
        <w:tc>
          <w:tcPr>
            <w:tcW w:w="0" w:type="auto"/>
            <w:tcBorders>
              <w:top w:val="single" w:sz="12" w:space="0" w:color="auto"/>
              <w:bottom w:val="single" w:sz="12" w:space="0" w:color="auto"/>
            </w:tcBorders>
            <w:shd w:val="pct10" w:color="auto" w:fill="FFFFFF"/>
            <w:vAlign w:val="bottom"/>
          </w:tcPr>
          <w:p w:rsidR="00274CD0" w:rsidRPr="00D149D4" w:rsidP="008A4D1E">
            <w:pPr>
              <w:spacing w:before="40" w:after="40" w:line="200" w:lineRule="exact"/>
              <w:rPr>
                <w:rFonts w:ascii="FrankRuehl" w:hAnsi="FrankRuehl" w:cs="FrankRuehl"/>
                <w:b/>
                <w:bCs/>
                <w:sz w:val="20"/>
                <w:szCs w:val="20"/>
                <w:rtl/>
              </w:rPr>
            </w:pPr>
            <w:r w:rsidRPr="00D149D4">
              <w:rPr>
                <w:rFonts w:ascii="FrankRuehl" w:hAnsi="FrankRuehl" w:cs="FrankRuehl" w:hint="cs"/>
                <w:b/>
                <w:bCs/>
                <w:sz w:val="20"/>
                <w:szCs w:val="20"/>
                <w:rtl/>
              </w:rPr>
              <w:t>2012</w:t>
            </w:r>
          </w:p>
        </w:tc>
        <w:tc>
          <w:tcPr>
            <w:tcW w:w="0" w:type="auto"/>
            <w:tcBorders>
              <w:top w:val="single" w:sz="12" w:space="0" w:color="auto"/>
              <w:bottom w:val="single" w:sz="12" w:space="0" w:color="auto"/>
            </w:tcBorders>
            <w:shd w:val="pct10" w:color="auto" w:fill="FFFFFF"/>
            <w:vAlign w:val="bottom"/>
          </w:tcPr>
          <w:p w:rsidR="00274CD0" w:rsidRPr="00D149D4" w:rsidP="008A4D1E">
            <w:pPr>
              <w:pStyle w:val="CommentSubject"/>
              <w:spacing w:before="40" w:after="40" w:line="200" w:lineRule="exact"/>
              <w:rPr>
                <w:rFonts w:ascii="FrankRuehl" w:hAnsi="FrankRuehl" w:cs="FrankRuehl"/>
                <w:rtl/>
              </w:rPr>
            </w:pPr>
            <w:r w:rsidRPr="00D149D4">
              <w:rPr>
                <w:rFonts w:ascii="FrankRuehl" w:hAnsi="FrankRuehl" w:cs="FrankRuehl" w:hint="cs"/>
                <w:rtl/>
              </w:rPr>
              <w:t>2013**</w:t>
            </w:r>
            <w:r w:rsidRPr="00D149D4" w:rsidR="00D149D4">
              <w:rPr>
                <w:rFonts w:ascii="FrankRuehl" w:hAnsi="FrankRuehl" w:cs="FrankRuehl" w:hint="cs"/>
                <w:rtl/>
              </w:rPr>
              <w:t>*</w:t>
            </w:r>
            <w:r w:rsidRPr="00D149D4">
              <w:rPr>
                <w:rFonts w:ascii="FrankRuehl" w:hAnsi="FrankRuehl" w:cs="FrankRuehl" w:hint="cs"/>
                <w:rtl/>
              </w:rPr>
              <w:t>*</w:t>
            </w:r>
          </w:p>
        </w:tc>
      </w:tr>
      <w:tr w:rsidTr="00D149D4">
        <w:tblPrEx>
          <w:tblW w:w="6691" w:type="dxa"/>
          <w:jc w:val="center"/>
          <w:tblLook w:val="01E0"/>
        </w:tblPrEx>
        <w:trPr>
          <w:jc w:val="center"/>
        </w:trPr>
        <w:tc>
          <w:tcPr>
            <w:tcW w:w="0" w:type="auto"/>
            <w:tcBorders>
              <w:top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 xml:space="preserve">הוצאות מזון ואירוח רשמי </w:t>
            </w:r>
            <w:r w:rsidR="00D149D4">
              <w:rPr>
                <w:rFonts w:ascii="FrankRuehl" w:hAnsi="FrankRuehl" w:cs="FrankRuehl" w:hint="cs"/>
                <w:sz w:val="20"/>
                <w:szCs w:val="20"/>
                <w:rtl/>
              </w:rPr>
              <w:t>*</w:t>
            </w:r>
          </w:p>
        </w:tc>
        <w:tc>
          <w:tcPr>
            <w:tcW w:w="0" w:type="auto"/>
            <w:tcBorders>
              <w:top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211</w:t>
            </w:r>
          </w:p>
        </w:tc>
        <w:tc>
          <w:tcPr>
            <w:tcW w:w="0" w:type="auto"/>
            <w:tcBorders>
              <w:top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266</w:t>
            </w:r>
          </w:p>
        </w:tc>
        <w:tc>
          <w:tcPr>
            <w:tcW w:w="0" w:type="auto"/>
            <w:tcBorders>
              <w:top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490</w:t>
            </w:r>
          </w:p>
        </w:tc>
        <w:tc>
          <w:tcPr>
            <w:tcW w:w="0" w:type="auto"/>
            <w:tcBorders>
              <w:top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458</w:t>
            </w:r>
          </w:p>
        </w:tc>
        <w:tc>
          <w:tcPr>
            <w:tcW w:w="0" w:type="auto"/>
            <w:tcBorders>
              <w:top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226</w:t>
            </w:r>
          </w:p>
        </w:tc>
      </w:tr>
      <w:tr w:rsidTr="00D149D4">
        <w:tblPrEx>
          <w:tblW w:w="6691" w:type="dxa"/>
          <w:jc w:val="center"/>
          <w:tblLook w:val="01E0"/>
        </w:tblPrEx>
        <w:trPr>
          <w:jc w:val="center"/>
        </w:trPr>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הוצא</w:t>
            </w:r>
            <w:r w:rsidR="00780BAC">
              <w:rPr>
                <w:rFonts w:ascii="FrankRuehl" w:hAnsi="FrankRuehl" w:cs="FrankRuehl" w:hint="cs"/>
                <w:sz w:val="20"/>
                <w:szCs w:val="20"/>
                <w:rtl/>
              </w:rPr>
              <w:t>ו</w:t>
            </w:r>
            <w:r w:rsidRPr="00D149D4">
              <w:rPr>
                <w:rFonts w:ascii="FrankRuehl" w:hAnsi="FrankRuehl" w:cs="FrankRuehl" w:hint="cs"/>
                <w:sz w:val="20"/>
                <w:szCs w:val="20"/>
                <w:rtl/>
              </w:rPr>
              <w:t xml:space="preserve">ת ניקיון </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532</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776</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1,143</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945</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866</w:t>
            </w:r>
          </w:p>
        </w:tc>
      </w:tr>
      <w:tr w:rsidTr="00D149D4">
        <w:tblPrEx>
          <w:tblW w:w="6691" w:type="dxa"/>
          <w:jc w:val="center"/>
          <w:tblLook w:val="01E0"/>
        </w:tblPrEx>
        <w:trPr>
          <w:jc w:val="center"/>
        </w:trPr>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הוצאות גינון</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133</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159</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100</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149</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78</w:t>
            </w:r>
          </w:p>
        </w:tc>
      </w:tr>
      <w:tr w:rsidTr="00D149D4">
        <w:tblPrEx>
          <w:tblW w:w="6691" w:type="dxa"/>
          <w:jc w:val="center"/>
          <w:tblLook w:val="01E0"/>
        </w:tblPrEx>
        <w:trPr>
          <w:jc w:val="center"/>
        </w:trPr>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הוצאות תחזוקה</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368</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367</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138</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280</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202</w:t>
            </w:r>
          </w:p>
        </w:tc>
      </w:tr>
      <w:tr w:rsidTr="00D149D4">
        <w:tblPrEx>
          <w:tblW w:w="6691" w:type="dxa"/>
          <w:jc w:val="center"/>
          <w:tblLook w:val="01E0"/>
        </w:tblPrEx>
        <w:trPr>
          <w:jc w:val="center"/>
        </w:trPr>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רכש רהיטים וכלי בית</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52</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49</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137</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99</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36</w:t>
            </w:r>
          </w:p>
        </w:tc>
      </w:tr>
      <w:tr w:rsidTr="00D149D4">
        <w:tblPrEx>
          <w:tblW w:w="6691" w:type="dxa"/>
          <w:jc w:val="center"/>
          <w:tblLook w:val="01E0"/>
        </w:tblPrEx>
        <w:trPr>
          <w:jc w:val="center"/>
        </w:trPr>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הוצאות תפעול</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522</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732</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816</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627</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786</w:t>
            </w:r>
          </w:p>
        </w:tc>
      </w:tr>
      <w:tr w:rsidTr="00D149D4">
        <w:tblPrEx>
          <w:tblW w:w="6691" w:type="dxa"/>
          <w:jc w:val="center"/>
          <w:tblLook w:val="01E0"/>
        </w:tblPrEx>
        <w:trPr>
          <w:jc w:val="center"/>
        </w:trPr>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הוצאות דמי ייצוג</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42</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51</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48</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53</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51</w:t>
            </w:r>
          </w:p>
        </w:tc>
      </w:tr>
      <w:tr w:rsidTr="00D149D4">
        <w:tblPrEx>
          <w:tblW w:w="6691" w:type="dxa"/>
          <w:jc w:val="center"/>
          <w:tblLook w:val="01E0"/>
        </w:tblPrEx>
        <w:trPr>
          <w:jc w:val="center"/>
        </w:trPr>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הוצאות המעון הפרטי בקיסריה*</w:t>
            </w:r>
            <w:r w:rsidR="00D149D4">
              <w:rPr>
                <w:rFonts w:ascii="FrankRuehl" w:hAnsi="FrankRuehl" w:cs="FrankRuehl" w:hint="cs"/>
                <w:sz w:val="20"/>
                <w:szCs w:val="20"/>
                <w:rtl/>
              </w:rPr>
              <w:t>*</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w:t>
            </w:r>
          </w:p>
        </w:tc>
        <w:tc>
          <w:tcPr>
            <w:tcW w:w="0" w:type="auto"/>
            <w:vAlign w:val="bottom"/>
          </w:tcPr>
          <w:p w:rsidR="00274CD0" w:rsidRPr="00D149D4" w:rsidP="008A4D1E">
            <w:pPr>
              <w:spacing w:before="40" w:after="40" w:line="200" w:lineRule="exact"/>
              <w:rPr>
                <w:rFonts w:ascii="FrankRuehl" w:hAnsi="FrankRuehl" w:cs="FrankRuehl"/>
                <w:sz w:val="20"/>
                <w:szCs w:val="20"/>
                <w:rtl/>
              </w:rPr>
            </w:pP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241</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249</w:t>
            </w:r>
          </w:p>
        </w:tc>
        <w:tc>
          <w:tcPr>
            <w:tcW w:w="0" w:type="auto"/>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165</w:t>
            </w:r>
          </w:p>
        </w:tc>
      </w:tr>
      <w:tr w:rsidTr="00D149D4">
        <w:tblPrEx>
          <w:tblW w:w="6691" w:type="dxa"/>
          <w:jc w:val="center"/>
          <w:tblLook w:val="01E0"/>
        </w:tblPrEx>
        <w:trPr>
          <w:jc w:val="center"/>
        </w:trPr>
        <w:tc>
          <w:tcPr>
            <w:tcW w:w="0" w:type="auto"/>
            <w:tcBorders>
              <w:bottom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הוצאות המעון הפרטי ברחוב עזה**</w:t>
            </w:r>
            <w:r w:rsidR="00D149D4">
              <w:rPr>
                <w:rFonts w:ascii="FrankRuehl" w:hAnsi="FrankRuehl" w:cs="FrankRuehl" w:hint="cs"/>
                <w:sz w:val="20"/>
                <w:szCs w:val="20"/>
                <w:rtl/>
              </w:rPr>
              <w:t>*</w:t>
            </w:r>
          </w:p>
        </w:tc>
        <w:tc>
          <w:tcPr>
            <w:tcW w:w="0" w:type="auto"/>
            <w:tcBorders>
              <w:bottom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w:t>
            </w:r>
          </w:p>
        </w:tc>
        <w:tc>
          <w:tcPr>
            <w:tcW w:w="0" w:type="auto"/>
            <w:tcBorders>
              <w:bottom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w:t>
            </w:r>
          </w:p>
        </w:tc>
        <w:tc>
          <w:tcPr>
            <w:tcW w:w="0" w:type="auto"/>
            <w:tcBorders>
              <w:bottom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1</w:t>
            </w:r>
          </w:p>
        </w:tc>
        <w:tc>
          <w:tcPr>
            <w:tcW w:w="0" w:type="auto"/>
            <w:tcBorders>
              <w:bottom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4</w:t>
            </w:r>
          </w:p>
        </w:tc>
        <w:tc>
          <w:tcPr>
            <w:tcW w:w="0" w:type="auto"/>
            <w:tcBorders>
              <w:bottom w:val="single" w:sz="12" w:space="0" w:color="auto"/>
            </w:tcBorders>
            <w:vAlign w:val="bottom"/>
          </w:tcPr>
          <w:p w:rsidR="00274CD0" w:rsidRPr="00D149D4" w:rsidP="008A4D1E">
            <w:pPr>
              <w:spacing w:before="40" w:after="40" w:line="200" w:lineRule="exact"/>
              <w:rPr>
                <w:rFonts w:ascii="FrankRuehl" w:hAnsi="FrankRuehl" w:cs="FrankRuehl"/>
                <w:sz w:val="20"/>
                <w:szCs w:val="20"/>
                <w:rtl/>
              </w:rPr>
            </w:pPr>
            <w:r w:rsidRPr="00D149D4">
              <w:rPr>
                <w:rFonts w:ascii="FrankRuehl" w:hAnsi="FrankRuehl" w:cs="FrankRuehl" w:hint="cs"/>
                <w:sz w:val="20"/>
                <w:szCs w:val="20"/>
                <w:rtl/>
              </w:rPr>
              <w:t>-</w:t>
            </w:r>
          </w:p>
        </w:tc>
      </w:tr>
      <w:tr w:rsidTr="00451402">
        <w:tblPrEx>
          <w:tblW w:w="6691" w:type="dxa"/>
          <w:jc w:val="center"/>
          <w:tblLook w:val="01E0"/>
        </w:tblPrEx>
        <w:trPr>
          <w:jc w:val="center"/>
        </w:trPr>
        <w:tc>
          <w:tcPr>
            <w:tcW w:w="0" w:type="auto"/>
            <w:tcBorders>
              <w:top w:val="single" w:sz="12" w:space="0" w:color="auto"/>
              <w:bottom w:val="single" w:sz="12" w:space="0" w:color="auto"/>
            </w:tcBorders>
            <w:shd w:val="pct10" w:color="auto" w:fill="FFFFFF"/>
            <w:vAlign w:val="bottom"/>
          </w:tcPr>
          <w:p w:rsidR="00274CD0" w:rsidRPr="00D149D4" w:rsidP="008A4D1E">
            <w:pPr>
              <w:spacing w:before="40" w:after="40" w:line="200" w:lineRule="exact"/>
              <w:jc w:val="right"/>
              <w:rPr>
                <w:rFonts w:ascii="FrankRuehl" w:hAnsi="FrankRuehl" w:cs="FrankRuehl"/>
                <w:b/>
                <w:bCs/>
                <w:sz w:val="20"/>
                <w:szCs w:val="20"/>
                <w:rtl/>
              </w:rPr>
            </w:pPr>
            <w:r w:rsidRPr="00D149D4">
              <w:rPr>
                <w:rFonts w:ascii="FrankRuehl" w:hAnsi="FrankRuehl" w:cs="FrankRuehl" w:hint="cs"/>
                <w:b/>
                <w:bCs/>
                <w:sz w:val="20"/>
                <w:szCs w:val="20"/>
                <w:rtl/>
              </w:rPr>
              <w:t>סה"כ הוצאות</w:t>
            </w:r>
          </w:p>
        </w:tc>
        <w:tc>
          <w:tcPr>
            <w:tcW w:w="0" w:type="auto"/>
            <w:tcBorders>
              <w:top w:val="single" w:sz="12" w:space="0" w:color="auto"/>
              <w:bottom w:val="single" w:sz="12" w:space="0" w:color="auto"/>
            </w:tcBorders>
            <w:shd w:val="pct10" w:color="auto" w:fill="FFFFFF"/>
            <w:vAlign w:val="bottom"/>
          </w:tcPr>
          <w:p w:rsidR="00274CD0" w:rsidRPr="00D149D4" w:rsidP="008A4D1E">
            <w:pPr>
              <w:spacing w:before="40" w:after="40" w:line="200" w:lineRule="exact"/>
              <w:rPr>
                <w:rFonts w:ascii="FrankRuehl" w:hAnsi="FrankRuehl" w:cs="FrankRuehl"/>
                <w:b/>
                <w:bCs/>
                <w:sz w:val="20"/>
                <w:szCs w:val="20"/>
                <w:rtl/>
              </w:rPr>
            </w:pPr>
            <w:r w:rsidRPr="00D149D4">
              <w:rPr>
                <w:rFonts w:ascii="FrankRuehl" w:hAnsi="FrankRuehl" w:cs="FrankRuehl" w:hint="cs"/>
                <w:b/>
                <w:bCs/>
                <w:sz w:val="20"/>
                <w:szCs w:val="20"/>
                <w:rtl/>
              </w:rPr>
              <w:t>1,860</w:t>
            </w:r>
          </w:p>
        </w:tc>
        <w:tc>
          <w:tcPr>
            <w:tcW w:w="0" w:type="auto"/>
            <w:tcBorders>
              <w:top w:val="single" w:sz="12" w:space="0" w:color="auto"/>
              <w:bottom w:val="single" w:sz="12" w:space="0" w:color="auto"/>
            </w:tcBorders>
            <w:shd w:val="pct10" w:color="auto" w:fill="FFFFFF"/>
            <w:vAlign w:val="bottom"/>
          </w:tcPr>
          <w:p w:rsidR="00274CD0" w:rsidRPr="00D149D4" w:rsidP="008A4D1E">
            <w:pPr>
              <w:spacing w:before="40" w:after="40" w:line="200" w:lineRule="exact"/>
              <w:rPr>
                <w:rFonts w:ascii="FrankRuehl" w:hAnsi="FrankRuehl" w:cs="FrankRuehl"/>
                <w:b/>
                <w:bCs/>
                <w:sz w:val="20"/>
                <w:szCs w:val="20"/>
                <w:rtl/>
              </w:rPr>
            </w:pPr>
            <w:r w:rsidRPr="00D149D4">
              <w:rPr>
                <w:rFonts w:ascii="FrankRuehl" w:hAnsi="FrankRuehl" w:cs="FrankRuehl" w:hint="cs"/>
                <w:b/>
                <w:bCs/>
                <w:sz w:val="20"/>
                <w:szCs w:val="20"/>
                <w:rtl/>
              </w:rPr>
              <w:t>2,400</w:t>
            </w:r>
          </w:p>
        </w:tc>
        <w:tc>
          <w:tcPr>
            <w:tcW w:w="0" w:type="auto"/>
            <w:tcBorders>
              <w:top w:val="single" w:sz="12" w:space="0" w:color="auto"/>
              <w:bottom w:val="single" w:sz="12" w:space="0" w:color="auto"/>
            </w:tcBorders>
            <w:shd w:val="pct10" w:color="auto" w:fill="FFFFFF"/>
            <w:vAlign w:val="bottom"/>
          </w:tcPr>
          <w:p w:rsidR="00274CD0" w:rsidRPr="00D149D4" w:rsidP="008A4D1E">
            <w:pPr>
              <w:spacing w:before="40" w:after="40" w:line="200" w:lineRule="exact"/>
              <w:rPr>
                <w:rFonts w:ascii="FrankRuehl" w:hAnsi="FrankRuehl" w:cs="FrankRuehl"/>
                <w:b/>
                <w:bCs/>
                <w:sz w:val="20"/>
                <w:szCs w:val="20"/>
                <w:rtl/>
              </w:rPr>
            </w:pPr>
            <w:r w:rsidRPr="00D149D4">
              <w:rPr>
                <w:rFonts w:ascii="FrankRuehl" w:hAnsi="FrankRuehl" w:cs="FrankRuehl" w:hint="cs"/>
                <w:b/>
                <w:bCs/>
                <w:sz w:val="20"/>
                <w:szCs w:val="20"/>
                <w:rtl/>
              </w:rPr>
              <w:t>3,114</w:t>
            </w:r>
          </w:p>
        </w:tc>
        <w:tc>
          <w:tcPr>
            <w:tcW w:w="0" w:type="auto"/>
            <w:tcBorders>
              <w:top w:val="single" w:sz="12" w:space="0" w:color="auto"/>
              <w:bottom w:val="single" w:sz="12" w:space="0" w:color="auto"/>
            </w:tcBorders>
            <w:shd w:val="pct10" w:color="auto" w:fill="FFFFFF"/>
            <w:vAlign w:val="bottom"/>
          </w:tcPr>
          <w:p w:rsidR="00274CD0" w:rsidRPr="00D149D4" w:rsidP="008A4D1E">
            <w:pPr>
              <w:spacing w:before="40" w:after="40" w:line="200" w:lineRule="exact"/>
              <w:rPr>
                <w:rFonts w:ascii="FrankRuehl" w:hAnsi="FrankRuehl" w:cs="FrankRuehl"/>
                <w:b/>
                <w:bCs/>
                <w:sz w:val="20"/>
                <w:szCs w:val="20"/>
                <w:rtl/>
              </w:rPr>
            </w:pPr>
            <w:r w:rsidRPr="00D149D4">
              <w:rPr>
                <w:rFonts w:ascii="FrankRuehl" w:hAnsi="FrankRuehl" w:cs="FrankRuehl" w:hint="cs"/>
                <w:b/>
                <w:bCs/>
                <w:sz w:val="20"/>
                <w:szCs w:val="20"/>
                <w:rtl/>
              </w:rPr>
              <w:t>2,864</w:t>
            </w:r>
          </w:p>
        </w:tc>
        <w:tc>
          <w:tcPr>
            <w:tcW w:w="0" w:type="auto"/>
            <w:tcBorders>
              <w:top w:val="single" w:sz="12" w:space="0" w:color="auto"/>
              <w:bottom w:val="single" w:sz="12" w:space="0" w:color="auto"/>
            </w:tcBorders>
            <w:shd w:val="pct10" w:color="auto" w:fill="FFFFFF"/>
            <w:vAlign w:val="bottom"/>
          </w:tcPr>
          <w:p w:rsidR="00274CD0" w:rsidRPr="00D149D4" w:rsidP="008A4D1E">
            <w:pPr>
              <w:spacing w:before="40" w:after="40" w:line="200" w:lineRule="exact"/>
              <w:rPr>
                <w:rFonts w:ascii="FrankRuehl" w:hAnsi="FrankRuehl" w:cs="FrankRuehl"/>
                <w:b/>
                <w:bCs/>
                <w:sz w:val="20"/>
                <w:szCs w:val="20"/>
                <w:rtl/>
              </w:rPr>
            </w:pPr>
            <w:r w:rsidRPr="00D149D4">
              <w:rPr>
                <w:rFonts w:ascii="FrankRuehl" w:hAnsi="FrankRuehl" w:cs="FrankRuehl" w:hint="cs"/>
                <w:b/>
                <w:bCs/>
                <w:sz w:val="20"/>
                <w:szCs w:val="20"/>
                <w:rtl/>
              </w:rPr>
              <w:t>2,410</w:t>
            </w:r>
          </w:p>
        </w:tc>
      </w:tr>
    </w:tbl>
    <w:p w:rsidR="00D149D4" w:rsidRPr="00D149D4" w:rsidP="008A4D1E">
      <w:pPr>
        <w:tabs>
          <w:tab w:val="left" w:pos="510"/>
        </w:tabs>
        <w:spacing w:before="120" w:line="200" w:lineRule="exact"/>
        <w:ind w:left="510" w:hanging="510"/>
        <w:jc w:val="both"/>
        <w:rPr>
          <w:rFonts w:cs="FrankRuehl"/>
          <w:sz w:val="20"/>
          <w:szCs w:val="20"/>
          <w:rtl/>
        </w:rPr>
      </w:pPr>
      <w:r>
        <w:rPr>
          <w:rFonts w:cs="FrankRuehl" w:hint="cs"/>
          <w:sz w:val="20"/>
          <w:szCs w:val="20"/>
          <w:rtl/>
        </w:rPr>
        <w:t>*</w:t>
      </w:r>
      <w:r w:rsidRPr="00D149D4">
        <w:rPr>
          <w:rFonts w:cs="FrankRuehl" w:hint="cs"/>
          <w:sz w:val="20"/>
          <w:szCs w:val="20"/>
          <w:rtl/>
        </w:rPr>
        <w:tab/>
      </w:r>
      <w:r w:rsidRPr="00D149D4">
        <w:rPr>
          <w:rFonts w:cs="FrankRuehl"/>
          <w:sz w:val="20"/>
          <w:szCs w:val="20"/>
          <w:rtl/>
        </w:rPr>
        <w:t>אף על פי שסעיף זה נקרא "הוצאות מזון ואירוח רשמי", הרי שבפועל, לדברי חשב משרד רה"ם, אלה "הקטגוריות העיקריות הנכללות בסעיף זה: ארוחות מוכנות (ממסעדות/בתי מלון), מזון ממרכולים, שתיה (כולל שתיה קלה ובקבוקי יין), רכישות מקופה קטנה (בעיקר מוצרי מזון שלא תמיד נמצאים במרכול או ארוחות מזדמנות כגון: פיצה, או במידה ונדרשו מצרכים כאמור בדחיפות), קפה, לחם, גלידות".</w:t>
      </w:r>
    </w:p>
    <w:p w:rsidR="00D149D4" w:rsidRPr="00D149D4" w:rsidP="008A4D1E">
      <w:pPr>
        <w:tabs>
          <w:tab w:val="left" w:pos="510"/>
        </w:tabs>
        <w:spacing w:line="200" w:lineRule="exact"/>
        <w:ind w:left="510" w:hanging="510"/>
        <w:jc w:val="both"/>
        <w:rPr>
          <w:rFonts w:cs="FrankRuehl"/>
          <w:sz w:val="20"/>
          <w:szCs w:val="20"/>
          <w:rtl/>
        </w:rPr>
      </w:pPr>
      <w:r w:rsidRPr="00D149D4">
        <w:rPr>
          <w:rFonts w:cs="FrankRuehl" w:hint="cs"/>
          <w:sz w:val="20"/>
          <w:szCs w:val="20"/>
          <w:rtl/>
        </w:rPr>
        <w:t>*</w:t>
      </w:r>
      <w:r>
        <w:rPr>
          <w:rFonts w:cs="FrankRuehl" w:hint="cs"/>
          <w:sz w:val="20"/>
          <w:szCs w:val="20"/>
          <w:rtl/>
        </w:rPr>
        <w:t>*</w:t>
      </w:r>
      <w:r w:rsidRPr="00D149D4">
        <w:rPr>
          <w:rFonts w:cs="FrankRuehl" w:hint="cs"/>
          <w:sz w:val="20"/>
          <w:szCs w:val="20"/>
          <w:rtl/>
        </w:rPr>
        <w:tab/>
        <w:t>עד לשנת 2011 לא הייתה ברישומי חשבות משרד רה"ם הפרדה בין הוצאות המעון הרשמי לבין הוצאות המעונות הפרטיים, ולכן סך כל ההוצאות לשנים 2010-2009 מתייחס לשלושת המעונות.</w:t>
      </w:r>
    </w:p>
    <w:p w:rsidR="00274CD0" w:rsidRPr="00D149D4" w:rsidP="008A4D1E">
      <w:pPr>
        <w:tabs>
          <w:tab w:val="left" w:pos="510"/>
        </w:tabs>
        <w:spacing w:line="200" w:lineRule="exact"/>
        <w:ind w:left="510" w:hanging="510"/>
        <w:jc w:val="both"/>
        <w:rPr>
          <w:rFonts w:cs="FrankRuehl"/>
          <w:sz w:val="20"/>
          <w:szCs w:val="20"/>
          <w:rtl/>
        </w:rPr>
      </w:pPr>
      <w:r w:rsidRPr="00D149D4">
        <w:rPr>
          <w:rFonts w:cs="FrankRuehl" w:hint="cs"/>
          <w:sz w:val="20"/>
          <w:szCs w:val="20"/>
          <w:rtl/>
        </w:rPr>
        <w:t>**</w:t>
      </w:r>
      <w:r w:rsidR="00D149D4">
        <w:rPr>
          <w:rFonts w:cs="FrankRuehl" w:hint="cs"/>
          <w:sz w:val="20"/>
          <w:szCs w:val="20"/>
          <w:rtl/>
        </w:rPr>
        <w:t>*</w:t>
      </w:r>
      <w:r w:rsidRPr="00D149D4">
        <w:rPr>
          <w:rFonts w:cs="FrankRuehl" w:hint="cs"/>
          <w:sz w:val="20"/>
          <w:szCs w:val="20"/>
          <w:rtl/>
        </w:rPr>
        <w:tab/>
        <w:t xml:space="preserve">ההוצאות בגין הבית הפרטי ברחוב עזה הן הוצאות חשמל של ביתן המאבטח והמעלית, כפי שנדרש על ידי גורמי האבטחה המוסמכים. </w:t>
      </w:r>
    </w:p>
    <w:p w:rsidR="00274CD0" w:rsidRPr="00D149D4" w:rsidP="008A4D1E">
      <w:pPr>
        <w:tabs>
          <w:tab w:val="left" w:pos="510"/>
        </w:tabs>
        <w:spacing w:after="120" w:line="200" w:lineRule="exact"/>
        <w:ind w:left="510" w:hanging="510"/>
        <w:jc w:val="both"/>
        <w:rPr>
          <w:rFonts w:cs="FrankRuehl"/>
          <w:sz w:val="20"/>
          <w:szCs w:val="20"/>
          <w:rtl/>
        </w:rPr>
      </w:pPr>
      <w:r w:rsidRPr="00D149D4">
        <w:rPr>
          <w:rFonts w:cs="FrankRuehl" w:hint="cs"/>
          <w:sz w:val="20"/>
          <w:szCs w:val="20"/>
          <w:rtl/>
        </w:rPr>
        <w:t>**</w:t>
      </w:r>
      <w:r w:rsidR="00D149D4">
        <w:rPr>
          <w:rFonts w:cs="FrankRuehl" w:hint="cs"/>
          <w:sz w:val="20"/>
          <w:szCs w:val="20"/>
          <w:rtl/>
        </w:rPr>
        <w:t>*</w:t>
      </w:r>
      <w:r w:rsidRPr="00D149D4">
        <w:rPr>
          <w:rFonts w:cs="FrankRuehl" w:hint="cs"/>
          <w:sz w:val="20"/>
          <w:szCs w:val="20"/>
          <w:rtl/>
        </w:rPr>
        <w:t>*</w:t>
      </w:r>
      <w:r w:rsidRPr="00D149D4">
        <w:rPr>
          <w:rFonts w:cs="FrankRuehl" w:hint="cs"/>
          <w:sz w:val="20"/>
          <w:szCs w:val="20"/>
          <w:rtl/>
        </w:rPr>
        <w:tab/>
        <w:t>בהתאם לנתונים שמסר משרד רה"ם בתשובתו מאפריל 2014.</w:t>
      </w:r>
    </w:p>
    <w:p w:rsidR="00274CD0" w:rsidRPr="00E667F5" w:rsidP="008A4D1E">
      <w:pPr>
        <w:spacing w:after="240" w:line="240" w:lineRule="atLeast"/>
        <w:jc w:val="both"/>
        <w:rPr>
          <w:rFonts w:cs="FrankRuehl"/>
          <w:sz w:val="20"/>
          <w:szCs w:val="22"/>
          <w:rtl/>
        </w:rPr>
      </w:pPr>
      <w:r>
        <w:rPr>
          <w:rFonts w:cs="FrankRuehl"/>
          <w:noProof/>
          <w:sz w:val="20"/>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pt;height:221pt">
            <v:imagedata r:id="rId9" o:title="grf-1-X5"/>
          </v:shape>
        </w:pict>
      </w:r>
    </w:p>
    <w:p w:rsidR="00274CD0" w:rsidRPr="00E667F5" w:rsidP="008A4D1E">
      <w:pPr>
        <w:spacing w:after="120" w:line="240" w:lineRule="atLeast"/>
        <w:jc w:val="both"/>
        <w:rPr>
          <w:rFonts w:cs="FrankRuehl"/>
          <w:noProof/>
          <w:sz w:val="20"/>
          <w:szCs w:val="22"/>
          <w:rtl/>
        </w:rPr>
      </w:pPr>
      <w:r>
        <w:rPr>
          <w:rFonts w:cs="FrankRuehl"/>
          <w:noProof/>
          <w:sz w:val="20"/>
          <w:szCs w:val="22"/>
        </w:rPr>
        <w:pict>
          <v:shape id="_x0000_i1026" type="#_x0000_t75" style="width:340pt;height:204.5pt">
            <v:imagedata r:id="rId10" o:title="grf-2-X5"/>
          </v:shape>
        </w:pict>
      </w:r>
    </w:p>
    <w:p w:rsidR="00274CD0" w:rsidP="008A4D1E">
      <w:pPr>
        <w:spacing w:after="120" w:line="230" w:lineRule="exact"/>
        <w:jc w:val="both"/>
        <w:rPr>
          <w:rFonts w:cs="FrankRuehl"/>
          <w:sz w:val="20"/>
          <w:szCs w:val="22"/>
        </w:rPr>
      </w:pPr>
    </w:p>
    <w:p w:rsidR="00EB0D08" w:rsidRPr="00E667F5" w:rsidP="008A4D1E">
      <w:pPr>
        <w:spacing w:after="60" w:line="230" w:lineRule="exact"/>
        <w:jc w:val="both"/>
        <w:rPr>
          <w:rFonts w:cs="FrankRuehl"/>
          <w:sz w:val="20"/>
          <w:szCs w:val="22"/>
          <w:rtl/>
        </w:rPr>
      </w:pPr>
    </w:p>
    <w:p w:rsidR="00274CD0" w:rsidRPr="00467AEA" w:rsidP="008A4D1E">
      <w:pPr>
        <w:pStyle w:val="KOT4"/>
        <w:rPr>
          <w:rtl/>
        </w:rPr>
      </w:pPr>
      <w:r w:rsidRPr="007A6CEF">
        <w:rPr>
          <w:rFonts w:hint="cs"/>
          <w:rtl/>
        </w:rPr>
        <w:t>קביעת תקציב</w:t>
      </w:r>
      <w:r>
        <w:rPr>
          <w:rFonts w:hint="cs"/>
          <w:rtl/>
        </w:rPr>
        <w:t xml:space="preserve"> מעונות ראש הממשלה</w:t>
      </w:r>
      <w:r w:rsidRPr="007A6CEF">
        <w:rPr>
          <w:rFonts w:hint="cs"/>
          <w:rtl/>
        </w:rPr>
        <w:t xml:space="preserve"> </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בהתאם לחוק התקציב השנתי נקבעת בכל שנה מסגרת נפרדת לתקציב מעונות ראש הממשלה. תקציב המעונות נקבע על ידי משרד האוצר בשיתוף משרד רה"ם, ומאושר על ידי הכנסת כחלק מתקציב המדינה.</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להלן פירוט תקציב מעונות ראש הממשלה על שינוייו - </w:t>
      </w:r>
      <w:r w:rsidRPr="00E667F5">
        <w:rPr>
          <w:rFonts w:cs="FrankRuehl"/>
          <w:sz w:val="20"/>
          <w:szCs w:val="22"/>
          <w:rtl/>
        </w:rPr>
        <w:t xml:space="preserve">התקציב המקורי בתוספת או בניכוי </w:t>
      </w:r>
      <w:r w:rsidRPr="00E667F5">
        <w:rPr>
          <w:rFonts w:cs="FrankRuehl" w:hint="cs"/>
          <w:sz w:val="20"/>
          <w:szCs w:val="22"/>
          <w:rtl/>
        </w:rPr>
        <w:t xml:space="preserve">של </w:t>
      </w:r>
      <w:r w:rsidRPr="00E667F5">
        <w:rPr>
          <w:rFonts w:cs="FrankRuehl"/>
          <w:sz w:val="20"/>
          <w:szCs w:val="22"/>
          <w:rtl/>
        </w:rPr>
        <w:t>סכומים בשל שינויי תקציב שנעשו במהלך שנת הכספים ובשל העברת עודפים מחויבים</w:t>
      </w:r>
      <w:r w:rsidRPr="00E667F5">
        <w:rPr>
          <w:rFonts w:cs="FrankRuehl" w:hint="cs"/>
          <w:sz w:val="20"/>
          <w:szCs w:val="22"/>
          <w:rtl/>
        </w:rPr>
        <w:t xml:space="preserve"> -</w:t>
      </w:r>
      <w:r w:rsidRPr="00E667F5">
        <w:rPr>
          <w:rFonts w:cs="FrankRuehl"/>
          <w:sz w:val="20"/>
          <w:szCs w:val="22"/>
          <w:rtl/>
        </w:rPr>
        <w:t xml:space="preserve"> </w:t>
      </w:r>
      <w:r w:rsidRPr="00E667F5">
        <w:rPr>
          <w:rFonts w:cs="FrankRuehl" w:hint="cs"/>
          <w:sz w:val="20"/>
          <w:szCs w:val="22"/>
          <w:rtl/>
        </w:rPr>
        <w:t>בשנים 2013-2009:</w:t>
      </w:r>
    </w:p>
    <w:p w:rsidR="00274CD0" w:rsidRPr="00E667F5" w:rsidP="008A4D1E">
      <w:pPr>
        <w:pStyle w:val="tab-name"/>
        <w:rPr>
          <w:rtl/>
        </w:rPr>
      </w:pPr>
      <w:r w:rsidRPr="00D149D4">
        <w:rPr>
          <w:rFonts w:hint="cs"/>
          <w:b w:val="0"/>
          <w:bCs w:val="0"/>
          <w:sz w:val="20"/>
          <w:szCs w:val="20"/>
          <w:rtl/>
        </w:rPr>
        <w:t xml:space="preserve">לוח 2 </w:t>
      </w:r>
      <w:r w:rsidR="00D149D4">
        <w:rPr>
          <w:b w:val="0"/>
          <w:bCs w:val="0"/>
          <w:sz w:val="20"/>
          <w:szCs w:val="20"/>
        </w:rPr>
        <w:br/>
      </w:r>
      <w:r w:rsidRPr="00E667F5">
        <w:rPr>
          <w:rFonts w:hint="cs"/>
          <w:rtl/>
        </w:rPr>
        <w:t>תקציב מעונות ראש הממשלה, 2013-2009 (באלפי ש"ח)</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2686"/>
        <w:gridCol w:w="853"/>
        <w:gridCol w:w="788"/>
        <w:gridCol w:w="788"/>
        <w:gridCol w:w="788"/>
        <w:gridCol w:w="788"/>
      </w:tblGrid>
      <w:tr w:rsidTr="00451402">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tblHeader/>
          <w:jc w:val="center"/>
        </w:trPr>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jc w:val="center"/>
              <w:rPr>
                <w:b/>
                <w:bCs/>
                <w:sz w:val="20"/>
                <w:szCs w:val="20"/>
                <w:rtl/>
              </w:rPr>
            </w:pPr>
          </w:p>
        </w:tc>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jc w:val="center"/>
              <w:rPr>
                <w:b/>
                <w:bCs/>
                <w:sz w:val="20"/>
                <w:szCs w:val="20"/>
                <w:rtl/>
              </w:rPr>
            </w:pPr>
            <w:r w:rsidRPr="00D149D4">
              <w:rPr>
                <w:rFonts w:cs="FrankRuehl" w:hint="cs"/>
                <w:b/>
                <w:bCs/>
                <w:sz w:val="20"/>
                <w:szCs w:val="20"/>
                <w:rtl/>
              </w:rPr>
              <w:t>2009</w:t>
            </w:r>
            <w:r w:rsidR="00C049CD">
              <w:rPr>
                <w:rFonts w:cs="FrankRuehl" w:hint="cs"/>
                <w:b/>
                <w:bCs/>
                <w:sz w:val="20"/>
                <w:szCs w:val="20"/>
                <w:rtl/>
              </w:rPr>
              <w:t>*</w:t>
            </w:r>
          </w:p>
        </w:tc>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jc w:val="center"/>
              <w:rPr>
                <w:b/>
                <w:bCs/>
                <w:sz w:val="20"/>
                <w:szCs w:val="20"/>
                <w:rtl/>
              </w:rPr>
            </w:pPr>
            <w:r w:rsidRPr="00D149D4">
              <w:rPr>
                <w:rFonts w:cs="FrankRuehl" w:hint="cs"/>
                <w:b/>
                <w:bCs/>
                <w:sz w:val="20"/>
                <w:szCs w:val="20"/>
                <w:rtl/>
              </w:rPr>
              <w:t>2010</w:t>
            </w:r>
          </w:p>
        </w:tc>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jc w:val="center"/>
              <w:rPr>
                <w:b/>
                <w:bCs/>
                <w:sz w:val="20"/>
                <w:szCs w:val="20"/>
                <w:rtl/>
              </w:rPr>
            </w:pPr>
            <w:r w:rsidRPr="00D149D4">
              <w:rPr>
                <w:rFonts w:cs="FrankRuehl" w:hint="cs"/>
                <w:b/>
                <w:bCs/>
                <w:sz w:val="20"/>
                <w:szCs w:val="20"/>
                <w:rtl/>
              </w:rPr>
              <w:t>2011</w:t>
            </w:r>
          </w:p>
        </w:tc>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jc w:val="center"/>
              <w:rPr>
                <w:b/>
                <w:bCs/>
                <w:sz w:val="20"/>
                <w:szCs w:val="20"/>
                <w:rtl/>
              </w:rPr>
            </w:pPr>
            <w:r w:rsidRPr="00D149D4">
              <w:rPr>
                <w:rFonts w:cs="FrankRuehl" w:hint="cs"/>
                <w:b/>
                <w:bCs/>
                <w:sz w:val="20"/>
                <w:szCs w:val="20"/>
                <w:rtl/>
              </w:rPr>
              <w:t>2012</w:t>
            </w:r>
          </w:p>
        </w:tc>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jc w:val="center"/>
              <w:rPr>
                <w:b/>
                <w:bCs/>
                <w:sz w:val="20"/>
                <w:szCs w:val="20"/>
                <w:rtl/>
              </w:rPr>
            </w:pPr>
            <w:r w:rsidRPr="00D149D4">
              <w:rPr>
                <w:rFonts w:cs="FrankRuehl" w:hint="cs"/>
                <w:b/>
                <w:bCs/>
                <w:sz w:val="20"/>
                <w:szCs w:val="20"/>
                <w:rtl/>
              </w:rPr>
              <w:t>2013</w:t>
            </w:r>
          </w:p>
        </w:tc>
      </w:tr>
      <w:tr w:rsidTr="002531D9">
        <w:tblPrEx>
          <w:tblW w:w="6691" w:type="dxa"/>
          <w:jc w:val="center"/>
          <w:tblLook w:val="01E0"/>
        </w:tblPrEx>
        <w:trPr>
          <w:jc w:val="center"/>
        </w:trPr>
        <w:tc>
          <w:tcPr>
            <w:tcW w:w="0" w:type="auto"/>
            <w:tcBorders>
              <w:top w:val="single" w:sz="12" w:space="0" w:color="auto"/>
            </w:tcBorders>
          </w:tcPr>
          <w:p w:rsidR="00274CD0" w:rsidRPr="00D149D4" w:rsidP="008A4D1E">
            <w:pPr>
              <w:spacing w:before="60" w:after="60" w:line="200" w:lineRule="exact"/>
              <w:rPr>
                <w:sz w:val="20"/>
                <w:szCs w:val="20"/>
                <w:rtl/>
              </w:rPr>
            </w:pPr>
            <w:r w:rsidRPr="00D149D4">
              <w:rPr>
                <w:rFonts w:cs="FrankRuehl" w:hint="cs"/>
                <w:sz w:val="20"/>
                <w:szCs w:val="20"/>
                <w:rtl/>
              </w:rPr>
              <w:t>התקציב המקורי</w:t>
            </w:r>
          </w:p>
        </w:tc>
        <w:tc>
          <w:tcPr>
            <w:tcW w:w="0" w:type="auto"/>
            <w:tcBorders>
              <w:top w:val="single" w:sz="12" w:space="0" w:color="auto"/>
            </w:tcBorders>
          </w:tcPr>
          <w:p w:rsidR="00274CD0" w:rsidRPr="00D149D4" w:rsidP="008A4D1E">
            <w:pPr>
              <w:spacing w:before="60" w:after="60" w:line="200" w:lineRule="exact"/>
              <w:rPr>
                <w:sz w:val="20"/>
                <w:szCs w:val="20"/>
                <w:rtl/>
              </w:rPr>
            </w:pPr>
          </w:p>
        </w:tc>
        <w:tc>
          <w:tcPr>
            <w:tcW w:w="0" w:type="auto"/>
            <w:tcBorders>
              <w:top w:val="single" w:sz="12" w:space="0" w:color="auto"/>
            </w:tcBorders>
          </w:tcPr>
          <w:p w:rsidR="00274CD0" w:rsidRPr="00D149D4" w:rsidP="008A4D1E">
            <w:pPr>
              <w:spacing w:before="60" w:after="60" w:line="200" w:lineRule="exact"/>
              <w:rPr>
                <w:sz w:val="20"/>
                <w:szCs w:val="20"/>
                <w:rtl/>
              </w:rPr>
            </w:pPr>
            <w:r w:rsidRPr="00D149D4">
              <w:rPr>
                <w:rFonts w:cs="FrankRuehl" w:hint="cs"/>
                <w:sz w:val="20"/>
                <w:szCs w:val="20"/>
                <w:rtl/>
              </w:rPr>
              <w:t>2,000</w:t>
            </w:r>
          </w:p>
        </w:tc>
        <w:tc>
          <w:tcPr>
            <w:tcW w:w="0" w:type="auto"/>
            <w:tcBorders>
              <w:top w:val="single" w:sz="12" w:space="0" w:color="auto"/>
            </w:tcBorders>
          </w:tcPr>
          <w:p w:rsidR="00274CD0" w:rsidRPr="00D149D4" w:rsidP="008A4D1E">
            <w:pPr>
              <w:spacing w:before="60" w:after="60" w:line="200" w:lineRule="exact"/>
              <w:rPr>
                <w:sz w:val="20"/>
                <w:szCs w:val="20"/>
                <w:rtl/>
              </w:rPr>
            </w:pPr>
            <w:r w:rsidRPr="00D149D4">
              <w:rPr>
                <w:rFonts w:cs="FrankRuehl" w:hint="cs"/>
                <w:sz w:val="20"/>
                <w:szCs w:val="20"/>
                <w:rtl/>
              </w:rPr>
              <w:t>2,200</w:t>
            </w:r>
          </w:p>
        </w:tc>
        <w:tc>
          <w:tcPr>
            <w:tcW w:w="0" w:type="auto"/>
            <w:tcBorders>
              <w:top w:val="single" w:sz="12" w:space="0" w:color="auto"/>
            </w:tcBorders>
          </w:tcPr>
          <w:p w:rsidR="00274CD0" w:rsidRPr="00D149D4" w:rsidP="008A4D1E">
            <w:pPr>
              <w:spacing w:before="60" w:after="60" w:line="200" w:lineRule="exact"/>
              <w:rPr>
                <w:sz w:val="20"/>
                <w:szCs w:val="20"/>
                <w:rtl/>
              </w:rPr>
            </w:pPr>
            <w:r w:rsidRPr="00D149D4">
              <w:rPr>
                <w:rFonts w:cs="FrankRuehl" w:hint="cs"/>
                <w:sz w:val="20"/>
                <w:szCs w:val="20"/>
                <w:rtl/>
              </w:rPr>
              <w:t>2,200</w:t>
            </w:r>
          </w:p>
        </w:tc>
        <w:tc>
          <w:tcPr>
            <w:tcW w:w="0" w:type="auto"/>
            <w:tcBorders>
              <w:top w:val="single" w:sz="12" w:space="0" w:color="auto"/>
            </w:tcBorders>
          </w:tcPr>
          <w:p w:rsidR="00274CD0" w:rsidRPr="00D149D4" w:rsidP="008A4D1E">
            <w:pPr>
              <w:spacing w:before="60" w:after="60" w:line="200" w:lineRule="exact"/>
              <w:rPr>
                <w:sz w:val="20"/>
                <w:szCs w:val="20"/>
                <w:rtl/>
              </w:rPr>
            </w:pPr>
            <w:r w:rsidRPr="00D149D4">
              <w:rPr>
                <w:rFonts w:cs="FrankRuehl" w:hint="cs"/>
                <w:sz w:val="20"/>
                <w:szCs w:val="20"/>
                <w:rtl/>
              </w:rPr>
              <w:t>2,500</w:t>
            </w:r>
          </w:p>
        </w:tc>
      </w:tr>
      <w:tr w:rsidTr="002531D9">
        <w:tblPrEx>
          <w:tblW w:w="6691" w:type="dxa"/>
          <w:jc w:val="center"/>
          <w:tblLook w:val="01E0"/>
        </w:tblPrEx>
        <w:trPr>
          <w:jc w:val="center"/>
        </w:trPr>
        <w:tc>
          <w:tcPr>
            <w:tcW w:w="0" w:type="auto"/>
          </w:tcPr>
          <w:p w:rsidR="00274CD0" w:rsidRPr="00D149D4" w:rsidP="008A4D1E">
            <w:pPr>
              <w:spacing w:before="60" w:after="60" w:line="200" w:lineRule="exact"/>
              <w:rPr>
                <w:sz w:val="20"/>
                <w:szCs w:val="20"/>
                <w:rtl/>
              </w:rPr>
            </w:pPr>
            <w:r w:rsidRPr="00D149D4">
              <w:rPr>
                <w:rFonts w:cs="FrankRuehl" w:hint="cs"/>
                <w:sz w:val="20"/>
                <w:szCs w:val="20"/>
                <w:rtl/>
              </w:rPr>
              <w:t>שינויים במהלך שנת הכספים</w:t>
            </w:r>
          </w:p>
        </w:tc>
        <w:tc>
          <w:tcPr>
            <w:tcW w:w="0" w:type="auto"/>
          </w:tcPr>
          <w:p w:rsidR="00274CD0" w:rsidRPr="00D149D4" w:rsidP="008A4D1E">
            <w:pPr>
              <w:spacing w:before="60" w:after="60" w:line="200" w:lineRule="exact"/>
              <w:rPr>
                <w:sz w:val="20"/>
                <w:szCs w:val="20"/>
                <w:rtl/>
              </w:rPr>
            </w:pPr>
          </w:p>
        </w:tc>
        <w:tc>
          <w:tcPr>
            <w:tcW w:w="0" w:type="auto"/>
          </w:tcPr>
          <w:p w:rsidR="00274CD0" w:rsidRPr="00D149D4" w:rsidP="008A4D1E">
            <w:pPr>
              <w:spacing w:before="60" w:after="60" w:line="200" w:lineRule="exact"/>
              <w:rPr>
                <w:sz w:val="20"/>
                <w:szCs w:val="20"/>
                <w:rtl/>
              </w:rPr>
            </w:pPr>
            <w:r w:rsidRPr="00D149D4">
              <w:rPr>
                <w:rFonts w:cs="FrankRuehl" w:hint="cs"/>
                <w:sz w:val="20"/>
                <w:szCs w:val="20"/>
                <w:rtl/>
              </w:rPr>
              <w:t>521</w:t>
            </w:r>
          </w:p>
        </w:tc>
        <w:tc>
          <w:tcPr>
            <w:tcW w:w="0" w:type="auto"/>
          </w:tcPr>
          <w:p w:rsidR="00274CD0" w:rsidRPr="00D149D4" w:rsidP="008A4D1E">
            <w:pPr>
              <w:spacing w:before="60" w:after="60" w:line="200" w:lineRule="exact"/>
              <w:rPr>
                <w:sz w:val="20"/>
                <w:szCs w:val="20"/>
                <w:rtl/>
              </w:rPr>
            </w:pPr>
            <w:r w:rsidRPr="00D149D4">
              <w:rPr>
                <w:rFonts w:cs="FrankRuehl" w:hint="cs"/>
                <w:sz w:val="20"/>
                <w:szCs w:val="20"/>
                <w:rtl/>
              </w:rPr>
              <w:t>650</w:t>
            </w:r>
          </w:p>
        </w:tc>
        <w:tc>
          <w:tcPr>
            <w:tcW w:w="0" w:type="auto"/>
          </w:tcPr>
          <w:p w:rsidR="00274CD0" w:rsidRPr="00D149D4" w:rsidP="008A4D1E">
            <w:pPr>
              <w:spacing w:before="60" w:after="60" w:line="200" w:lineRule="exact"/>
              <w:rPr>
                <w:sz w:val="20"/>
                <w:szCs w:val="20"/>
                <w:rtl/>
              </w:rPr>
            </w:pPr>
            <w:r w:rsidRPr="00D149D4">
              <w:rPr>
                <w:rFonts w:cs="FrankRuehl" w:hint="cs"/>
                <w:sz w:val="20"/>
                <w:szCs w:val="20"/>
                <w:rtl/>
              </w:rPr>
              <w:t>1,750</w:t>
            </w:r>
          </w:p>
        </w:tc>
        <w:tc>
          <w:tcPr>
            <w:tcW w:w="0" w:type="auto"/>
          </w:tcPr>
          <w:p w:rsidR="00274CD0" w:rsidRPr="00D149D4" w:rsidP="008A4D1E">
            <w:pPr>
              <w:spacing w:before="60" w:after="60" w:line="200" w:lineRule="exact"/>
              <w:rPr>
                <w:sz w:val="20"/>
                <w:szCs w:val="20"/>
                <w:rtl/>
              </w:rPr>
            </w:pPr>
            <w:r w:rsidRPr="00D149D4">
              <w:rPr>
                <w:rFonts w:cs="FrankRuehl" w:hint="cs"/>
                <w:sz w:val="20"/>
                <w:szCs w:val="20"/>
                <w:rtl/>
              </w:rPr>
              <w:t xml:space="preserve">   -</w:t>
            </w:r>
          </w:p>
        </w:tc>
      </w:tr>
      <w:tr w:rsidTr="002531D9">
        <w:tblPrEx>
          <w:tblW w:w="6691" w:type="dxa"/>
          <w:jc w:val="center"/>
          <w:tblLook w:val="01E0"/>
        </w:tblPrEx>
        <w:trPr>
          <w:jc w:val="center"/>
        </w:trPr>
        <w:tc>
          <w:tcPr>
            <w:tcW w:w="0" w:type="auto"/>
            <w:tcBorders>
              <w:bottom w:val="single" w:sz="12" w:space="0" w:color="auto"/>
            </w:tcBorders>
          </w:tcPr>
          <w:p w:rsidR="00274CD0" w:rsidRPr="00D149D4" w:rsidP="008A4D1E">
            <w:pPr>
              <w:tabs>
                <w:tab w:val="left" w:pos="1908"/>
              </w:tabs>
              <w:spacing w:before="60" w:after="60" w:line="200" w:lineRule="exact"/>
              <w:rPr>
                <w:sz w:val="20"/>
                <w:szCs w:val="20"/>
                <w:rtl/>
              </w:rPr>
            </w:pPr>
            <w:r w:rsidRPr="00D149D4">
              <w:rPr>
                <w:rFonts w:cs="FrankRuehl" w:hint="cs"/>
                <w:sz w:val="20"/>
                <w:szCs w:val="20"/>
                <w:rtl/>
              </w:rPr>
              <w:t>העברת עודפים מחויבים</w:t>
            </w:r>
          </w:p>
        </w:tc>
        <w:tc>
          <w:tcPr>
            <w:tcW w:w="0" w:type="auto"/>
            <w:tcBorders>
              <w:bottom w:val="single" w:sz="12" w:space="0" w:color="auto"/>
            </w:tcBorders>
          </w:tcPr>
          <w:p w:rsidR="00274CD0" w:rsidRPr="00D149D4" w:rsidP="008A4D1E">
            <w:pPr>
              <w:spacing w:before="60" w:after="60" w:line="200" w:lineRule="exact"/>
              <w:rPr>
                <w:sz w:val="20"/>
                <w:szCs w:val="20"/>
                <w:rtl/>
              </w:rPr>
            </w:pPr>
          </w:p>
        </w:tc>
        <w:tc>
          <w:tcPr>
            <w:tcW w:w="0" w:type="auto"/>
            <w:tcBorders>
              <w:bottom w:val="single" w:sz="12" w:space="0" w:color="auto"/>
            </w:tcBorders>
          </w:tcPr>
          <w:p w:rsidR="00274CD0" w:rsidRPr="00D149D4" w:rsidP="008A4D1E">
            <w:pPr>
              <w:spacing w:before="60" w:after="60" w:line="200" w:lineRule="exact"/>
              <w:rPr>
                <w:sz w:val="20"/>
                <w:szCs w:val="20"/>
                <w:rtl/>
              </w:rPr>
            </w:pPr>
            <w:r w:rsidRPr="00D149D4">
              <w:rPr>
                <w:rFonts w:cs="FrankRuehl" w:hint="cs"/>
                <w:sz w:val="20"/>
                <w:szCs w:val="20"/>
                <w:rtl/>
              </w:rPr>
              <w:t>1,123</w:t>
            </w:r>
          </w:p>
        </w:tc>
        <w:tc>
          <w:tcPr>
            <w:tcW w:w="0" w:type="auto"/>
            <w:tcBorders>
              <w:bottom w:val="single" w:sz="12" w:space="0" w:color="auto"/>
            </w:tcBorders>
          </w:tcPr>
          <w:p w:rsidR="00274CD0" w:rsidRPr="00D149D4" w:rsidP="008A4D1E">
            <w:pPr>
              <w:spacing w:before="60" w:after="60" w:line="200" w:lineRule="exact"/>
              <w:rPr>
                <w:sz w:val="20"/>
                <w:szCs w:val="20"/>
                <w:rtl/>
              </w:rPr>
            </w:pPr>
            <w:r w:rsidRPr="00D149D4">
              <w:rPr>
                <w:rFonts w:cs="FrankRuehl" w:hint="cs"/>
                <w:sz w:val="20"/>
                <w:szCs w:val="20"/>
                <w:rtl/>
              </w:rPr>
              <w:t>1,301</w:t>
            </w:r>
          </w:p>
        </w:tc>
        <w:tc>
          <w:tcPr>
            <w:tcW w:w="0" w:type="auto"/>
            <w:tcBorders>
              <w:bottom w:val="single" w:sz="12" w:space="0" w:color="auto"/>
            </w:tcBorders>
          </w:tcPr>
          <w:p w:rsidR="00274CD0" w:rsidRPr="00D149D4" w:rsidP="008A4D1E">
            <w:pPr>
              <w:spacing w:before="60" w:after="60" w:line="200" w:lineRule="exact"/>
              <w:rPr>
                <w:sz w:val="20"/>
                <w:szCs w:val="20"/>
                <w:rtl/>
              </w:rPr>
            </w:pPr>
            <w:r w:rsidRPr="00D149D4">
              <w:rPr>
                <w:rFonts w:cs="FrankRuehl" w:hint="cs"/>
                <w:sz w:val="20"/>
                <w:szCs w:val="20"/>
                <w:rtl/>
              </w:rPr>
              <w:t>1,489</w:t>
            </w:r>
          </w:p>
        </w:tc>
        <w:tc>
          <w:tcPr>
            <w:tcW w:w="0" w:type="auto"/>
            <w:tcBorders>
              <w:bottom w:val="single" w:sz="12" w:space="0" w:color="auto"/>
            </w:tcBorders>
          </w:tcPr>
          <w:p w:rsidR="00274CD0" w:rsidRPr="00D149D4" w:rsidP="008A4D1E">
            <w:pPr>
              <w:spacing w:before="60" w:after="60" w:line="200" w:lineRule="exact"/>
              <w:rPr>
                <w:sz w:val="20"/>
                <w:szCs w:val="20"/>
                <w:rtl/>
              </w:rPr>
            </w:pPr>
            <w:r w:rsidRPr="00D149D4">
              <w:rPr>
                <w:rFonts w:cs="FrankRuehl" w:hint="cs"/>
                <w:sz w:val="20"/>
                <w:szCs w:val="20"/>
                <w:rtl/>
              </w:rPr>
              <w:t>1,715</w:t>
            </w:r>
          </w:p>
        </w:tc>
      </w:tr>
      <w:tr w:rsidTr="00451402">
        <w:tblPrEx>
          <w:tblW w:w="6691" w:type="dxa"/>
          <w:jc w:val="center"/>
          <w:tblLook w:val="01E0"/>
        </w:tblPrEx>
        <w:trPr>
          <w:jc w:val="center"/>
        </w:trPr>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jc w:val="right"/>
              <w:rPr>
                <w:b/>
                <w:bCs/>
                <w:sz w:val="20"/>
                <w:szCs w:val="20"/>
                <w:rtl/>
              </w:rPr>
            </w:pPr>
            <w:r w:rsidRPr="00D149D4">
              <w:rPr>
                <w:rFonts w:cs="FrankRuehl" w:hint="cs"/>
                <w:b/>
                <w:bCs/>
                <w:sz w:val="20"/>
                <w:szCs w:val="20"/>
                <w:rtl/>
              </w:rPr>
              <w:t>סה"כ התקציב על שינוייו</w:t>
            </w:r>
          </w:p>
        </w:tc>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rPr>
                <w:sz w:val="20"/>
                <w:szCs w:val="20"/>
                <w:rtl/>
              </w:rPr>
            </w:pPr>
            <w:r w:rsidRPr="00D149D4">
              <w:rPr>
                <w:rFonts w:cs="FrankRuehl" w:hint="cs"/>
                <w:sz w:val="20"/>
                <w:szCs w:val="20"/>
                <w:rtl/>
              </w:rPr>
              <w:t>3,020</w:t>
            </w:r>
          </w:p>
        </w:tc>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rPr>
                <w:sz w:val="20"/>
                <w:szCs w:val="20"/>
                <w:rtl/>
              </w:rPr>
            </w:pPr>
            <w:r w:rsidRPr="00D149D4">
              <w:rPr>
                <w:rFonts w:cs="FrankRuehl" w:hint="cs"/>
                <w:sz w:val="20"/>
                <w:szCs w:val="20"/>
                <w:rtl/>
              </w:rPr>
              <w:t>3,644</w:t>
            </w:r>
          </w:p>
        </w:tc>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rPr>
                <w:sz w:val="20"/>
                <w:szCs w:val="20"/>
                <w:rtl/>
              </w:rPr>
            </w:pPr>
            <w:r w:rsidRPr="00D149D4">
              <w:rPr>
                <w:rFonts w:cs="FrankRuehl" w:hint="cs"/>
                <w:sz w:val="20"/>
                <w:szCs w:val="20"/>
                <w:rtl/>
              </w:rPr>
              <w:t>4,151</w:t>
            </w:r>
          </w:p>
        </w:tc>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rPr>
                <w:sz w:val="20"/>
                <w:szCs w:val="20"/>
                <w:rtl/>
              </w:rPr>
            </w:pPr>
            <w:r w:rsidRPr="00D149D4">
              <w:rPr>
                <w:rFonts w:cs="FrankRuehl" w:hint="cs"/>
                <w:sz w:val="20"/>
                <w:szCs w:val="20"/>
                <w:rtl/>
              </w:rPr>
              <w:t>5,439</w:t>
            </w:r>
          </w:p>
        </w:tc>
        <w:tc>
          <w:tcPr>
            <w:tcW w:w="0" w:type="auto"/>
            <w:tcBorders>
              <w:top w:val="single" w:sz="12" w:space="0" w:color="auto"/>
              <w:bottom w:val="single" w:sz="12" w:space="0" w:color="auto"/>
            </w:tcBorders>
            <w:shd w:val="pct10" w:color="auto" w:fill="FFFFFF"/>
          </w:tcPr>
          <w:p w:rsidR="00274CD0" w:rsidRPr="00D149D4" w:rsidP="008A4D1E">
            <w:pPr>
              <w:spacing w:before="60" w:after="60" w:line="200" w:lineRule="exact"/>
              <w:rPr>
                <w:rFonts w:cs="FrankRuehl"/>
                <w:sz w:val="20"/>
                <w:szCs w:val="20"/>
                <w:rtl/>
              </w:rPr>
            </w:pPr>
            <w:r w:rsidRPr="00D149D4">
              <w:rPr>
                <w:rFonts w:cs="FrankRuehl" w:hint="cs"/>
                <w:sz w:val="20"/>
                <w:szCs w:val="20"/>
                <w:rtl/>
              </w:rPr>
              <w:t>4,215</w:t>
            </w:r>
          </w:p>
        </w:tc>
      </w:tr>
    </w:tbl>
    <w:p w:rsidR="002531D9" w:rsidRPr="00D149D4" w:rsidP="008A4D1E">
      <w:pPr>
        <w:spacing w:before="120" w:after="240" w:line="200" w:lineRule="exact"/>
        <w:ind w:left="397" w:hanging="397"/>
        <w:jc w:val="both"/>
        <w:rPr>
          <w:rFonts w:cs="FrankRuehl"/>
          <w:sz w:val="20"/>
          <w:szCs w:val="20"/>
          <w:rtl/>
        </w:rPr>
      </w:pPr>
      <w:r>
        <w:rPr>
          <w:rFonts w:cs="FrankRuehl" w:hint="cs"/>
          <w:sz w:val="20"/>
          <w:szCs w:val="20"/>
          <w:rtl/>
        </w:rPr>
        <w:t>*</w:t>
      </w:r>
      <w:r w:rsidRPr="00D149D4">
        <w:rPr>
          <w:rFonts w:cs="FrankRuehl" w:hint="cs"/>
          <w:sz w:val="20"/>
          <w:szCs w:val="20"/>
          <w:rtl/>
        </w:rPr>
        <w:tab/>
      </w:r>
      <w:r w:rsidRPr="002531D9">
        <w:rPr>
          <w:rFonts w:cs="FrankRuehl"/>
          <w:sz w:val="20"/>
          <w:szCs w:val="20"/>
          <w:rtl/>
        </w:rPr>
        <w:t>אין נתונים על השינויים בתקציב לשנת 2009.</w:t>
      </w:r>
    </w:p>
    <w:p w:rsidR="00274CD0" w:rsidRPr="00E667F5" w:rsidP="008A4D1E">
      <w:pPr>
        <w:spacing w:after="120" w:line="230" w:lineRule="exact"/>
        <w:jc w:val="both"/>
        <w:rPr>
          <w:rFonts w:cs="FrankRuehl"/>
          <w:sz w:val="20"/>
          <w:szCs w:val="22"/>
          <w:rtl/>
        </w:rPr>
      </w:pPr>
      <w:r w:rsidRPr="00E667F5">
        <w:rPr>
          <w:rFonts w:cs="FrankRuehl" w:hint="cs"/>
          <w:sz w:val="20"/>
          <w:szCs w:val="22"/>
          <w:rtl/>
        </w:rPr>
        <w:t>יוצא אפוא שבשנים 2010 עד 2012 גדל תקציב מעונות רה"ם על שינוייו, ואילו תקציב זה לשנת 2013 היה קטן מזה של שנת 2012.</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בפגישות שקיים צוות הביקורת עם ראשת אגף תקציבים ופרויקטים במשרד רה"ם ועם בעלי התפקידים באגף התקציבים במשרד האוצר האחראים למשרד רה"ם התברר, כי עד שנת 2012 נקבע התקציב בהתבסס על התקציב שאושר לשנה הקודמת, בלא שבוצע הליך מסודר של ניתוח צרכים ואומדן עלויות. לתקציב זה נוספו במהלך שנת הכספים סכומים בגין עודפים מחויבים ושינויים, שאושרו כולם על ידי אגף התקציבים במשרד האוצר ועל ידי ועדת הכספים של הכנסת.</w:t>
      </w:r>
    </w:p>
    <w:p w:rsidR="00274CD0" w:rsidRPr="00E667F5" w:rsidP="008A4D1E">
      <w:pPr>
        <w:spacing w:after="240" w:line="230" w:lineRule="exact"/>
        <w:jc w:val="both"/>
        <w:rPr>
          <w:rFonts w:cs="FrankRuehl"/>
          <w:sz w:val="20"/>
          <w:szCs w:val="22"/>
          <w:rtl/>
        </w:rPr>
      </w:pPr>
      <w:r w:rsidRPr="00E667F5">
        <w:rPr>
          <w:rFonts w:cs="FrankRuehl" w:hint="cs"/>
          <w:sz w:val="20"/>
          <w:szCs w:val="22"/>
          <w:rtl/>
        </w:rPr>
        <w:t>בביקורת נמצא כי בעת קביעת מסגרת התקציב לשנת 2013 התקיימה התייעצות של חשב המשרד עם הסמנכ"ל הבכיר למבצעים ונכסים, ובה נעשה ניתוח צרכים לצורך קביעת המסגרת. בפגישה של צוות הביקורת עם חשב משרד רה"ם הוא ציין כי ראש הממשלה ביקש ממנו לסייע בבקרה ובפיקוח על הכנת הצעת התקציב במטרה לצמצמו.</w:t>
      </w:r>
    </w:p>
    <w:p w:rsidR="00274CD0" w:rsidRPr="00E667F5" w:rsidP="008A4D1E">
      <w:pPr>
        <w:pStyle w:val="RESHET"/>
        <w:rPr>
          <w:rtl/>
        </w:rPr>
      </w:pPr>
      <w:r w:rsidRPr="00E667F5">
        <w:rPr>
          <w:rFonts w:hint="cs"/>
          <w:rtl/>
        </w:rPr>
        <w:t>מהביקורת עולה כי משרד רה"ם לא ביצע בשנים 2012-2009 הליך סדור של ניתוח צרכים וקביעת אומדנים של ההוצאות הנדרשות להפעלת מעונות ראש הממשלה לצורך קביעת הצעת התקציב. אילו התקיים הליך כזה, ייתכן שאפשר היה למנוע ולו חלק מהבקשות לשינויים בתקציב במהלך שנת הכספים, וכן ניתן היה להתאים בהדרגה את היקף התקציב להיקף ההוצאות בפועל.</w:t>
      </w:r>
    </w:p>
    <w:p w:rsidR="00274CD0" w:rsidRPr="00E667F5" w:rsidP="008A4D1E">
      <w:pPr>
        <w:spacing w:before="180" w:after="240" w:line="230" w:lineRule="exact"/>
        <w:jc w:val="both"/>
        <w:rPr>
          <w:rFonts w:cs="FrankRuehl"/>
          <w:sz w:val="20"/>
          <w:szCs w:val="22"/>
          <w:rtl/>
        </w:rPr>
      </w:pPr>
      <w:r w:rsidRPr="00E667F5">
        <w:rPr>
          <w:rFonts w:cs="FrankRuehl" w:hint="eastAsia"/>
          <w:sz w:val="20"/>
          <w:szCs w:val="22"/>
          <w:rtl/>
        </w:rPr>
        <w:t>בתשובותיהם</w:t>
      </w:r>
      <w:r w:rsidRPr="00E667F5">
        <w:rPr>
          <w:rFonts w:cs="FrankRuehl"/>
          <w:sz w:val="20"/>
          <w:szCs w:val="22"/>
          <w:rtl/>
        </w:rPr>
        <w:t xml:space="preserve"> </w:t>
      </w:r>
      <w:r w:rsidRPr="00E667F5">
        <w:rPr>
          <w:rFonts w:cs="FrankRuehl" w:hint="eastAsia"/>
          <w:sz w:val="20"/>
          <w:szCs w:val="22"/>
          <w:rtl/>
        </w:rPr>
        <w:t>למשרד</w:t>
      </w:r>
      <w:r w:rsidRPr="00E667F5">
        <w:rPr>
          <w:rFonts w:cs="FrankRuehl"/>
          <w:sz w:val="20"/>
          <w:szCs w:val="22"/>
          <w:rtl/>
        </w:rPr>
        <w:t xml:space="preserve"> </w:t>
      </w:r>
      <w:r w:rsidRPr="00E667F5">
        <w:rPr>
          <w:rFonts w:cs="FrankRuehl" w:hint="eastAsia"/>
          <w:sz w:val="20"/>
          <w:szCs w:val="22"/>
          <w:rtl/>
        </w:rPr>
        <w:t>מבקר</w:t>
      </w:r>
      <w:r w:rsidRPr="00E667F5">
        <w:rPr>
          <w:rFonts w:cs="FrankRuehl"/>
          <w:sz w:val="20"/>
          <w:szCs w:val="22"/>
          <w:rtl/>
        </w:rPr>
        <w:t xml:space="preserve"> </w:t>
      </w:r>
      <w:r w:rsidRPr="00E667F5">
        <w:rPr>
          <w:rFonts w:cs="FrankRuehl" w:hint="eastAsia"/>
          <w:sz w:val="20"/>
          <w:szCs w:val="22"/>
          <w:rtl/>
        </w:rPr>
        <w:t>המדינה</w:t>
      </w:r>
      <w:r w:rsidRPr="00E667F5">
        <w:rPr>
          <w:rFonts w:cs="FrankRuehl" w:hint="cs"/>
          <w:sz w:val="20"/>
          <w:szCs w:val="22"/>
          <w:rtl/>
        </w:rPr>
        <w:t xml:space="preserve"> ממרץ, מאפריל ומנובמבר 2014</w:t>
      </w:r>
      <w:r w:rsidRPr="00E667F5">
        <w:rPr>
          <w:rFonts w:cs="FrankRuehl"/>
          <w:sz w:val="20"/>
          <w:szCs w:val="22"/>
          <w:rtl/>
        </w:rPr>
        <w:t xml:space="preserve"> </w:t>
      </w:r>
      <w:r w:rsidRPr="00E667F5">
        <w:rPr>
          <w:rFonts w:cs="FrankRuehl" w:hint="eastAsia"/>
          <w:sz w:val="20"/>
          <w:szCs w:val="22"/>
          <w:rtl/>
        </w:rPr>
        <w:t>ציינו</w:t>
      </w:r>
      <w:r w:rsidRPr="00E667F5">
        <w:rPr>
          <w:rFonts w:cs="FrankRuehl"/>
          <w:sz w:val="20"/>
          <w:szCs w:val="22"/>
          <w:rtl/>
        </w:rPr>
        <w:t xml:space="preserve"> באי כוחו של ראש</w:t>
      </w:r>
      <w:r w:rsidRPr="00E667F5">
        <w:rPr>
          <w:rFonts w:cs="FrankRuehl" w:hint="cs"/>
          <w:sz w:val="20"/>
          <w:szCs w:val="22"/>
          <w:rtl/>
        </w:rPr>
        <w:t xml:space="preserve"> </w:t>
      </w:r>
      <w:r w:rsidRPr="00E667F5">
        <w:rPr>
          <w:rFonts w:cs="FrankRuehl"/>
          <w:sz w:val="20"/>
          <w:szCs w:val="22"/>
          <w:rtl/>
        </w:rPr>
        <w:t>הממשלה</w:t>
      </w:r>
      <w:r w:rsidR="009A1283">
        <w:rPr>
          <w:rFonts w:cs="FrankRuehl" w:hint="cs"/>
          <w:sz w:val="20"/>
          <w:szCs w:val="22"/>
          <w:rtl/>
        </w:rPr>
        <w:t xml:space="preserve"> ומשרד רה"ם</w:t>
      </w:r>
      <w:bookmarkStart w:id="6" w:name="_GoBack"/>
      <w:bookmarkEnd w:id="6"/>
      <w:r w:rsidRPr="00E667F5">
        <w:rPr>
          <w:rFonts w:cs="FrankRuehl"/>
          <w:sz w:val="20"/>
          <w:szCs w:val="22"/>
          <w:rtl/>
        </w:rPr>
        <w:t xml:space="preserve">, כי לפי המידע </w:t>
      </w:r>
      <w:r w:rsidRPr="00E667F5">
        <w:rPr>
          <w:rFonts w:cs="FrankRuehl" w:hint="cs"/>
          <w:sz w:val="20"/>
          <w:szCs w:val="22"/>
          <w:rtl/>
        </w:rPr>
        <w:t xml:space="preserve">שקיבל </w:t>
      </w:r>
      <w:r w:rsidRPr="00E667F5">
        <w:rPr>
          <w:rFonts w:cs="FrankRuehl"/>
          <w:sz w:val="20"/>
          <w:szCs w:val="22"/>
          <w:rtl/>
        </w:rPr>
        <w:t>ראש הממשלה, לא בוצע</w:t>
      </w:r>
      <w:r w:rsidRPr="00E667F5">
        <w:rPr>
          <w:rFonts w:cs="FrankRuehl" w:hint="cs"/>
          <w:sz w:val="20"/>
          <w:szCs w:val="22"/>
          <w:rtl/>
        </w:rPr>
        <w:t>ו</w:t>
      </w:r>
      <w:r w:rsidRPr="00E667F5">
        <w:rPr>
          <w:rFonts w:cs="FrankRuehl"/>
          <w:sz w:val="20"/>
          <w:szCs w:val="22"/>
          <w:rtl/>
        </w:rPr>
        <w:t xml:space="preserve"> ניתוח צרכים וקביעת אומדנים גם </w:t>
      </w:r>
      <w:r w:rsidRPr="00E667F5">
        <w:rPr>
          <w:rFonts w:cs="FrankRuehl" w:hint="cs"/>
          <w:sz w:val="20"/>
          <w:szCs w:val="22"/>
          <w:rtl/>
        </w:rPr>
        <w:t xml:space="preserve">במשך </w:t>
      </w:r>
      <w:r w:rsidRPr="00E667F5">
        <w:rPr>
          <w:rFonts w:cs="FrankRuehl"/>
          <w:sz w:val="20"/>
          <w:szCs w:val="22"/>
          <w:rtl/>
        </w:rPr>
        <w:t xml:space="preserve">שנים קודם </w:t>
      </w:r>
      <w:r w:rsidRPr="00E667F5">
        <w:rPr>
          <w:rFonts w:cs="FrankRuehl" w:hint="eastAsia"/>
          <w:sz w:val="20"/>
          <w:szCs w:val="22"/>
          <w:rtl/>
        </w:rPr>
        <w:t>שנת</w:t>
      </w:r>
      <w:r w:rsidRPr="00E667F5">
        <w:rPr>
          <w:rFonts w:cs="FrankRuehl"/>
          <w:sz w:val="20"/>
          <w:szCs w:val="22"/>
          <w:rtl/>
        </w:rPr>
        <w:t xml:space="preserve"> 2009, </w:t>
      </w:r>
      <w:r w:rsidRPr="00E667F5">
        <w:rPr>
          <w:rFonts w:cs="FrankRuehl" w:hint="eastAsia"/>
          <w:sz w:val="20"/>
          <w:szCs w:val="22"/>
          <w:rtl/>
        </w:rPr>
        <w:t>ובגיבוש</w:t>
      </w:r>
      <w:r w:rsidRPr="00E667F5">
        <w:rPr>
          <w:rFonts w:cs="FrankRuehl"/>
          <w:sz w:val="20"/>
          <w:szCs w:val="22"/>
          <w:rtl/>
        </w:rPr>
        <w:t xml:space="preserve"> </w:t>
      </w:r>
      <w:r w:rsidRPr="00E667F5">
        <w:rPr>
          <w:rFonts w:cs="FrankRuehl" w:hint="eastAsia"/>
          <w:sz w:val="20"/>
          <w:szCs w:val="22"/>
          <w:rtl/>
        </w:rPr>
        <w:t>תקציב</w:t>
      </w:r>
      <w:r w:rsidRPr="00E667F5">
        <w:rPr>
          <w:rFonts w:cs="FrankRuehl"/>
          <w:sz w:val="20"/>
          <w:szCs w:val="22"/>
          <w:rtl/>
        </w:rPr>
        <w:t xml:space="preserve"> </w:t>
      </w:r>
      <w:r w:rsidRPr="00E667F5">
        <w:rPr>
          <w:rFonts w:cs="FrankRuehl" w:hint="eastAsia"/>
          <w:sz w:val="20"/>
          <w:szCs w:val="22"/>
          <w:rtl/>
        </w:rPr>
        <w:t>המדינה</w:t>
      </w:r>
      <w:r w:rsidRPr="00E667F5">
        <w:rPr>
          <w:rFonts w:cs="FrankRuehl"/>
          <w:sz w:val="20"/>
          <w:szCs w:val="22"/>
          <w:rtl/>
        </w:rPr>
        <w:t xml:space="preserve"> </w:t>
      </w:r>
      <w:r w:rsidRPr="00E667F5">
        <w:rPr>
          <w:rFonts w:cs="FrankRuehl" w:hint="eastAsia"/>
          <w:sz w:val="20"/>
          <w:szCs w:val="22"/>
          <w:rtl/>
        </w:rPr>
        <w:t>לשנת</w:t>
      </w:r>
      <w:r w:rsidRPr="00E667F5">
        <w:rPr>
          <w:rFonts w:cs="FrankRuehl"/>
          <w:sz w:val="20"/>
          <w:szCs w:val="22"/>
          <w:rtl/>
        </w:rPr>
        <w:t xml:space="preserve"> 2013 </w:t>
      </w:r>
      <w:r w:rsidRPr="00E667F5">
        <w:rPr>
          <w:rFonts w:cs="FrankRuehl" w:hint="eastAsia"/>
          <w:sz w:val="20"/>
          <w:szCs w:val="22"/>
          <w:rtl/>
        </w:rPr>
        <w:t>נעשה</w:t>
      </w:r>
      <w:r w:rsidRPr="00E667F5">
        <w:rPr>
          <w:rFonts w:cs="FrankRuehl"/>
          <w:sz w:val="20"/>
          <w:szCs w:val="22"/>
          <w:rtl/>
        </w:rPr>
        <w:t xml:space="preserve"> </w:t>
      </w:r>
      <w:r w:rsidRPr="00E667F5">
        <w:rPr>
          <w:rFonts w:cs="FrankRuehl" w:hint="eastAsia"/>
          <w:sz w:val="20"/>
          <w:szCs w:val="22"/>
          <w:rtl/>
        </w:rPr>
        <w:t>לראשונה</w:t>
      </w:r>
      <w:r w:rsidRPr="00E667F5">
        <w:rPr>
          <w:rFonts w:cs="FrankRuehl"/>
          <w:sz w:val="20"/>
          <w:szCs w:val="22"/>
          <w:rtl/>
        </w:rPr>
        <w:t xml:space="preserve"> </w:t>
      </w:r>
      <w:r w:rsidRPr="00E667F5">
        <w:rPr>
          <w:rFonts w:cs="FrankRuehl" w:hint="eastAsia"/>
          <w:sz w:val="20"/>
          <w:szCs w:val="22"/>
          <w:rtl/>
        </w:rPr>
        <w:t>ניתוח</w:t>
      </w:r>
      <w:r w:rsidRPr="00E667F5">
        <w:rPr>
          <w:rFonts w:cs="FrankRuehl"/>
          <w:sz w:val="20"/>
          <w:szCs w:val="22"/>
          <w:rtl/>
        </w:rPr>
        <w:t xml:space="preserve"> </w:t>
      </w:r>
      <w:r w:rsidRPr="00E667F5">
        <w:rPr>
          <w:rFonts w:cs="FrankRuehl" w:hint="eastAsia"/>
          <w:sz w:val="20"/>
          <w:szCs w:val="22"/>
          <w:rtl/>
        </w:rPr>
        <w:t>צרכים</w:t>
      </w:r>
      <w:r w:rsidRPr="00E667F5">
        <w:rPr>
          <w:rFonts w:cs="FrankRuehl"/>
          <w:sz w:val="20"/>
          <w:szCs w:val="22"/>
          <w:rtl/>
        </w:rPr>
        <w:t xml:space="preserve"> </w:t>
      </w:r>
      <w:r w:rsidRPr="00E667F5">
        <w:rPr>
          <w:rFonts w:cs="FrankRuehl" w:hint="eastAsia"/>
          <w:sz w:val="20"/>
          <w:szCs w:val="22"/>
          <w:rtl/>
        </w:rPr>
        <w:t>סדור</w:t>
      </w:r>
      <w:r w:rsidRPr="00E667F5">
        <w:rPr>
          <w:rFonts w:cs="FrankRuehl"/>
          <w:sz w:val="20"/>
          <w:szCs w:val="22"/>
          <w:rtl/>
        </w:rPr>
        <w:t>.</w:t>
      </w:r>
    </w:p>
    <w:p w:rsidR="00274CD0" w:rsidRPr="00EB0D08" w:rsidP="008A4D1E">
      <w:pPr>
        <w:pStyle w:val="RESHET"/>
        <w:keepLines/>
        <w:rPr>
          <w:spacing w:val="-2"/>
          <w:rtl/>
        </w:rPr>
      </w:pPr>
      <w:r w:rsidRPr="00EB0D08">
        <w:rPr>
          <w:rFonts w:hint="cs"/>
          <w:spacing w:val="-2"/>
          <w:rtl/>
        </w:rPr>
        <w:t>לדעת משרד מבקר המדינה, על תקציב להיקבע בהליך מוסדר, המבוסס על ניתוח צרכים ואומדן הוצאות ועל בסיס תחשיבים מסודרים</w:t>
      </w:r>
      <w:r>
        <w:rPr>
          <w:rStyle w:val="FootnoteReference"/>
          <w:rFonts w:cs="FrankRuehl"/>
          <w:b w:val="0"/>
          <w:bCs w:val="0"/>
          <w:spacing w:val="-2"/>
          <w:rtl/>
        </w:rPr>
        <w:footnoteReference w:id="10"/>
      </w:r>
      <w:r w:rsidRPr="00EB0D08">
        <w:rPr>
          <w:rFonts w:hint="cs"/>
          <w:spacing w:val="-2"/>
          <w:rtl/>
        </w:rPr>
        <w:t xml:space="preserve">, ויש לגבשו בדיונים בהשתתפות כל הנוגעים בדבר. הדרך שבה נקבע תקציב מעונות ראש הממשלה בשנים 2012-2009 אינה עולה בקנה אחד עם כללי ניהול כספים, חיסכון ויעילות ועלולה להביא לבזבוז כספי ציבור. יתר על כן, קביעת תקציב שלא בהליך כאמור עלולה לפגוע ביכולת לקיים הליכי בקרה ופיקוח ראויים. </w:t>
      </w:r>
    </w:p>
    <w:p w:rsidR="00274CD0" w:rsidP="008A4D1E">
      <w:pPr>
        <w:spacing w:after="120" w:line="230" w:lineRule="exact"/>
        <w:jc w:val="both"/>
        <w:rPr>
          <w:rFonts w:cs="FrankRuehl"/>
          <w:sz w:val="20"/>
          <w:szCs w:val="22"/>
          <w:highlight w:val="cyan"/>
        </w:rPr>
      </w:pPr>
    </w:p>
    <w:p w:rsidR="00373540" w:rsidRPr="00E667F5" w:rsidP="008A4D1E">
      <w:pPr>
        <w:spacing w:after="120" w:line="230" w:lineRule="exact"/>
        <w:jc w:val="both"/>
        <w:rPr>
          <w:rFonts w:cs="FrankRuehl"/>
          <w:sz w:val="20"/>
          <w:szCs w:val="22"/>
          <w:highlight w:val="cyan"/>
          <w:rtl/>
        </w:rPr>
      </w:pPr>
    </w:p>
    <w:p w:rsidR="00274CD0" w:rsidRPr="00653A51" w:rsidP="008A4D1E">
      <w:pPr>
        <w:pStyle w:val="KOT4"/>
        <w:rPr>
          <w:rtl/>
        </w:rPr>
      </w:pPr>
      <w:r w:rsidRPr="00653A51">
        <w:rPr>
          <w:rFonts w:hint="cs"/>
          <w:rtl/>
        </w:rPr>
        <w:t>היעדר הגדרת סכומי הוצאה מרביים בנושאים מסוימים</w:t>
      </w:r>
    </w:p>
    <w:p w:rsidR="00274CD0" w:rsidRPr="00E667F5" w:rsidP="008A4D1E">
      <w:pPr>
        <w:spacing w:after="120" w:line="230" w:lineRule="exact"/>
        <w:jc w:val="both"/>
        <w:rPr>
          <w:rFonts w:cs="FrankRuehl"/>
          <w:sz w:val="20"/>
          <w:szCs w:val="22"/>
          <w:rtl/>
        </w:rPr>
      </w:pPr>
      <w:r w:rsidRPr="00E667F5">
        <w:rPr>
          <w:rFonts w:cs="FrankRuehl" w:hint="cs"/>
          <w:sz w:val="20"/>
          <w:szCs w:val="22"/>
          <w:rtl/>
        </w:rPr>
        <w:t>קביעת סכומי הוצאה מרביים (להלן - תקרות) מונעת בזבוז, תורמת לקיומם של סדרי מינהל תקין ומחייבת את מתן הדעת למידת נחיצותן וסבירותן של הוצאות הממומנות מן הקופה הציבורית. על תקרה להיקבע לאחר ניתוח הצרכים ולהיגזר מהם.</w:t>
      </w:r>
    </w:p>
    <w:p w:rsidR="00274CD0" w:rsidRPr="00E667F5" w:rsidP="008A4D1E">
      <w:pPr>
        <w:spacing w:after="120" w:line="230" w:lineRule="exact"/>
        <w:jc w:val="both"/>
        <w:rPr>
          <w:rFonts w:cs="FrankRuehl"/>
          <w:sz w:val="20"/>
          <w:szCs w:val="22"/>
          <w:rtl/>
        </w:rPr>
      </w:pPr>
      <w:r w:rsidRPr="00E667F5">
        <w:rPr>
          <w:rFonts w:cs="FrankRuehl" w:hint="cs"/>
          <w:sz w:val="20"/>
          <w:szCs w:val="22"/>
          <w:rtl/>
        </w:rPr>
        <w:t>ועדת הכספים של הכנסת קבעה בהחלטת שכר השרים תקרות לחלק מהוצאות מעונות ראש ממשלה</w:t>
      </w:r>
      <w:r>
        <w:rPr>
          <w:rFonts w:cs="FrankRuehl"/>
          <w:sz w:val="20"/>
          <w:szCs w:val="22"/>
          <w:vertAlign w:val="superscript"/>
          <w:rtl/>
        </w:rPr>
        <w:footnoteReference w:id="11"/>
      </w:r>
      <w:r w:rsidRPr="00E667F5">
        <w:rPr>
          <w:rFonts w:cs="FrankRuehl" w:hint="cs"/>
          <w:sz w:val="20"/>
          <w:szCs w:val="22"/>
          <w:rtl/>
        </w:rPr>
        <w:t>, וכל חריגה מתקרה שנקבעה מחייבת אישור של ועדת הכספים.</w:t>
      </w:r>
    </w:p>
    <w:p w:rsidR="00274CD0" w:rsidRPr="00E667F5" w:rsidP="008A4D1E">
      <w:pPr>
        <w:spacing w:after="120" w:line="230" w:lineRule="exact"/>
        <w:jc w:val="both"/>
        <w:rPr>
          <w:rFonts w:cs="FrankRuehl"/>
          <w:sz w:val="20"/>
          <w:szCs w:val="22"/>
          <w:rtl/>
        </w:rPr>
      </w:pPr>
      <w:r w:rsidRPr="00E667F5">
        <w:rPr>
          <w:rFonts w:cs="FrankRuehl" w:hint="cs"/>
          <w:sz w:val="20"/>
          <w:szCs w:val="22"/>
          <w:rtl/>
        </w:rPr>
        <w:t>להלן סוגי הוצאות שוועדת הכספים של הכנסת לא קבעה לגביהן תקרות:</w:t>
      </w:r>
    </w:p>
    <w:p w:rsidR="00274CD0" w:rsidRPr="00FB68FD" w:rsidP="008A4D1E">
      <w:pPr>
        <w:tabs>
          <w:tab w:val="left" w:pos="340"/>
        </w:tabs>
        <w:spacing w:after="120" w:line="230" w:lineRule="exact"/>
        <w:ind w:left="340" w:hanging="340"/>
        <w:jc w:val="both"/>
        <w:rPr>
          <w:rFonts w:cs="FrankRuehl"/>
          <w:sz w:val="20"/>
          <w:szCs w:val="22"/>
          <w:rtl/>
        </w:rPr>
      </w:pPr>
      <w:r w:rsidRPr="00FB68FD">
        <w:rPr>
          <w:rFonts w:cs="FrankRuehl" w:hint="cs"/>
          <w:sz w:val="20"/>
          <w:szCs w:val="22"/>
          <w:rtl/>
        </w:rPr>
        <w:t>1.</w:t>
      </w:r>
      <w:r w:rsidRPr="00FB68FD">
        <w:rPr>
          <w:rFonts w:cs="FrankRuehl" w:hint="cs"/>
          <w:sz w:val="20"/>
          <w:szCs w:val="22"/>
          <w:rtl/>
        </w:rPr>
        <w:tab/>
      </w:r>
      <w:r w:rsidRPr="00FB68FD">
        <w:rPr>
          <w:rFonts w:cs="FrankRuehl" w:hint="cs"/>
          <w:b/>
          <w:bCs/>
          <w:spacing w:val="40"/>
          <w:sz w:val="20"/>
          <w:szCs w:val="22"/>
          <w:rtl/>
        </w:rPr>
        <w:t>רכישת מוצרים למעון הרשמי בחנויות לממכר מזון</w:t>
      </w:r>
      <w:r w:rsidRPr="00FB68FD">
        <w:rPr>
          <w:rFonts w:cs="FrankRuehl"/>
          <w:b/>
          <w:bCs/>
          <w:spacing w:val="40"/>
          <w:sz w:val="20"/>
          <w:szCs w:val="22"/>
          <w:rtl/>
        </w:rPr>
        <w:t>:</w:t>
      </w:r>
      <w:r w:rsidRPr="00FB68FD" w:rsidR="0043174A">
        <w:rPr>
          <w:rFonts w:cs="FrankRuehl" w:hint="cs"/>
          <w:sz w:val="20"/>
          <w:szCs w:val="22"/>
          <w:rtl/>
        </w:rPr>
        <w:t xml:space="preserve"> </w:t>
      </w:r>
      <w:r w:rsidRPr="00FB68FD">
        <w:rPr>
          <w:rFonts w:cs="FrankRuehl" w:hint="cs"/>
          <w:sz w:val="20"/>
          <w:szCs w:val="22"/>
          <w:rtl/>
        </w:rPr>
        <w:t>נקבע כי מימון הוצאות כלכלת ראש הממשלה, רעייתו וילדיו הסמוכים על שולחנו יכלול מימון רכישת מוצרים בחנויות לממכר מזון, ללא הגבלת סכום.</w:t>
      </w:r>
    </w:p>
    <w:p w:rsidR="00274CD0" w:rsidRPr="00FB68FD" w:rsidP="008A4D1E">
      <w:pPr>
        <w:tabs>
          <w:tab w:val="left" w:pos="340"/>
        </w:tabs>
        <w:spacing w:after="120" w:line="230" w:lineRule="exact"/>
        <w:ind w:left="340" w:hanging="340"/>
        <w:jc w:val="both"/>
        <w:rPr>
          <w:rFonts w:cs="FrankRuehl"/>
          <w:sz w:val="20"/>
          <w:szCs w:val="22"/>
          <w:rtl/>
        </w:rPr>
      </w:pPr>
      <w:r w:rsidRPr="00FA4C8B">
        <w:rPr>
          <w:rFonts w:cs="FrankRuehl" w:hint="cs"/>
          <w:sz w:val="20"/>
          <w:szCs w:val="22"/>
          <w:rtl/>
        </w:rPr>
        <w:t>2.</w:t>
      </w:r>
      <w:r w:rsidRPr="00FA4C8B">
        <w:rPr>
          <w:rFonts w:cs="FrankRuehl" w:hint="cs"/>
          <w:sz w:val="20"/>
          <w:szCs w:val="22"/>
          <w:rtl/>
        </w:rPr>
        <w:tab/>
      </w:r>
      <w:r w:rsidRPr="00FA4C8B">
        <w:rPr>
          <w:rFonts w:cs="FrankRuehl" w:hint="cs"/>
          <w:b/>
          <w:bCs/>
          <w:spacing w:val="40"/>
          <w:sz w:val="20"/>
          <w:szCs w:val="22"/>
          <w:rtl/>
        </w:rPr>
        <w:t>הזמנת ארוחות בהיעדר מבשל או מבשלת</w:t>
      </w:r>
      <w:r w:rsidRPr="00FA4C8B">
        <w:rPr>
          <w:rFonts w:cs="FrankRuehl"/>
          <w:b/>
          <w:bCs/>
          <w:spacing w:val="40"/>
          <w:sz w:val="20"/>
          <w:szCs w:val="22"/>
          <w:rtl/>
        </w:rPr>
        <w:t>:</w:t>
      </w:r>
      <w:r w:rsidRPr="00FB68FD" w:rsidR="0043174A">
        <w:rPr>
          <w:rFonts w:cs="FrankRuehl" w:hint="cs"/>
          <w:sz w:val="20"/>
          <w:szCs w:val="22"/>
          <w:rtl/>
        </w:rPr>
        <w:t xml:space="preserve"> </w:t>
      </w:r>
      <w:r w:rsidRPr="00FB68FD">
        <w:rPr>
          <w:rFonts w:cs="FrankRuehl" w:hint="cs"/>
          <w:sz w:val="20"/>
          <w:szCs w:val="22"/>
          <w:rtl/>
        </w:rPr>
        <w:t>הנוהל קובע שכאשר אין מעסיקים מבשל או מבשלת במעון הרשמי, אפשר להזמין לראש הממשלה ובני משפחתו מזון מוכן. לא נקבעה תקרה בדבר מספר הארוחות שניתן להזמין ביום או בחודש. נקבעו רק תקרה לסכום הארוחה לאדם ותקרה למספר האנשים - עד 20 איש</w:t>
      </w:r>
      <w:r>
        <w:rPr>
          <w:rFonts w:cs="FrankRuehl"/>
          <w:sz w:val="20"/>
          <w:szCs w:val="22"/>
          <w:vertAlign w:val="superscript"/>
          <w:rtl/>
        </w:rPr>
        <w:footnoteReference w:id="12"/>
      </w:r>
      <w:r w:rsidRPr="00FB68FD">
        <w:rPr>
          <w:rFonts w:cs="FrankRuehl" w:hint="cs"/>
          <w:sz w:val="20"/>
          <w:szCs w:val="22"/>
          <w:rtl/>
        </w:rPr>
        <w:t>.</w:t>
      </w:r>
    </w:p>
    <w:p w:rsidR="00274CD0" w:rsidRPr="00FB68FD" w:rsidP="008A4D1E">
      <w:pPr>
        <w:tabs>
          <w:tab w:val="left" w:pos="340"/>
        </w:tabs>
        <w:spacing w:after="240" w:line="230" w:lineRule="exact"/>
        <w:ind w:left="340" w:hanging="340"/>
        <w:jc w:val="both"/>
        <w:rPr>
          <w:rFonts w:cs="FrankRuehl"/>
          <w:sz w:val="20"/>
          <w:szCs w:val="22"/>
          <w:rtl/>
        </w:rPr>
      </w:pPr>
      <w:r w:rsidRPr="00FA4C8B">
        <w:rPr>
          <w:rFonts w:cs="FrankRuehl" w:hint="cs"/>
          <w:sz w:val="20"/>
          <w:szCs w:val="22"/>
          <w:rtl/>
        </w:rPr>
        <w:t>3.</w:t>
      </w:r>
      <w:r w:rsidRPr="00FA4C8B">
        <w:rPr>
          <w:rFonts w:cs="FrankRuehl" w:hint="cs"/>
          <w:sz w:val="20"/>
          <w:szCs w:val="22"/>
          <w:rtl/>
        </w:rPr>
        <w:tab/>
      </w:r>
      <w:r w:rsidRPr="00FA4C8B">
        <w:rPr>
          <w:rFonts w:cs="FrankRuehl" w:hint="cs"/>
          <w:b/>
          <w:bCs/>
          <w:spacing w:val="40"/>
          <w:sz w:val="20"/>
          <w:szCs w:val="22"/>
          <w:rtl/>
        </w:rPr>
        <w:t>הוצאות הכרוכות בשימוש במעון הפרטי</w:t>
      </w:r>
      <w:r w:rsidRPr="00FA4C8B">
        <w:rPr>
          <w:rFonts w:cs="FrankRuehl"/>
          <w:b/>
          <w:bCs/>
          <w:spacing w:val="40"/>
          <w:sz w:val="20"/>
          <w:szCs w:val="22"/>
          <w:rtl/>
        </w:rPr>
        <w:t>:</w:t>
      </w:r>
      <w:r w:rsidRPr="00FB68FD" w:rsidR="0043174A">
        <w:rPr>
          <w:rFonts w:cs="FrankRuehl" w:hint="cs"/>
          <w:sz w:val="20"/>
          <w:szCs w:val="22"/>
          <w:rtl/>
        </w:rPr>
        <w:t xml:space="preserve"> </w:t>
      </w:r>
      <w:r w:rsidRPr="00FB68FD">
        <w:rPr>
          <w:rFonts w:cs="FrankRuehl" w:hint="cs"/>
          <w:sz w:val="20"/>
          <w:szCs w:val="22"/>
          <w:rtl/>
        </w:rPr>
        <w:t>לגבי המעון הפרטי לא נקבעה תקרה להוצאות השימוש - הוצאות ניקיון, גינון וכד'. כמו כן, לא נקבעה תקרה להשתתפות במימון שיפוצים ותיקונים לשמירה על הקיים.</w:t>
      </w:r>
    </w:p>
    <w:p w:rsidR="00274CD0" w:rsidRPr="00E667F5" w:rsidP="008A4D1E">
      <w:pPr>
        <w:pStyle w:val="RESHET"/>
        <w:rPr>
          <w:rtl/>
        </w:rPr>
      </w:pPr>
      <w:r w:rsidRPr="00E667F5">
        <w:rPr>
          <w:rFonts w:hint="cs"/>
          <w:rtl/>
        </w:rPr>
        <w:t>לדעת משרד מבקר המדינה, מתן אפשרות להוצאה בלתי מוגבלת אינו עולה בקנה אחד עם מינהל תקין. הסדר כזה אף פוגם בעקרונות של יעילות וחיסכון ועלול להוביל לבזבוז כספי ציבור.</w:t>
      </w:r>
    </w:p>
    <w:p w:rsidR="00274CD0" w:rsidRPr="00E667F5" w:rsidP="008A4D1E">
      <w:pPr>
        <w:spacing w:before="180" w:after="240" w:line="230" w:lineRule="exact"/>
        <w:jc w:val="both"/>
        <w:outlineLvl w:val="2"/>
        <w:rPr>
          <w:rFonts w:cs="FrankRuehl"/>
          <w:sz w:val="20"/>
          <w:szCs w:val="22"/>
          <w:rtl/>
        </w:rPr>
      </w:pPr>
      <w:r w:rsidRPr="00E667F5">
        <w:rPr>
          <w:rFonts w:cs="FrankRuehl" w:hint="cs"/>
          <w:sz w:val="20"/>
          <w:szCs w:val="22"/>
          <w:rtl/>
        </w:rPr>
        <w:t>היועצת המשפטית של משרד רה"ם הציעה בסוף שנת 2008 במכתב שיועד לחשב המשרד דאז, מנגנון לקביעת תקרות להוצאה על הזמנת ארוחות למעון הרשמי, ובו ייקבע סכום רבעוני כולל לכל אדם המתגורר במעון</w:t>
      </w:r>
      <w:r>
        <w:rPr>
          <w:rFonts w:cs="FrankRuehl"/>
          <w:b/>
          <w:bCs/>
          <w:sz w:val="20"/>
          <w:szCs w:val="22"/>
          <w:vertAlign w:val="superscript"/>
          <w:rtl/>
        </w:rPr>
        <w:footnoteReference w:id="13"/>
      </w:r>
      <w:r w:rsidRPr="00E667F5">
        <w:rPr>
          <w:rFonts w:cs="FrankRuehl" w:hint="cs"/>
          <w:sz w:val="20"/>
          <w:szCs w:val="22"/>
          <w:rtl/>
        </w:rPr>
        <w:t>, ועוד סכום לאירוח כללי</w:t>
      </w:r>
      <w:r>
        <w:rPr>
          <w:rFonts w:cs="FrankRuehl"/>
          <w:b/>
          <w:bCs/>
          <w:sz w:val="20"/>
          <w:szCs w:val="22"/>
          <w:vertAlign w:val="superscript"/>
          <w:rtl/>
        </w:rPr>
        <w:footnoteReference w:id="14"/>
      </w:r>
      <w:r w:rsidRPr="00E667F5">
        <w:rPr>
          <w:rFonts w:cs="FrankRuehl" w:hint="cs"/>
          <w:sz w:val="20"/>
          <w:szCs w:val="22"/>
          <w:rtl/>
        </w:rPr>
        <w:t>, אולם מנגנון כזה לא נקבע.</w:t>
      </w:r>
    </w:p>
    <w:p w:rsidR="00274CD0" w:rsidRPr="00E667F5" w:rsidP="008A4D1E">
      <w:pPr>
        <w:pStyle w:val="RESHET"/>
        <w:rPr>
          <w:rtl/>
        </w:rPr>
      </w:pPr>
      <w:r w:rsidRPr="00E667F5">
        <w:rPr>
          <w:rFonts w:hint="cs"/>
          <w:rtl/>
        </w:rPr>
        <w:t>לדעת משרד מבקר המדינה ראוי כי משרד רה"ם יביא לפני ועדת הכספים של הכנסת הצעה למנגנון</w:t>
      </w:r>
      <w:r w:rsidRPr="00E667F5">
        <w:rPr>
          <w:rtl/>
        </w:rPr>
        <w:t xml:space="preserve"> </w:t>
      </w:r>
      <w:r w:rsidRPr="00E667F5">
        <w:rPr>
          <w:rFonts w:hint="cs"/>
          <w:rtl/>
        </w:rPr>
        <w:t>לקביעת תקרה להוצאות הכלכלה במעון הרשמי ולהוצאות הכרוכות בשימוש במעון הפרטי - בהלימה לתכלית העולה מהחלטת ועדת הכספים בדבר מימון הוצאות המעונות. בקביעת תקרות להוצאות האמורות יש להתבסס על ניתוח צרכים, ויש לתת את הדעת לשיקולי חיסכון ונראות. קביעת תקרות שמושתתות על ניתוח צרכים עולה בקנה אחד עם סדרי המינהל התקין, ויש בה כדי להגביר את אמון הציבור בנבחריו.</w:t>
      </w:r>
    </w:p>
    <w:p w:rsidR="00274CD0" w:rsidRPr="00373540" w:rsidP="008A4D1E">
      <w:pPr>
        <w:pStyle w:val="BodyText"/>
        <w:rPr>
          <w:sz w:val="20"/>
        </w:rPr>
      </w:pPr>
      <w:r w:rsidRPr="00373540">
        <w:rPr>
          <w:rFonts w:hint="cs"/>
          <w:sz w:val="20"/>
          <w:rtl/>
        </w:rPr>
        <w:t>להלן יובאו ממצאי הביקורת בנוגע לסוגי הוצאות שונים של מעונות ראש הממשלה בתקופת כהונתו של ראש הממשלה המכהן מר בנימין נתניהו.</w:t>
      </w:r>
    </w:p>
    <w:p w:rsidR="00373540" w:rsidP="008A4D1E">
      <w:pPr>
        <w:spacing w:after="120" w:line="230" w:lineRule="exact"/>
        <w:jc w:val="both"/>
        <w:outlineLvl w:val="2"/>
        <w:rPr>
          <w:rFonts w:cs="FrankRuehl"/>
          <w:sz w:val="20"/>
          <w:szCs w:val="22"/>
        </w:rPr>
      </w:pPr>
    </w:p>
    <w:p w:rsidR="00373540" w:rsidRPr="00E667F5" w:rsidP="008A4D1E">
      <w:pPr>
        <w:spacing w:after="120" w:line="230" w:lineRule="exact"/>
        <w:jc w:val="both"/>
        <w:outlineLvl w:val="2"/>
        <w:rPr>
          <w:rFonts w:cs="FrankRuehl"/>
          <w:sz w:val="20"/>
          <w:szCs w:val="22"/>
          <w:rtl/>
        </w:rPr>
      </w:pPr>
    </w:p>
    <w:p w:rsidR="00274CD0" w:rsidRPr="00653A51" w:rsidP="008A4D1E">
      <w:pPr>
        <w:pStyle w:val="KOT4"/>
        <w:rPr>
          <w:rtl/>
        </w:rPr>
      </w:pPr>
      <w:r w:rsidRPr="00653A51">
        <w:rPr>
          <w:rFonts w:hint="cs"/>
          <w:rtl/>
        </w:rPr>
        <w:t>הוצאות כלכלת ראש הממשלה, משפחתו ואורחיו במעון הרשמי</w:t>
      </w:r>
    </w:p>
    <w:p w:rsidR="00274CD0" w:rsidRPr="00653A51" w:rsidP="008A4D1E">
      <w:pPr>
        <w:pStyle w:val="KOT5"/>
        <w:rPr>
          <w:rtl/>
        </w:rPr>
      </w:pPr>
      <w:r w:rsidRPr="00653A51">
        <w:rPr>
          <w:rFonts w:hint="cs"/>
          <w:rtl/>
        </w:rPr>
        <w:t>רקע נורמטיבי</w:t>
      </w:r>
    </w:p>
    <w:p w:rsidR="00274CD0" w:rsidRPr="00E667F5" w:rsidP="008A4D1E">
      <w:pPr>
        <w:spacing w:after="120" w:line="230" w:lineRule="exact"/>
        <w:jc w:val="both"/>
        <w:outlineLvl w:val="2"/>
        <w:rPr>
          <w:rFonts w:cs="FrankRuehl"/>
          <w:sz w:val="20"/>
          <w:szCs w:val="22"/>
          <w:rtl/>
        </w:rPr>
      </w:pPr>
      <w:r w:rsidRPr="00E667F5">
        <w:rPr>
          <w:rFonts w:cs="FrankRuehl" w:hint="cs"/>
          <w:sz w:val="20"/>
          <w:szCs w:val="22"/>
          <w:rtl/>
        </w:rPr>
        <w:t>בהחלטת שכר השרים נקבעו הוראות שונות בדבר השתתפות אוצר המדינה בהוצאותיו של ראש הממשלה. בנוהל משרד רה"ם נקבעו הוראות ליישומן של הוראות אלה, ובכלל זה כי הוצאות כלכלת ראש הממשלה, משפחתו ואורחיו במעון הרשמי בירושלים ימומנו על ידי אוצר המדינה כדלקמן:</w:t>
      </w:r>
    </w:p>
    <w:p w:rsidR="00274CD0" w:rsidRPr="00E667F5" w:rsidP="008A4D1E">
      <w:pPr>
        <w:spacing w:after="120" w:line="230" w:lineRule="exact"/>
        <w:ind w:left="850" w:hanging="510"/>
        <w:jc w:val="both"/>
        <w:rPr>
          <w:rFonts w:cs="FrankRuehl"/>
          <w:sz w:val="20"/>
          <w:szCs w:val="22"/>
          <w:rtl/>
        </w:rPr>
      </w:pPr>
      <w:r w:rsidRPr="00E667F5">
        <w:rPr>
          <w:rFonts w:cs="FrankRuehl" w:hint="cs"/>
          <w:sz w:val="20"/>
          <w:szCs w:val="22"/>
          <w:rtl/>
        </w:rPr>
        <w:t xml:space="preserve">"(א) </w:t>
      </w:r>
      <w:r w:rsidRPr="00E667F5">
        <w:rPr>
          <w:rFonts w:cs="FrankRuehl" w:hint="cs"/>
          <w:sz w:val="20"/>
          <w:szCs w:val="22"/>
          <w:rtl/>
        </w:rPr>
        <w:tab/>
        <w:t>מימון הוצאות כלכלת מעון ראש הממשלה, עבור ראש הממשלה, בת/בן זוגו וילדיו הסמוכים על שולחנו, יכלול:</w:t>
      </w:r>
    </w:p>
    <w:p w:rsidR="00274CD0" w:rsidRPr="00E667F5" w:rsidP="008A4D1E">
      <w:pPr>
        <w:tabs>
          <w:tab w:val="left" w:pos="876"/>
        </w:tabs>
        <w:spacing w:after="120" w:line="230" w:lineRule="exact"/>
        <w:ind w:left="1248" w:hanging="397"/>
        <w:jc w:val="both"/>
        <w:rPr>
          <w:rFonts w:cs="FrankRuehl"/>
          <w:sz w:val="20"/>
          <w:szCs w:val="22"/>
          <w:rtl/>
        </w:rPr>
      </w:pPr>
      <w:r w:rsidRPr="00E667F5">
        <w:rPr>
          <w:rFonts w:cs="FrankRuehl" w:hint="cs"/>
          <w:sz w:val="20"/>
          <w:szCs w:val="22"/>
          <w:rtl/>
        </w:rPr>
        <w:t xml:space="preserve">(1) </w:t>
      </w:r>
      <w:r w:rsidR="00C049CD">
        <w:rPr>
          <w:rFonts w:cs="FrankRuehl" w:hint="cs"/>
          <w:sz w:val="20"/>
          <w:szCs w:val="22"/>
          <w:rtl/>
        </w:rPr>
        <w:tab/>
      </w:r>
      <w:r w:rsidRPr="00E667F5">
        <w:rPr>
          <w:rFonts w:cs="FrankRuehl" w:hint="cs"/>
          <w:sz w:val="20"/>
          <w:szCs w:val="22"/>
          <w:rtl/>
        </w:rPr>
        <w:t>רכישת המוצרים בחנויות לממכר מזון, ללא הגבלת סכום, באמצעות התקשרויות עם חנויות ו/או רכישות שימומנו באמצעות 'קופה קטנה', כפי שיאושרו על ידי הגורמים המוסמכים במשרד ראש הממשלה.</w:t>
      </w:r>
    </w:p>
    <w:p w:rsidR="00274CD0" w:rsidRPr="00E667F5" w:rsidP="008A4D1E">
      <w:pPr>
        <w:tabs>
          <w:tab w:val="left" w:pos="876"/>
        </w:tabs>
        <w:spacing w:after="120" w:line="230" w:lineRule="exact"/>
        <w:ind w:left="1248" w:hanging="397"/>
        <w:jc w:val="both"/>
        <w:rPr>
          <w:rFonts w:cs="FrankRuehl"/>
          <w:sz w:val="20"/>
          <w:szCs w:val="22"/>
          <w:rtl/>
        </w:rPr>
      </w:pPr>
      <w:r w:rsidRPr="00E667F5">
        <w:rPr>
          <w:rFonts w:cs="FrankRuehl" w:hint="cs"/>
          <w:sz w:val="20"/>
          <w:szCs w:val="22"/>
          <w:rtl/>
        </w:rPr>
        <w:t xml:space="preserve">(2) </w:t>
      </w:r>
      <w:r w:rsidR="00C049CD">
        <w:rPr>
          <w:rFonts w:cs="FrankRuehl" w:hint="cs"/>
          <w:sz w:val="20"/>
          <w:szCs w:val="22"/>
          <w:rtl/>
        </w:rPr>
        <w:tab/>
      </w:r>
      <w:r w:rsidRPr="00E667F5">
        <w:rPr>
          <w:rFonts w:cs="FrankRuehl" w:hint="cs"/>
          <w:sz w:val="20"/>
          <w:szCs w:val="22"/>
          <w:rtl/>
        </w:rPr>
        <w:t>שירותי בישול המזון במעון והגשתו - באמצעות עובדי בית ראש הממשלה.</w:t>
      </w:r>
    </w:p>
    <w:p w:rsidR="00274CD0" w:rsidRPr="00E667F5" w:rsidP="008A4D1E">
      <w:pPr>
        <w:tabs>
          <w:tab w:val="left" w:pos="851"/>
          <w:tab w:val="left" w:pos="1247"/>
          <w:tab w:val="left" w:pos="1644"/>
        </w:tabs>
        <w:spacing w:after="120" w:line="230" w:lineRule="exact"/>
        <w:ind w:left="1645" w:hanging="794"/>
        <w:jc w:val="both"/>
        <w:rPr>
          <w:rFonts w:cs="FrankRuehl"/>
          <w:sz w:val="20"/>
          <w:szCs w:val="22"/>
          <w:rtl/>
        </w:rPr>
      </w:pPr>
      <w:r w:rsidRPr="00E667F5">
        <w:rPr>
          <w:rFonts w:cs="FrankRuehl" w:hint="cs"/>
          <w:sz w:val="20"/>
          <w:szCs w:val="22"/>
          <w:rtl/>
        </w:rPr>
        <w:t xml:space="preserve">(3) </w:t>
      </w:r>
      <w:r w:rsidR="00C049CD">
        <w:rPr>
          <w:rFonts w:cs="FrankRuehl"/>
          <w:sz w:val="20"/>
          <w:szCs w:val="22"/>
          <w:rtl/>
        </w:rPr>
        <w:tab/>
      </w:r>
      <w:r w:rsidRPr="00E667F5">
        <w:rPr>
          <w:rFonts w:cs="FrankRuehl" w:hint="cs"/>
          <w:sz w:val="20"/>
          <w:szCs w:val="22"/>
          <w:rtl/>
        </w:rPr>
        <w:t xml:space="preserve">(א) </w:t>
      </w:r>
      <w:r w:rsidR="00C049CD">
        <w:rPr>
          <w:rFonts w:cs="FrankRuehl"/>
          <w:sz w:val="20"/>
          <w:szCs w:val="22"/>
          <w:rtl/>
        </w:rPr>
        <w:tab/>
      </w:r>
      <w:r w:rsidRPr="00E667F5">
        <w:rPr>
          <w:rFonts w:cs="FrankRuehl" w:hint="cs"/>
          <w:sz w:val="20"/>
          <w:szCs w:val="22"/>
          <w:rtl/>
        </w:rPr>
        <w:t>כאשר לא מועסקת במעון הרשמי מבשל/ת, ניתן יהיה להזמין על פי הצורך מזון מבושל מוכן למעון הרשמי, במסגרת התקשרויות עם קבלנים ונותני שירותים ו/או רכישות שימומנו באמצעות 'קופה קטנה', כפי שיאושרו על ידי הגורמים המוסמכים במשרד ראש הממשלה.</w:t>
      </w:r>
    </w:p>
    <w:p w:rsidR="00274CD0" w:rsidRPr="00E667F5" w:rsidP="008A4D1E">
      <w:pPr>
        <w:tabs>
          <w:tab w:val="left" w:pos="851"/>
          <w:tab w:val="left" w:pos="1247"/>
          <w:tab w:val="left" w:pos="1644"/>
        </w:tabs>
        <w:spacing w:after="120" w:line="230" w:lineRule="exact"/>
        <w:ind w:left="1645" w:hanging="794"/>
        <w:jc w:val="both"/>
        <w:rPr>
          <w:rFonts w:cs="FrankRuehl"/>
          <w:sz w:val="20"/>
          <w:szCs w:val="22"/>
          <w:rtl/>
        </w:rPr>
      </w:pPr>
      <w:r w:rsidRPr="00E667F5">
        <w:rPr>
          <w:rFonts w:cs="FrankRuehl" w:hint="cs"/>
          <w:sz w:val="20"/>
          <w:szCs w:val="22"/>
          <w:rtl/>
        </w:rPr>
        <w:tab/>
        <w:t xml:space="preserve">(ב) </w:t>
      </w:r>
      <w:r w:rsidR="00C049CD">
        <w:rPr>
          <w:rFonts w:cs="FrankRuehl"/>
          <w:sz w:val="20"/>
          <w:szCs w:val="22"/>
          <w:rtl/>
        </w:rPr>
        <w:tab/>
      </w:r>
      <w:r w:rsidRPr="00E667F5">
        <w:rPr>
          <w:rFonts w:cs="FrankRuehl" w:hint="cs"/>
          <w:sz w:val="20"/>
          <w:szCs w:val="22"/>
          <w:rtl/>
        </w:rPr>
        <w:t>עלות ארוחה כאמור לא תעלה על סך של 221 ש"ח</w:t>
      </w:r>
      <w:r w:rsidRPr="00E667F5">
        <w:rPr>
          <w:rFonts w:cs="FrankRuehl" w:hint="cs"/>
          <w:sz w:val="20"/>
          <w:szCs w:val="22"/>
          <w:vertAlign w:val="superscript"/>
          <w:rtl/>
        </w:rPr>
        <w:t>[</w:t>
      </w:r>
      <w:r>
        <w:rPr>
          <w:rFonts w:cs="FrankRuehl"/>
          <w:sz w:val="20"/>
          <w:szCs w:val="22"/>
          <w:vertAlign w:val="superscript"/>
          <w:rtl/>
        </w:rPr>
        <w:footnoteReference w:id="15"/>
      </w:r>
      <w:r w:rsidRPr="00E667F5">
        <w:rPr>
          <w:rFonts w:cs="FrankRuehl" w:hint="cs"/>
          <w:sz w:val="20"/>
          <w:szCs w:val="22"/>
          <w:vertAlign w:val="superscript"/>
          <w:rtl/>
        </w:rPr>
        <w:t>]</w:t>
      </w:r>
      <w:r w:rsidRPr="00E667F5">
        <w:rPr>
          <w:rFonts w:cs="FrankRuehl" w:hint="cs"/>
          <w:sz w:val="20"/>
          <w:szCs w:val="22"/>
          <w:rtl/>
        </w:rPr>
        <w:t>, בתוספת מע"ם, לאדם.</w:t>
      </w:r>
    </w:p>
    <w:p w:rsidR="00274CD0" w:rsidRPr="00E667F5" w:rsidP="008A4D1E">
      <w:pPr>
        <w:tabs>
          <w:tab w:val="left" w:pos="876"/>
        </w:tabs>
        <w:spacing w:after="120" w:line="230" w:lineRule="exact"/>
        <w:ind w:left="567"/>
        <w:jc w:val="both"/>
        <w:rPr>
          <w:rFonts w:cs="FrankRuehl"/>
          <w:sz w:val="20"/>
          <w:szCs w:val="22"/>
          <w:rtl/>
        </w:rPr>
      </w:pPr>
      <w:r w:rsidRPr="00E667F5">
        <w:rPr>
          <w:rFonts w:cs="FrankRuehl" w:hint="cs"/>
          <w:sz w:val="20"/>
          <w:szCs w:val="22"/>
          <w:rtl/>
        </w:rPr>
        <w:tab/>
        <w:t>....</w:t>
      </w:r>
    </w:p>
    <w:p w:rsidR="00274CD0" w:rsidRPr="00E667F5" w:rsidP="008A4D1E">
      <w:pPr>
        <w:spacing w:after="120" w:line="230" w:lineRule="exact"/>
        <w:ind w:left="850" w:hanging="510"/>
        <w:jc w:val="both"/>
        <w:rPr>
          <w:rFonts w:cs="FrankRuehl"/>
          <w:sz w:val="20"/>
          <w:szCs w:val="22"/>
          <w:rtl/>
        </w:rPr>
      </w:pPr>
      <w:r w:rsidRPr="00E667F5">
        <w:rPr>
          <w:rFonts w:cs="FrankRuehl" w:hint="cs"/>
          <w:sz w:val="20"/>
          <w:szCs w:val="22"/>
          <w:rtl/>
        </w:rPr>
        <w:t xml:space="preserve">(ב) </w:t>
      </w:r>
      <w:r w:rsidRPr="00E667F5">
        <w:rPr>
          <w:rFonts w:cs="FrankRuehl" w:hint="cs"/>
          <w:sz w:val="20"/>
          <w:szCs w:val="22"/>
          <w:rtl/>
        </w:rPr>
        <w:tab/>
        <w:t>מימון הוצאות כלכלת אורחים של ראש הממשלה, ואורחים של בת/בן זוגו, המגיעים לביקור במעון הרשמי, שלא בקשר עם תפקידו של ראש הממשלה... ובלבד שאין מדובר באירוע חברתי ו/או משפחתי רב משתתפים. בכל מקרה של אירוע רב משתתפים (מעל 20 איש) תתבקש הנחיה מוקדמת של היועץ המשפטי של המשרד בדבר השתתפות המדינה בהוצאות או בחלקן, בשים לב לאופי האירוע ולהיקפו.</w:t>
      </w:r>
    </w:p>
    <w:p w:rsidR="00780BAC" w:rsidRPr="00E667F5" w:rsidP="008A4D1E">
      <w:pPr>
        <w:tabs>
          <w:tab w:val="left" w:pos="876"/>
        </w:tabs>
        <w:spacing w:after="120" w:line="230" w:lineRule="exact"/>
        <w:ind w:left="397"/>
        <w:jc w:val="both"/>
        <w:rPr>
          <w:rFonts w:cs="FrankRuehl"/>
          <w:sz w:val="20"/>
          <w:szCs w:val="22"/>
          <w:rtl/>
        </w:rPr>
      </w:pPr>
      <w:r w:rsidRPr="00E667F5">
        <w:rPr>
          <w:rFonts w:cs="FrankRuehl" w:hint="cs"/>
          <w:sz w:val="20"/>
          <w:szCs w:val="22"/>
          <w:rtl/>
        </w:rPr>
        <w:t>....</w:t>
      </w:r>
    </w:p>
    <w:p w:rsidR="00780BAC" w:rsidRPr="00E667F5" w:rsidP="009A1283">
      <w:pPr>
        <w:spacing w:after="120" w:line="230" w:lineRule="exact"/>
        <w:ind w:left="850" w:hanging="510"/>
        <w:jc w:val="both"/>
        <w:rPr>
          <w:rFonts w:cs="FrankRuehl"/>
          <w:sz w:val="20"/>
          <w:szCs w:val="22"/>
          <w:rtl/>
        </w:rPr>
      </w:pPr>
      <w:r w:rsidRPr="00E667F5">
        <w:rPr>
          <w:rFonts w:cs="FrankRuehl" w:hint="cs"/>
          <w:sz w:val="20"/>
          <w:szCs w:val="22"/>
          <w:rtl/>
        </w:rPr>
        <w:t>(</w:t>
      </w:r>
      <w:r>
        <w:rPr>
          <w:rFonts w:cs="FrankRuehl" w:hint="cs"/>
          <w:sz w:val="20"/>
          <w:szCs w:val="22"/>
          <w:rtl/>
        </w:rPr>
        <w:t>ד</w:t>
      </w:r>
      <w:r w:rsidRPr="00E667F5">
        <w:rPr>
          <w:rFonts w:cs="FrankRuehl" w:hint="cs"/>
          <w:sz w:val="20"/>
          <w:szCs w:val="22"/>
          <w:rtl/>
        </w:rPr>
        <w:t xml:space="preserve">) </w:t>
      </w:r>
      <w:r w:rsidRPr="00E667F5">
        <w:rPr>
          <w:rFonts w:cs="FrankRuehl" w:hint="cs"/>
          <w:sz w:val="20"/>
          <w:szCs w:val="22"/>
          <w:rtl/>
        </w:rPr>
        <w:tab/>
      </w:r>
      <w:r>
        <w:rPr>
          <w:rFonts w:cs="FrankRuehl" w:hint="cs"/>
          <w:sz w:val="20"/>
          <w:szCs w:val="22"/>
          <w:rtl/>
        </w:rPr>
        <w:t>המדינה לא תשא</w:t>
      </w:r>
      <w:r w:rsidR="008A4D1E">
        <w:rPr>
          <w:rFonts w:cs="FrankRuehl" w:hint="cs"/>
          <w:sz w:val="20"/>
          <w:szCs w:val="22"/>
          <w:rtl/>
        </w:rPr>
        <w:t>... באירוח פגישות ואירועים בעלי אופי מפלגתי... ".</w:t>
      </w:r>
    </w:p>
    <w:p w:rsidR="00274CD0" w:rsidRPr="008A4D1E" w:rsidP="008A4D1E">
      <w:pPr>
        <w:pStyle w:val="BodyText"/>
        <w:spacing w:before="0"/>
        <w:rPr>
          <w:sz w:val="20"/>
          <w:rtl/>
        </w:rPr>
      </w:pPr>
      <w:r w:rsidRPr="008A4D1E">
        <w:rPr>
          <w:rFonts w:hint="cs"/>
          <w:sz w:val="20"/>
          <w:rtl/>
        </w:rPr>
        <w:t>לגבי הוצאות הכלכלה במעון הפרטי קובע נוהל משרד רה"ם כדלקמן: "אוצר המדינה ישתתף בהוצאות הכלכלה בפועל במעון הפרטי... בשיעור של עד 1,925 ש"ח בחודש... באם יתקיימו במעון הפרטי אירועים מיוחדים רשמיים ישולמו מלוא ההוצאות בגינם בנפרד".</w:t>
      </w:r>
    </w:p>
    <w:p w:rsidR="00274CD0" w:rsidRPr="00E667F5" w:rsidP="008A4D1E">
      <w:pPr>
        <w:tabs>
          <w:tab w:val="left" w:pos="372"/>
          <w:tab w:val="left" w:pos="1020"/>
          <w:tab w:val="left" w:pos="1164"/>
        </w:tabs>
        <w:spacing w:after="120" w:line="230" w:lineRule="exact"/>
        <w:jc w:val="both"/>
        <w:rPr>
          <w:rFonts w:cs="FrankRuehl"/>
          <w:sz w:val="20"/>
          <w:szCs w:val="22"/>
          <w:rtl/>
        </w:rPr>
      </w:pPr>
      <w:r w:rsidRPr="00E667F5">
        <w:rPr>
          <w:rFonts w:cs="FrankRuehl" w:hint="cs"/>
          <w:sz w:val="20"/>
          <w:szCs w:val="22"/>
          <w:rtl/>
        </w:rPr>
        <w:t>בנוגע לכלכלת ראש הממשלה מחוץ למעון הרשמי ולמעון הפרטי קובע נוהל משרד רה"ם כדלקמן: "כאשר ראש הממשלה נמצא במשרד רה"ם או במקום אחר, במסגרת תפקידו, ניתן לממן את ארוחותיו, על ידי אוצר המדינה, ובלבד שההיקף הכספי של הארוחות לא יעלה על הסכום המשולם לשרים בגין דמי כלכלה"</w:t>
      </w:r>
      <w:r>
        <w:rPr>
          <w:rFonts w:cs="FrankRuehl"/>
          <w:sz w:val="20"/>
          <w:szCs w:val="22"/>
          <w:vertAlign w:val="superscript"/>
          <w:rtl/>
        </w:rPr>
        <w:footnoteReference w:id="16"/>
      </w:r>
      <w:r w:rsidRPr="00E667F5">
        <w:rPr>
          <w:rFonts w:cs="FrankRuehl" w:hint="cs"/>
          <w:sz w:val="20"/>
          <w:szCs w:val="22"/>
          <w:rtl/>
        </w:rPr>
        <w:t>.</w:t>
      </w:r>
    </w:p>
    <w:p w:rsidR="00274CD0" w:rsidRPr="00E667F5" w:rsidP="008A4D1E">
      <w:pPr>
        <w:tabs>
          <w:tab w:val="left" w:pos="372"/>
          <w:tab w:val="left" w:pos="1020"/>
          <w:tab w:val="left" w:pos="1164"/>
        </w:tabs>
        <w:spacing w:after="120" w:line="230" w:lineRule="exact"/>
        <w:jc w:val="both"/>
        <w:rPr>
          <w:rFonts w:cs="FrankRuehl"/>
          <w:sz w:val="20"/>
          <w:szCs w:val="22"/>
          <w:rtl/>
        </w:rPr>
      </w:pPr>
      <w:r w:rsidRPr="00E667F5">
        <w:rPr>
          <w:rFonts w:cs="FrankRuehl" w:hint="cs"/>
          <w:sz w:val="20"/>
          <w:szCs w:val="22"/>
          <w:rtl/>
        </w:rPr>
        <w:t>בחוות דעת מיום 2.9.09 שהגישה היועצת המשפטית של משרד רה"ם למנכ"ל המשרד דאז נקבע, כי אין לממן מאוצר המדינה את ארוחותיו של ראש ממשלה מחוץ למעונו הרשמי, למעט ארוחות ממזנון משרד רה"ם.</w:t>
      </w:r>
    </w:p>
    <w:p w:rsidR="00274CD0" w:rsidRPr="00E667F5" w:rsidP="008A4D1E">
      <w:pPr>
        <w:spacing w:after="240" w:line="230" w:lineRule="exact"/>
        <w:jc w:val="both"/>
        <w:rPr>
          <w:rFonts w:cs="FrankRuehl"/>
          <w:sz w:val="20"/>
          <w:szCs w:val="22"/>
          <w:rtl/>
        </w:rPr>
      </w:pPr>
      <w:r w:rsidRPr="00E667F5">
        <w:rPr>
          <w:rFonts w:cs="FrankRuehl" w:hint="cs"/>
          <w:sz w:val="20"/>
          <w:szCs w:val="22"/>
          <w:rtl/>
        </w:rPr>
        <w:t>על ביצוע הנהלים שנקבעו במשרד רה"ם לעניין הוצאות כלכלת ראש הממשלה ומשפחתו, חלים כאמור עקרונות היסוד של מידתיות, סבירות, חיסכון ויעילות בשימוש של נבחרי ציבור בכספי הציבור.</w:t>
      </w:r>
    </w:p>
    <w:p w:rsidR="00274CD0" w:rsidRPr="00E667F5" w:rsidP="008A4D1E">
      <w:pPr>
        <w:pStyle w:val="RESHET"/>
        <w:rPr>
          <w:rtl/>
        </w:rPr>
      </w:pPr>
      <w:r w:rsidRPr="00E667F5">
        <w:rPr>
          <w:rFonts w:hint="cs"/>
          <w:rtl/>
        </w:rPr>
        <w:t xml:space="preserve">לפי נוהל משרד רה"ם אפשר, כאמור, לממן מאוצר המדינה את הוצאות כלכלתם של אורחיו של ראש הממשלה המבקרים במעון הרשמי </w:t>
      </w:r>
      <w:r w:rsidRPr="00E667F5">
        <w:rPr>
          <w:rFonts w:hint="cs"/>
          <w:u w:val="single"/>
          <w:rtl/>
        </w:rPr>
        <w:t>שלא בקשר עם תפקידו של ראש הממשלה</w:t>
      </w:r>
      <w:r w:rsidRPr="00E667F5">
        <w:rPr>
          <w:rFonts w:hint="cs"/>
          <w:rtl/>
        </w:rPr>
        <w:t xml:space="preserve">. היעדר הבחנה בהקשר זה בין הוצאות פרטיות לציבוריות מחזק את הצורך בקביעת תקרות להוצאות הכלכלה במעון הרשמי. </w:t>
      </w:r>
    </w:p>
    <w:p w:rsidR="00274CD0" w:rsidRPr="00E667F5" w:rsidP="008A4D1E">
      <w:pPr>
        <w:spacing w:after="120" w:line="230" w:lineRule="exact"/>
        <w:jc w:val="both"/>
        <w:rPr>
          <w:rFonts w:cs="FrankRuehl"/>
          <w:sz w:val="20"/>
          <w:szCs w:val="22"/>
          <w:rtl/>
        </w:rPr>
      </w:pPr>
    </w:p>
    <w:p w:rsidR="00274CD0" w:rsidRPr="00653A51" w:rsidP="008A4D1E">
      <w:pPr>
        <w:pStyle w:val="KOT5"/>
        <w:rPr>
          <w:rtl/>
        </w:rPr>
      </w:pPr>
      <w:r w:rsidRPr="00287BA2">
        <w:rPr>
          <w:rFonts w:hint="cs"/>
          <w:rtl/>
        </w:rPr>
        <w:t>הוצאות מזון ואירוח רשמי</w:t>
      </w:r>
    </w:p>
    <w:p w:rsidR="00274CD0" w:rsidRPr="00E667F5" w:rsidP="008A4D1E">
      <w:pPr>
        <w:spacing w:after="240" w:line="230" w:lineRule="exact"/>
        <w:jc w:val="both"/>
        <w:rPr>
          <w:rFonts w:cs="FrankRuehl"/>
          <w:sz w:val="20"/>
          <w:szCs w:val="22"/>
          <w:rtl/>
        </w:rPr>
      </w:pPr>
      <w:r w:rsidRPr="00E667F5">
        <w:rPr>
          <w:rFonts w:cs="FrankRuehl" w:hint="cs"/>
          <w:sz w:val="20"/>
          <w:szCs w:val="22"/>
          <w:rtl/>
        </w:rPr>
        <w:t>לדברי חשב המשרד הקטגוריות העיקריות הנכללות בסעיף "הוצאות מזון ואירוח רשמי" (להלן גם - הוצאות כלכלה) הן אלה: "ארוחות מוכנות (ממסעדות/בתי מלון), מזון ממרכולים, שתיה (כולל שתיה קלה ובקבוקי יין), רכישות מקופה קטנה (בעיקר מוצרי מזון שלא תמיד נמצאים במרכול או ארוחות מזדמנות כגון: פיצה, או במידה ונדרשו מצרכים כאמור בדחיפות), קפה, לחם, גלידות".</w:t>
      </w:r>
    </w:p>
    <w:p w:rsidR="00274CD0" w:rsidRPr="00E667F5" w:rsidP="008A4D1E">
      <w:pPr>
        <w:pStyle w:val="RESHET"/>
        <w:rPr>
          <w:rtl/>
        </w:rPr>
      </w:pPr>
      <w:r w:rsidRPr="00E667F5">
        <w:rPr>
          <w:rFonts w:hint="cs"/>
          <w:rtl/>
        </w:rPr>
        <w:t xml:space="preserve">מהנתונים שהובאו בלוח 1 עולה, כי בשנים 2011 ו-2012 היה סך הוצאות בית ראש הממשלה על מזון ואירוח רשמי יותר מכפליים מסך הוצאות אלה בשנת 2009 - ההוצאות גדלו מ-211,000 ש"ח בשנת 2009 והגיעו ל-490,000 ש"ח בשנת 2011, אך ירדו </w:t>
      </w:r>
      <w:r w:rsidR="00C049CD">
        <w:rPr>
          <w:rtl/>
        </w:rPr>
        <w:br/>
      </w:r>
      <w:r w:rsidRPr="00E667F5">
        <w:rPr>
          <w:rFonts w:hint="cs"/>
          <w:rtl/>
        </w:rPr>
        <w:t xml:space="preserve">ל-458,000 ש"ח בשנת 2012. כאמור, בשנת 2013 חלה ירידה ניכרת בהוצאות המזון והן הסתכמו ב-226,000 ש"ח, </w:t>
      </w:r>
      <w:r w:rsidRPr="00E667F5">
        <w:rPr>
          <w:rtl/>
        </w:rPr>
        <w:t>בדומה להוצא</w:t>
      </w:r>
      <w:r w:rsidRPr="00E667F5">
        <w:rPr>
          <w:rFonts w:hint="cs"/>
          <w:rtl/>
        </w:rPr>
        <w:t>ו</w:t>
      </w:r>
      <w:r w:rsidRPr="00E667F5">
        <w:rPr>
          <w:rtl/>
        </w:rPr>
        <w:t>ת בשנת 2009.</w:t>
      </w:r>
    </w:p>
    <w:p w:rsidR="00274CD0" w:rsidRPr="00E667F5" w:rsidP="008A4D1E">
      <w:pPr>
        <w:tabs>
          <w:tab w:val="left" w:pos="372"/>
          <w:tab w:val="left" w:pos="1020"/>
          <w:tab w:val="left" w:pos="1164"/>
        </w:tabs>
        <w:spacing w:before="180" w:after="120" w:line="230" w:lineRule="exact"/>
        <w:jc w:val="both"/>
        <w:rPr>
          <w:rFonts w:cs="FrankRuehl"/>
          <w:sz w:val="20"/>
          <w:szCs w:val="22"/>
          <w:rtl/>
        </w:rPr>
      </w:pPr>
      <w:r w:rsidRPr="00E667F5">
        <w:rPr>
          <w:rFonts w:cs="FrankRuehl" w:hint="cs"/>
          <w:sz w:val="20"/>
          <w:szCs w:val="22"/>
          <w:rtl/>
        </w:rPr>
        <w:t xml:space="preserve">חשב המשרד ציין בפני צוות הביקורת, כי ייתכן שהעלייה בהוצאות המזון נגרמה בין היתר מהסטת פעילות של ראש הממשלה ממשרדו למעונו הרשמי. זאת, נוכח ההבדלים בזכאות לכלכלה: לפי מכתבו של חשב המשרד ליועצת המשפטית של המשרד מדצמבר 2011, "כאשר ראש הממשלה שוהה במעונו הרשמי הוא זכאי לכלכלה ללא הגבלת סכום בגין רכישת מוצרי מזון הנרכשים במרכולים. לחלופין ניתן להזמין עבורו ארוחה ממסעדה בסכום של עד 213 ש"ח לארוחה (במצב </w:t>
      </w:r>
      <w:r w:rsidRPr="00E667F5">
        <w:rPr>
          <w:rFonts w:cs="FrankRuehl" w:hint="cs"/>
          <w:sz w:val="20"/>
          <w:szCs w:val="22"/>
          <w:rtl/>
        </w:rPr>
        <w:t xml:space="preserve">בו לא מועסקת במעון הרשמי מבשלת). לעומת זאת, כאשר שוהה ראש הממשלה במשרדו, מוגבלת ההוצאה כאמור לסכום של 1,330 ש"ח לחודש - כלומר לשווי של כ-60 ש"ח לארוחה בכל יום עבודה (בהנחה כי מוזמנת ארוחה אחת ביום. הזמנת 2 ארוחות ליום תביא את המגבלה בהתאם </w:t>
      </w:r>
      <w:r w:rsidR="00C049CD">
        <w:rPr>
          <w:rFonts w:cs="FrankRuehl"/>
          <w:sz w:val="20"/>
          <w:szCs w:val="22"/>
          <w:rtl/>
        </w:rPr>
        <w:br/>
      </w:r>
      <w:r w:rsidRPr="00E667F5">
        <w:rPr>
          <w:rFonts w:cs="FrankRuehl" w:hint="cs"/>
          <w:sz w:val="20"/>
          <w:szCs w:val="22"/>
          <w:rtl/>
        </w:rPr>
        <w:t xml:space="preserve">ל-30 ש"ח בלבד)... הבדל זה בזכאות לכלכלה, עלול להביא לשיקולים שאינם ענייניים בכל הנוגע להזמנת ארוחות עבור ראש הממשלה... תמריצים כלכליים אלו ודומים להם, </w:t>
      </w:r>
      <w:r w:rsidRPr="00E667F5">
        <w:rPr>
          <w:rFonts w:cs="FrankRuehl"/>
          <w:sz w:val="20"/>
          <w:szCs w:val="22"/>
          <w:rtl/>
        </w:rPr>
        <w:t>גוברים במיוחד כאשר מכסת קצובת הכלכלה להזמנת ארוחות ישירות למשרד בהיקף של 1,330</w:t>
      </w:r>
      <w:r w:rsidRPr="00E667F5">
        <w:rPr>
          <w:rFonts w:cs="FrankRuehl" w:hint="cs"/>
          <w:sz w:val="20"/>
          <w:szCs w:val="22"/>
          <w:rtl/>
        </w:rPr>
        <w:t xml:space="preserve"> ש"ח לחודש (15,960 ש"ח בחישוב שנתי) - מוצתה".</w:t>
      </w:r>
    </w:p>
    <w:p w:rsidR="00274CD0" w:rsidRPr="00E667F5" w:rsidP="008A4D1E">
      <w:pPr>
        <w:tabs>
          <w:tab w:val="left" w:pos="372"/>
          <w:tab w:val="left" w:pos="1020"/>
          <w:tab w:val="left" w:pos="1164"/>
        </w:tabs>
        <w:spacing w:after="240" w:line="230" w:lineRule="exact"/>
        <w:jc w:val="both"/>
        <w:rPr>
          <w:rFonts w:cs="FrankRuehl"/>
          <w:sz w:val="20"/>
          <w:szCs w:val="22"/>
          <w:rtl/>
        </w:rPr>
      </w:pPr>
      <w:r w:rsidRPr="00E667F5">
        <w:rPr>
          <w:rFonts w:cs="FrankRuehl" w:hint="cs"/>
          <w:sz w:val="20"/>
          <w:szCs w:val="22"/>
          <w:rtl/>
        </w:rPr>
        <w:t>בינואר 2012 פנתה היועצת המשפטית של משרד רה"ם במכתב ליועץ המשפטי לממשלה, ובו פירטה את האמור במכתבו דלעיל של חשב המשרד וביקשה את הנחייתו בדבר האפשרות לשנות את הנוהל. מתשובת משרד רה"ם למשרד מבקר המדינה מאפריל 2014 עולה כי לא התקבלה החלטה שתוביל לשינוי הנוהל בהקשר זה.</w:t>
      </w:r>
    </w:p>
    <w:p w:rsidR="00274CD0" w:rsidRPr="00E667F5" w:rsidP="008A4D1E">
      <w:pPr>
        <w:pStyle w:val="RESHET"/>
        <w:rPr>
          <w:rtl/>
        </w:rPr>
      </w:pPr>
      <w:r w:rsidRPr="00E667F5">
        <w:rPr>
          <w:rFonts w:hint="cs"/>
          <w:rtl/>
        </w:rPr>
        <w:t xml:space="preserve">לדעת משרד מבקר המדינה, הותרת הֶסדר שיש בו, על פי פניות החשב והיועצת המשפטית, תמריץ כלכלי להסטת פעילות ראש הממשלה ממשרדו למעונו הרשמי, היא בעייתית. על משרד ראש הממשלה לבחון אפוא </w:t>
      </w:r>
      <w:r w:rsidRPr="00E667F5">
        <w:rPr>
          <w:rtl/>
        </w:rPr>
        <w:t>סוגיה</w:t>
      </w:r>
      <w:r w:rsidRPr="00E667F5">
        <w:rPr>
          <w:rFonts w:hint="cs"/>
          <w:rtl/>
        </w:rPr>
        <w:t xml:space="preserve"> זו</w:t>
      </w:r>
      <w:r w:rsidRPr="00E667F5">
        <w:rPr>
          <w:rtl/>
        </w:rPr>
        <w:t xml:space="preserve"> </w:t>
      </w:r>
      <w:r w:rsidRPr="00E667F5">
        <w:rPr>
          <w:rFonts w:hint="cs"/>
          <w:rtl/>
        </w:rPr>
        <w:t xml:space="preserve">ובמידת הצורך לפעול לשנות את הכללים בעניין זה. </w:t>
      </w:r>
    </w:p>
    <w:p w:rsidR="00373540" w:rsidRPr="00373540" w:rsidP="008A4D1E">
      <w:pPr>
        <w:spacing w:after="120" w:line="230" w:lineRule="exact"/>
        <w:jc w:val="both"/>
        <w:rPr>
          <w:rFonts w:cs="FrankRuehl"/>
          <w:sz w:val="20"/>
          <w:szCs w:val="22"/>
        </w:rPr>
      </w:pPr>
    </w:p>
    <w:p w:rsidR="00274CD0" w:rsidRPr="00653A51" w:rsidP="008A4D1E">
      <w:pPr>
        <w:pStyle w:val="KOT5"/>
        <w:rPr>
          <w:rtl/>
        </w:rPr>
      </w:pPr>
      <w:r w:rsidRPr="00653A51">
        <w:rPr>
          <w:rFonts w:hint="cs"/>
          <w:rtl/>
        </w:rPr>
        <w:t xml:space="preserve">הזמנת ארוחות למעון הרשמי </w:t>
      </w:r>
    </w:p>
    <w:p w:rsidR="00274CD0" w:rsidRPr="00E667F5" w:rsidP="008A4D1E">
      <w:pPr>
        <w:spacing w:after="120" w:line="230" w:lineRule="exact"/>
        <w:jc w:val="both"/>
        <w:rPr>
          <w:rFonts w:cs="FrankRuehl"/>
          <w:sz w:val="20"/>
          <w:szCs w:val="22"/>
          <w:rtl/>
        </w:rPr>
      </w:pPr>
      <w:r w:rsidRPr="00E667F5">
        <w:rPr>
          <w:rFonts w:cs="FrankRuehl" w:hint="cs"/>
          <w:sz w:val="20"/>
          <w:szCs w:val="22"/>
          <w:rtl/>
        </w:rPr>
        <w:t>כאשר אין מועסקת במעון הרשמי מבשלת, אפשר כאמור לפי הנוהל להזמין למעון מזון מבושל מוכן, מקבלנים ונותני שירותים שמשרד רה"ם התקשר אתם. במצב כזה לכאורה אין הגבלה על מספר הארוחות שניתן להזמין ביום, אלא רק על סכום הארוחה לאדם - 221 ש"ח (לא כולל מע"ם) - ועל מספר האנשים שעבורם יוזמנו הארוחות - 20 איש, בהם גם אורחיהם של ראש הממשלה ושל רעייתו המבקרים במעון הרשמי שלא בקשר עם תפקידו של ראש הממשלה.</w:t>
      </w:r>
    </w:p>
    <w:p w:rsidR="00274CD0" w:rsidRPr="00E667F5" w:rsidP="008A4D1E">
      <w:pPr>
        <w:spacing w:after="120" w:line="230" w:lineRule="exact"/>
        <w:jc w:val="both"/>
        <w:rPr>
          <w:rFonts w:cs="FrankRuehl"/>
          <w:sz w:val="20"/>
          <w:szCs w:val="22"/>
          <w:rtl/>
        </w:rPr>
      </w:pPr>
      <w:r w:rsidRPr="00E667F5">
        <w:rPr>
          <w:rFonts w:cs="FrankRuehl" w:hint="cs"/>
          <w:sz w:val="20"/>
          <w:szCs w:val="22"/>
          <w:rtl/>
        </w:rPr>
        <w:t>להלן פירוט הוצאות המעון הרשמי עבור ארוחות שהוזמנו ממסעדות עבור ראש הממשלה, בת זוגו, ילדיו הסמוכים על שולחנו ואורחיו בשנים 2013-2010:</w:t>
      </w:r>
    </w:p>
    <w:p w:rsidR="00274CD0" w:rsidRPr="00E667F5" w:rsidP="008A4D1E">
      <w:pPr>
        <w:pStyle w:val="tab-name"/>
        <w:rPr>
          <w:rtl/>
        </w:rPr>
      </w:pPr>
      <w:r w:rsidRPr="00FA4C8B">
        <w:rPr>
          <w:rFonts w:hint="cs"/>
          <w:b w:val="0"/>
          <w:bCs w:val="0"/>
          <w:sz w:val="20"/>
          <w:szCs w:val="20"/>
          <w:rtl/>
        </w:rPr>
        <w:t xml:space="preserve">לוח 3 </w:t>
      </w:r>
      <w:r w:rsidR="00FA4C8B">
        <w:rPr>
          <w:b w:val="0"/>
          <w:bCs w:val="0"/>
          <w:sz w:val="20"/>
          <w:szCs w:val="20"/>
          <w:rtl/>
        </w:rPr>
        <w:br/>
      </w:r>
      <w:r w:rsidRPr="00E667F5">
        <w:rPr>
          <w:rFonts w:hint="cs"/>
          <w:rtl/>
        </w:rPr>
        <w:t>הוצאות המעון הרשמי עבור ארוחות מוזמנות, 2013-2010 (בש"ח, על בסיס מזומן</w:t>
      </w:r>
      <w:r>
        <w:rPr>
          <w:vertAlign w:val="superscript"/>
          <w:rtl/>
        </w:rPr>
        <w:footnoteReference w:id="17"/>
      </w:r>
      <w:r w:rsidRPr="00E667F5">
        <w:rPr>
          <w:rFonts w:hint="cs"/>
          <w:rtl/>
        </w:rPr>
        <w:t>)</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3335"/>
        <w:gridCol w:w="814"/>
        <w:gridCol w:w="814"/>
        <w:gridCol w:w="914"/>
        <w:gridCol w:w="814"/>
      </w:tblGrid>
      <w:tr w:rsidTr="007A1183">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tblHeader/>
          <w:jc w:val="center"/>
        </w:trPr>
        <w:tc>
          <w:tcPr>
            <w:tcW w:w="0" w:type="auto"/>
            <w:tcBorders>
              <w:top w:val="single" w:sz="12" w:space="0" w:color="auto"/>
              <w:bottom w:val="single" w:sz="12" w:space="0" w:color="auto"/>
            </w:tcBorders>
            <w:shd w:val="pct10" w:color="auto" w:fill="FFFFFF"/>
          </w:tcPr>
          <w:p w:rsidR="00274CD0" w:rsidRPr="00C049CD" w:rsidP="008A4D1E">
            <w:pPr>
              <w:spacing w:before="40" w:after="40" w:line="200" w:lineRule="exact"/>
              <w:jc w:val="center"/>
              <w:rPr>
                <w:b/>
                <w:bCs/>
                <w:sz w:val="20"/>
                <w:szCs w:val="20"/>
                <w:rtl/>
              </w:rPr>
            </w:pPr>
          </w:p>
        </w:tc>
        <w:tc>
          <w:tcPr>
            <w:tcW w:w="0" w:type="auto"/>
            <w:tcBorders>
              <w:top w:val="single" w:sz="12" w:space="0" w:color="auto"/>
              <w:bottom w:val="single" w:sz="12" w:space="0" w:color="auto"/>
            </w:tcBorders>
            <w:shd w:val="pct10" w:color="auto" w:fill="FFFFFF"/>
          </w:tcPr>
          <w:p w:rsidR="00274CD0" w:rsidRPr="00C049CD" w:rsidP="008A4D1E">
            <w:pPr>
              <w:spacing w:before="40" w:after="40" w:line="200" w:lineRule="exact"/>
              <w:jc w:val="center"/>
              <w:rPr>
                <w:b/>
                <w:bCs/>
                <w:sz w:val="20"/>
                <w:szCs w:val="20"/>
                <w:rtl/>
              </w:rPr>
            </w:pPr>
            <w:r w:rsidRPr="00C049CD">
              <w:rPr>
                <w:rFonts w:cs="FrankRuehl" w:hint="cs"/>
                <w:b/>
                <w:bCs/>
                <w:sz w:val="20"/>
                <w:szCs w:val="20"/>
                <w:rtl/>
              </w:rPr>
              <w:t>2010</w:t>
            </w:r>
          </w:p>
        </w:tc>
        <w:tc>
          <w:tcPr>
            <w:tcW w:w="0" w:type="auto"/>
            <w:tcBorders>
              <w:top w:val="single" w:sz="12" w:space="0" w:color="auto"/>
              <w:bottom w:val="single" w:sz="12" w:space="0" w:color="auto"/>
            </w:tcBorders>
            <w:shd w:val="pct10" w:color="auto" w:fill="FFFFFF"/>
          </w:tcPr>
          <w:p w:rsidR="00274CD0" w:rsidRPr="00C049CD" w:rsidP="008A4D1E">
            <w:pPr>
              <w:spacing w:before="40" w:after="40" w:line="200" w:lineRule="exact"/>
              <w:jc w:val="center"/>
              <w:rPr>
                <w:b/>
                <w:bCs/>
                <w:sz w:val="20"/>
                <w:szCs w:val="20"/>
                <w:rtl/>
              </w:rPr>
            </w:pPr>
            <w:r w:rsidRPr="00C049CD">
              <w:rPr>
                <w:rFonts w:cs="FrankRuehl" w:hint="cs"/>
                <w:b/>
                <w:bCs/>
                <w:sz w:val="20"/>
                <w:szCs w:val="20"/>
                <w:rtl/>
              </w:rPr>
              <w:t>2011</w:t>
            </w:r>
          </w:p>
        </w:tc>
        <w:tc>
          <w:tcPr>
            <w:tcW w:w="0" w:type="auto"/>
            <w:tcBorders>
              <w:top w:val="single" w:sz="12" w:space="0" w:color="auto"/>
              <w:bottom w:val="single" w:sz="12" w:space="0" w:color="auto"/>
            </w:tcBorders>
            <w:shd w:val="pct10" w:color="auto" w:fill="FFFFFF"/>
          </w:tcPr>
          <w:p w:rsidR="00274CD0" w:rsidRPr="00C049CD" w:rsidP="008A4D1E">
            <w:pPr>
              <w:spacing w:before="40" w:after="40" w:line="200" w:lineRule="exact"/>
              <w:jc w:val="center"/>
              <w:rPr>
                <w:b/>
                <w:bCs/>
                <w:sz w:val="20"/>
                <w:szCs w:val="20"/>
                <w:rtl/>
              </w:rPr>
            </w:pPr>
            <w:r w:rsidRPr="00C049CD">
              <w:rPr>
                <w:rFonts w:cs="FrankRuehl" w:hint="cs"/>
                <w:b/>
                <w:bCs/>
                <w:sz w:val="20"/>
                <w:szCs w:val="20"/>
                <w:rtl/>
              </w:rPr>
              <w:t>2012</w:t>
            </w:r>
          </w:p>
        </w:tc>
        <w:tc>
          <w:tcPr>
            <w:tcW w:w="0" w:type="auto"/>
            <w:tcBorders>
              <w:top w:val="single" w:sz="12" w:space="0" w:color="auto"/>
              <w:bottom w:val="single" w:sz="12" w:space="0" w:color="auto"/>
            </w:tcBorders>
            <w:shd w:val="pct10" w:color="auto" w:fill="FFFFFF"/>
          </w:tcPr>
          <w:p w:rsidR="00274CD0" w:rsidRPr="00C049CD" w:rsidP="008A4D1E">
            <w:pPr>
              <w:spacing w:before="40" w:after="40" w:line="200" w:lineRule="exact"/>
              <w:jc w:val="center"/>
              <w:rPr>
                <w:b/>
                <w:bCs/>
                <w:sz w:val="20"/>
                <w:szCs w:val="20"/>
                <w:rtl/>
              </w:rPr>
            </w:pPr>
            <w:r w:rsidRPr="00C049CD">
              <w:rPr>
                <w:rFonts w:cs="FrankRuehl" w:hint="cs"/>
                <w:b/>
                <w:bCs/>
                <w:sz w:val="20"/>
                <w:szCs w:val="20"/>
                <w:rtl/>
              </w:rPr>
              <w:t>2013</w:t>
            </w:r>
          </w:p>
        </w:tc>
      </w:tr>
      <w:tr w:rsidTr="00C049CD">
        <w:tblPrEx>
          <w:tblW w:w="6691" w:type="dxa"/>
          <w:jc w:val="center"/>
          <w:tblLook w:val="01E0"/>
        </w:tblPrEx>
        <w:trPr>
          <w:jc w:val="center"/>
        </w:trPr>
        <w:tc>
          <w:tcPr>
            <w:tcW w:w="0" w:type="auto"/>
            <w:tcBorders>
              <w:top w:val="single" w:sz="12" w:space="0" w:color="auto"/>
            </w:tcBorders>
          </w:tcPr>
          <w:p w:rsidR="00274CD0" w:rsidRPr="00FA4C8B" w:rsidP="008A4D1E">
            <w:pPr>
              <w:spacing w:before="40" w:after="40" w:line="200" w:lineRule="exact"/>
              <w:jc w:val="both"/>
              <w:rPr>
                <w:sz w:val="20"/>
                <w:szCs w:val="20"/>
                <w:rtl/>
              </w:rPr>
            </w:pPr>
            <w:r w:rsidRPr="00FA4C8B">
              <w:rPr>
                <w:rFonts w:cs="FrankRuehl" w:hint="cs"/>
                <w:sz w:val="20"/>
                <w:szCs w:val="20"/>
                <w:rtl/>
              </w:rPr>
              <w:t>הוצאות על הזמנת ארוחות למעון הרשמי</w:t>
            </w:r>
          </w:p>
        </w:tc>
        <w:tc>
          <w:tcPr>
            <w:tcW w:w="0" w:type="auto"/>
            <w:tcBorders>
              <w:top w:val="single" w:sz="12" w:space="0" w:color="auto"/>
            </w:tcBorders>
          </w:tcPr>
          <w:p w:rsidR="00274CD0" w:rsidRPr="00FA4C8B" w:rsidP="008A4D1E">
            <w:pPr>
              <w:spacing w:before="40" w:after="40" w:line="200" w:lineRule="exact"/>
              <w:jc w:val="both"/>
              <w:rPr>
                <w:sz w:val="20"/>
                <w:szCs w:val="20"/>
                <w:rtl/>
              </w:rPr>
            </w:pPr>
            <w:r w:rsidRPr="00FA4C8B">
              <w:rPr>
                <w:rFonts w:cs="FrankRuehl" w:hint="cs"/>
                <w:sz w:val="20"/>
                <w:szCs w:val="20"/>
                <w:rtl/>
              </w:rPr>
              <w:t>70,851</w:t>
            </w:r>
          </w:p>
        </w:tc>
        <w:tc>
          <w:tcPr>
            <w:tcW w:w="0" w:type="auto"/>
            <w:tcBorders>
              <w:top w:val="single" w:sz="12" w:space="0" w:color="auto"/>
            </w:tcBorders>
          </w:tcPr>
          <w:p w:rsidR="00274CD0" w:rsidRPr="00FA4C8B" w:rsidP="008A4D1E">
            <w:pPr>
              <w:spacing w:before="40" w:after="40" w:line="200" w:lineRule="exact"/>
              <w:jc w:val="both"/>
              <w:rPr>
                <w:sz w:val="20"/>
                <w:szCs w:val="20"/>
                <w:rtl/>
              </w:rPr>
            </w:pPr>
            <w:r w:rsidRPr="00FA4C8B">
              <w:rPr>
                <w:rFonts w:cs="FrankRuehl" w:hint="cs"/>
                <w:sz w:val="20"/>
                <w:szCs w:val="20"/>
                <w:rtl/>
              </w:rPr>
              <w:t>92,781</w:t>
            </w:r>
          </w:p>
        </w:tc>
        <w:tc>
          <w:tcPr>
            <w:tcW w:w="0" w:type="auto"/>
            <w:tcBorders>
              <w:top w:val="single" w:sz="12" w:space="0" w:color="auto"/>
            </w:tcBorders>
          </w:tcPr>
          <w:p w:rsidR="00274CD0" w:rsidRPr="00FA4C8B" w:rsidP="008A4D1E">
            <w:pPr>
              <w:spacing w:before="40" w:after="40" w:line="200" w:lineRule="exact"/>
              <w:jc w:val="both"/>
              <w:rPr>
                <w:sz w:val="20"/>
                <w:szCs w:val="20"/>
                <w:rtl/>
              </w:rPr>
            </w:pPr>
            <w:r w:rsidRPr="00FA4C8B">
              <w:rPr>
                <w:rFonts w:cs="FrankRuehl" w:hint="cs"/>
                <w:sz w:val="20"/>
                <w:szCs w:val="20"/>
                <w:rtl/>
              </w:rPr>
              <w:t>158,844</w:t>
            </w:r>
          </w:p>
        </w:tc>
        <w:tc>
          <w:tcPr>
            <w:tcW w:w="0" w:type="auto"/>
            <w:tcBorders>
              <w:top w:val="single" w:sz="12" w:space="0" w:color="auto"/>
            </w:tcBorders>
          </w:tcPr>
          <w:p w:rsidR="00274CD0" w:rsidRPr="00FA4C8B" w:rsidP="008A4D1E">
            <w:pPr>
              <w:spacing w:before="40" w:after="40" w:line="200" w:lineRule="exact"/>
              <w:jc w:val="both"/>
              <w:rPr>
                <w:rFonts w:cs="FrankRuehl"/>
                <w:sz w:val="20"/>
                <w:szCs w:val="20"/>
                <w:rtl/>
              </w:rPr>
            </w:pPr>
            <w:r w:rsidRPr="00FA4C8B">
              <w:rPr>
                <w:rFonts w:cs="FrankRuehl" w:hint="cs"/>
                <w:sz w:val="20"/>
                <w:szCs w:val="20"/>
                <w:rtl/>
              </w:rPr>
              <w:t>64,000</w:t>
            </w:r>
          </w:p>
        </w:tc>
      </w:tr>
    </w:tbl>
    <w:p w:rsidR="008A4D1E" w:rsidRPr="008A4D1E" w:rsidP="008A4D1E">
      <w:pPr>
        <w:jc w:val="both"/>
        <w:rPr>
          <w:rFonts w:cs="FrankRuehl"/>
          <w:sz w:val="20"/>
          <w:szCs w:val="22"/>
          <w:rtl/>
        </w:rPr>
      </w:pPr>
    </w:p>
    <w:p w:rsidR="00274CD0" w:rsidRPr="00C049CD" w:rsidP="008A4D1E">
      <w:pPr>
        <w:pStyle w:val="RESHET"/>
        <w:keepLines/>
        <w:rPr>
          <w:rtl/>
        </w:rPr>
      </w:pPr>
      <w:r w:rsidRPr="00C049CD">
        <w:rPr>
          <w:rFonts w:hint="cs"/>
          <w:rtl/>
        </w:rPr>
        <w:t>מלוח 3 עולה, כי בכל אחת מהשנים 2011 ו-2012 חל גידול ניכר בהוצאות עבור הזמנת ארוחות למעון הרשמי. בשנת 2013, שברובה הועסקה מבשלת במעון הרשמי (ראו להלן), חלה ירידה ניכרת בהוצאות אלה. יצוין כי הוצאות אלה נעשו נוסף על ההוצאות עבור רכישת מצרכים.</w:t>
      </w:r>
    </w:p>
    <w:p w:rsidR="00274CD0" w:rsidRPr="00667982" w:rsidP="008A4D1E">
      <w:pPr>
        <w:pStyle w:val="ListParagraph"/>
        <w:numPr>
          <w:ilvl w:val="0"/>
          <w:numId w:val="4"/>
        </w:numPr>
        <w:spacing w:before="180" w:after="120" w:line="230" w:lineRule="exact"/>
        <w:contextualSpacing w:val="0"/>
        <w:jc w:val="both"/>
        <w:rPr>
          <w:rFonts w:cs="FrankRuehl"/>
          <w:rtl/>
        </w:rPr>
      </w:pPr>
      <w:r w:rsidRPr="00667982">
        <w:rPr>
          <w:rFonts w:cs="FrankRuehl" w:hint="cs"/>
          <w:rtl/>
        </w:rPr>
        <w:t>ביוני 2013 פנה חשב משרד רה"ם לסמנכ"ל בכיר למבצעים ונכסים וציין כי "לאור האמור בנוהל, ולאור העובדה שמשפחת נתניהו מונה 4 נפשות, ניתן לצפות כי במקרים בהם לא מועסק/ת עובד/ת מטבח (כלומר מבשל</w:t>
      </w:r>
      <w:r w:rsidRPr="00667982">
        <w:rPr>
          <w:rFonts w:cs="FrankRuehl"/>
          <w:rtl/>
        </w:rPr>
        <w:t>/ת בהתאם</w:t>
      </w:r>
      <w:r w:rsidRPr="00667982">
        <w:rPr>
          <w:rFonts w:cs="FrankRuehl" w:hint="cs"/>
          <w:rtl/>
        </w:rPr>
        <w:t xml:space="preserve"> לסעיף 1.א(4)(3)(א) לנוהל) במעון הרשמי, עלויות הזמנת מזון מבושל (ארוחות מוכנות) עלולות להגיע לסכומים ניכרים. עוד יצוין כי במקרים בהם מגיעים אורחים לביקור במעון הרשמי, עלולות להתווסף עלויות נוספות משמעותיות בגינם".</w:t>
      </w:r>
    </w:p>
    <w:p w:rsidR="00274CD0" w:rsidRPr="00E667F5" w:rsidP="00B35B04">
      <w:pPr>
        <w:spacing w:after="120" w:line="230" w:lineRule="exact"/>
        <w:ind w:left="340"/>
        <w:jc w:val="both"/>
        <w:rPr>
          <w:rFonts w:cs="FrankRuehl"/>
          <w:sz w:val="20"/>
          <w:szCs w:val="22"/>
          <w:rtl/>
        </w:rPr>
      </w:pPr>
      <w:r w:rsidRPr="00E667F5">
        <w:rPr>
          <w:rFonts w:cs="FrankRuehl" w:hint="cs"/>
          <w:sz w:val="20"/>
          <w:szCs w:val="22"/>
          <w:rtl/>
        </w:rPr>
        <w:t xml:space="preserve">יש לציין, כי ההוצאות על הזמנת מזון מוכן למעון גדולות אף יותר מעלות ההזמנה (עד 221 ש"ח לאדם). חשב המשרד ציין את משמעות העלויות הנוספות במכתבו האמור מיוני 2013: "בנוסף לעלות הישירה בגין הארוחות, קיימות עלויות </w:t>
      </w:r>
      <w:r w:rsidRPr="00E667F5">
        <w:rPr>
          <w:rFonts w:cs="FrankRuehl" w:hint="eastAsia"/>
          <w:sz w:val="20"/>
          <w:szCs w:val="22"/>
          <w:rtl/>
        </w:rPr>
        <w:t>נלוות</w:t>
      </w:r>
      <w:r w:rsidRPr="00E667F5">
        <w:rPr>
          <w:rFonts w:cs="FrankRuehl"/>
          <w:sz w:val="20"/>
          <w:szCs w:val="22"/>
          <w:rtl/>
        </w:rPr>
        <w:t xml:space="preserve"> </w:t>
      </w:r>
      <w:r w:rsidRPr="00E667F5">
        <w:rPr>
          <w:rFonts w:cs="FrankRuehl" w:hint="eastAsia"/>
          <w:sz w:val="20"/>
          <w:szCs w:val="22"/>
          <w:rtl/>
        </w:rPr>
        <w:t>ו</w:t>
      </w:r>
      <w:r w:rsidRPr="00E667F5">
        <w:rPr>
          <w:rFonts w:cs="FrankRuehl"/>
          <w:sz w:val="20"/>
          <w:szCs w:val="22"/>
          <w:rtl/>
        </w:rPr>
        <w:t xml:space="preserve">/או </w:t>
      </w:r>
      <w:r w:rsidRPr="00E667F5">
        <w:rPr>
          <w:rFonts w:cs="FrankRuehl" w:hint="eastAsia"/>
          <w:sz w:val="20"/>
          <w:szCs w:val="22"/>
          <w:rtl/>
        </w:rPr>
        <w:t>עקיפות</w:t>
      </w:r>
      <w:r w:rsidRPr="00E667F5">
        <w:rPr>
          <w:rFonts w:cs="FrankRuehl" w:hint="cs"/>
          <w:sz w:val="20"/>
          <w:szCs w:val="22"/>
          <w:rtl/>
        </w:rPr>
        <w:t xml:space="preserve"> הכרוכות בהזמנת הארוחות כגון: עלות נהג ורכב לצורך שינוע הארוחות ..., ליווי... כל ההליך - משלב הכנת הארוחה על ידי הטבחים ועד להגעת הארוחה למעון הרשמי".</w:t>
      </w:r>
    </w:p>
    <w:p w:rsidR="00274CD0" w:rsidRPr="00E667F5" w:rsidP="00B35B04">
      <w:pPr>
        <w:spacing w:after="120" w:line="230" w:lineRule="exact"/>
        <w:ind w:left="340"/>
        <w:jc w:val="both"/>
        <w:rPr>
          <w:rFonts w:cs="FrankRuehl"/>
          <w:sz w:val="20"/>
          <w:szCs w:val="22"/>
          <w:rtl/>
        </w:rPr>
      </w:pPr>
      <w:r w:rsidRPr="00E667F5">
        <w:rPr>
          <w:rFonts w:cs="FrankRuehl" w:hint="cs"/>
          <w:sz w:val="20"/>
          <w:szCs w:val="22"/>
          <w:rtl/>
        </w:rPr>
        <w:t>החשב הוסיף וציין כי "לאור האמור לעיל, נראה כי העסקת עובד/ת מטבח כאמור במעון הרשמי (כאלטרנטיבה להזמנת ארוחות מוכנות) הינה כלכלית, מייתרת עלויות עקיפות שונות, ומפחיתה באופן משמעותי את חוסר הוודאות הטמון בהליך הזמנת ארוחות ומזון מוכן למעון הרשמי, הכרוך בפוטנציאל עלויות גבוה".</w:t>
      </w:r>
    </w:p>
    <w:p w:rsidR="00274CD0" w:rsidRPr="00E667F5" w:rsidP="00B35B04">
      <w:pPr>
        <w:spacing w:after="120" w:line="230" w:lineRule="exact"/>
        <w:ind w:left="340"/>
        <w:jc w:val="both"/>
        <w:rPr>
          <w:rFonts w:cs="FrankRuehl"/>
          <w:sz w:val="20"/>
          <w:szCs w:val="22"/>
          <w:rtl/>
        </w:rPr>
      </w:pPr>
      <w:r w:rsidRPr="00E667F5">
        <w:rPr>
          <w:rFonts w:cs="FrankRuehl" w:hint="cs"/>
          <w:sz w:val="20"/>
          <w:szCs w:val="22"/>
          <w:rtl/>
        </w:rPr>
        <w:t>ביולי 2013 פנה מנכ"ל משרד רה"ם לנציב שירות המדינה וביקש להוסיף משרת עובד מטבח במעון הרשמי. משרה כזו הוספה לתקן המשרד באוגוסט 2013.</w:t>
      </w:r>
    </w:p>
    <w:p w:rsidR="00B35B04" w:rsidRPr="00667982" w:rsidP="00B35B04">
      <w:pPr>
        <w:pStyle w:val="ListParagraph"/>
        <w:numPr>
          <w:ilvl w:val="0"/>
          <w:numId w:val="4"/>
        </w:numPr>
        <w:spacing w:after="240" w:line="269" w:lineRule="auto"/>
        <w:jc w:val="both"/>
        <w:rPr>
          <w:rFonts w:cs="FrankRuehl"/>
          <w:rtl/>
        </w:rPr>
      </w:pPr>
      <w:r w:rsidRPr="00667982">
        <w:rPr>
          <w:rFonts w:cs="FrankRuehl" w:hint="cs"/>
          <w:rtl/>
        </w:rPr>
        <w:t xml:space="preserve">משיחות שקיים צוות הביקורת עם מי ששימשו אבות הבית בתקופת כהונתו של ראש הממשלה, עולה כי אחת מעובדות הניקיון במעון הרשמי שימשה גם מבשלת </w:t>
      </w:r>
      <w:r w:rsidRPr="00667982">
        <w:rPr>
          <w:rFonts w:cs="FrankRuehl"/>
          <w:rtl/>
        </w:rPr>
        <w:t>ממרץ</w:t>
      </w:r>
      <w:r w:rsidRPr="00667982">
        <w:rPr>
          <w:rFonts w:cs="FrankRuehl" w:hint="cs"/>
          <w:rtl/>
        </w:rPr>
        <w:t xml:space="preserve"> 2009 ועד אוקטובר 2011. בהתאם לנתונים שהתקבלו ממשרד רה"ם עולה כי ממרץ 2013 מועסקת מבשלת במעון הרשמי</w:t>
      </w:r>
      <w:r>
        <w:rPr>
          <w:rFonts w:cs="FrankRuehl"/>
          <w:vertAlign w:val="superscript"/>
          <w:rtl/>
        </w:rPr>
        <w:footnoteReference w:id="18"/>
      </w:r>
      <w:r w:rsidRPr="00667982">
        <w:rPr>
          <w:rFonts w:cs="FrankRuehl" w:hint="cs"/>
          <w:rtl/>
        </w:rPr>
        <w:t>.</w:t>
      </w:r>
    </w:p>
    <w:p w:rsidR="00274CD0" w:rsidRPr="00E667F5" w:rsidP="008A4D1E">
      <w:pPr>
        <w:pStyle w:val="RESHET"/>
        <w:ind w:left="567"/>
        <w:rPr>
          <w:rtl/>
        </w:rPr>
      </w:pPr>
      <w:r w:rsidRPr="00E667F5">
        <w:rPr>
          <w:rFonts w:hint="cs"/>
          <w:rtl/>
        </w:rPr>
        <w:t>יוצא אפוא שגם כאשר המנקה שימשה בפועל מבשלת במעון הרשמי הוזמנו ארוחות למעון. מהלוח שלעיל עולה שבשנת 2010 הוזמנו ארוחות בסך 70,851 ש"ח, שהם כ-27% מכלל הוצאות המזון בשנה זו, אף על פי שהייתה מי ששימשה מבשלת במעון. התנהלות זו של משרד רה"ם שאפשרה רכישת ארוחות בהיקף זה כאשר הייתה מי ששימשה כמבשלת במעון הרשמי, אינה תקינה.</w:t>
      </w:r>
    </w:p>
    <w:p w:rsidR="00274CD0" w:rsidRPr="00E667F5" w:rsidP="008A4D1E">
      <w:pPr>
        <w:spacing w:before="180" w:after="240" w:line="230" w:lineRule="exact"/>
        <w:ind w:left="312"/>
        <w:jc w:val="both"/>
        <w:rPr>
          <w:rFonts w:cs="FrankRuehl"/>
          <w:sz w:val="20"/>
          <w:szCs w:val="22"/>
          <w:rtl/>
        </w:rPr>
      </w:pPr>
      <w:r w:rsidRPr="00E667F5">
        <w:rPr>
          <w:rFonts w:cs="FrankRuehl" w:hint="cs"/>
          <w:sz w:val="20"/>
          <w:szCs w:val="22"/>
          <w:rtl/>
        </w:rPr>
        <w:t xml:space="preserve">בתשובותיו של משרד רה"ם למשרד מבקר המדינה מאפריל ומנובמבר 2014 צוין, כי אכן עובדת משק הבית גם בישלה ארוחות קלות לדיירי הבית, נוסף על מטלות הניקיון השוטפות שלה. אולם הדבר נעשה כחלק מעבודתה השוטפת במשק הבית, ולא היה בכך בשום דרך תחליף לבישולן של ארוחת מלאות, כפי שנעשה כאשר מועסקת מבשלת מקצועית במשרה מלאה. כמו כן צוין כי ממועד העסקתה של המבשלת באופן מלא אין מוזמנות ארוחות מספקים חיצוניים. </w:t>
      </w:r>
    </w:p>
    <w:p w:rsidR="00274CD0" w:rsidRPr="00E667F5" w:rsidP="008A4D1E">
      <w:pPr>
        <w:pStyle w:val="RESHET"/>
        <w:ind w:left="567"/>
        <w:rPr>
          <w:rtl/>
        </w:rPr>
      </w:pPr>
      <w:r w:rsidRPr="00E667F5">
        <w:rPr>
          <w:rFonts w:hint="cs"/>
          <w:rtl/>
        </w:rPr>
        <w:t>משרד מבקר המדינה מעיר כי גם בשנים 2012-2010 היה אפשר להעסיק מבשלת במשרה מלאה ולחסוך בכספי ציבור כפי שנעשה בשנת 2013.</w:t>
      </w:r>
    </w:p>
    <w:p w:rsidR="00667982" w:rsidP="008A4D1E">
      <w:pPr>
        <w:spacing w:after="120" w:line="230" w:lineRule="exact"/>
        <w:jc w:val="both"/>
        <w:rPr>
          <w:rFonts w:cs="FrankRuehl"/>
          <w:sz w:val="22"/>
          <w:szCs w:val="22"/>
          <w:rtl/>
        </w:rPr>
      </w:pPr>
    </w:p>
    <w:p w:rsidR="00667982" w:rsidP="008A4D1E">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6D3C60" w:rsidRPr="006D3C60" w:rsidP="006D3C60">
      <w:pPr>
        <w:spacing w:after="120" w:line="230" w:lineRule="exact"/>
        <w:jc w:val="both"/>
        <w:rPr>
          <w:rFonts w:cs="FrankRuehl"/>
          <w:sz w:val="22"/>
          <w:szCs w:val="22"/>
          <w:rtl/>
        </w:rPr>
      </w:pPr>
    </w:p>
    <w:p w:rsidR="00274CD0" w:rsidRPr="00E667F5" w:rsidP="008A4D1E">
      <w:pPr>
        <w:pStyle w:val="RESHET"/>
        <w:rPr>
          <w:rtl/>
        </w:rPr>
      </w:pPr>
      <w:r w:rsidRPr="00E667F5">
        <w:rPr>
          <w:rFonts w:hint="cs"/>
          <w:rtl/>
        </w:rPr>
        <w:t>ביצוע הנהלים שנקבעו כפוף לנורמות-על של מידתיות, סבירות, חיסכון ויעילות בשימוש נבחרי ציבור בכספי הציבור. לפיכך,</w:t>
      </w:r>
      <w:r w:rsidRPr="00E667F5">
        <w:rPr>
          <w:rtl/>
        </w:rPr>
        <w:t xml:space="preserve"> </w:t>
      </w:r>
      <w:r w:rsidRPr="00E667F5">
        <w:rPr>
          <w:rFonts w:hint="cs"/>
          <w:rtl/>
        </w:rPr>
        <w:t>אף שנוהל משרד רה"ם מאפשר להזמין ארוחות לבית ראש הממשלה כאשר אין מועסקת במעון מבשלת, ראוי היה שראש הממשלה ושומרי הסף במשרדו יפעלו למימוש זכות זו באופן סביר, חסכוני ויעיל.</w:t>
      </w:r>
    </w:p>
    <w:p w:rsidR="00274CD0" w:rsidRPr="00E667F5" w:rsidP="008A4D1E">
      <w:pPr>
        <w:pStyle w:val="RESHET"/>
        <w:rPr>
          <w:rtl/>
        </w:rPr>
      </w:pPr>
      <w:r w:rsidRPr="00E667F5">
        <w:rPr>
          <w:rFonts w:hint="cs"/>
          <w:rtl/>
        </w:rPr>
        <w:t>לדעת משרד מבקר המדינה, על משרד רה"ם להמשיך לפעול בהתאם להמלצת חשב המשרד ולהבטיח העסקה קבועה של מבשלת במעון הרשמי, כפי שנעשה החל במרץ 2013. נתוני ההוצאה בשנת 2013 מוכיחים כי העסקת מבשלת וצמצום הזמנות ארוחות בתקופה זו, בד בבד עם התנהלות על פי אמות מידה של חיסכון, יש בהם כדי להפחית בשיעור ניכר את הוצאות הכלכלה במעון</w:t>
      </w:r>
      <w:r w:rsidRPr="00E667F5">
        <w:rPr>
          <w:rtl/>
        </w:rPr>
        <w:t>.</w:t>
      </w:r>
    </w:p>
    <w:p w:rsidR="00274CD0" w:rsidRPr="00E667F5" w:rsidP="008A4D1E">
      <w:pPr>
        <w:spacing w:after="120" w:line="230" w:lineRule="exact"/>
        <w:jc w:val="both"/>
        <w:rPr>
          <w:rFonts w:cs="FrankRuehl"/>
          <w:sz w:val="20"/>
          <w:szCs w:val="22"/>
          <w:rtl/>
        </w:rPr>
      </w:pPr>
    </w:p>
    <w:p w:rsidR="00274CD0" w:rsidRPr="00653A51" w:rsidP="008A4D1E">
      <w:pPr>
        <w:pStyle w:val="KOT5"/>
        <w:rPr>
          <w:rtl/>
        </w:rPr>
      </w:pPr>
      <w:r w:rsidRPr="00653A51">
        <w:rPr>
          <w:rFonts w:hint="cs"/>
          <w:rtl/>
        </w:rPr>
        <w:t>הוצאות על רכישת מצרכים</w:t>
      </w:r>
    </w:p>
    <w:p w:rsidR="00274CD0" w:rsidRPr="00E667F5" w:rsidP="008A4D1E">
      <w:pPr>
        <w:spacing w:after="120" w:line="230" w:lineRule="exact"/>
        <w:jc w:val="both"/>
        <w:rPr>
          <w:rFonts w:cs="FrankRuehl"/>
          <w:sz w:val="20"/>
          <w:szCs w:val="22"/>
          <w:rtl/>
        </w:rPr>
      </w:pPr>
      <w:r w:rsidRPr="00E667F5">
        <w:rPr>
          <w:rFonts w:cs="FrankRuehl" w:hint="cs"/>
          <w:sz w:val="20"/>
          <w:szCs w:val="22"/>
          <w:rtl/>
        </w:rPr>
        <w:t>להלן פירוט הוצאות הכלכלה של המעון הרשמי ללא ההוצאות על הזמנת ארוחות (להלן - הוצאות על רכישת מצרכים</w:t>
      </w:r>
      <w:r>
        <w:rPr>
          <w:rFonts w:cs="FrankRuehl"/>
          <w:sz w:val="20"/>
          <w:szCs w:val="22"/>
          <w:vertAlign w:val="superscript"/>
          <w:rtl/>
        </w:rPr>
        <w:footnoteReference w:id="19"/>
      </w:r>
      <w:r w:rsidRPr="00E667F5">
        <w:rPr>
          <w:rFonts w:cs="FrankRuehl" w:hint="cs"/>
          <w:sz w:val="20"/>
          <w:szCs w:val="22"/>
          <w:rtl/>
        </w:rPr>
        <w:t>):</w:t>
      </w:r>
    </w:p>
    <w:p w:rsidR="00274CD0" w:rsidRPr="00E667F5" w:rsidP="008A4D1E">
      <w:pPr>
        <w:pStyle w:val="tab-name"/>
        <w:rPr>
          <w:rtl/>
        </w:rPr>
      </w:pPr>
      <w:r w:rsidRPr="00667982">
        <w:rPr>
          <w:rFonts w:hint="cs"/>
          <w:b w:val="0"/>
          <w:bCs w:val="0"/>
          <w:sz w:val="20"/>
          <w:szCs w:val="20"/>
          <w:rtl/>
        </w:rPr>
        <w:t xml:space="preserve">לוח 4 </w:t>
      </w:r>
      <w:r w:rsidR="00667982">
        <w:rPr>
          <w:b w:val="0"/>
          <w:bCs w:val="0"/>
          <w:sz w:val="20"/>
          <w:szCs w:val="20"/>
        </w:rPr>
        <w:br/>
      </w:r>
      <w:r w:rsidRPr="00E667F5">
        <w:rPr>
          <w:rFonts w:hint="cs"/>
          <w:rtl/>
        </w:rPr>
        <w:t>הוצאות על רכישת מצרכים במעון הרשמי, 2013-2010 (בש"ח, על בסיס מזומן)</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2328"/>
        <w:gridCol w:w="1038"/>
        <w:gridCol w:w="1081"/>
        <w:gridCol w:w="1084"/>
        <w:gridCol w:w="1160"/>
      </w:tblGrid>
      <w:tr w:rsidTr="007A1183">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jc w:val="center"/>
        </w:trPr>
        <w:tc>
          <w:tcPr>
            <w:tcW w:w="2983" w:type="dxa"/>
            <w:tcBorders>
              <w:top w:val="single" w:sz="12" w:space="0" w:color="auto"/>
              <w:bottom w:val="single" w:sz="12" w:space="0" w:color="auto"/>
            </w:tcBorders>
            <w:shd w:val="pct10" w:color="auto" w:fill="FFFFFF"/>
          </w:tcPr>
          <w:p w:rsidR="00274CD0" w:rsidRPr="00A30B15" w:rsidP="008A4D1E">
            <w:pPr>
              <w:spacing w:before="40" w:after="40" w:line="200" w:lineRule="exact"/>
              <w:jc w:val="center"/>
              <w:rPr>
                <w:b/>
                <w:bCs/>
                <w:szCs w:val="20"/>
                <w:rtl/>
              </w:rPr>
            </w:pPr>
          </w:p>
        </w:tc>
        <w:tc>
          <w:tcPr>
            <w:tcW w:w="1134" w:type="dxa"/>
            <w:tcBorders>
              <w:top w:val="single" w:sz="12" w:space="0" w:color="auto"/>
              <w:bottom w:val="single" w:sz="12" w:space="0" w:color="auto"/>
            </w:tcBorders>
            <w:shd w:val="pct10" w:color="auto" w:fill="FFFFFF"/>
          </w:tcPr>
          <w:p w:rsidR="00274CD0" w:rsidRPr="00A30B15" w:rsidP="008A4D1E">
            <w:pPr>
              <w:spacing w:before="40" w:after="40" w:line="200" w:lineRule="exact"/>
              <w:jc w:val="center"/>
              <w:rPr>
                <w:b/>
                <w:bCs/>
                <w:szCs w:val="20"/>
                <w:rtl/>
              </w:rPr>
            </w:pPr>
            <w:r w:rsidRPr="00A30B15">
              <w:rPr>
                <w:rFonts w:cs="FrankRuehl" w:hint="cs"/>
                <w:b/>
                <w:bCs/>
                <w:sz w:val="20"/>
                <w:szCs w:val="22"/>
                <w:rtl/>
              </w:rPr>
              <w:t>2010</w:t>
            </w:r>
          </w:p>
        </w:tc>
        <w:tc>
          <w:tcPr>
            <w:tcW w:w="1195" w:type="dxa"/>
            <w:tcBorders>
              <w:top w:val="single" w:sz="12" w:space="0" w:color="auto"/>
              <w:bottom w:val="single" w:sz="12" w:space="0" w:color="auto"/>
            </w:tcBorders>
            <w:shd w:val="pct10" w:color="auto" w:fill="FFFFFF"/>
          </w:tcPr>
          <w:p w:rsidR="00274CD0" w:rsidRPr="00A30B15" w:rsidP="008A4D1E">
            <w:pPr>
              <w:spacing w:before="40" w:after="40" w:line="200" w:lineRule="exact"/>
              <w:jc w:val="center"/>
              <w:rPr>
                <w:b/>
                <w:bCs/>
                <w:szCs w:val="20"/>
                <w:rtl/>
              </w:rPr>
            </w:pPr>
            <w:r w:rsidRPr="00A30B15">
              <w:rPr>
                <w:rFonts w:cs="FrankRuehl" w:hint="cs"/>
                <w:b/>
                <w:bCs/>
                <w:sz w:val="20"/>
                <w:szCs w:val="22"/>
                <w:rtl/>
              </w:rPr>
              <w:t>2011</w:t>
            </w:r>
          </w:p>
        </w:tc>
        <w:tc>
          <w:tcPr>
            <w:tcW w:w="1199" w:type="dxa"/>
            <w:tcBorders>
              <w:top w:val="single" w:sz="12" w:space="0" w:color="auto"/>
              <w:bottom w:val="single" w:sz="12" w:space="0" w:color="auto"/>
            </w:tcBorders>
            <w:shd w:val="pct10" w:color="auto" w:fill="FFFFFF"/>
          </w:tcPr>
          <w:p w:rsidR="00274CD0" w:rsidRPr="00A30B15" w:rsidP="008A4D1E">
            <w:pPr>
              <w:spacing w:before="40" w:after="40" w:line="200" w:lineRule="exact"/>
              <w:jc w:val="center"/>
              <w:rPr>
                <w:b/>
                <w:bCs/>
                <w:szCs w:val="20"/>
                <w:rtl/>
              </w:rPr>
            </w:pPr>
            <w:r w:rsidRPr="00A30B15">
              <w:rPr>
                <w:rFonts w:cs="FrankRuehl" w:hint="cs"/>
                <w:b/>
                <w:bCs/>
                <w:sz w:val="20"/>
                <w:szCs w:val="22"/>
                <w:rtl/>
              </w:rPr>
              <w:t>2012</w:t>
            </w:r>
          </w:p>
        </w:tc>
        <w:tc>
          <w:tcPr>
            <w:tcW w:w="1308" w:type="dxa"/>
            <w:tcBorders>
              <w:top w:val="single" w:sz="12" w:space="0" w:color="auto"/>
              <w:bottom w:val="single" w:sz="12" w:space="0" w:color="auto"/>
            </w:tcBorders>
            <w:shd w:val="pct10" w:color="auto" w:fill="FFFFFF"/>
          </w:tcPr>
          <w:p w:rsidR="00274CD0" w:rsidRPr="00A30B15" w:rsidP="008A4D1E">
            <w:pPr>
              <w:spacing w:before="40" w:after="40" w:line="200" w:lineRule="exact"/>
              <w:jc w:val="center"/>
              <w:rPr>
                <w:b/>
                <w:bCs/>
                <w:szCs w:val="20"/>
                <w:rtl/>
              </w:rPr>
            </w:pPr>
            <w:r w:rsidRPr="00A30B15">
              <w:rPr>
                <w:rFonts w:cs="FrankRuehl" w:hint="cs"/>
                <w:b/>
                <w:bCs/>
                <w:sz w:val="20"/>
                <w:szCs w:val="22"/>
                <w:rtl/>
              </w:rPr>
              <w:t>2013</w:t>
            </w:r>
          </w:p>
        </w:tc>
      </w:tr>
      <w:tr w:rsidTr="00A30B15">
        <w:tblPrEx>
          <w:tblW w:w="6691" w:type="dxa"/>
          <w:jc w:val="center"/>
          <w:tblLook w:val="01E0"/>
        </w:tblPrEx>
        <w:trPr>
          <w:jc w:val="center"/>
        </w:trPr>
        <w:tc>
          <w:tcPr>
            <w:tcW w:w="2983" w:type="dxa"/>
            <w:tcBorders>
              <w:top w:val="single" w:sz="12" w:space="0" w:color="auto"/>
            </w:tcBorders>
          </w:tcPr>
          <w:p w:rsidR="00274CD0" w:rsidRPr="00653A51" w:rsidP="008A4D1E">
            <w:pPr>
              <w:spacing w:before="40" w:after="40" w:line="200" w:lineRule="exact"/>
              <w:jc w:val="both"/>
              <w:rPr>
                <w:szCs w:val="20"/>
                <w:rtl/>
              </w:rPr>
            </w:pPr>
            <w:r w:rsidRPr="00E667F5">
              <w:rPr>
                <w:rFonts w:cs="FrankRuehl" w:hint="cs"/>
                <w:sz w:val="20"/>
                <w:szCs w:val="22"/>
                <w:rtl/>
              </w:rPr>
              <w:t>הוצאות על רכישת מצרכים</w:t>
            </w:r>
          </w:p>
        </w:tc>
        <w:tc>
          <w:tcPr>
            <w:tcW w:w="1134" w:type="dxa"/>
            <w:tcBorders>
              <w:top w:val="single" w:sz="12" w:space="0" w:color="auto"/>
            </w:tcBorders>
          </w:tcPr>
          <w:p w:rsidR="00274CD0" w:rsidRPr="00653A51" w:rsidP="008A4D1E">
            <w:pPr>
              <w:spacing w:before="40" w:after="40" w:line="200" w:lineRule="exact"/>
              <w:jc w:val="both"/>
              <w:rPr>
                <w:szCs w:val="20"/>
                <w:rtl/>
              </w:rPr>
            </w:pPr>
            <w:r w:rsidRPr="00E667F5">
              <w:rPr>
                <w:rFonts w:cs="FrankRuehl" w:hint="cs"/>
                <w:sz w:val="20"/>
                <w:szCs w:val="22"/>
                <w:rtl/>
              </w:rPr>
              <w:t>196,149</w:t>
            </w:r>
          </w:p>
        </w:tc>
        <w:tc>
          <w:tcPr>
            <w:tcW w:w="1195" w:type="dxa"/>
            <w:tcBorders>
              <w:top w:val="single" w:sz="12" w:space="0" w:color="auto"/>
            </w:tcBorders>
          </w:tcPr>
          <w:p w:rsidR="00274CD0" w:rsidRPr="00653A51" w:rsidP="008A4D1E">
            <w:pPr>
              <w:spacing w:before="40" w:after="40" w:line="200" w:lineRule="exact"/>
              <w:jc w:val="both"/>
              <w:rPr>
                <w:szCs w:val="20"/>
                <w:rtl/>
              </w:rPr>
            </w:pPr>
            <w:r w:rsidRPr="00E667F5">
              <w:rPr>
                <w:rFonts w:cs="FrankRuehl" w:hint="cs"/>
                <w:sz w:val="20"/>
                <w:szCs w:val="22"/>
                <w:rtl/>
              </w:rPr>
              <w:t>367,219</w:t>
            </w:r>
          </w:p>
        </w:tc>
        <w:tc>
          <w:tcPr>
            <w:tcW w:w="1199" w:type="dxa"/>
            <w:tcBorders>
              <w:top w:val="single" w:sz="12" w:space="0" w:color="auto"/>
            </w:tcBorders>
          </w:tcPr>
          <w:p w:rsidR="00274CD0" w:rsidRPr="00653A51" w:rsidP="008A4D1E">
            <w:pPr>
              <w:spacing w:before="40" w:after="40" w:line="200" w:lineRule="exact"/>
              <w:jc w:val="both"/>
              <w:rPr>
                <w:szCs w:val="20"/>
                <w:rtl/>
              </w:rPr>
            </w:pPr>
            <w:r w:rsidRPr="00E667F5">
              <w:rPr>
                <w:rFonts w:cs="FrankRuehl" w:hint="cs"/>
                <w:sz w:val="20"/>
                <w:szCs w:val="22"/>
                <w:rtl/>
              </w:rPr>
              <w:t>321,156</w:t>
            </w:r>
          </w:p>
        </w:tc>
        <w:tc>
          <w:tcPr>
            <w:tcW w:w="1308" w:type="dxa"/>
            <w:tcBorders>
              <w:top w:val="single" w:sz="12" w:space="0" w:color="auto"/>
            </w:tcBorders>
          </w:tcPr>
          <w:p w:rsidR="00274CD0" w:rsidRPr="00653A51" w:rsidP="008A4D1E">
            <w:pPr>
              <w:spacing w:before="40" w:after="40" w:line="200" w:lineRule="exact"/>
              <w:jc w:val="both"/>
              <w:rPr>
                <w:szCs w:val="20"/>
                <w:rtl/>
              </w:rPr>
            </w:pPr>
            <w:r w:rsidRPr="00E667F5">
              <w:rPr>
                <w:rFonts w:cs="FrankRuehl" w:hint="cs"/>
                <w:sz w:val="20"/>
                <w:szCs w:val="22"/>
                <w:rtl/>
              </w:rPr>
              <w:t>182,000</w:t>
            </w:r>
          </w:p>
        </w:tc>
      </w:tr>
      <w:tr w:rsidTr="00A30B15">
        <w:tblPrEx>
          <w:tblW w:w="6691" w:type="dxa"/>
          <w:jc w:val="center"/>
          <w:tblLook w:val="01E0"/>
        </w:tblPrEx>
        <w:trPr>
          <w:jc w:val="center"/>
        </w:trPr>
        <w:tc>
          <w:tcPr>
            <w:tcW w:w="2983" w:type="dxa"/>
          </w:tcPr>
          <w:p w:rsidR="00274CD0" w:rsidRPr="00653A51" w:rsidP="008A4D1E">
            <w:pPr>
              <w:spacing w:before="40" w:after="40" w:line="200" w:lineRule="exact"/>
              <w:jc w:val="both"/>
              <w:rPr>
                <w:szCs w:val="20"/>
                <w:rtl/>
              </w:rPr>
            </w:pPr>
            <w:r w:rsidRPr="00E667F5">
              <w:rPr>
                <w:rFonts w:cs="FrankRuehl" w:hint="cs"/>
                <w:sz w:val="20"/>
                <w:szCs w:val="22"/>
                <w:rtl/>
              </w:rPr>
              <w:t>סך ההוצאה לחודש בממוצע</w:t>
            </w:r>
          </w:p>
        </w:tc>
        <w:tc>
          <w:tcPr>
            <w:tcW w:w="1134" w:type="dxa"/>
          </w:tcPr>
          <w:p w:rsidR="00274CD0" w:rsidRPr="00653A51" w:rsidP="008A4D1E">
            <w:pPr>
              <w:spacing w:before="40" w:after="40" w:line="200" w:lineRule="exact"/>
              <w:jc w:val="both"/>
              <w:rPr>
                <w:szCs w:val="20"/>
                <w:rtl/>
              </w:rPr>
            </w:pPr>
            <w:r w:rsidRPr="00E667F5">
              <w:rPr>
                <w:rFonts w:cs="FrankRuehl" w:hint="cs"/>
                <w:sz w:val="20"/>
                <w:szCs w:val="22"/>
                <w:rtl/>
              </w:rPr>
              <w:t>16,346</w:t>
            </w:r>
          </w:p>
        </w:tc>
        <w:tc>
          <w:tcPr>
            <w:tcW w:w="1195" w:type="dxa"/>
          </w:tcPr>
          <w:p w:rsidR="00274CD0" w:rsidRPr="00653A51" w:rsidP="008A4D1E">
            <w:pPr>
              <w:spacing w:before="40" w:after="40" w:line="200" w:lineRule="exact"/>
              <w:jc w:val="both"/>
              <w:rPr>
                <w:szCs w:val="20"/>
                <w:rtl/>
              </w:rPr>
            </w:pPr>
            <w:r w:rsidRPr="00E667F5">
              <w:rPr>
                <w:rFonts w:cs="FrankRuehl" w:hint="cs"/>
                <w:sz w:val="20"/>
                <w:szCs w:val="22"/>
                <w:rtl/>
              </w:rPr>
              <w:t>30,602</w:t>
            </w:r>
          </w:p>
        </w:tc>
        <w:tc>
          <w:tcPr>
            <w:tcW w:w="1199" w:type="dxa"/>
          </w:tcPr>
          <w:p w:rsidR="00274CD0" w:rsidRPr="00653A51" w:rsidP="008A4D1E">
            <w:pPr>
              <w:spacing w:before="40" w:after="40" w:line="200" w:lineRule="exact"/>
              <w:jc w:val="both"/>
              <w:rPr>
                <w:szCs w:val="20"/>
                <w:rtl/>
              </w:rPr>
            </w:pPr>
            <w:r w:rsidRPr="00E667F5">
              <w:rPr>
                <w:rFonts w:cs="FrankRuehl" w:hint="cs"/>
                <w:sz w:val="20"/>
                <w:szCs w:val="22"/>
                <w:rtl/>
              </w:rPr>
              <w:t>26,763</w:t>
            </w:r>
          </w:p>
        </w:tc>
        <w:tc>
          <w:tcPr>
            <w:tcW w:w="1308" w:type="dxa"/>
          </w:tcPr>
          <w:p w:rsidR="00274CD0" w:rsidRPr="00E667F5" w:rsidP="008A4D1E">
            <w:pPr>
              <w:spacing w:before="40" w:after="40" w:line="200" w:lineRule="exact"/>
              <w:jc w:val="both"/>
              <w:rPr>
                <w:rFonts w:cs="FrankRuehl"/>
                <w:sz w:val="20"/>
                <w:szCs w:val="22"/>
                <w:rtl/>
              </w:rPr>
            </w:pPr>
            <w:r w:rsidRPr="00E667F5">
              <w:rPr>
                <w:rFonts w:cs="FrankRuehl" w:hint="cs"/>
                <w:sz w:val="20"/>
                <w:szCs w:val="22"/>
                <w:rtl/>
              </w:rPr>
              <w:t>15,167</w:t>
            </w:r>
          </w:p>
        </w:tc>
      </w:tr>
    </w:tbl>
    <w:p w:rsidR="00A30B15" w:rsidRPr="00A30B15" w:rsidP="008A4D1E">
      <w:pPr>
        <w:pStyle w:val="takzir"/>
        <w:spacing w:after="0"/>
        <w:rPr>
          <w:rFonts w:cs="FrankRuehl"/>
          <w:noProof w:val="0"/>
          <w:sz w:val="20"/>
          <w:rtl/>
          <w:lang w:eastAsia="en-US"/>
        </w:rPr>
      </w:pPr>
    </w:p>
    <w:p w:rsidR="00274CD0" w:rsidRPr="00E667F5" w:rsidP="008A4D1E">
      <w:pPr>
        <w:pStyle w:val="RESHET"/>
        <w:rPr>
          <w:rtl/>
        </w:rPr>
      </w:pPr>
      <w:r w:rsidRPr="00E667F5">
        <w:rPr>
          <w:rFonts w:hint="cs"/>
          <w:rtl/>
        </w:rPr>
        <w:t xml:space="preserve">מהנתונים בלוח 4 עולה, כי הוצאות המעון הרשמי על רכישת מצרכים בשנים 2011 </w:t>
      </w:r>
      <w:r w:rsidR="00A30B15">
        <w:rPr>
          <w:rtl/>
        </w:rPr>
        <w:br/>
      </w:r>
      <w:r w:rsidRPr="00E667F5">
        <w:rPr>
          <w:rFonts w:hint="cs"/>
          <w:rtl/>
        </w:rPr>
        <w:t>ו-2012 היו גבוהות בשיעור ניכר מהוצאותיו בתחום זה בשנת 2010. בשנת 2012 חלה ירידה קלה בהוצאות אלה, ובשנת 2013 - ירידה ניכרת.</w:t>
      </w:r>
    </w:p>
    <w:p w:rsidR="00274CD0" w:rsidRPr="00E667F5" w:rsidP="008A4D1E">
      <w:pPr>
        <w:spacing w:before="180" w:after="240" w:line="230" w:lineRule="exact"/>
        <w:jc w:val="both"/>
        <w:rPr>
          <w:rFonts w:cs="FrankRuehl"/>
          <w:sz w:val="20"/>
          <w:szCs w:val="22"/>
          <w:rtl/>
        </w:rPr>
      </w:pPr>
      <w:r w:rsidRPr="00E667F5">
        <w:rPr>
          <w:rFonts w:cs="FrankRuehl" w:hint="cs"/>
          <w:sz w:val="20"/>
          <w:szCs w:val="22"/>
          <w:rtl/>
        </w:rPr>
        <w:t>בפגישה של צוות הביקורת עם מי שהיה אב הבית במרבית שנת 2013, הוא הסביר כי תקציב בית ראש הממשלה לרכישת מצרכים צומצם בשנת 2013 בשיעור ניכר, וכי יש הקפדה רבה על צמצום ברכישת המצרכים. לדבריו - בתקופה זו, התקציב היומי שהוא התבקש לעמוד בו לרכישת מצרכים לבית ראש הממשלה היה 550 ש"ח.</w:t>
      </w:r>
    </w:p>
    <w:p w:rsidR="00274CD0" w:rsidRPr="00E667F5" w:rsidP="008A4D1E">
      <w:pPr>
        <w:pStyle w:val="RESHET"/>
        <w:keepLines/>
        <w:rPr>
          <w:rtl/>
        </w:rPr>
      </w:pPr>
      <w:r w:rsidRPr="00E667F5">
        <w:rPr>
          <w:rFonts w:hint="cs"/>
          <w:rtl/>
        </w:rPr>
        <w:t>מהנתונים עולה כי בשנת 2013, שבה נעשה ניתוח צרכים לקביעת התקציב, ירדו הוצאות רכישת המצרכים במידה ניכרת. זאת, על אף שעבודת המבשלת במעון הרשמי בתקופה זו חייבה דווקא רכישת מצרכים רבים יותר ביחס לתקופה בה לא הייתה מבשלת. יתרה מזו, כלל הוצאות כלכלת ראש הממשלה, משפחתו ואורחיו (רכישת מצרכים והזמנת ארוחות) במעון הרשמי בשנת 2013 היו קטנות במידה ניכרת מההוצאות על מצרכים בלבד בשנים 2011 ו-2012. דבר זה מלמד שוב, כי ניתן היה לפעול אחרת ולחסוך בכספי ציבור גם בשנים הקודמות.</w:t>
      </w:r>
    </w:p>
    <w:p w:rsidR="00274CD0" w:rsidRPr="00E667F5" w:rsidP="008A4D1E">
      <w:pPr>
        <w:spacing w:before="180" w:after="240" w:line="230" w:lineRule="exact"/>
        <w:jc w:val="both"/>
        <w:rPr>
          <w:rFonts w:cs="FrankRuehl"/>
          <w:sz w:val="20"/>
          <w:szCs w:val="22"/>
          <w:rtl/>
        </w:rPr>
      </w:pPr>
      <w:r w:rsidRPr="00E667F5">
        <w:rPr>
          <w:rFonts w:cs="FrankRuehl" w:hint="cs"/>
          <w:sz w:val="20"/>
          <w:szCs w:val="22"/>
          <w:rtl/>
        </w:rPr>
        <w:t xml:space="preserve">משרד רה"ם טען בתשובותיו </w:t>
      </w:r>
      <w:r w:rsidRPr="00E667F5">
        <w:rPr>
          <w:rFonts w:cs="FrankRuehl" w:hint="eastAsia"/>
          <w:sz w:val="20"/>
          <w:szCs w:val="22"/>
          <w:rtl/>
        </w:rPr>
        <w:t>מ</w:t>
      </w:r>
      <w:r w:rsidRPr="00E667F5">
        <w:rPr>
          <w:rFonts w:cs="FrankRuehl" w:hint="cs"/>
          <w:sz w:val="20"/>
          <w:szCs w:val="22"/>
          <w:rtl/>
        </w:rPr>
        <w:t>אפריל ומנובמבר 2014, כי על פי לשונה המפורשת של החלטת שכר שרים, שנקבעה על ידי ועדת הכספים, הוצאות ניהול המעון אינן מוגבלות בהוראה ספציפית, אך חוק התקציב השנתי קובע את שיעורן, וכי בתקופתו של אף ראש ממשלה אחר לא נעשה ניתוח צרכים וקביעת אומדנים כאמור.</w:t>
      </w:r>
    </w:p>
    <w:p w:rsidR="00274CD0" w:rsidRPr="00E667F5" w:rsidP="008A4D1E">
      <w:pPr>
        <w:pStyle w:val="RESHET"/>
        <w:rPr>
          <w:rtl/>
        </w:rPr>
      </w:pPr>
      <w:r w:rsidRPr="00E667F5">
        <w:rPr>
          <w:rFonts w:hint="cs"/>
          <w:rtl/>
        </w:rPr>
        <w:t xml:space="preserve">לדעת משרד מבקר המדינה, היות </w:t>
      </w:r>
      <w:r w:rsidRPr="00E667F5">
        <w:rPr>
          <w:rtl/>
        </w:rPr>
        <w:t>שבנוהל לא נקבעה תקר</w:t>
      </w:r>
      <w:r w:rsidRPr="00E667F5">
        <w:rPr>
          <w:rFonts w:hint="cs"/>
          <w:rtl/>
        </w:rPr>
        <w:t>ה</w:t>
      </w:r>
      <w:r w:rsidRPr="00E667F5">
        <w:rPr>
          <w:rtl/>
        </w:rPr>
        <w:t xml:space="preserve"> </w:t>
      </w:r>
      <w:r w:rsidRPr="00E667F5">
        <w:rPr>
          <w:rFonts w:hint="cs"/>
          <w:rtl/>
        </w:rPr>
        <w:t>ל</w:t>
      </w:r>
      <w:r w:rsidRPr="00E667F5">
        <w:rPr>
          <w:rtl/>
        </w:rPr>
        <w:t>הוצא</w:t>
      </w:r>
      <w:r w:rsidRPr="00E667F5">
        <w:rPr>
          <w:rFonts w:hint="cs"/>
          <w:rtl/>
        </w:rPr>
        <w:t xml:space="preserve">ות </w:t>
      </w:r>
      <w:r w:rsidRPr="00E667F5">
        <w:rPr>
          <w:rtl/>
        </w:rPr>
        <w:t>רכישת מצרכים</w:t>
      </w:r>
      <w:r w:rsidRPr="00E667F5">
        <w:rPr>
          <w:rFonts w:hint="cs"/>
          <w:rtl/>
        </w:rPr>
        <w:t xml:space="preserve">, ובמיוחד לנוכח כך שהחלטת שכר השרים היא כללית ותמציתית, הרי שבהליך אישור ההוצאות מתבקש דווקא יתר שיקול דעת בנוגע לצורך בהוצאות ובנוגע להיקפן הראוי, כדי שהאישור יעלה בקנה אחד עם כללי מינהל תקין. </w:t>
      </w:r>
    </w:p>
    <w:p w:rsidR="00667982" w:rsidP="008A4D1E">
      <w:pPr>
        <w:spacing w:after="120" w:line="230" w:lineRule="exact"/>
        <w:jc w:val="both"/>
        <w:rPr>
          <w:rFonts w:cs="FrankRuehl"/>
          <w:sz w:val="22"/>
          <w:szCs w:val="22"/>
          <w:rtl/>
        </w:rPr>
      </w:pPr>
    </w:p>
    <w:p w:rsidR="00667982" w:rsidP="008A4D1E">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667982" w:rsidP="008A4D1E">
      <w:pPr>
        <w:spacing w:after="60" w:line="230" w:lineRule="exact"/>
        <w:jc w:val="both"/>
        <w:rPr>
          <w:rFonts w:cs="FrankRuehl"/>
          <w:sz w:val="22"/>
          <w:szCs w:val="22"/>
          <w:rtl/>
        </w:rPr>
      </w:pPr>
    </w:p>
    <w:p w:rsidR="00274CD0" w:rsidRPr="00E667F5" w:rsidP="008A4D1E">
      <w:pPr>
        <w:pStyle w:val="RESHET"/>
        <w:rPr>
          <w:rtl/>
        </w:rPr>
      </w:pPr>
      <w:r w:rsidRPr="00E667F5">
        <w:rPr>
          <w:rFonts w:hint="cs"/>
          <w:rtl/>
        </w:rPr>
        <w:t>בשנת 2013 פחתו כאמור הוצאות הכלכלה, לאחר שנעשה לראשונה הליך סדור של ניתוח צרכים וקביעת אומדנים.</w:t>
      </w:r>
    </w:p>
    <w:p w:rsidR="00274CD0" w:rsidRPr="00B65BE3" w:rsidP="008A4D1E">
      <w:pPr>
        <w:pStyle w:val="RESHET"/>
        <w:rPr>
          <w:spacing w:val="-2"/>
          <w:rtl/>
        </w:rPr>
      </w:pPr>
      <w:r w:rsidRPr="00B65BE3">
        <w:rPr>
          <w:rFonts w:hint="cs"/>
          <w:spacing w:val="-2"/>
          <w:rtl/>
        </w:rPr>
        <w:t>משרד מבקר המדינה כבר העיר בעבר</w:t>
      </w:r>
      <w:r>
        <w:rPr>
          <w:spacing w:val="-2"/>
          <w:vertAlign w:val="superscript"/>
          <w:rtl/>
        </w:rPr>
        <w:footnoteReference w:id="20"/>
      </w:r>
      <w:r w:rsidRPr="00B65BE3">
        <w:rPr>
          <w:rFonts w:hint="cs"/>
          <w:spacing w:val="-2"/>
          <w:rtl/>
        </w:rPr>
        <w:t xml:space="preserve"> בנוגע להוצאות נבחרי ציבור, כי הוצאת כספים ללא תשומת לב נאותה מצביעה על חוסר רגישות ציבורית. לדעת משרד מבקר המדינה, נוכח ההפחתה הניכרת בהוצאות בשנת 2013, ניתן לקבוע שהוצאות הכלכלה של ראש הממשלה, משפחתו ואורחיו במעון הרשמי, במיוחד בשנים 2010 ו-2011 ובמידה פחותה גם בשנת 2012, לא עלו בקנה אחד עם עקרונות היסוד של מידתיות, סבירות, חיסכון ויעילות. </w:t>
      </w:r>
      <w:r w:rsidRPr="00B65BE3">
        <w:rPr>
          <w:spacing w:val="-2"/>
          <w:rtl/>
        </w:rPr>
        <w:t xml:space="preserve">על משרד רה"ם </w:t>
      </w:r>
      <w:r w:rsidRPr="00B65BE3">
        <w:rPr>
          <w:rFonts w:hint="cs"/>
          <w:spacing w:val="-2"/>
          <w:rtl/>
        </w:rPr>
        <w:t>להמשיך ו</w:t>
      </w:r>
      <w:r w:rsidRPr="00B65BE3">
        <w:rPr>
          <w:spacing w:val="-2"/>
          <w:rtl/>
        </w:rPr>
        <w:t>ל</w:t>
      </w:r>
      <w:r w:rsidRPr="00B65BE3">
        <w:rPr>
          <w:rFonts w:hint="cs"/>
          <w:spacing w:val="-2"/>
          <w:rtl/>
        </w:rPr>
        <w:t xml:space="preserve">פעול על מנת לחסוך </w:t>
      </w:r>
      <w:r w:rsidRPr="00B65BE3">
        <w:rPr>
          <w:spacing w:val="-2"/>
          <w:rtl/>
        </w:rPr>
        <w:t>בכספי ציבור כפי שנעשה בשנת 2013</w:t>
      </w:r>
      <w:r w:rsidRPr="00B65BE3">
        <w:rPr>
          <w:rFonts w:hint="cs"/>
          <w:spacing w:val="-2"/>
          <w:rtl/>
        </w:rPr>
        <w:t>.</w:t>
      </w:r>
    </w:p>
    <w:p w:rsidR="00274CD0" w:rsidRPr="00E667F5" w:rsidP="008A4D1E">
      <w:pPr>
        <w:spacing w:after="60" w:line="230" w:lineRule="exact"/>
        <w:jc w:val="both"/>
        <w:rPr>
          <w:rFonts w:cs="FrankRuehl"/>
          <w:sz w:val="20"/>
          <w:szCs w:val="22"/>
          <w:rtl/>
        </w:rPr>
      </w:pPr>
    </w:p>
    <w:p w:rsidR="00274CD0" w:rsidRPr="00E667F5" w:rsidP="008A4D1E">
      <w:pPr>
        <w:spacing w:after="120" w:line="230" w:lineRule="exact"/>
        <w:jc w:val="both"/>
        <w:rPr>
          <w:rFonts w:cs="FrankRuehl"/>
          <w:sz w:val="20"/>
          <w:szCs w:val="22"/>
          <w:rtl/>
        </w:rPr>
      </w:pPr>
    </w:p>
    <w:p w:rsidR="00274CD0" w:rsidRPr="00653A51" w:rsidP="008A4D1E">
      <w:pPr>
        <w:pStyle w:val="KOT4"/>
        <w:rPr>
          <w:rtl/>
        </w:rPr>
      </w:pPr>
      <w:bookmarkStart w:id="7" w:name="_Toc375472697"/>
      <w:r w:rsidRPr="00653A51">
        <w:rPr>
          <w:rFonts w:hint="cs"/>
          <w:rtl/>
        </w:rPr>
        <w:t>הוצאות ניקיון</w:t>
      </w:r>
      <w:bookmarkEnd w:id="7"/>
    </w:p>
    <w:p w:rsidR="00274CD0" w:rsidRPr="00E667F5" w:rsidP="008A4D1E">
      <w:pPr>
        <w:tabs>
          <w:tab w:val="left" w:pos="372"/>
          <w:tab w:val="left" w:pos="1020"/>
          <w:tab w:val="left" w:pos="1164"/>
        </w:tabs>
        <w:spacing w:after="120" w:line="230" w:lineRule="exact"/>
        <w:jc w:val="both"/>
        <w:rPr>
          <w:rFonts w:cs="FrankRuehl"/>
          <w:sz w:val="20"/>
          <w:szCs w:val="22"/>
          <w:rtl/>
        </w:rPr>
      </w:pPr>
      <w:r w:rsidRPr="00E667F5">
        <w:rPr>
          <w:rFonts w:cs="FrankRuehl" w:hint="cs"/>
          <w:sz w:val="20"/>
          <w:szCs w:val="22"/>
          <w:rtl/>
        </w:rPr>
        <w:t>משרד רה"ם התקשר בהסכם עם חברת ניקיון</w:t>
      </w:r>
      <w:r>
        <w:rPr>
          <w:rFonts w:cs="FrankRuehl"/>
          <w:sz w:val="20"/>
          <w:szCs w:val="22"/>
          <w:vertAlign w:val="superscript"/>
          <w:rtl/>
        </w:rPr>
        <w:footnoteReference w:id="21"/>
      </w:r>
      <w:r w:rsidRPr="00E667F5">
        <w:rPr>
          <w:rFonts w:cs="FrankRuehl" w:hint="cs"/>
          <w:sz w:val="20"/>
          <w:szCs w:val="22"/>
          <w:rtl/>
        </w:rPr>
        <w:t>, בין היתר, לרכישת מוצרי ניקיון וביצוע עבודות הניקיון במעונות ראש הממשלה. להלן פירוט הוצאות הניקיון בשנים 2009 עד 2013:</w:t>
      </w:r>
    </w:p>
    <w:p w:rsidR="00274CD0" w:rsidRPr="00E667F5" w:rsidP="008A4D1E">
      <w:pPr>
        <w:pStyle w:val="tab-name"/>
        <w:rPr>
          <w:rtl/>
        </w:rPr>
      </w:pPr>
      <w:r>
        <w:rPr>
          <w:b w:val="0"/>
          <w:bCs w:val="0"/>
          <w:sz w:val="20"/>
          <w:szCs w:val="20"/>
          <w:rtl/>
        </w:rPr>
        <w:br w:type="page"/>
      </w:r>
      <w:r w:rsidRPr="00667982">
        <w:rPr>
          <w:rFonts w:hint="cs"/>
          <w:b w:val="0"/>
          <w:bCs w:val="0"/>
          <w:sz w:val="20"/>
          <w:szCs w:val="20"/>
          <w:rtl/>
        </w:rPr>
        <w:t>לוח 5</w:t>
      </w:r>
      <w:r w:rsidRPr="00667982">
        <w:rPr>
          <w:rFonts w:hint="cs"/>
          <w:sz w:val="20"/>
          <w:szCs w:val="20"/>
          <w:rtl/>
        </w:rPr>
        <w:t xml:space="preserve"> </w:t>
      </w:r>
      <w:r w:rsidR="00667982">
        <w:br/>
      </w:r>
      <w:r w:rsidRPr="00E667F5">
        <w:rPr>
          <w:rFonts w:hint="cs"/>
          <w:rtl/>
        </w:rPr>
        <w:t>הוצאות הניקיון במעונות ראש הממשלה, 2013-2009 (באלפי ש"ח, על בסיס מצטבר)</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3673"/>
        <w:gridCol w:w="594"/>
        <w:gridCol w:w="583"/>
        <w:gridCol w:w="629"/>
        <w:gridCol w:w="629"/>
        <w:gridCol w:w="583"/>
      </w:tblGrid>
      <w:tr w:rsidTr="00DD67D9">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tblHeader/>
          <w:jc w:val="center"/>
        </w:trPr>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jc w:val="center"/>
              <w:rPr>
                <w:b/>
                <w:bCs/>
                <w:sz w:val="18"/>
                <w:szCs w:val="20"/>
                <w:rtl/>
              </w:rPr>
            </w:pP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jc w:val="center"/>
              <w:rPr>
                <w:b/>
                <w:bCs/>
                <w:sz w:val="18"/>
                <w:szCs w:val="20"/>
                <w:rtl/>
              </w:rPr>
            </w:pPr>
            <w:r w:rsidRPr="00A30B15">
              <w:rPr>
                <w:rFonts w:cs="FrankRuehl" w:hint="cs"/>
                <w:b/>
                <w:bCs/>
                <w:sz w:val="18"/>
                <w:szCs w:val="20"/>
                <w:rtl/>
              </w:rPr>
              <w:t>2009</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jc w:val="center"/>
              <w:rPr>
                <w:b/>
                <w:bCs/>
                <w:sz w:val="18"/>
                <w:szCs w:val="20"/>
                <w:rtl/>
              </w:rPr>
            </w:pPr>
            <w:r w:rsidRPr="00A30B15">
              <w:rPr>
                <w:rFonts w:cs="FrankRuehl" w:hint="cs"/>
                <w:b/>
                <w:bCs/>
                <w:sz w:val="18"/>
                <w:szCs w:val="20"/>
                <w:rtl/>
              </w:rPr>
              <w:t>2010</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jc w:val="center"/>
              <w:rPr>
                <w:b/>
                <w:bCs/>
                <w:sz w:val="18"/>
                <w:szCs w:val="20"/>
                <w:rtl/>
              </w:rPr>
            </w:pPr>
            <w:r w:rsidRPr="00A30B15">
              <w:rPr>
                <w:rFonts w:cs="FrankRuehl" w:hint="cs"/>
                <w:b/>
                <w:bCs/>
                <w:sz w:val="18"/>
                <w:szCs w:val="20"/>
                <w:rtl/>
              </w:rPr>
              <w:t>2011</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jc w:val="center"/>
              <w:rPr>
                <w:b/>
                <w:bCs/>
                <w:sz w:val="18"/>
                <w:szCs w:val="20"/>
                <w:rtl/>
              </w:rPr>
            </w:pPr>
            <w:r w:rsidRPr="00A30B15">
              <w:rPr>
                <w:rFonts w:cs="FrankRuehl" w:hint="cs"/>
                <w:b/>
                <w:bCs/>
                <w:sz w:val="18"/>
                <w:szCs w:val="20"/>
                <w:rtl/>
              </w:rPr>
              <w:t>2012</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jc w:val="center"/>
              <w:rPr>
                <w:b/>
                <w:bCs/>
                <w:sz w:val="18"/>
                <w:szCs w:val="20"/>
                <w:rtl/>
              </w:rPr>
            </w:pPr>
            <w:r w:rsidRPr="00A30B15">
              <w:rPr>
                <w:rFonts w:cs="FrankRuehl" w:hint="cs"/>
                <w:b/>
                <w:bCs/>
                <w:sz w:val="18"/>
                <w:szCs w:val="20"/>
                <w:rtl/>
              </w:rPr>
              <w:t>2013</w:t>
            </w:r>
          </w:p>
        </w:tc>
      </w:tr>
      <w:tr w:rsidTr="003E49F4">
        <w:tblPrEx>
          <w:tblW w:w="6691" w:type="dxa"/>
          <w:jc w:val="center"/>
          <w:tblLook w:val="01E0"/>
        </w:tblPrEx>
        <w:trPr>
          <w:jc w:val="center"/>
        </w:trPr>
        <w:tc>
          <w:tcPr>
            <w:tcW w:w="0" w:type="auto"/>
            <w:tcBorders>
              <w:top w:val="single" w:sz="12" w:space="0" w:color="auto"/>
            </w:tcBorders>
          </w:tcPr>
          <w:p w:rsidR="00274CD0" w:rsidRPr="00A30B15" w:rsidP="008A4D1E">
            <w:pPr>
              <w:spacing w:before="40" w:after="40" w:line="200" w:lineRule="exact"/>
              <w:rPr>
                <w:sz w:val="18"/>
                <w:szCs w:val="20"/>
                <w:rtl/>
              </w:rPr>
            </w:pPr>
            <w:r w:rsidRPr="00A30B15">
              <w:rPr>
                <w:rFonts w:cs="FrankRuehl" w:hint="cs"/>
                <w:sz w:val="18"/>
                <w:szCs w:val="20"/>
                <w:rtl/>
              </w:rPr>
              <w:t>הוצאות הניקיון במעון הרשמי</w:t>
            </w:r>
          </w:p>
        </w:tc>
        <w:tc>
          <w:tcPr>
            <w:tcW w:w="0" w:type="auto"/>
            <w:vMerge w:val="restart"/>
            <w:tcBorders>
              <w:top w:val="single" w:sz="12" w:space="0" w:color="auto"/>
            </w:tcBorders>
            <w:vAlign w:val="center"/>
          </w:tcPr>
          <w:p w:rsidR="00274CD0" w:rsidRPr="00A30B15" w:rsidP="008A4D1E">
            <w:pPr>
              <w:pStyle w:val="Date"/>
              <w:spacing w:before="40" w:after="40" w:line="200" w:lineRule="exact"/>
              <w:rPr>
                <w:rFonts w:ascii="Times New Roman" w:eastAsia="Times New Roman" w:hAnsi="Times New Roman" w:cs="FrankRuehl"/>
                <w:sz w:val="18"/>
                <w:szCs w:val="20"/>
                <w:rtl/>
              </w:rPr>
            </w:pPr>
            <w:r w:rsidRPr="00A30B15">
              <w:rPr>
                <w:rFonts w:ascii="Times New Roman" w:eastAsia="Times New Roman" w:hAnsi="Times New Roman" w:cs="FrankRuehl" w:hint="cs"/>
                <w:sz w:val="18"/>
                <w:szCs w:val="20"/>
                <w:rtl/>
              </w:rPr>
              <w:t>532*</w:t>
            </w:r>
          </w:p>
        </w:tc>
        <w:tc>
          <w:tcPr>
            <w:tcW w:w="0" w:type="auto"/>
            <w:tcBorders>
              <w:top w:val="single" w:sz="12" w:space="0" w:color="auto"/>
            </w:tcBorders>
          </w:tcPr>
          <w:p w:rsidR="00274CD0" w:rsidRPr="00A30B15" w:rsidP="008A4D1E">
            <w:pPr>
              <w:spacing w:before="40" w:after="40" w:line="200" w:lineRule="exact"/>
              <w:rPr>
                <w:sz w:val="18"/>
                <w:szCs w:val="20"/>
                <w:highlight w:val="yellow"/>
                <w:rtl/>
              </w:rPr>
            </w:pPr>
            <w:r w:rsidRPr="00A30B15">
              <w:rPr>
                <w:rFonts w:cs="FrankRuehl" w:hint="cs"/>
                <w:sz w:val="18"/>
                <w:szCs w:val="20"/>
                <w:rtl/>
              </w:rPr>
              <w:t>691</w:t>
            </w:r>
          </w:p>
        </w:tc>
        <w:tc>
          <w:tcPr>
            <w:tcW w:w="0" w:type="auto"/>
            <w:tcBorders>
              <w:top w:val="single" w:sz="12" w:space="0" w:color="auto"/>
            </w:tcBorders>
          </w:tcPr>
          <w:p w:rsidR="00274CD0" w:rsidRPr="00A30B15" w:rsidP="008A4D1E">
            <w:pPr>
              <w:spacing w:before="40" w:after="40" w:line="200" w:lineRule="exact"/>
              <w:rPr>
                <w:sz w:val="18"/>
                <w:szCs w:val="20"/>
                <w:rtl/>
              </w:rPr>
            </w:pPr>
            <w:r w:rsidRPr="00A30B15">
              <w:rPr>
                <w:rFonts w:cs="FrankRuehl" w:hint="cs"/>
                <w:sz w:val="18"/>
                <w:szCs w:val="20"/>
                <w:rtl/>
              </w:rPr>
              <w:t>1,143</w:t>
            </w:r>
          </w:p>
        </w:tc>
        <w:tc>
          <w:tcPr>
            <w:tcW w:w="0" w:type="auto"/>
            <w:tcBorders>
              <w:top w:val="single" w:sz="12" w:space="0" w:color="auto"/>
            </w:tcBorders>
          </w:tcPr>
          <w:p w:rsidR="00274CD0" w:rsidRPr="00A30B15" w:rsidP="008A4D1E">
            <w:pPr>
              <w:spacing w:before="40" w:after="40" w:line="200" w:lineRule="exact"/>
              <w:rPr>
                <w:sz w:val="18"/>
                <w:szCs w:val="20"/>
                <w:rtl/>
              </w:rPr>
            </w:pPr>
            <w:r w:rsidRPr="00A30B15">
              <w:rPr>
                <w:rFonts w:cs="FrankRuehl" w:hint="cs"/>
                <w:sz w:val="18"/>
                <w:szCs w:val="20"/>
                <w:rtl/>
              </w:rPr>
              <w:t>945</w:t>
            </w:r>
          </w:p>
        </w:tc>
        <w:tc>
          <w:tcPr>
            <w:tcW w:w="0" w:type="auto"/>
            <w:tcBorders>
              <w:top w:val="single" w:sz="12" w:space="0" w:color="auto"/>
            </w:tcBorders>
          </w:tcPr>
          <w:p w:rsidR="00274CD0" w:rsidRPr="00A30B15" w:rsidP="008A4D1E">
            <w:pPr>
              <w:spacing w:before="40" w:after="40" w:line="200" w:lineRule="exact"/>
              <w:rPr>
                <w:sz w:val="18"/>
                <w:szCs w:val="20"/>
                <w:rtl/>
              </w:rPr>
            </w:pPr>
            <w:r w:rsidRPr="00A30B15">
              <w:rPr>
                <w:rFonts w:cs="FrankRuehl" w:hint="cs"/>
                <w:sz w:val="18"/>
                <w:szCs w:val="20"/>
                <w:rtl/>
              </w:rPr>
              <w:t>866</w:t>
            </w:r>
          </w:p>
        </w:tc>
      </w:tr>
      <w:tr w:rsidTr="003E49F4">
        <w:tblPrEx>
          <w:tblW w:w="6691" w:type="dxa"/>
          <w:jc w:val="center"/>
          <w:tblLook w:val="01E0"/>
        </w:tblPrEx>
        <w:trPr>
          <w:jc w:val="center"/>
        </w:trPr>
        <w:tc>
          <w:tcPr>
            <w:tcW w:w="0" w:type="auto"/>
            <w:tcBorders>
              <w:bottom w:val="single" w:sz="12" w:space="0" w:color="auto"/>
            </w:tcBorders>
          </w:tcPr>
          <w:p w:rsidR="00274CD0" w:rsidRPr="00A30B15" w:rsidP="008A4D1E">
            <w:pPr>
              <w:spacing w:before="40" w:after="40" w:line="200" w:lineRule="exact"/>
              <w:rPr>
                <w:sz w:val="18"/>
                <w:szCs w:val="20"/>
                <w:rtl/>
              </w:rPr>
            </w:pPr>
            <w:r w:rsidRPr="00A30B15">
              <w:rPr>
                <w:rFonts w:cs="FrankRuehl" w:hint="cs"/>
                <w:sz w:val="18"/>
                <w:szCs w:val="20"/>
                <w:rtl/>
              </w:rPr>
              <w:t>הוצאות הניקיון במעון הפרטי בקיסריה</w:t>
            </w:r>
          </w:p>
        </w:tc>
        <w:tc>
          <w:tcPr>
            <w:tcW w:w="0" w:type="auto"/>
            <w:vMerge/>
            <w:tcBorders>
              <w:bottom w:val="single" w:sz="12" w:space="0" w:color="auto"/>
            </w:tcBorders>
          </w:tcPr>
          <w:p w:rsidR="00274CD0" w:rsidRPr="00A30B15" w:rsidP="008A4D1E">
            <w:pPr>
              <w:spacing w:before="40" w:after="40" w:line="200" w:lineRule="exact"/>
              <w:rPr>
                <w:sz w:val="18"/>
                <w:szCs w:val="20"/>
                <w:rtl/>
              </w:rPr>
            </w:pPr>
          </w:p>
        </w:tc>
        <w:tc>
          <w:tcPr>
            <w:tcW w:w="0" w:type="auto"/>
            <w:tcBorders>
              <w:bottom w:val="single" w:sz="12" w:space="0" w:color="auto"/>
            </w:tcBorders>
          </w:tcPr>
          <w:p w:rsidR="00274CD0" w:rsidRPr="00A30B15" w:rsidP="008A4D1E">
            <w:pPr>
              <w:spacing w:before="40" w:after="40" w:line="200" w:lineRule="exact"/>
              <w:rPr>
                <w:sz w:val="18"/>
                <w:szCs w:val="20"/>
                <w:rtl/>
              </w:rPr>
            </w:pPr>
            <w:r w:rsidRPr="00A30B15">
              <w:rPr>
                <w:rFonts w:cs="FrankRuehl" w:hint="cs"/>
                <w:sz w:val="18"/>
                <w:szCs w:val="20"/>
                <w:rtl/>
              </w:rPr>
              <w:t>85</w:t>
            </w:r>
          </w:p>
        </w:tc>
        <w:tc>
          <w:tcPr>
            <w:tcW w:w="0" w:type="auto"/>
            <w:tcBorders>
              <w:bottom w:val="single" w:sz="12" w:space="0" w:color="auto"/>
            </w:tcBorders>
          </w:tcPr>
          <w:p w:rsidR="00274CD0" w:rsidRPr="00A30B15" w:rsidP="008A4D1E">
            <w:pPr>
              <w:spacing w:before="40" w:after="40" w:line="200" w:lineRule="exact"/>
              <w:rPr>
                <w:sz w:val="18"/>
                <w:szCs w:val="20"/>
                <w:rtl/>
              </w:rPr>
            </w:pPr>
            <w:r w:rsidRPr="00A30B15">
              <w:rPr>
                <w:rFonts w:cs="FrankRuehl" w:hint="cs"/>
                <w:sz w:val="18"/>
                <w:szCs w:val="20"/>
                <w:rtl/>
              </w:rPr>
              <w:t>87</w:t>
            </w:r>
          </w:p>
        </w:tc>
        <w:tc>
          <w:tcPr>
            <w:tcW w:w="0" w:type="auto"/>
            <w:tcBorders>
              <w:bottom w:val="single" w:sz="12" w:space="0" w:color="auto"/>
            </w:tcBorders>
          </w:tcPr>
          <w:p w:rsidR="00274CD0" w:rsidRPr="00A30B15" w:rsidP="008A4D1E">
            <w:pPr>
              <w:spacing w:before="40" w:after="40" w:line="200" w:lineRule="exact"/>
              <w:rPr>
                <w:sz w:val="18"/>
                <w:szCs w:val="20"/>
                <w:rtl/>
              </w:rPr>
            </w:pPr>
            <w:r w:rsidRPr="00A30B15">
              <w:rPr>
                <w:rFonts w:cs="FrankRuehl" w:hint="cs"/>
                <w:sz w:val="18"/>
                <w:szCs w:val="20"/>
                <w:rtl/>
              </w:rPr>
              <w:t>122</w:t>
            </w:r>
          </w:p>
        </w:tc>
        <w:tc>
          <w:tcPr>
            <w:tcW w:w="0" w:type="auto"/>
            <w:tcBorders>
              <w:bottom w:val="single" w:sz="12" w:space="0" w:color="auto"/>
            </w:tcBorders>
          </w:tcPr>
          <w:p w:rsidR="00274CD0" w:rsidRPr="00A30B15" w:rsidP="008A4D1E">
            <w:pPr>
              <w:spacing w:before="40" w:after="40" w:line="200" w:lineRule="exact"/>
              <w:rPr>
                <w:sz w:val="18"/>
                <w:szCs w:val="20"/>
                <w:rtl/>
              </w:rPr>
            </w:pPr>
            <w:r w:rsidRPr="00A30B15">
              <w:rPr>
                <w:rFonts w:cs="FrankRuehl" w:hint="cs"/>
                <w:sz w:val="18"/>
                <w:szCs w:val="20"/>
                <w:rtl/>
              </w:rPr>
              <w:t>48</w:t>
            </w:r>
          </w:p>
        </w:tc>
      </w:tr>
      <w:tr w:rsidTr="00DD67D9">
        <w:tblPrEx>
          <w:tblW w:w="6691" w:type="dxa"/>
          <w:jc w:val="center"/>
          <w:tblLook w:val="01E0"/>
        </w:tblPrEx>
        <w:trPr>
          <w:jc w:val="center"/>
        </w:trPr>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jc w:val="right"/>
              <w:rPr>
                <w:b/>
                <w:bCs/>
                <w:sz w:val="18"/>
                <w:szCs w:val="20"/>
                <w:rtl/>
              </w:rPr>
            </w:pPr>
            <w:r w:rsidRPr="00A30B15">
              <w:rPr>
                <w:rFonts w:cs="FrankRuehl" w:hint="cs"/>
                <w:b/>
                <w:bCs/>
                <w:sz w:val="18"/>
                <w:szCs w:val="20"/>
                <w:rtl/>
              </w:rPr>
              <w:t>סה"כ הוצאות הניקיון לשנה במעון הרשמי והפרטי</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rPr>
                <w:sz w:val="18"/>
                <w:szCs w:val="20"/>
                <w:rtl/>
              </w:rPr>
            </w:pPr>
            <w:r w:rsidRPr="00A30B15">
              <w:rPr>
                <w:rFonts w:cs="FrankRuehl" w:hint="cs"/>
                <w:sz w:val="18"/>
                <w:szCs w:val="20"/>
                <w:rtl/>
              </w:rPr>
              <w:t>532</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rPr>
                <w:sz w:val="18"/>
                <w:szCs w:val="20"/>
                <w:rtl/>
              </w:rPr>
            </w:pPr>
            <w:r w:rsidRPr="00A30B15">
              <w:rPr>
                <w:rFonts w:cs="FrankRuehl"/>
                <w:sz w:val="18"/>
                <w:szCs w:val="20"/>
                <w:rtl/>
              </w:rPr>
              <w:t>776</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rPr>
                <w:sz w:val="18"/>
                <w:szCs w:val="20"/>
                <w:rtl/>
              </w:rPr>
            </w:pPr>
            <w:r w:rsidRPr="00A30B15">
              <w:rPr>
                <w:rFonts w:cs="FrankRuehl" w:hint="cs"/>
                <w:sz w:val="18"/>
                <w:szCs w:val="20"/>
                <w:rtl/>
              </w:rPr>
              <w:t>1,230</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rPr>
                <w:sz w:val="18"/>
                <w:szCs w:val="20"/>
                <w:rtl/>
              </w:rPr>
            </w:pPr>
            <w:r w:rsidRPr="00A30B15">
              <w:rPr>
                <w:rFonts w:cs="FrankRuehl" w:hint="cs"/>
                <w:sz w:val="18"/>
                <w:szCs w:val="20"/>
                <w:rtl/>
              </w:rPr>
              <w:t>1,067</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rPr>
                <w:sz w:val="18"/>
                <w:szCs w:val="20"/>
                <w:rtl/>
              </w:rPr>
            </w:pPr>
            <w:r w:rsidRPr="00A30B15">
              <w:rPr>
                <w:rFonts w:cs="FrankRuehl" w:hint="cs"/>
                <w:sz w:val="18"/>
                <w:szCs w:val="20"/>
                <w:rtl/>
              </w:rPr>
              <w:t>914</w:t>
            </w:r>
          </w:p>
        </w:tc>
      </w:tr>
      <w:tr w:rsidTr="00DD67D9">
        <w:tblPrEx>
          <w:tblW w:w="6691" w:type="dxa"/>
          <w:jc w:val="center"/>
          <w:tblLook w:val="01E0"/>
        </w:tblPrEx>
        <w:trPr>
          <w:jc w:val="center"/>
        </w:trPr>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rPr>
                <w:b/>
                <w:bCs/>
                <w:sz w:val="18"/>
                <w:szCs w:val="20"/>
                <w:rtl/>
              </w:rPr>
            </w:pPr>
            <w:r w:rsidRPr="00A30B15">
              <w:rPr>
                <w:rFonts w:cs="FrankRuehl" w:hint="cs"/>
                <w:b/>
                <w:bCs/>
                <w:sz w:val="18"/>
                <w:szCs w:val="20"/>
                <w:rtl/>
              </w:rPr>
              <w:t xml:space="preserve">הוצאות הניקיון החודשיות הממוצעות </w:t>
            </w:r>
            <w:r w:rsidR="003E49F4">
              <w:rPr>
                <w:rFonts w:cs="FrankRuehl"/>
                <w:b/>
                <w:bCs/>
                <w:sz w:val="18"/>
                <w:szCs w:val="20"/>
              </w:rPr>
              <w:br/>
            </w:r>
            <w:r w:rsidRPr="00A30B15">
              <w:rPr>
                <w:rFonts w:cs="FrankRuehl" w:hint="cs"/>
                <w:b/>
                <w:bCs/>
                <w:sz w:val="18"/>
                <w:szCs w:val="20"/>
                <w:rtl/>
              </w:rPr>
              <w:t>במעון הרשמי והפרטי</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rPr>
                <w:sz w:val="18"/>
                <w:szCs w:val="20"/>
                <w:rtl/>
              </w:rPr>
            </w:pPr>
            <w:r w:rsidRPr="00A30B15">
              <w:rPr>
                <w:rFonts w:cs="FrankRuehl" w:hint="cs"/>
                <w:sz w:val="18"/>
                <w:szCs w:val="20"/>
                <w:rtl/>
              </w:rPr>
              <w:t>44</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rPr>
                <w:sz w:val="18"/>
                <w:szCs w:val="20"/>
                <w:rtl/>
              </w:rPr>
            </w:pPr>
            <w:r w:rsidRPr="00A30B15">
              <w:rPr>
                <w:rFonts w:cs="FrankRuehl" w:hint="cs"/>
                <w:sz w:val="18"/>
                <w:szCs w:val="20"/>
                <w:rtl/>
              </w:rPr>
              <w:t>65</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rPr>
                <w:sz w:val="18"/>
                <w:szCs w:val="20"/>
                <w:rtl/>
              </w:rPr>
            </w:pPr>
            <w:r w:rsidRPr="00A30B15">
              <w:rPr>
                <w:rFonts w:cs="FrankRuehl" w:hint="cs"/>
                <w:sz w:val="18"/>
                <w:szCs w:val="20"/>
                <w:rtl/>
              </w:rPr>
              <w:t>102</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rPr>
                <w:sz w:val="18"/>
                <w:szCs w:val="20"/>
                <w:rtl/>
              </w:rPr>
            </w:pPr>
            <w:r w:rsidRPr="00A30B15">
              <w:rPr>
                <w:rFonts w:cs="FrankRuehl" w:hint="cs"/>
                <w:sz w:val="18"/>
                <w:szCs w:val="20"/>
                <w:rtl/>
              </w:rPr>
              <w:t>89</w:t>
            </w:r>
          </w:p>
        </w:tc>
        <w:tc>
          <w:tcPr>
            <w:tcW w:w="0" w:type="auto"/>
            <w:tcBorders>
              <w:top w:val="single" w:sz="12" w:space="0" w:color="auto"/>
              <w:bottom w:val="single" w:sz="12" w:space="0" w:color="auto"/>
            </w:tcBorders>
            <w:shd w:val="pct10" w:color="auto" w:fill="FFFFFF"/>
          </w:tcPr>
          <w:p w:rsidR="00274CD0" w:rsidRPr="00A30B15" w:rsidP="008A4D1E">
            <w:pPr>
              <w:spacing w:before="40" w:after="40" w:line="200" w:lineRule="exact"/>
              <w:rPr>
                <w:rFonts w:cs="FrankRuehl"/>
                <w:sz w:val="18"/>
                <w:szCs w:val="20"/>
                <w:rtl/>
              </w:rPr>
            </w:pPr>
            <w:r w:rsidRPr="00A30B15">
              <w:rPr>
                <w:rFonts w:cs="FrankRuehl" w:hint="cs"/>
                <w:sz w:val="18"/>
                <w:szCs w:val="20"/>
                <w:rtl/>
              </w:rPr>
              <w:t>76</w:t>
            </w:r>
          </w:p>
        </w:tc>
      </w:tr>
    </w:tbl>
    <w:p w:rsidR="00274CD0" w:rsidRPr="003E49F4" w:rsidP="008A4D1E">
      <w:pPr>
        <w:spacing w:before="120" w:after="240" w:line="200" w:lineRule="exact"/>
        <w:ind w:left="397" w:hanging="397"/>
        <w:jc w:val="both"/>
        <w:rPr>
          <w:rFonts w:cs="FrankRuehl"/>
          <w:sz w:val="20"/>
          <w:szCs w:val="20"/>
          <w:rtl/>
        </w:rPr>
      </w:pPr>
      <w:r w:rsidRPr="003E49F4">
        <w:rPr>
          <w:rFonts w:cs="FrankRuehl" w:hint="cs"/>
          <w:sz w:val="20"/>
          <w:szCs w:val="20"/>
          <w:rtl/>
        </w:rPr>
        <w:t>*</w:t>
      </w:r>
      <w:r w:rsidRPr="003E49F4">
        <w:rPr>
          <w:rFonts w:cs="FrankRuehl" w:hint="cs"/>
          <w:sz w:val="20"/>
          <w:szCs w:val="20"/>
          <w:rtl/>
        </w:rPr>
        <w:tab/>
        <w:t>עקב שיטת הרישום שהייתה נהוגה בעבר במשרד רה"ם אי-אפשר להציג נתונים על הוצאות הניקיון בבית הפרטי לשנת 2009, וההוצאות לשנה זו עבור שני המעונות מוצגות יחד בסכום אחד.</w:t>
      </w:r>
    </w:p>
    <w:p w:rsidR="00274CD0" w:rsidRPr="00E667F5" w:rsidP="008A4D1E">
      <w:pPr>
        <w:pStyle w:val="RESHET"/>
        <w:rPr>
          <w:rtl/>
        </w:rPr>
      </w:pPr>
      <w:r w:rsidRPr="00E667F5">
        <w:rPr>
          <w:rFonts w:hint="cs"/>
          <w:rtl/>
        </w:rPr>
        <w:t>מלוח 5 עולה, כי משנת 2009 ועד שנת 2011 גדלו הוצאות הניקיון במעון הרשמי פי 2.1. בשנת 2012 פחתו הוצאות הניקיון במעון הרשמי לעומת שנת 2011 בשיעור של כ-17%, אולם גם כך הוצאות הניקיון במעון הרשמי בשנת 2012 היו גבוהות פי 1.8 לעומת שנת 2009; בשנת 2013 חלה ירידה נוספת של כ-8% בהיקף הוצאות הניקיון במעון הרשמי לעומת שנת 2012. משנת 2010 עד שנת 2012 גדלו הוצאות הניקיון במעון הפרטי פי 1.4. בשנת 2013 פחתו הוצאות הניקיון במעון הפרטי בכ-60% לעומת שנת 2012.</w:t>
      </w:r>
    </w:p>
    <w:p w:rsidR="00274CD0" w:rsidRPr="00E667F5" w:rsidP="008A4D1E">
      <w:pPr>
        <w:pStyle w:val="RESHET"/>
        <w:rPr>
          <w:rtl/>
        </w:rPr>
      </w:pPr>
      <w:r w:rsidRPr="00E667F5">
        <w:rPr>
          <w:rFonts w:hint="cs"/>
          <w:rtl/>
        </w:rPr>
        <w:t>ההוצאה החודשית הממוצעת על ניקיון שני המעונות בשנים 2013-2009 הייתה 75,200 ש"ח. לדעת משרד מבקר המדינה הוצאה זו גבוהה מאוד. היקף ההוצאה מחדד את הצורך בהליך סדור של ניתוח צרכים מפורט כמתחייב מסדרי מינהל תקין.</w:t>
      </w:r>
    </w:p>
    <w:p w:rsidR="00274CD0" w:rsidRPr="00E667F5" w:rsidP="008A4D1E">
      <w:pPr>
        <w:pStyle w:val="RESHET"/>
        <w:rPr>
          <w:rtl/>
        </w:rPr>
      </w:pPr>
      <w:r w:rsidRPr="00E667F5">
        <w:rPr>
          <w:rFonts w:hint="cs"/>
          <w:rtl/>
        </w:rPr>
        <w:t>הוצאות הניקיון של המעון הפרטי בשנים 2010, 2011 ו-2012 היו 85,000 ש"ח, 87,000 ש"ח ו-122,000 ש"ח בהתאמה, כלומר כ-8,166 ש"ח לחודש בממוצע תלת-שנתי. זאת אף על פי שמר נתניהו ומשפחתו שוהים במרבית ימות השנה במעון הרשמי, ואילו במעון הפרטי הם שוהים בעיקר בסופי השבוע</w:t>
      </w:r>
      <w:r>
        <w:rPr>
          <w:vertAlign w:val="superscript"/>
          <w:rtl/>
        </w:rPr>
        <w:footnoteReference w:id="22"/>
      </w:r>
      <w:r w:rsidRPr="00E667F5">
        <w:rPr>
          <w:rFonts w:hint="cs"/>
          <w:rtl/>
        </w:rPr>
        <w:t>. לדעת משרד מבקר המדינה, הוצאות אלה מופרזות במידה ניכרת ואינן עומדות ביחס הולם למשך השהייה במעון הפרטי. הירידה בהיקף הוצאות הניקיון במעון הפרטי בשנת 2013 לסך 48,000 ש"ח, דהיינו, כ-4,000 ש"ח בממוצע לחודש, ממחישה גם היא את היקף הוצאות הניקיון החריג במעון הפרטי בשנים 2010 עד 2012.</w:t>
      </w:r>
    </w:p>
    <w:p w:rsidR="00274CD0" w:rsidRPr="00E667F5" w:rsidP="008A4D1E">
      <w:pPr>
        <w:pStyle w:val="RESHET"/>
        <w:rPr>
          <w:rtl/>
        </w:rPr>
      </w:pPr>
      <w:r w:rsidRPr="00E667F5">
        <w:rPr>
          <w:rFonts w:hint="cs"/>
          <w:rtl/>
        </w:rPr>
        <w:t>ברי כי המעון הרשמי ובמידה מסוימת גם המעון הפרטי משמשים לצורכי עבודתו של ראש הממשלה, וכי יש להבטיח את רמת התחזוקה והניקיון המתחייבים מכך. עם זאת, לדעת משרד מבקר המדינה מן הראוי לבחון את הסבירות של היקף הוצאות הניקיון ולפעול על מנת להימנע מהוצאות מיותרות מקופת המדינה.</w:t>
      </w:r>
    </w:p>
    <w:p w:rsidR="00274CD0" w:rsidRPr="00E667F5" w:rsidP="008A4D1E">
      <w:pPr>
        <w:spacing w:after="120" w:line="230" w:lineRule="exact"/>
        <w:jc w:val="both"/>
        <w:rPr>
          <w:rFonts w:cs="FrankRuehl"/>
          <w:b/>
          <w:bCs/>
          <w:sz w:val="20"/>
          <w:szCs w:val="22"/>
          <w:rtl/>
        </w:rPr>
      </w:pPr>
    </w:p>
    <w:p w:rsidR="00274CD0" w:rsidRPr="00E667F5" w:rsidP="008A4D1E">
      <w:pPr>
        <w:spacing w:after="120" w:line="230" w:lineRule="exact"/>
        <w:jc w:val="both"/>
        <w:rPr>
          <w:rFonts w:cs="FrankRuehl"/>
          <w:b/>
          <w:bCs/>
          <w:sz w:val="20"/>
          <w:szCs w:val="22"/>
          <w:rtl/>
        </w:rPr>
      </w:pPr>
    </w:p>
    <w:p w:rsidR="00274CD0" w:rsidRPr="00653A51" w:rsidP="008A4D1E">
      <w:pPr>
        <w:pStyle w:val="KOT4"/>
        <w:rPr>
          <w:rtl/>
        </w:rPr>
      </w:pPr>
      <w:bookmarkStart w:id="8" w:name="_Toc375472698"/>
      <w:r w:rsidRPr="00653A51">
        <w:rPr>
          <w:rFonts w:hint="cs"/>
          <w:rtl/>
        </w:rPr>
        <w:t>עלות המימון של הוצאות המעון הפרטי</w:t>
      </w:r>
      <w:bookmarkEnd w:id="8"/>
      <w:r w:rsidRPr="00653A51">
        <w:rPr>
          <w:rFonts w:hint="cs"/>
          <w:rtl/>
        </w:rPr>
        <w:t xml:space="preserve"> </w:t>
      </w:r>
    </w:p>
    <w:p w:rsidR="00274CD0" w:rsidRPr="00E667F5" w:rsidP="008A4D1E">
      <w:pPr>
        <w:spacing w:after="120" w:line="230" w:lineRule="exact"/>
        <w:jc w:val="both"/>
        <w:rPr>
          <w:rFonts w:cs="FrankRuehl"/>
          <w:sz w:val="20"/>
          <w:szCs w:val="22"/>
          <w:rtl/>
        </w:rPr>
      </w:pPr>
      <w:r w:rsidRPr="00E667F5">
        <w:rPr>
          <w:rFonts w:cs="FrankRuehl" w:hint="cs"/>
          <w:kern w:val="32"/>
          <w:sz w:val="20"/>
          <w:szCs w:val="22"/>
          <w:rtl/>
        </w:rPr>
        <w:t>על פי החלטת שכר השרים בעניין החזקת מעון נוסף לראש הממשלה מחוץ לירושלים, אוצר המדינה יישא בהוצאות</w:t>
      </w:r>
      <w:r w:rsidRPr="00E667F5">
        <w:rPr>
          <w:rFonts w:cs="FrankRuehl" w:hint="cs"/>
          <w:sz w:val="20"/>
          <w:szCs w:val="22"/>
          <w:rtl/>
        </w:rPr>
        <w:t xml:space="preserve"> השימוש במעון הפרטי, ואין נפקא מינה מה גודל הבית, השטחים שסביבו, מקומו וכיוצא באלה</w:t>
      </w:r>
      <w:r>
        <w:rPr>
          <w:rFonts w:cs="FrankRuehl"/>
          <w:sz w:val="20"/>
          <w:szCs w:val="22"/>
          <w:vertAlign w:val="superscript"/>
          <w:rtl/>
        </w:rPr>
        <w:footnoteReference w:id="23"/>
      </w:r>
      <w:r w:rsidRPr="00E667F5">
        <w:rPr>
          <w:rFonts w:cs="FrankRuehl" w:hint="cs"/>
          <w:sz w:val="20"/>
          <w:szCs w:val="22"/>
          <w:rtl/>
        </w:rPr>
        <w:t>.</w:t>
      </w:r>
    </w:p>
    <w:p w:rsidR="00274CD0" w:rsidRPr="00E667F5" w:rsidP="008A4D1E">
      <w:pPr>
        <w:spacing w:after="240" w:line="230" w:lineRule="exact"/>
        <w:jc w:val="both"/>
        <w:rPr>
          <w:rFonts w:cs="FrankRuehl"/>
          <w:sz w:val="20"/>
          <w:szCs w:val="22"/>
          <w:rtl/>
        </w:rPr>
      </w:pPr>
      <w:r w:rsidRPr="00E667F5">
        <w:rPr>
          <w:rFonts w:cs="FrankRuehl" w:hint="cs"/>
          <w:sz w:val="20"/>
          <w:szCs w:val="22"/>
          <w:rtl/>
        </w:rPr>
        <w:t xml:space="preserve">מנתוני משרד רה"ם עולה, כי הוצאות המעון הפרטי הסתכמו בשנים 2010, 2011, 2012 ו-2013 </w:t>
      </w:r>
      <w:r w:rsidR="004F44F0">
        <w:rPr>
          <w:rFonts w:cs="FrankRuehl"/>
          <w:sz w:val="20"/>
          <w:szCs w:val="22"/>
        </w:rPr>
        <w:br/>
      </w:r>
      <w:r w:rsidRPr="00E667F5">
        <w:rPr>
          <w:rFonts w:cs="FrankRuehl" w:hint="cs"/>
          <w:sz w:val="20"/>
          <w:szCs w:val="22"/>
          <w:rtl/>
        </w:rPr>
        <w:t>ב-330,000 ש"ח, 241,000 ש"ח, 249,000 ש"ח ו-165,000 ש"ח בהתאמה</w:t>
      </w:r>
      <w:r>
        <w:rPr>
          <w:rFonts w:cs="FrankRuehl"/>
          <w:sz w:val="20"/>
          <w:szCs w:val="22"/>
          <w:vertAlign w:val="superscript"/>
          <w:rtl/>
        </w:rPr>
        <w:footnoteReference w:id="24"/>
      </w:r>
      <w:r w:rsidRPr="00E667F5">
        <w:rPr>
          <w:rFonts w:cs="FrankRuehl" w:hint="cs"/>
          <w:sz w:val="20"/>
          <w:szCs w:val="22"/>
          <w:rtl/>
        </w:rPr>
        <w:t>.</w:t>
      </w:r>
    </w:p>
    <w:p w:rsidR="00274CD0" w:rsidRPr="00E667F5" w:rsidP="008A4D1E">
      <w:pPr>
        <w:pStyle w:val="RESHET"/>
        <w:rPr>
          <w:rtl/>
        </w:rPr>
      </w:pPr>
      <w:r w:rsidRPr="00E667F5">
        <w:rPr>
          <w:rFonts w:hint="cs"/>
          <w:rtl/>
        </w:rPr>
        <w:t xml:space="preserve">מבקר המדינה מבקש להפנות תשומת לב </w:t>
      </w:r>
      <w:r w:rsidRPr="00E667F5">
        <w:rPr>
          <w:rtl/>
        </w:rPr>
        <w:t xml:space="preserve">ועדת הכספים של הכנסת </w:t>
      </w:r>
      <w:r w:rsidRPr="00E667F5">
        <w:rPr>
          <w:rFonts w:hint="cs"/>
          <w:rtl/>
        </w:rPr>
        <w:t>לממצאי דוח זה והמלצותיו. מוצע כי הוועדה ת</w:t>
      </w:r>
      <w:r w:rsidRPr="00E667F5">
        <w:rPr>
          <w:rtl/>
        </w:rPr>
        <w:t>יתן דעתה על היקף ההוצאות הכרוכות בשימוש במעון הפרטי - הנוספות בכל שנה להוצאות עבור המעון הרשמי. ע</w:t>
      </w:r>
      <w:r w:rsidRPr="00E667F5">
        <w:rPr>
          <w:rFonts w:hint="cs"/>
          <w:rtl/>
        </w:rPr>
        <w:t>וד מוצע כי הוועדה ת</w:t>
      </w:r>
      <w:r w:rsidRPr="00E667F5">
        <w:rPr>
          <w:rtl/>
        </w:rPr>
        <w:t>שקול את האפשרות להקצ</w:t>
      </w:r>
      <w:r w:rsidRPr="00E667F5">
        <w:rPr>
          <w:rFonts w:hint="cs"/>
          <w:rtl/>
        </w:rPr>
        <w:t>ו</w:t>
      </w:r>
      <w:r w:rsidRPr="00E667F5">
        <w:rPr>
          <w:rtl/>
        </w:rPr>
        <w:t>ת תקציב נפרד, כולל ומוגבל בסכום למעונות פרטיים של ראשי ממשלה בישראל, אשר יתאים לצורכי ראש ממשלה</w:t>
      </w:r>
      <w:r w:rsidRPr="00E667F5">
        <w:rPr>
          <w:rFonts w:hint="cs"/>
          <w:rtl/>
        </w:rPr>
        <w:t>,</w:t>
      </w:r>
      <w:r w:rsidRPr="00E667F5">
        <w:rPr>
          <w:rtl/>
        </w:rPr>
        <w:t xml:space="preserve"> יושתת על ניתוח צרכים מפורט ש</w:t>
      </w:r>
      <w:r w:rsidRPr="00E667F5">
        <w:rPr>
          <w:rFonts w:hint="cs"/>
          <w:rtl/>
        </w:rPr>
        <w:t>ת</w:t>
      </w:r>
      <w:r w:rsidRPr="00E667F5">
        <w:rPr>
          <w:rtl/>
        </w:rPr>
        <w:t xml:space="preserve">יעשה </w:t>
      </w:r>
      <w:r w:rsidRPr="00E667F5">
        <w:rPr>
          <w:rFonts w:hint="cs"/>
          <w:rtl/>
        </w:rPr>
        <w:t>בו ה</w:t>
      </w:r>
      <w:r w:rsidRPr="00E667F5">
        <w:rPr>
          <w:rtl/>
        </w:rPr>
        <w:t xml:space="preserve">בחנה </w:t>
      </w:r>
      <w:r w:rsidRPr="00E667F5">
        <w:rPr>
          <w:rFonts w:hint="cs"/>
          <w:rtl/>
        </w:rPr>
        <w:t xml:space="preserve">ברורה </w:t>
      </w:r>
      <w:r w:rsidRPr="00E667F5">
        <w:rPr>
          <w:rtl/>
        </w:rPr>
        <w:t>בין הוצאות פרטיות לבין הוצאות ציבוריות</w:t>
      </w:r>
      <w:r w:rsidRPr="00E667F5">
        <w:rPr>
          <w:rFonts w:hint="cs"/>
          <w:rtl/>
        </w:rPr>
        <w:t>,</w:t>
      </w:r>
      <w:r w:rsidRPr="00E667F5">
        <w:rPr>
          <w:rtl/>
        </w:rPr>
        <w:t xml:space="preserve"> ויעלה בקנה אחד עם אמות מידה ציבוריות ראויות.</w:t>
      </w:r>
    </w:p>
    <w:p w:rsidR="00274CD0" w:rsidRPr="00E667F5" w:rsidP="008A4D1E">
      <w:pPr>
        <w:spacing w:after="120" w:line="230" w:lineRule="exact"/>
        <w:jc w:val="both"/>
        <w:rPr>
          <w:rFonts w:cs="FrankRuehl"/>
          <w:sz w:val="20"/>
          <w:szCs w:val="22"/>
          <w:rtl/>
        </w:rPr>
      </w:pPr>
    </w:p>
    <w:p w:rsidR="00274CD0" w:rsidRPr="003A7502" w:rsidP="008A4D1E">
      <w:pPr>
        <w:pStyle w:val="KOT5"/>
        <w:rPr>
          <w:rtl/>
        </w:rPr>
      </w:pPr>
      <w:r w:rsidRPr="003A7502">
        <w:rPr>
          <w:rFonts w:hint="cs"/>
          <w:rtl/>
        </w:rPr>
        <w:t>מימון היטל בשל צריכת מים עודפת במעון הפרטי</w:t>
      </w:r>
    </w:p>
    <w:p w:rsidR="00274CD0" w:rsidRPr="00E667F5" w:rsidP="008A4D1E">
      <w:pPr>
        <w:spacing w:after="120" w:line="230" w:lineRule="exact"/>
        <w:jc w:val="both"/>
        <w:rPr>
          <w:rFonts w:cs="FrankRuehl"/>
          <w:sz w:val="20"/>
          <w:szCs w:val="22"/>
          <w:rtl/>
        </w:rPr>
      </w:pPr>
      <w:r w:rsidRPr="00E667F5">
        <w:rPr>
          <w:rFonts w:cs="FrankRuehl" w:hint="cs"/>
          <w:sz w:val="20"/>
          <w:szCs w:val="22"/>
          <w:rtl/>
        </w:rPr>
        <w:t>חוק ההתייעלות הכלכלית (תיקוני חקיקה ליישום התוכנית הכלכלית לשנים 2009 ו-2010), התשס"ט-2009, הטיל על מי שצרך מים בכמות גדולה מזו הקבועה בחוק, היטל על צריכת מים עודפת (להלן גם - היטל בצורת או מס בצורת). ההיטל נקבע בהוראת שעה שתוקפה עד 31.12.10. מטרת ההיטל הייתה להפחית את צריכת המים בשל המחסור במים שנוצר עקב הבצורת שפקדה את ישראל בשנים שקדמו לקביעת ההיטל.</w:t>
      </w:r>
    </w:p>
    <w:p w:rsidR="00274CD0" w:rsidRPr="00E667F5" w:rsidP="008A4D1E">
      <w:pPr>
        <w:spacing w:after="120" w:line="230" w:lineRule="exact"/>
        <w:jc w:val="both"/>
        <w:rPr>
          <w:rFonts w:cs="FrankRuehl"/>
          <w:sz w:val="20"/>
          <w:szCs w:val="22"/>
          <w:rtl/>
        </w:rPr>
      </w:pPr>
      <w:r w:rsidRPr="00E667F5">
        <w:rPr>
          <w:rFonts w:cs="FrankRuehl" w:hint="cs"/>
          <w:sz w:val="20"/>
          <w:szCs w:val="22"/>
          <w:rtl/>
        </w:rPr>
        <w:t>ראש הממשלה חויב בשנים 2009 ו-2010 בתשלום מס בצורת בסך 1,322 ש"ח ו-4,160 ש"ח בהתאמה, ושילם סכומים אלה.</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בדיון ועדת השלושה באוגוסט 2012 ציין הסמנכ"ל הבכיר למינהל כי "רה"מ מבקש במפורש שלא ישולם על ידי המשרד מרכיב 'מס הבצורת', זאת </w:t>
      </w:r>
      <w:r w:rsidRPr="00E667F5">
        <w:rPr>
          <w:rFonts w:cs="FrankRuehl" w:hint="cs"/>
          <w:sz w:val="20"/>
          <w:szCs w:val="22"/>
          <w:u w:val="single"/>
          <w:rtl/>
        </w:rPr>
        <w:t>מסיבות מובנות</w:t>
      </w:r>
      <w:r w:rsidRPr="00E667F5">
        <w:rPr>
          <w:rFonts w:cs="FrankRuehl" w:hint="cs"/>
          <w:sz w:val="20"/>
          <w:szCs w:val="22"/>
          <w:rtl/>
        </w:rPr>
        <w:t>" (ההדגשה אינה במקור). בוועדה הוחלט שמשרד רה"ם לא ישלם את מס הבצורת.</w:t>
      </w:r>
    </w:p>
    <w:p w:rsidR="00274CD0" w:rsidRPr="00E667F5" w:rsidP="008A4D1E">
      <w:pPr>
        <w:spacing w:after="240" w:line="230" w:lineRule="exact"/>
        <w:jc w:val="both"/>
        <w:rPr>
          <w:rFonts w:cs="FrankRuehl"/>
          <w:sz w:val="20"/>
          <w:szCs w:val="22"/>
          <w:rtl/>
        </w:rPr>
      </w:pPr>
      <w:r w:rsidRPr="00E667F5">
        <w:rPr>
          <w:rFonts w:cs="FrankRuehl" w:hint="cs"/>
          <w:sz w:val="20"/>
          <w:szCs w:val="22"/>
          <w:rtl/>
        </w:rPr>
        <w:t>בדיון נוסף של ועדת השלושה באוגוסט 2012 הוחלט "לשלם את 'מס הבצורת' על פי הנחיית ראש הממשלה כי על המשרד לשלם את חשבון המים כולל מס בצורת". הוועדה החליטה שמשרד רה"ם ישלם את מס הבצורת שהוטל על ראש הממשלה, בקיזוז החלק היחסי של המים הנדרשים למילוי הברכה.</w:t>
      </w:r>
    </w:p>
    <w:p w:rsidR="00274CD0" w:rsidRPr="00E667F5" w:rsidP="008A4D1E">
      <w:pPr>
        <w:pStyle w:val="RESHET"/>
        <w:rPr>
          <w:rtl/>
        </w:rPr>
      </w:pPr>
      <w:r w:rsidRPr="00E667F5">
        <w:rPr>
          <w:rFonts w:hint="cs"/>
          <w:rtl/>
        </w:rPr>
        <w:t>מהאמור עולה, כי אף על פי שוועדת השלושה החליטה תחילה שאין לממן את היטל הבצורת על צריכת המים במעון הפרטי, היא שינתה את החלטתה, עקב שינוי הנחיית ראש הממשלה בנושא.</w:t>
      </w:r>
    </w:p>
    <w:p w:rsidR="00274CD0" w:rsidRPr="00E667F5" w:rsidP="008A4D1E">
      <w:pPr>
        <w:pStyle w:val="RESHET"/>
        <w:rPr>
          <w:rtl/>
        </w:rPr>
      </w:pPr>
      <w:r w:rsidRPr="00E667F5">
        <w:rPr>
          <w:rFonts w:hint="cs"/>
          <w:rtl/>
        </w:rPr>
        <w:t>הועלה כי בשנת 2012 החזיר משרד רה"ם לראש הממשלה את תשלומי מס הבצורת ששילם בשל צריכת המים העודפת במעון הפרטי.</w:t>
      </w:r>
    </w:p>
    <w:p w:rsidR="00274CD0" w:rsidRPr="00E667F5" w:rsidP="008A4D1E">
      <w:pPr>
        <w:spacing w:before="180" w:after="240" w:line="230" w:lineRule="exact"/>
        <w:jc w:val="both"/>
        <w:rPr>
          <w:rFonts w:cs="FrankRuehl"/>
          <w:sz w:val="20"/>
          <w:szCs w:val="22"/>
          <w:rtl/>
        </w:rPr>
      </w:pPr>
      <w:r w:rsidRPr="00E667F5">
        <w:rPr>
          <w:rFonts w:cs="FrankRuehl" w:hint="eastAsia"/>
          <w:sz w:val="20"/>
          <w:szCs w:val="22"/>
          <w:rtl/>
        </w:rPr>
        <w:t>בתשובת</w:t>
      </w:r>
      <w:r w:rsidRPr="00E667F5">
        <w:rPr>
          <w:rFonts w:cs="FrankRuehl"/>
          <w:sz w:val="20"/>
          <w:szCs w:val="22"/>
          <w:rtl/>
        </w:rPr>
        <w:t xml:space="preserve"> </w:t>
      </w:r>
      <w:r w:rsidRPr="00E667F5">
        <w:rPr>
          <w:rFonts w:cs="FrankRuehl" w:hint="cs"/>
          <w:sz w:val="20"/>
          <w:szCs w:val="22"/>
          <w:rtl/>
        </w:rPr>
        <w:t>בא כוחו</w:t>
      </w:r>
      <w:r w:rsidRPr="00E667F5">
        <w:rPr>
          <w:rFonts w:cs="FrankRuehl"/>
          <w:sz w:val="20"/>
          <w:szCs w:val="22"/>
          <w:rtl/>
        </w:rPr>
        <w:t xml:space="preserve"> של ראש הממשלה </w:t>
      </w:r>
      <w:r w:rsidRPr="00E667F5">
        <w:rPr>
          <w:rFonts w:cs="FrankRuehl" w:hint="cs"/>
          <w:sz w:val="20"/>
          <w:szCs w:val="22"/>
          <w:rtl/>
        </w:rPr>
        <w:t xml:space="preserve">ממרץ 2014 </w:t>
      </w:r>
      <w:r w:rsidRPr="00E667F5">
        <w:rPr>
          <w:rFonts w:cs="FrankRuehl"/>
          <w:sz w:val="20"/>
          <w:szCs w:val="22"/>
          <w:rtl/>
        </w:rPr>
        <w:t>ובתשוב</w:t>
      </w:r>
      <w:r w:rsidR="008A4D1E">
        <w:rPr>
          <w:rFonts w:cs="FrankRuehl" w:hint="cs"/>
          <w:sz w:val="20"/>
          <w:szCs w:val="22"/>
          <w:rtl/>
        </w:rPr>
        <w:t>ו</w:t>
      </w:r>
      <w:r w:rsidRPr="00E667F5">
        <w:rPr>
          <w:rFonts w:cs="FrankRuehl"/>
          <w:sz w:val="20"/>
          <w:szCs w:val="22"/>
          <w:rtl/>
        </w:rPr>
        <w:t>ת משרד ר</w:t>
      </w:r>
      <w:r w:rsidRPr="00E667F5">
        <w:rPr>
          <w:rFonts w:cs="FrankRuehl" w:hint="cs"/>
          <w:sz w:val="20"/>
          <w:szCs w:val="22"/>
          <w:rtl/>
        </w:rPr>
        <w:t>ה"ם</w:t>
      </w:r>
      <w:r w:rsidRPr="00E667F5">
        <w:rPr>
          <w:rFonts w:cs="FrankRuehl"/>
          <w:sz w:val="20"/>
          <w:szCs w:val="22"/>
          <w:rtl/>
        </w:rPr>
        <w:t xml:space="preserve"> מ</w:t>
      </w:r>
      <w:r w:rsidRPr="00E667F5">
        <w:rPr>
          <w:rFonts w:cs="FrankRuehl" w:hint="cs"/>
          <w:sz w:val="20"/>
          <w:szCs w:val="22"/>
          <w:rtl/>
        </w:rPr>
        <w:t xml:space="preserve">אפריל ומנובמבר 2014 נטען כי </w:t>
      </w:r>
      <w:r w:rsidRPr="00E667F5">
        <w:rPr>
          <w:rFonts w:cs="FrankRuehl" w:hint="eastAsia"/>
          <w:sz w:val="20"/>
          <w:szCs w:val="22"/>
          <w:rtl/>
        </w:rPr>
        <w:t>ראש</w:t>
      </w:r>
      <w:r w:rsidRPr="00E667F5">
        <w:rPr>
          <w:rFonts w:cs="FrankRuehl"/>
          <w:sz w:val="20"/>
          <w:szCs w:val="22"/>
          <w:rtl/>
        </w:rPr>
        <w:t xml:space="preserve"> הממשלה לא הנחה </w:t>
      </w:r>
      <w:r w:rsidRPr="00E667F5">
        <w:rPr>
          <w:rFonts w:cs="FrankRuehl" w:hint="eastAsia"/>
          <w:sz w:val="20"/>
          <w:szCs w:val="22"/>
          <w:rtl/>
        </w:rPr>
        <w:t>את</w:t>
      </w:r>
      <w:r w:rsidRPr="00E667F5">
        <w:rPr>
          <w:rFonts w:cs="FrankRuehl"/>
          <w:sz w:val="20"/>
          <w:szCs w:val="22"/>
          <w:rtl/>
        </w:rPr>
        <w:t xml:space="preserve"> </w:t>
      </w:r>
      <w:r w:rsidRPr="00E667F5">
        <w:rPr>
          <w:rFonts w:cs="FrankRuehl" w:hint="eastAsia"/>
          <w:sz w:val="20"/>
          <w:szCs w:val="22"/>
          <w:rtl/>
        </w:rPr>
        <w:t>ועדת</w:t>
      </w:r>
      <w:r w:rsidRPr="00E667F5">
        <w:rPr>
          <w:rFonts w:cs="FrankRuehl"/>
          <w:sz w:val="20"/>
          <w:szCs w:val="22"/>
          <w:rtl/>
        </w:rPr>
        <w:t xml:space="preserve"> </w:t>
      </w:r>
      <w:r w:rsidRPr="00E667F5">
        <w:rPr>
          <w:rFonts w:cs="FrankRuehl" w:hint="eastAsia"/>
          <w:sz w:val="20"/>
          <w:szCs w:val="22"/>
          <w:rtl/>
        </w:rPr>
        <w:t>השלושה</w:t>
      </w:r>
      <w:r w:rsidRPr="00E667F5">
        <w:rPr>
          <w:rFonts w:cs="FrankRuehl"/>
          <w:sz w:val="20"/>
          <w:szCs w:val="22"/>
          <w:rtl/>
        </w:rPr>
        <w:t xml:space="preserve"> </w:t>
      </w:r>
      <w:r w:rsidRPr="00E667F5">
        <w:rPr>
          <w:rFonts w:cs="FrankRuehl" w:hint="eastAsia"/>
          <w:sz w:val="20"/>
          <w:szCs w:val="22"/>
          <w:rtl/>
        </w:rPr>
        <w:t>אלא</w:t>
      </w:r>
      <w:r w:rsidRPr="00E667F5">
        <w:rPr>
          <w:rFonts w:cs="FrankRuehl"/>
          <w:sz w:val="20"/>
          <w:szCs w:val="22"/>
          <w:rtl/>
        </w:rPr>
        <w:t xml:space="preserve"> </w:t>
      </w:r>
      <w:r w:rsidRPr="00E667F5">
        <w:rPr>
          <w:rFonts w:cs="FrankRuehl" w:hint="eastAsia"/>
          <w:sz w:val="20"/>
          <w:szCs w:val="22"/>
          <w:rtl/>
        </w:rPr>
        <w:t>הבהיר</w:t>
      </w:r>
      <w:r w:rsidRPr="00E667F5">
        <w:rPr>
          <w:rFonts w:cs="FrankRuehl"/>
          <w:sz w:val="20"/>
          <w:szCs w:val="22"/>
          <w:rtl/>
        </w:rPr>
        <w:t xml:space="preserve"> </w:t>
      </w:r>
      <w:r w:rsidRPr="00E667F5">
        <w:rPr>
          <w:rFonts w:cs="FrankRuehl" w:hint="eastAsia"/>
          <w:sz w:val="20"/>
          <w:szCs w:val="22"/>
          <w:rtl/>
        </w:rPr>
        <w:t>לה</w:t>
      </w:r>
      <w:r w:rsidRPr="00E667F5">
        <w:rPr>
          <w:rFonts w:cs="FrankRuehl"/>
          <w:sz w:val="20"/>
          <w:szCs w:val="22"/>
          <w:rtl/>
        </w:rPr>
        <w:t xml:space="preserve"> </w:t>
      </w:r>
      <w:r w:rsidRPr="00E667F5">
        <w:rPr>
          <w:rFonts w:cs="FrankRuehl" w:hint="eastAsia"/>
          <w:sz w:val="20"/>
          <w:szCs w:val="22"/>
          <w:rtl/>
        </w:rPr>
        <w:t>את</w:t>
      </w:r>
      <w:r w:rsidRPr="00E667F5">
        <w:rPr>
          <w:rFonts w:cs="FrankRuehl"/>
          <w:sz w:val="20"/>
          <w:szCs w:val="22"/>
          <w:rtl/>
        </w:rPr>
        <w:t xml:space="preserve"> </w:t>
      </w:r>
      <w:r w:rsidRPr="00E667F5">
        <w:rPr>
          <w:rFonts w:cs="FrankRuehl" w:hint="eastAsia"/>
          <w:sz w:val="20"/>
          <w:szCs w:val="22"/>
          <w:rtl/>
        </w:rPr>
        <w:t>עמדתו</w:t>
      </w:r>
      <w:r w:rsidRPr="00E667F5">
        <w:rPr>
          <w:rFonts w:cs="FrankRuehl" w:hint="cs"/>
          <w:sz w:val="20"/>
          <w:szCs w:val="22"/>
          <w:rtl/>
        </w:rPr>
        <w:t xml:space="preserve">; </w:t>
      </w:r>
      <w:r w:rsidRPr="00E667F5">
        <w:rPr>
          <w:rFonts w:cs="FrankRuehl" w:hint="eastAsia"/>
          <w:sz w:val="20"/>
          <w:szCs w:val="22"/>
          <w:rtl/>
        </w:rPr>
        <w:t>הוועדה</w:t>
      </w:r>
      <w:r w:rsidRPr="00E667F5">
        <w:rPr>
          <w:rFonts w:cs="FrankRuehl"/>
          <w:sz w:val="20"/>
          <w:szCs w:val="22"/>
          <w:rtl/>
        </w:rPr>
        <w:t xml:space="preserve"> </w:t>
      </w:r>
      <w:r w:rsidRPr="00E667F5">
        <w:rPr>
          <w:rFonts w:cs="FrankRuehl" w:hint="eastAsia"/>
          <w:sz w:val="20"/>
          <w:szCs w:val="22"/>
          <w:rtl/>
        </w:rPr>
        <w:t>סוברנית</w:t>
      </w:r>
      <w:r w:rsidRPr="00E667F5">
        <w:rPr>
          <w:rFonts w:cs="FrankRuehl"/>
          <w:sz w:val="20"/>
          <w:szCs w:val="22"/>
          <w:rtl/>
        </w:rPr>
        <w:t xml:space="preserve"> </w:t>
      </w:r>
      <w:r w:rsidRPr="00E667F5">
        <w:rPr>
          <w:rFonts w:cs="FrankRuehl" w:hint="eastAsia"/>
          <w:sz w:val="20"/>
          <w:szCs w:val="22"/>
          <w:rtl/>
        </w:rPr>
        <w:t>לקבל</w:t>
      </w:r>
      <w:r w:rsidRPr="00E667F5">
        <w:rPr>
          <w:rFonts w:cs="FrankRuehl"/>
          <w:sz w:val="20"/>
          <w:szCs w:val="22"/>
          <w:rtl/>
        </w:rPr>
        <w:t xml:space="preserve"> </w:t>
      </w:r>
      <w:r w:rsidRPr="00E667F5">
        <w:rPr>
          <w:rFonts w:cs="FrankRuehl" w:hint="eastAsia"/>
          <w:sz w:val="20"/>
          <w:szCs w:val="22"/>
          <w:rtl/>
        </w:rPr>
        <w:t>את</w:t>
      </w:r>
      <w:r w:rsidRPr="00E667F5">
        <w:rPr>
          <w:rFonts w:cs="FrankRuehl"/>
          <w:sz w:val="20"/>
          <w:szCs w:val="22"/>
          <w:rtl/>
        </w:rPr>
        <w:t xml:space="preserve"> </w:t>
      </w:r>
      <w:r w:rsidRPr="00E667F5">
        <w:rPr>
          <w:rFonts w:cs="FrankRuehl" w:hint="eastAsia"/>
          <w:sz w:val="20"/>
          <w:szCs w:val="22"/>
          <w:rtl/>
        </w:rPr>
        <w:t>החלטותיה</w:t>
      </w:r>
      <w:r w:rsidRPr="00E667F5">
        <w:rPr>
          <w:rFonts w:cs="FrankRuehl" w:hint="cs"/>
          <w:sz w:val="20"/>
          <w:szCs w:val="22"/>
          <w:rtl/>
        </w:rPr>
        <w:t>,</w:t>
      </w:r>
      <w:r w:rsidRPr="00E667F5">
        <w:rPr>
          <w:rFonts w:cs="FrankRuehl"/>
          <w:sz w:val="20"/>
          <w:szCs w:val="22"/>
          <w:rtl/>
        </w:rPr>
        <w:t xml:space="preserve"> </w:t>
      </w:r>
      <w:r w:rsidRPr="00E667F5">
        <w:rPr>
          <w:rFonts w:cs="FrankRuehl" w:hint="eastAsia"/>
          <w:sz w:val="20"/>
          <w:szCs w:val="22"/>
          <w:rtl/>
        </w:rPr>
        <w:t>והיא</w:t>
      </w:r>
      <w:r w:rsidRPr="00E667F5">
        <w:rPr>
          <w:rFonts w:cs="FrankRuehl"/>
          <w:sz w:val="20"/>
          <w:szCs w:val="22"/>
          <w:rtl/>
        </w:rPr>
        <w:t xml:space="preserve"> </w:t>
      </w:r>
      <w:r w:rsidRPr="00E667F5">
        <w:rPr>
          <w:rFonts w:cs="FrankRuehl" w:hint="eastAsia"/>
          <w:sz w:val="20"/>
          <w:szCs w:val="22"/>
          <w:rtl/>
        </w:rPr>
        <w:t>רשאית</w:t>
      </w:r>
      <w:r w:rsidRPr="00E667F5">
        <w:rPr>
          <w:rFonts w:cs="FrankRuehl"/>
          <w:sz w:val="20"/>
          <w:szCs w:val="22"/>
          <w:rtl/>
        </w:rPr>
        <w:t xml:space="preserve"> </w:t>
      </w:r>
      <w:r w:rsidRPr="00E667F5">
        <w:rPr>
          <w:rFonts w:cs="FrankRuehl" w:hint="eastAsia"/>
          <w:sz w:val="20"/>
          <w:szCs w:val="22"/>
          <w:rtl/>
        </w:rPr>
        <w:t>לקבל</w:t>
      </w:r>
      <w:r w:rsidRPr="00E667F5">
        <w:rPr>
          <w:rFonts w:cs="FrankRuehl" w:hint="cs"/>
          <w:sz w:val="20"/>
          <w:szCs w:val="22"/>
          <w:rtl/>
        </w:rPr>
        <w:t>ן</w:t>
      </w:r>
      <w:r w:rsidRPr="00E667F5">
        <w:rPr>
          <w:rFonts w:cs="FrankRuehl"/>
          <w:sz w:val="20"/>
          <w:szCs w:val="22"/>
          <w:rtl/>
        </w:rPr>
        <w:t xml:space="preserve"> </w:t>
      </w:r>
      <w:r w:rsidRPr="00E667F5">
        <w:rPr>
          <w:rFonts w:cs="FrankRuehl" w:hint="eastAsia"/>
          <w:sz w:val="20"/>
          <w:szCs w:val="22"/>
          <w:rtl/>
        </w:rPr>
        <w:t>לאחר</w:t>
      </w:r>
      <w:r w:rsidRPr="00E667F5">
        <w:rPr>
          <w:rFonts w:cs="FrankRuehl"/>
          <w:sz w:val="20"/>
          <w:szCs w:val="22"/>
          <w:rtl/>
        </w:rPr>
        <w:t xml:space="preserve"> </w:t>
      </w:r>
      <w:r w:rsidRPr="00E667F5">
        <w:rPr>
          <w:rFonts w:cs="FrankRuehl" w:hint="cs"/>
          <w:sz w:val="20"/>
          <w:szCs w:val="22"/>
          <w:rtl/>
        </w:rPr>
        <w:t xml:space="preserve">ששמעה </w:t>
      </w:r>
      <w:r w:rsidRPr="00E667F5">
        <w:rPr>
          <w:rFonts w:cs="FrankRuehl" w:hint="eastAsia"/>
          <w:sz w:val="20"/>
          <w:szCs w:val="22"/>
          <w:rtl/>
        </w:rPr>
        <w:t>עמדות</w:t>
      </w:r>
      <w:r w:rsidRPr="00E667F5">
        <w:rPr>
          <w:rFonts w:cs="FrankRuehl"/>
          <w:sz w:val="20"/>
          <w:szCs w:val="22"/>
          <w:rtl/>
        </w:rPr>
        <w:t xml:space="preserve"> </w:t>
      </w:r>
      <w:r w:rsidRPr="00E667F5">
        <w:rPr>
          <w:rFonts w:cs="FrankRuehl" w:hint="cs"/>
          <w:sz w:val="20"/>
          <w:szCs w:val="22"/>
          <w:rtl/>
        </w:rPr>
        <w:t xml:space="preserve">שונות, </w:t>
      </w:r>
      <w:r w:rsidRPr="00E667F5">
        <w:rPr>
          <w:rFonts w:cs="FrankRuehl" w:hint="eastAsia"/>
          <w:sz w:val="20"/>
          <w:szCs w:val="22"/>
          <w:rtl/>
        </w:rPr>
        <w:t>ואין</w:t>
      </w:r>
      <w:r w:rsidRPr="00E667F5">
        <w:rPr>
          <w:rFonts w:cs="FrankRuehl"/>
          <w:sz w:val="20"/>
          <w:szCs w:val="22"/>
          <w:rtl/>
        </w:rPr>
        <w:t xml:space="preserve"> </w:t>
      </w:r>
      <w:r w:rsidRPr="00E667F5">
        <w:rPr>
          <w:rFonts w:cs="FrankRuehl" w:hint="eastAsia"/>
          <w:sz w:val="20"/>
          <w:szCs w:val="22"/>
          <w:rtl/>
        </w:rPr>
        <w:t>בכך</w:t>
      </w:r>
      <w:r w:rsidRPr="00E667F5">
        <w:rPr>
          <w:rFonts w:cs="FrankRuehl"/>
          <w:sz w:val="20"/>
          <w:szCs w:val="22"/>
          <w:rtl/>
        </w:rPr>
        <w:t xml:space="preserve"> </w:t>
      </w:r>
      <w:r w:rsidRPr="00E667F5">
        <w:rPr>
          <w:rFonts w:cs="FrankRuehl" w:hint="eastAsia"/>
          <w:sz w:val="20"/>
          <w:szCs w:val="22"/>
          <w:rtl/>
        </w:rPr>
        <w:t>כדי</w:t>
      </w:r>
      <w:r w:rsidRPr="00E667F5">
        <w:rPr>
          <w:rFonts w:cs="FrankRuehl"/>
          <w:sz w:val="20"/>
          <w:szCs w:val="22"/>
          <w:rtl/>
        </w:rPr>
        <w:t xml:space="preserve"> </w:t>
      </w:r>
      <w:r w:rsidRPr="00E667F5">
        <w:rPr>
          <w:rFonts w:cs="FrankRuehl" w:hint="eastAsia"/>
          <w:sz w:val="20"/>
          <w:szCs w:val="22"/>
          <w:rtl/>
        </w:rPr>
        <w:t>לקבוע</w:t>
      </w:r>
      <w:r w:rsidRPr="00E667F5">
        <w:rPr>
          <w:rFonts w:cs="FrankRuehl"/>
          <w:sz w:val="20"/>
          <w:szCs w:val="22"/>
          <w:rtl/>
        </w:rPr>
        <w:t xml:space="preserve"> </w:t>
      </w:r>
      <w:r w:rsidRPr="00E667F5">
        <w:rPr>
          <w:rFonts w:cs="FrankRuehl" w:hint="eastAsia"/>
          <w:sz w:val="20"/>
          <w:szCs w:val="22"/>
          <w:rtl/>
        </w:rPr>
        <w:t>ששיקול</w:t>
      </w:r>
      <w:r w:rsidRPr="00E667F5">
        <w:rPr>
          <w:rFonts w:cs="FrankRuehl"/>
          <w:sz w:val="20"/>
          <w:szCs w:val="22"/>
          <w:rtl/>
        </w:rPr>
        <w:t xml:space="preserve"> </w:t>
      </w:r>
      <w:r w:rsidRPr="00E667F5">
        <w:rPr>
          <w:rFonts w:cs="FrankRuehl" w:hint="eastAsia"/>
          <w:sz w:val="20"/>
          <w:szCs w:val="22"/>
          <w:rtl/>
        </w:rPr>
        <w:t>דעתם</w:t>
      </w:r>
      <w:r w:rsidRPr="00E667F5">
        <w:rPr>
          <w:rFonts w:cs="FrankRuehl"/>
          <w:sz w:val="20"/>
          <w:szCs w:val="22"/>
          <w:rtl/>
        </w:rPr>
        <w:t xml:space="preserve"> </w:t>
      </w:r>
      <w:r w:rsidRPr="00E667F5">
        <w:rPr>
          <w:rFonts w:cs="FrankRuehl" w:hint="eastAsia"/>
          <w:sz w:val="20"/>
          <w:szCs w:val="22"/>
          <w:rtl/>
        </w:rPr>
        <w:t>נפגם</w:t>
      </w:r>
      <w:r w:rsidRPr="00E667F5">
        <w:rPr>
          <w:rFonts w:cs="FrankRuehl"/>
          <w:sz w:val="20"/>
          <w:szCs w:val="22"/>
          <w:rtl/>
        </w:rPr>
        <w:t>.</w:t>
      </w:r>
    </w:p>
    <w:p w:rsidR="00274CD0" w:rsidRPr="00E667F5" w:rsidP="008A4D1E">
      <w:pPr>
        <w:pStyle w:val="RESHET"/>
        <w:rPr>
          <w:rtl/>
        </w:rPr>
      </w:pPr>
      <w:r w:rsidRPr="00E667F5">
        <w:rPr>
          <w:rFonts w:hint="cs"/>
          <w:rtl/>
        </w:rPr>
        <w:t>לדעת משרד מבקר המדינה ראוי היה שראש הממשלה יישא לבדו במימון היטל הבצורת, שהוטל עליו משום שצריכת המים במעונו חרגה מהכמות הקבועה בחוק. מימון היטל זה מכספי אוצר המדינה אינו עולה בקנה אחד לא עם אמות מידה ציבוריות ולא עם החשיבות של מתן דוגמה אישית. נוסף על כך, מימון זה ממחיש את הצורך להגדיר מהי "הוצאה פרטית" ומהי "הוצאה ציבורית" במעון הפרטי, בין במישרין, בין בדרך של קביעת תקרות ובין בכל דרך מתאימה, על מנת להימנע מערבוב שאינו ראוי בין הפרטי לציבורי. כאמור, מבקר המדינה ציין בעבר, כי היעדר אמות מידה ברורות להבחנה בין הוצאות פרטיות להוצאות ציבוריות במעון פרטי, עלולה להביא למימון הוצאות שספק אם ראוי שמשלם המסים יישא בהן</w:t>
      </w:r>
      <w:r>
        <w:rPr>
          <w:vertAlign w:val="superscript"/>
          <w:rtl/>
        </w:rPr>
        <w:footnoteReference w:id="25"/>
      </w:r>
      <w:r w:rsidRPr="00E667F5">
        <w:rPr>
          <w:rFonts w:hint="cs"/>
          <w:rtl/>
        </w:rPr>
        <w:t>.</w:t>
      </w:r>
    </w:p>
    <w:p w:rsidR="00274CD0" w:rsidRPr="00E667F5" w:rsidP="008A4D1E">
      <w:pPr>
        <w:pStyle w:val="RESHET"/>
        <w:keepLines/>
        <w:rPr>
          <w:rtl/>
        </w:rPr>
      </w:pPr>
      <w:r w:rsidRPr="00E667F5">
        <w:rPr>
          <w:rFonts w:hint="cs"/>
          <w:rtl/>
        </w:rPr>
        <w:t>יתר על כן, לדעת משרד מבקר המדינה, נוכח מעמדו של ראש הממשלה, היה עליו להימנע מלהבהיר את עמדתו באופן שעשוי היה להיתפס כמתן הנחיה לקבלת החלטה מסוימת - לאשר את תשלום היטל מס הבצורת עבור המעון הפרטי. על ראש הממשלה להימנע להבא מהצגת עמדה בדבר ההחלטה הראויה או המתבקשת באופן שייתפס כהתערבות בשיקול הדעת המקצועי של שומרי הסף, במיוחד בעניינים הנוגעים לזכות או לחבות כספית שלו.</w:t>
      </w:r>
    </w:p>
    <w:p w:rsidR="00667982" w:rsidP="008A4D1E">
      <w:pPr>
        <w:spacing w:after="120" w:line="230" w:lineRule="exact"/>
        <w:jc w:val="both"/>
        <w:rPr>
          <w:rFonts w:cs="FrankRuehl"/>
          <w:sz w:val="22"/>
          <w:szCs w:val="22"/>
          <w:rtl/>
        </w:rPr>
      </w:pPr>
    </w:p>
    <w:p w:rsidR="00667982" w:rsidP="008A4D1E">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667982" w:rsidP="008A4D1E">
      <w:pPr>
        <w:spacing w:after="120" w:line="230" w:lineRule="exact"/>
        <w:jc w:val="both"/>
        <w:rPr>
          <w:rFonts w:cs="FrankRuehl"/>
          <w:sz w:val="22"/>
          <w:szCs w:val="22"/>
          <w:rtl/>
        </w:rPr>
      </w:pPr>
    </w:p>
    <w:p w:rsidR="00274CD0" w:rsidRPr="00E667F5" w:rsidP="008A4D1E">
      <w:pPr>
        <w:pStyle w:val="RESHET"/>
        <w:rPr>
          <w:rtl/>
        </w:rPr>
      </w:pPr>
      <w:r w:rsidRPr="00E667F5">
        <w:rPr>
          <w:rFonts w:hint="cs"/>
          <w:rtl/>
        </w:rPr>
        <w:t>ההוצאות בבית ראש הממשלה עליהן העיר משרד מבקר המדינה בדוח זה לא עלו בקנה אחד עם עקרונות היסוד של סבירות, מידתיות, חיסכון ויעילות, המהווים נורמות-על אשר חלות על יישום נוהל משרד רה"ם. אמנם במישור המשפטי-טכני לא הייתה לכאורה חריגה מהנוהל: בתחומים שבהם נקבעו תקרות לא הייתה חריגה מתקרות אלה, ובתחומים שבהם לא נקבעו תקרות לכאורה לא תיתכן חריגה שכזו. ואולם גם בתחומים שבהם לא נקבעה תקרה נדרש לנהוג לפי עקרונות היסוד האמורים - ובהתנהלות בית ראש הממשלה הייתה חריגה מעקרונות אלה.</w:t>
      </w:r>
    </w:p>
    <w:p w:rsidR="00274CD0" w:rsidRPr="00E667F5" w:rsidP="008A4D1E">
      <w:pPr>
        <w:pStyle w:val="RESHET"/>
        <w:rPr>
          <w:rtl/>
        </w:rPr>
      </w:pPr>
      <w:r w:rsidRPr="00E667F5">
        <w:rPr>
          <w:rFonts w:hint="cs"/>
          <w:rtl/>
        </w:rPr>
        <w:t>לדעת משרד מבקר המדינה, ניתן לצפות מנבחר ציבור, בכיר ככל שיהא, להקפיד לפעול לפי העקרונות האמורים וכך גם לשמש דוגמה לחיסכון בכספי ציבור -</w:t>
      </w:r>
      <w:r w:rsidRPr="00E667F5">
        <w:rPr>
          <w:rtl/>
        </w:rPr>
        <w:t xml:space="preserve"> </w:t>
      </w:r>
      <w:r w:rsidRPr="00E667F5">
        <w:rPr>
          <w:rFonts w:hint="cs"/>
          <w:rtl/>
        </w:rPr>
        <w:t>בייחוד</w:t>
      </w:r>
      <w:r w:rsidRPr="00E667F5">
        <w:rPr>
          <w:rtl/>
        </w:rPr>
        <w:t xml:space="preserve"> </w:t>
      </w:r>
      <w:r w:rsidRPr="00E667F5">
        <w:rPr>
          <w:rFonts w:hint="eastAsia"/>
          <w:rtl/>
        </w:rPr>
        <w:t>נוכח</w:t>
      </w:r>
      <w:r w:rsidRPr="00E667F5">
        <w:rPr>
          <w:rtl/>
        </w:rPr>
        <w:t xml:space="preserve"> </w:t>
      </w:r>
      <w:r w:rsidRPr="00E667F5">
        <w:rPr>
          <w:rFonts w:hint="eastAsia"/>
          <w:rtl/>
        </w:rPr>
        <w:t>העובדה</w:t>
      </w:r>
      <w:r w:rsidRPr="00E667F5">
        <w:rPr>
          <w:rtl/>
        </w:rPr>
        <w:t xml:space="preserve"> </w:t>
      </w:r>
      <w:r w:rsidRPr="00E667F5">
        <w:rPr>
          <w:rFonts w:hint="eastAsia"/>
          <w:rtl/>
        </w:rPr>
        <w:t>שהדבר</w:t>
      </w:r>
      <w:r w:rsidRPr="00E667F5">
        <w:rPr>
          <w:rtl/>
        </w:rPr>
        <w:t xml:space="preserve"> </w:t>
      </w:r>
      <w:r w:rsidRPr="00E667F5">
        <w:rPr>
          <w:rFonts w:hint="cs"/>
          <w:rtl/>
        </w:rPr>
        <w:t>הוכח כ</w:t>
      </w:r>
      <w:r w:rsidRPr="00E667F5">
        <w:rPr>
          <w:rFonts w:hint="eastAsia"/>
          <w:rtl/>
        </w:rPr>
        <w:t>אפשר</w:t>
      </w:r>
      <w:r w:rsidRPr="00E667F5">
        <w:rPr>
          <w:rFonts w:hint="cs"/>
          <w:rtl/>
        </w:rPr>
        <w:t>י לאור הירידה בהוצאות בשנת 2013.</w:t>
      </w:r>
    </w:p>
    <w:p w:rsidR="00274CD0" w:rsidRPr="00E667F5" w:rsidP="008A4D1E">
      <w:pPr>
        <w:pStyle w:val="RESHET"/>
        <w:rPr>
          <w:rtl/>
        </w:rPr>
      </w:pPr>
      <w:r w:rsidRPr="00E667F5">
        <w:rPr>
          <w:rFonts w:hint="cs"/>
          <w:rtl/>
        </w:rPr>
        <w:t>משרד מבקר המדינה מצא כי ההבחנה בין הוצאות שהן פרטיות במהותן לבין ההוצאות הציבוריות אינה חדה דייה</w:t>
      </w:r>
      <w:r>
        <w:rPr>
          <w:vertAlign w:val="superscript"/>
          <w:rtl/>
        </w:rPr>
        <w:footnoteReference w:id="26"/>
      </w:r>
      <w:r w:rsidRPr="00E667F5">
        <w:rPr>
          <w:rFonts w:hint="cs"/>
          <w:rtl/>
        </w:rPr>
        <w:t>. לדעת משרד מבקר המדינה הפרדה ברורה בין שני סוגי ההוצאות תסייע לכך שההוצאות יעלו בקנה אחד עם עקרונות היסוד האמורים. ראוי שוועדת הכספים של הכנסת בהתייעצות עם משרד רה"ם תיתן דעתה לחשיבות ההפרדה בין שני סוגי ההוצאות ותקבע אמות מידה ברורות להבחנה ביניהן בהקשר זה. ביטוי להבחנה ראוי שיינתן גם בעת הניתוח המפורט של הצרכים לצורך גיבוש תקציב ההוצאה לכל שנה.</w:t>
      </w:r>
    </w:p>
    <w:p w:rsidR="00274CD0" w:rsidRPr="00E667F5" w:rsidP="008A4D1E">
      <w:pPr>
        <w:spacing w:after="120" w:line="230" w:lineRule="exact"/>
        <w:jc w:val="both"/>
        <w:rPr>
          <w:rFonts w:cs="FrankRuehl"/>
          <w:b/>
          <w:bCs/>
          <w:sz w:val="20"/>
          <w:szCs w:val="22"/>
          <w:rtl/>
        </w:rPr>
      </w:pPr>
    </w:p>
    <w:p w:rsidR="00274CD0" w:rsidRPr="00E667F5" w:rsidP="008A4D1E">
      <w:pPr>
        <w:spacing w:after="120" w:line="230" w:lineRule="exact"/>
        <w:jc w:val="both"/>
        <w:rPr>
          <w:rFonts w:cs="FrankRuehl"/>
          <w:b/>
          <w:bCs/>
          <w:sz w:val="20"/>
          <w:szCs w:val="22"/>
          <w:rtl/>
        </w:rPr>
      </w:pPr>
    </w:p>
    <w:p w:rsidR="00274CD0" w:rsidRPr="00653A51" w:rsidP="008A4D1E">
      <w:pPr>
        <w:pStyle w:val="KOT4"/>
        <w:rPr>
          <w:rtl/>
        </w:rPr>
      </w:pPr>
      <w:bookmarkStart w:id="9" w:name="_Toc375472699"/>
      <w:r w:rsidRPr="00653A51">
        <w:rPr>
          <w:rFonts w:hint="cs"/>
          <w:rtl/>
        </w:rPr>
        <w:t xml:space="preserve">הוצאות ביגוד והוצאות לצורך הופעה ייצוגית </w:t>
      </w:r>
      <w:bookmarkEnd w:id="9"/>
    </w:p>
    <w:p w:rsidR="00274CD0" w:rsidRPr="00E667F5" w:rsidP="008A4D1E">
      <w:pPr>
        <w:spacing w:after="120" w:line="230" w:lineRule="exact"/>
        <w:jc w:val="both"/>
        <w:rPr>
          <w:rFonts w:cs="FrankRuehl"/>
          <w:b/>
          <w:bCs/>
          <w:kern w:val="32"/>
          <w:sz w:val="20"/>
          <w:szCs w:val="22"/>
          <w:rtl/>
        </w:rPr>
      </w:pPr>
      <w:bookmarkStart w:id="10" w:name="_Toc375472700"/>
      <w:r w:rsidRPr="00E667F5">
        <w:rPr>
          <w:rFonts w:cs="FrankRuehl" w:hint="cs"/>
          <w:kern w:val="32"/>
          <w:sz w:val="20"/>
          <w:szCs w:val="22"/>
          <w:rtl/>
        </w:rPr>
        <w:t>החלטת שכר השרים קובעת לגבי הוצאות ביגוד והוצאות לצורך הופעה ייצוגית (הכוללות בין היתר הוצאות רכישת בגדים, איפור ועיצוב שיער; להלן גם - הוצאות דמי ייצוג) כדלקמן: "ראש הממשלה זכאי להוצאות ביגוד והוצאות נלוות לצורך הופעה ייצוגית שלו ושל בת/בן זוגו, לרבות הוצאות כאמור בחו"ל, כנגד קבלות שיוגשו בחתימת ראש הממשלה או בת/בן זוגו, בסכום כולל שלא יעלה על 53,674 ש"ח לשנה</w:t>
      </w:r>
      <w:r w:rsidRPr="00E667F5">
        <w:rPr>
          <w:rFonts w:cs="FrankRuehl" w:hint="cs"/>
          <w:kern w:val="32"/>
          <w:sz w:val="20"/>
          <w:szCs w:val="22"/>
          <w:vertAlign w:val="superscript"/>
          <w:rtl/>
        </w:rPr>
        <w:t>[</w:t>
      </w:r>
      <w:r>
        <w:rPr>
          <w:rFonts w:cs="FrankRuehl"/>
          <w:kern w:val="32"/>
          <w:sz w:val="20"/>
          <w:szCs w:val="22"/>
          <w:vertAlign w:val="superscript"/>
          <w:rtl/>
        </w:rPr>
        <w:footnoteReference w:id="27"/>
      </w:r>
      <w:r w:rsidRPr="00E667F5">
        <w:rPr>
          <w:rFonts w:cs="FrankRuehl" w:hint="cs"/>
          <w:kern w:val="32"/>
          <w:sz w:val="20"/>
          <w:szCs w:val="22"/>
          <w:vertAlign w:val="superscript"/>
          <w:rtl/>
        </w:rPr>
        <w:t>]</w:t>
      </w:r>
      <w:r w:rsidRPr="00E667F5">
        <w:rPr>
          <w:rFonts w:cs="FrankRuehl" w:hint="cs"/>
          <w:kern w:val="32"/>
          <w:sz w:val="20"/>
          <w:szCs w:val="22"/>
          <w:rtl/>
        </w:rPr>
        <w:t>"</w:t>
      </w:r>
      <w:bookmarkEnd w:id="10"/>
      <w:r w:rsidRPr="00E667F5">
        <w:rPr>
          <w:rFonts w:cs="FrankRuehl" w:hint="cs"/>
          <w:kern w:val="32"/>
          <w:sz w:val="20"/>
          <w:szCs w:val="22"/>
          <w:rtl/>
        </w:rPr>
        <w:t>. הוצאות דמי הייצוג כלולות בתקציב הוצאות מעונות רה"ם.</w:t>
      </w:r>
    </w:p>
    <w:p w:rsidR="00274CD0" w:rsidRPr="00E667F5" w:rsidP="008A4D1E">
      <w:pPr>
        <w:spacing w:after="120" w:line="230" w:lineRule="exact"/>
        <w:jc w:val="both"/>
        <w:rPr>
          <w:rFonts w:cs="FrankRuehl"/>
          <w:sz w:val="20"/>
          <w:szCs w:val="22"/>
          <w:rtl/>
        </w:rPr>
      </w:pPr>
      <w:r w:rsidRPr="00E667F5">
        <w:rPr>
          <w:rFonts w:cs="FrankRuehl" w:hint="cs"/>
          <w:sz w:val="20"/>
          <w:szCs w:val="22"/>
          <w:rtl/>
        </w:rPr>
        <w:t>ואכן, עד יוני 2009 מומנו הוצאות האיפור ועיצוב השיער מדמי הייצוג, ללא מימון מסעיף תקציבי נוסף ב</w:t>
      </w:r>
      <w:r w:rsidRPr="00E667F5">
        <w:rPr>
          <w:rFonts w:cs="FrankRuehl"/>
          <w:sz w:val="20"/>
          <w:szCs w:val="22"/>
          <w:rtl/>
        </w:rPr>
        <w:t>תקציב מעונות ראש הממשלה</w:t>
      </w:r>
      <w:r w:rsidRPr="00E667F5">
        <w:rPr>
          <w:rFonts w:cs="FrankRuehl" w:hint="cs"/>
          <w:sz w:val="20"/>
          <w:szCs w:val="22"/>
          <w:rtl/>
        </w:rPr>
        <w:t xml:space="preserve">. </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לאחר תחילת כהונתו של ראש הממשלה בנימין נתניהו נדרשה היועצת המשפטית של משרד רה"ם לשאלת מימון עלויות האיפור ועיצוב השיער של ראש הממשלה. בשיחה ביוני 2009 שבה השתתפו בין היתר היועצת המשפטית וחשב המשרד דאז, הוחלט כדלהלן: </w:t>
      </w:r>
    </w:p>
    <w:p w:rsidR="00274CD0" w:rsidRPr="00E667F5" w:rsidP="008A4D1E">
      <w:pPr>
        <w:tabs>
          <w:tab w:val="left" w:pos="372"/>
        </w:tabs>
        <w:spacing w:after="240" w:line="230" w:lineRule="exact"/>
        <w:ind w:left="567"/>
        <w:jc w:val="both"/>
        <w:rPr>
          <w:rFonts w:cs="FrankRuehl"/>
          <w:sz w:val="20"/>
          <w:szCs w:val="22"/>
          <w:rtl/>
        </w:rPr>
      </w:pPr>
      <w:r w:rsidRPr="00E667F5">
        <w:rPr>
          <w:rFonts w:cs="FrankRuehl" w:hint="cs"/>
          <w:sz w:val="20"/>
          <w:szCs w:val="22"/>
          <w:rtl/>
        </w:rPr>
        <w:t xml:space="preserve">"עלויות האיפור לראש הממשלה ימומנו על ידי המשרד </w:t>
      </w:r>
      <w:r w:rsidRPr="00E667F5">
        <w:rPr>
          <w:rFonts w:cs="FrankRuehl" w:hint="cs"/>
          <w:sz w:val="20"/>
          <w:szCs w:val="22"/>
          <w:u w:val="single"/>
          <w:rtl/>
        </w:rPr>
        <w:t>מתקציב התפעול</w:t>
      </w:r>
      <w:r>
        <w:rPr>
          <w:rStyle w:val="FootnoteReference"/>
          <w:rFonts w:cs="FrankRuehl"/>
          <w:sz w:val="20"/>
          <w:szCs w:val="22"/>
          <w:rtl/>
        </w:rPr>
        <w:footnoteReference w:id="28"/>
      </w:r>
      <w:r w:rsidRPr="00E667F5">
        <w:rPr>
          <w:rFonts w:cs="FrankRuehl" w:hint="cs"/>
          <w:sz w:val="20"/>
          <w:szCs w:val="22"/>
          <w:rtl/>
        </w:rPr>
        <w:t xml:space="preserve">, </w:t>
      </w:r>
      <w:r w:rsidRPr="00E667F5">
        <w:rPr>
          <w:rFonts w:cs="FrankRuehl" w:hint="eastAsia"/>
          <w:sz w:val="20"/>
          <w:szCs w:val="22"/>
          <w:rtl/>
        </w:rPr>
        <w:t>איפור</w:t>
      </w:r>
      <w:r w:rsidRPr="00E667F5">
        <w:rPr>
          <w:rFonts w:cs="FrankRuehl" w:hint="cs"/>
          <w:sz w:val="20"/>
          <w:szCs w:val="22"/>
          <w:rtl/>
        </w:rPr>
        <w:t xml:space="preserve"> אשת ראש הממשלה ימומנו על חשבון דמי הייצוג המאושרים לראש הממשלה ורעייתו" (ההדגשה אינה במקור). </w:t>
      </w:r>
    </w:p>
    <w:p w:rsidR="00274CD0" w:rsidRPr="00E667F5" w:rsidP="008A4D1E">
      <w:pPr>
        <w:pStyle w:val="RESHET"/>
        <w:rPr>
          <w:rtl/>
        </w:rPr>
      </w:pPr>
      <w:r w:rsidRPr="00E667F5">
        <w:rPr>
          <w:rFonts w:hint="cs"/>
          <w:rtl/>
        </w:rPr>
        <w:t xml:space="preserve">ואכן, מיוני 2009 ועד יוני 2011 מימן משרד רה"ם את הוצאות האיפור ועיצוב השיער משני מקורות תקציב: הוצאות האיפור ועיצוב השיער של ראש הממשלה מומנו מתקציב התפעול של המשרד, ואלה של רעייתו - מתקציב דמי הייצוג. </w:t>
      </w:r>
    </w:p>
    <w:p w:rsidR="00274CD0" w:rsidRPr="00E667F5" w:rsidP="008A4D1E">
      <w:pPr>
        <w:spacing w:before="180" w:after="120" w:line="230" w:lineRule="exact"/>
        <w:jc w:val="both"/>
        <w:rPr>
          <w:rFonts w:cs="FrankRuehl"/>
          <w:sz w:val="20"/>
          <w:szCs w:val="22"/>
          <w:rtl/>
        </w:rPr>
      </w:pPr>
      <w:r w:rsidRPr="00E667F5">
        <w:rPr>
          <w:rFonts w:cs="FrankRuehl" w:hint="cs"/>
          <w:sz w:val="20"/>
          <w:szCs w:val="22"/>
          <w:rtl/>
        </w:rPr>
        <w:t xml:space="preserve">להלן פירוט תשלומי משרד רה"ם </w:t>
      </w:r>
      <w:r w:rsidRPr="00E667F5">
        <w:rPr>
          <w:rFonts w:cs="FrankRuehl" w:hint="eastAsia"/>
          <w:sz w:val="20"/>
          <w:szCs w:val="22"/>
          <w:rtl/>
        </w:rPr>
        <w:t>מתקציב</w:t>
      </w:r>
      <w:r w:rsidRPr="00E667F5">
        <w:rPr>
          <w:rFonts w:cs="FrankRuehl"/>
          <w:sz w:val="20"/>
          <w:szCs w:val="22"/>
          <w:rtl/>
        </w:rPr>
        <w:t xml:space="preserve"> </w:t>
      </w:r>
      <w:r w:rsidRPr="00E667F5">
        <w:rPr>
          <w:rFonts w:cs="FrankRuehl" w:hint="eastAsia"/>
          <w:sz w:val="20"/>
          <w:szCs w:val="22"/>
          <w:rtl/>
        </w:rPr>
        <w:t>התפעול</w:t>
      </w:r>
      <w:r w:rsidRPr="00E667F5">
        <w:rPr>
          <w:rFonts w:cs="FrankRuehl" w:hint="cs"/>
          <w:sz w:val="20"/>
          <w:szCs w:val="22"/>
          <w:rtl/>
        </w:rPr>
        <w:t xml:space="preserve"> ומתקציב דמי הייצוג עבור האיפור ועיצוב השיער של ראש הממשלה ושל רעייתו בשנים 2011-2010:</w:t>
      </w:r>
    </w:p>
    <w:p w:rsidR="00274CD0" w:rsidRPr="00E667F5" w:rsidP="008A4D1E">
      <w:pPr>
        <w:pStyle w:val="tab-name"/>
        <w:keepLines/>
        <w:rPr>
          <w:rtl/>
        </w:rPr>
      </w:pPr>
      <w:r w:rsidRPr="00667982">
        <w:rPr>
          <w:rFonts w:hint="cs"/>
          <w:b w:val="0"/>
          <w:bCs w:val="0"/>
          <w:sz w:val="20"/>
          <w:szCs w:val="20"/>
          <w:rtl/>
        </w:rPr>
        <w:t xml:space="preserve">לוח 6 </w:t>
      </w:r>
      <w:r w:rsidR="00667982">
        <w:rPr>
          <w:b w:val="0"/>
          <w:bCs w:val="0"/>
          <w:sz w:val="20"/>
          <w:szCs w:val="20"/>
        </w:rPr>
        <w:br/>
      </w:r>
      <w:r w:rsidRPr="00E667F5">
        <w:rPr>
          <w:rFonts w:hint="cs"/>
          <w:rtl/>
        </w:rPr>
        <w:t xml:space="preserve">הוצאות ביגוד והוצאות לצורך הופעה ייצוגית של ראש הממשלה ורעייתו, </w:t>
      </w:r>
      <w:r w:rsidR="00667982">
        <w:br/>
      </w:r>
      <w:r w:rsidRPr="00E667F5">
        <w:rPr>
          <w:rFonts w:hint="cs"/>
          <w:rtl/>
        </w:rPr>
        <w:t>2011-2010 (בש"ח)</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
      <w:tblGrid>
        <w:gridCol w:w="4973"/>
        <w:gridCol w:w="859"/>
        <w:gridCol w:w="859"/>
      </w:tblGrid>
      <w:tr w:rsidTr="003E2FC5">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1E0"/>
        </w:tblPrEx>
        <w:trPr>
          <w:tblHeader/>
          <w:jc w:val="center"/>
        </w:trPr>
        <w:tc>
          <w:tcPr>
            <w:tcW w:w="0" w:type="auto"/>
            <w:tcBorders>
              <w:top w:val="single" w:sz="12" w:space="0" w:color="auto"/>
              <w:bottom w:val="single" w:sz="12" w:space="0" w:color="auto"/>
            </w:tcBorders>
            <w:shd w:val="pct10" w:color="auto" w:fill="FFFFFF"/>
          </w:tcPr>
          <w:p w:rsidR="00274CD0" w:rsidRPr="004F44F0" w:rsidP="008A4D1E">
            <w:pPr>
              <w:keepNext/>
              <w:keepLines/>
              <w:tabs>
                <w:tab w:val="center" w:pos="946"/>
              </w:tabs>
              <w:spacing w:before="40" w:after="40" w:line="200" w:lineRule="exact"/>
              <w:jc w:val="center"/>
              <w:outlineLvl w:val="2"/>
              <w:rPr>
                <w:b/>
                <w:bCs/>
                <w:kern w:val="32"/>
                <w:szCs w:val="20"/>
                <w:rtl/>
              </w:rPr>
            </w:pPr>
          </w:p>
        </w:tc>
        <w:tc>
          <w:tcPr>
            <w:tcW w:w="0" w:type="auto"/>
            <w:tcBorders>
              <w:top w:val="single" w:sz="12" w:space="0" w:color="auto"/>
              <w:bottom w:val="single" w:sz="12" w:space="0" w:color="auto"/>
            </w:tcBorders>
            <w:shd w:val="pct10" w:color="auto" w:fill="FFFFFF"/>
          </w:tcPr>
          <w:p w:rsidR="00274CD0" w:rsidRPr="004F44F0" w:rsidP="008A4D1E">
            <w:pPr>
              <w:keepNext/>
              <w:keepLines/>
              <w:spacing w:before="40" w:after="40" w:line="200" w:lineRule="exact"/>
              <w:jc w:val="center"/>
              <w:outlineLvl w:val="2"/>
              <w:rPr>
                <w:b/>
                <w:bCs/>
                <w:kern w:val="32"/>
                <w:szCs w:val="20"/>
                <w:rtl/>
              </w:rPr>
            </w:pPr>
            <w:r w:rsidRPr="004F44F0">
              <w:rPr>
                <w:rFonts w:cs="FrankRuehl" w:hint="cs"/>
                <w:b/>
                <w:bCs/>
                <w:kern w:val="32"/>
                <w:sz w:val="20"/>
                <w:szCs w:val="20"/>
                <w:rtl/>
              </w:rPr>
              <w:t>2010</w:t>
            </w:r>
          </w:p>
        </w:tc>
        <w:tc>
          <w:tcPr>
            <w:tcW w:w="0" w:type="auto"/>
            <w:tcBorders>
              <w:top w:val="single" w:sz="12" w:space="0" w:color="auto"/>
              <w:bottom w:val="single" w:sz="12" w:space="0" w:color="auto"/>
            </w:tcBorders>
            <w:shd w:val="pct10" w:color="auto" w:fill="FFFFFF"/>
          </w:tcPr>
          <w:p w:rsidR="00274CD0" w:rsidRPr="004F44F0" w:rsidP="008A4D1E">
            <w:pPr>
              <w:keepNext/>
              <w:keepLines/>
              <w:spacing w:before="40" w:after="40" w:line="200" w:lineRule="exact"/>
              <w:jc w:val="center"/>
              <w:outlineLvl w:val="2"/>
              <w:rPr>
                <w:b/>
                <w:bCs/>
                <w:kern w:val="32"/>
                <w:szCs w:val="20"/>
                <w:rtl/>
              </w:rPr>
            </w:pPr>
            <w:r w:rsidRPr="004F44F0">
              <w:rPr>
                <w:rFonts w:cs="FrankRuehl" w:hint="cs"/>
                <w:b/>
                <w:bCs/>
                <w:kern w:val="32"/>
                <w:sz w:val="20"/>
                <w:szCs w:val="20"/>
                <w:rtl/>
              </w:rPr>
              <w:t>2011</w:t>
            </w:r>
          </w:p>
        </w:tc>
      </w:tr>
      <w:tr w:rsidTr="004F44F0">
        <w:tblPrEx>
          <w:tblW w:w="6691" w:type="dxa"/>
          <w:jc w:val="center"/>
          <w:tblLook w:val="01E0"/>
        </w:tblPrEx>
        <w:trPr>
          <w:jc w:val="center"/>
        </w:trPr>
        <w:tc>
          <w:tcPr>
            <w:tcW w:w="0" w:type="auto"/>
            <w:tcBorders>
              <w:top w:val="single" w:sz="12" w:space="0" w:color="auto"/>
            </w:tcBorders>
          </w:tcPr>
          <w:p w:rsidR="00274CD0" w:rsidRPr="004F44F0" w:rsidP="008A4D1E">
            <w:pPr>
              <w:spacing w:before="40" w:after="40" w:line="200" w:lineRule="exact"/>
              <w:rPr>
                <w:szCs w:val="20"/>
                <w:rtl/>
              </w:rPr>
            </w:pPr>
            <w:r w:rsidRPr="004F44F0">
              <w:rPr>
                <w:rFonts w:cs="FrankRuehl" w:hint="cs"/>
                <w:kern w:val="32"/>
                <w:sz w:val="20"/>
                <w:szCs w:val="20"/>
                <w:rtl/>
              </w:rPr>
              <w:t xml:space="preserve">הוצאות האיפור של ראש הממשלה שמומנו </w:t>
            </w:r>
            <w:r w:rsidRPr="004F44F0">
              <w:rPr>
                <w:rFonts w:cs="FrankRuehl" w:hint="cs"/>
                <w:sz w:val="20"/>
                <w:szCs w:val="20"/>
                <w:rtl/>
              </w:rPr>
              <w:t>מתקציב התפעול</w:t>
            </w:r>
          </w:p>
        </w:tc>
        <w:tc>
          <w:tcPr>
            <w:tcW w:w="0" w:type="auto"/>
            <w:tcBorders>
              <w:top w:val="single" w:sz="12" w:space="0" w:color="auto"/>
            </w:tcBorders>
          </w:tcPr>
          <w:p w:rsidR="00274CD0" w:rsidRPr="004F44F0" w:rsidP="008A4D1E">
            <w:pPr>
              <w:spacing w:before="40" w:after="40" w:line="200" w:lineRule="exact"/>
              <w:outlineLvl w:val="2"/>
              <w:rPr>
                <w:kern w:val="32"/>
                <w:szCs w:val="20"/>
                <w:rtl/>
              </w:rPr>
            </w:pPr>
            <w:r w:rsidRPr="004F44F0">
              <w:rPr>
                <w:rFonts w:cs="FrankRuehl" w:hint="cs"/>
                <w:kern w:val="32"/>
                <w:sz w:val="20"/>
                <w:szCs w:val="20"/>
                <w:rtl/>
              </w:rPr>
              <w:t>85,557</w:t>
            </w:r>
          </w:p>
        </w:tc>
        <w:tc>
          <w:tcPr>
            <w:tcW w:w="0" w:type="auto"/>
            <w:tcBorders>
              <w:top w:val="single" w:sz="12" w:space="0" w:color="auto"/>
            </w:tcBorders>
          </w:tcPr>
          <w:p w:rsidR="00274CD0" w:rsidRPr="004F44F0" w:rsidP="008A4D1E">
            <w:pPr>
              <w:spacing w:before="40" w:after="40" w:line="200" w:lineRule="exact"/>
              <w:outlineLvl w:val="2"/>
              <w:rPr>
                <w:kern w:val="32"/>
                <w:szCs w:val="20"/>
                <w:rtl/>
              </w:rPr>
            </w:pPr>
            <w:r w:rsidRPr="004F44F0">
              <w:rPr>
                <w:rFonts w:cs="FrankRuehl" w:hint="cs"/>
                <w:kern w:val="32"/>
                <w:sz w:val="20"/>
                <w:szCs w:val="20"/>
                <w:rtl/>
              </w:rPr>
              <w:t>66,020</w:t>
            </w:r>
          </w:p>
        </w:tc>
      </w:tr>
      <w:tr w:rsidTr="004F44F0">
        <w:tblPrEx>
          <w:tblW w:w="6691" w:type="dxa"/>
          <w:jc w:val="center"/>
          <w:tblLook w:val="01E0"/>
        </w:tblPrEx>
        <w:trPr>
          <w:jc w:val="center"/>
        </w:trPr>
        <w:tc>
          <w:tcPr>
            <w:tcW w:w="0" w:type="auto"/>
            <w:tcBorders>
              <w:bottom w:val="single" w:sz="12" w:space="0" w:color="auto"/>
            </w:tcBorders>
          </w:tcPr>
          <w:p w:rsidR="00274CD0" w:rsidRPr="004F44F0" w:rsidP="008A4D1E">
            <w:pPr>
              <w:spacing w:before="40" w:after="40" w:line="200" w:lineRule="exact"/>
              <w:outlineLvl w:val="2"/>
              <w:rPr>
                <w:kern w:val="32"/>
                <w:szCs w:val="20"/>
                <w:rtl/>
              </w:rPr>
            </w:pPr>
            <w:r w:rsidRPr="004F44F0">
              <w:rPr>
                <w:rFonts w:cs="FrankRuehl" w:hint="cs"/>
                <w:kern w:val="32"/>
                <w:sz w:val="20"/>
                <w:szCs w:val="20"/>
                <w:rtl/>
              </w:rPr>
              <w:t xml:space="preserve">הוצאות עיצוב השיער של </w:t>
            </w:r>
            <w:r w:rsidRPr="004F44F0">
              <w:rPr>
                <w:rFonts w:cs="FrankRuehl" w:hint="cs"/>
                <w:sz w:val="20"/>
                <w:szCs w:val="20"/>
                <w:rtl/>
              </w:rPr>
              <w:t>ראש הממשלה שמומנו מתקציב התפעול</w:t>
            </w:r>
          </w:p>
        </w:tc>
        <w:tc>
          <w:tcPr>
            <w:tcW w:w="0" w:type="auto"/>
            <w:tcBorders>
              <w:bottom w:val="single" w:sz="12" w:space="0" w:color="auto"/>
            </w:tcBorders>
          </w:tcPr>
          <w:p w:rsidR="00274CD0" w:rsidRPr="004F44F0" w:rsidP="008A4D1E">
            <w:pPr>
              <w:spacing w:before="40" w:after="40" w:line="200" w:lineRule="exact"/>
              <w:outlineLvl w:val="2"/>
              <w:rPr>
                <w:kern w:val="32"/>
                <w:szCs w:val="20"/>
                <w:rtl/>
              </w:rPr>
            </w:pPr>
            <w:r w:rsidRPr="004F44F0">
              <w:rPr>
                <w:rFonts w:cs="FrankRuehl" w:hint="cs"/>
                <w:kern w:val="32"/>
                <w:sz w:val="20"/>
                <w:szCs w:val="20"/>
                <w:rtl/>
              </w:rPr>
              <w:t>8,570</w:t>
            </w:r>
          </w:p>
        </w:tc>
        <w:tc>
          <w:tcPr>
            <w:tcW w:w="0" w:type="auto"/>
            <w:tcBorders>
              <w:bottom w:val="single" w:sz="12" w:space="0" w:color="auto"/>
            </w:tcBorders>
          </w:tcPr>
          <w:p w:rsidR="00274CD0" w:rsidRPr="004F44F0" w:rsidP="008A4D1E">
            <w:pPr>
              <w:spacing w:before="40" w:after="40" w:line="200" w:lineRule="exact"/>
              <w:outlineLvl w:val="2"/>
              <w:rPr>
                <w:kern w:val="32"/>
                <w:szCs w:val="20"/>
                <w:rtl/>
              </w:rPr>
            </w:pPr>
            <w:r w:rsidRPr="004F44F0">
              <w:rPr>
                <w:rFonts w:cs="FrankRuehl" w:hint="cs"/>
                <w:kern w:val="32"/>
                <w:sz w:val="20"/>
                <w:szCs w:val="20"/>
                <w:rtl/>
              </w:rPr>
              <w:t>5,568</w:t>
            </w:r>
          </w:p>
        </w:tc>
      </w:tr>
      <w:tr w:rsidTr="003E2FC5">
        <w:tblPrEx>
          <w:tblW w:w="6691" w:type="dxa"/>
          <w:jc w:val="center"/>
          <w:tblLook w:val="01E0"/>
        </w:tblPrEx>
        <w:trPr>
          <w:jc w:val="center"/>
        </w:trPr>
        <w:tc>
          <w:tcPr>
            <w:tcW w:w="0" w:type="auto"/>
            <w:tcBorders>
              <w:top w:val="single" w:sz="12" w:space="0" w:color="auto"/>
              <w:bottom w:val="single" w:sz="12" w:space="0" w:color="auto"/>
            </w:tcBorders>
            <w:shd w:val="pct10" w:color="auto" w:fill="FFFFFF"/>
          </w:tcPr>
          <w:p w:rsidR="00274CD0" w:rsidRPr="004F44F0" w:rsidP="008A4D1E">
            <w:pPr>
              <w:spacing w:before="40" w:after="40" w:line="200" w:lineRule="exact"/>
              <w:jc w:val="right"/>
              <w:outlineLvl w:val="2"/>
              <w:rPr>
                <w:b/>
                <w:bCs/>
                <w:kern w:val="32"/>
                <w:szCs w:val="20"/>
                <w:rtl/>
              </w:rPr>
            </w:pPr>
            <w:r w:rsidRPr="004F44F0">
              <w:rPr>
                <w:rFonts w:cs="FrankRuehl" w:hint="cs"/>
                <w:b/>
                <w:bCs/>
                <w:kern w:val="32"/>
                <w:sz w:val="20"/>
                <w:szCs w:val="20"/>
                <w:rtl/>
              </w:rPr>
              <w:t xml:space="preserve">סה"כ הוצאות האיפור ועיצוב השיער של ראש הממשלה </w:t>
            </w:r>
            <w:r w:rsidR="004F44F0">
              <w:rPr>
                <w:rFonts w:cs="FrankRuehl"/>
                <w:b/>
                <w:bCs/>
                <w:kern w:val="32"/>
                <w:sz w:val="20"/>
                <w:szCs w:val="20"/>
              </w:rPr>
              <w:br/>
            </w:r>
            <w:r w:rsidRPr="004F44F0">
              <w:rPr>
                <w:rFonts w:cs="FrankRuehl" w:hint="cs"/>
                <w:b/>
                <w:bCs/>
                <w:kern w:val="32"/>
                <w:sz w:val="20"/>
                <w:szCs w:val="20"/>
                <w:rtl/>
              </w:rPr>
              <w:t>שהוצאו מתקציב התפעול</w:t>
            </w:r>
          </w:p>
        </w:tc>
        <w:tc>
          <w:tcPr>
            <w:tcW w:w="0" w:type="auto"/>
            <w:tcBorders>
              <w:top w:val="single" w:sz="12" w:space="0" w:color="auto"/>
              <w:bottom w:val="single" w:sz="12" w:space="0" w:color="auto"/>
            </w:tcBorders>
            <w:shd w:val="pct10" w:color="auto" w:fill="FFFFFF"/>
          </w:tcPr>
          <w:p w:rsidR="00274CD0" w:rsidRPr="004F44F0" w:rsidP="008A4D1E">
            <w:pPr>
              <w:spacing w:before="40" w:after="40" w:line="200" w:lineRule="exact"/>
              <w:outlineLvl w:val="2"/>
              <w:rPr>
                <w:kern w:val="32"/>
                <w:szCs w:val="20"/>
                <w:rtl/>
              </w:rPr>
            </w:pPr>
            <w:r w:rsidRPr="004F44F0">
              <w:rPr>
                <w:rFonts w:cs="FrankRuehl" w:hint="cs"/>
                <w:kern w:val="32"/>
                <w:sz w:val="20"/>
                <w:szCs w:val="20"/>
                <w:rtl/>
              </w:rPr>
              <w:t>94,127</w:t>
            </w:r>
          </w:p>
        </w:tc>
        <w:tc>
          <w:tcPr>
            <w:tcW w:w="0" w:type="auto"/>
            <w:tcBorders>
              <w:top w:val="single" w:sz="12" w:space="0" w:color="auto"/>
              <w:bottom w:val="single" w:sz="12" w:space="0" w:color="auto"/>
            </w:tcBorders>
            <w:shd w:val="pct10" w:color="auto" w:fill="FFFFFF"/>
          </w:tcPr>
          <w:p w:rsidR="00274CD0" w:rsidRPr="004F44F0" w:rsidP="008A4D1E">
            <w:pPr>
              <w:spacing w:before="40" w:after="40" w:line="200" w:lineRule="exact"/>
              <w:outlineLvl w:val="2"/>
              <w:rPr>
                <w:kern w:val="32"/>
                <w:szCs w:val="20"/>
                <w:rtl/>
              </w:rPr>
            </w:pPr>
            <w:r w:rsidRPr="004F44F0">
              <w:rPr>
                <w:rFonts w:cs="FrankRuehl" w:hint="cs"/>
                <w:kern w:val="32"/>
                <w:sz w:val="20"/>
                <w:szCs w:val="20"/>
                <w:rtl/>
              </w:rPr>
              <w:t>71,588</w:t>
            </w:r>
          </w:p>
        </w:tc>
      </w:tr>
      <w:tr w:rsidTr="004F44F0">
        <w:tblPrEx>
          <w:tblW w:w="6691" w:type="dxa"/>
          <w:jc w:val="center"/>
          <w:tblLook w:val="01E0"/>
        </w:tblPrEx>
        <w:trPr>
          <w:jc w:val="center"/>
        </w:trPr>
        <w:tc>
          <w:tcPr>
            <w:tcW w:w="0" w:type="auto"/>
            <w:tcBorders>
              <w:top w:val="single" w:sz="12" w:space="0" w:color="auto"/>
              <w:bottom w:val="single" w:sz="12" w:space="0" w:color="auto"/>
            </w:tcBorders>
            <w:shd w:val="clear" w:color="auto" w:fill="auto"/>
          </w:tcPr>
          <w:p w:rsidR="00274CD0" w:rsidRPr="004F44F0" w:rsidP="008A4D1E">
            <w:pPr>
              <w:spacing w:before="40" w:after="40" w:line="200" w:lineRule="exact"/>
              <w:outlineLvl w:val="2"/>
              <w:rPr>
                <w:kern w:val="32"/>
                <w:szCs w:val="20"/>
                <w:rtl/>
              </w:rPr>
            </w:pPr>
            <w:r w:rsidRPr="004F44F0">
              <w:rPr>
                <w:rFonts w:cs="FrankRuehl" w:hint="cs"/>
                <w:kern w:val="32"/>
                <w:sz w:val="20"/>
                <w:szCs w:val="20"/>
                <w:rtl/>
              </w:rPr>
              <w:t xml:space="preserve">הוצאות דמי הייצוג </w:t>
            </w:r>
          </w:p>
        </w:tc>
        <w:tc>
          <w:tcPr>
            <w:tcW w:w="0" w:type="auto"/>
            <w:tcBorders>
              <w:top w:val="single" w:sz="12" w:space="0" w:color="auto"/>
              <w:bottom w:val="single" w:sz="12" w:space="0" w:color="auto"/>
            </w:tcBorders>
            <w:shd w:val="clear" w:color="auto" w:fill="auto"/>
          </w:tcPr>
          <w:p w:rsidR="00274CD0" w:rsidRPr="004F44F0" w:rsidP="008A4D1E">
            <w:pPr>
              <w:spacing w:before="40" w:after="40" w:line="200" w:lineRule="exact"/>
              <w:outlineLvl w:val="2"/>
              <w:rPr>
                <w:kern w:val="32"/>
                <w:szCs w:val="20"/>
                <w:rtl/>
              </w:rPr>
            </w:pPr>
            <w:r w:rsidRPr="004F44F0">
              <w:rPr>
                <w:rFonts w:cs="FrankRuehl" w:hint="cs"/>
                <w:kern w:val="32"/>
                <w:sz w:val="20"/>
                <w:szCs w:val="20"/>
                <w:rtl/>
              </w:rPr>
              <w:t>49,850</w:t>
            </w:r>
          </w:p>
        </w:tc>
        <w:tc>
          <w:tcPr>
            <w:tcW w:w="0" w:type="auto"/>
            <w:tcBorders>
              <w:top w:val="single" w:sz="12" w:space="0" w:color="auto"/>
              <w:bottom w:val="single" w:sz="12" w:space="0" w:color="auto"/>
            </w:tcBorders>
            <w:shd w:val="clear" w:color="auto" w:fill="auto"/>
          </w:tcPr>
          <w:p w:rsidR="00274CD0" w:rsidRPr="004F44F0" w:rsidP="008A4D1E">
            <w:pPr>
              <w:spacing w:before="40" w:after="40" w:line="200" w:lineRule="exact"/>
              <w:outlineLvl w:val="2"/>
              <w:rPr>
                <w:kern w:val="32"/>
                <w:szCs w:val="20"/>
                <w:rtl/>
              </w:rPr>
            </w:pPr>
            <w:r w:rsidRPr="004F44F0">
              <w:rPr>
                <w:rFonts w:cs="FrankRuehl" w:hint="cs"/>
                <w:kern w:val="32"/>
                <w:sz w:val="20"/>
                <w:szCs w:val="20"/>
                <w:rtl/>
              </w:rPr>
              <w:t>50,156</w:t>
            </w:r>
          </w:p>
        </w:tc>
      </w:tr>
      <w:tr w:rsidTr="003E2FC5">
        <w:tblPrEx>
          <w:tblW w:w="6691" w:type="dxa"/>
          <w:jc w:val="center"/>
          <w:tblLook w:val="01E0"/>
        </w:tblPrEx>
        <w:trPr>
          <w:jc w:val="center"/>
        </w:trPr>
        <w:tc>
          <w:tcPr>
            <w:tcW w:w="0" w:type="auto"/>
            <w:tcBorders>
              <w:top w:val="single" w:sz="12" w:space="0" w:color="auto"/>
              <w:bottom w:val="single" w:sz="12" w:space="0" w:color="auto"/>
            </w:tcBorders>
            <w:shd w:val="pct10" w:color="auto" w:fill="FFFFFF"/>
          </w:tcPr>
          <w:p w:rsidR="00274CD0" w:rsidRPr="004F44F0" w:rsidP="008A4D1E">
            <w:pPr>
              <w:spacing w:before="40" w:after="40" w:line="200" w:lineRule="exact"/>
              <w:jc w:val="right"/>
              <w:outlineLvl w:val="2"/>
              <w:rPr>
                <w:b/>
                <w:bCs/>
                <w:kern w:val="32"/>
                <w:szCs w:val="20"/>
                <w:rtl/>
              </w:rPr>
            </w:pPr>
            <w:r w:rsidRPr="004F44F0">
              <w:rPr>
                <w:rFonts w:cs="FrankRuehl" w:hint="cs"/>
                <w:b/>
                <w:bCs/>
                <w:kern w:val="32"/>
                <w:sz w:val="20"/>
                <w:szCs w:val="20"/>
                <w:rtl/>
              </w:rPr>
              <w:t>סה"כ כולל</w:t>
            </w:r>
          </w:p>
        </w:tc>
        <w:tc>
          <w:tcPr>
            <w:tcW w:w="0" w:type="auto"/>
            <w:tcBorders>
              <w:top w:val="single" w:sz="12" w:space="0" w:color="auto"/>
              <w:bottom w:val="single" w:sz="12" w:space="0" w:color="auto"/>
            </w:tcBorders>
            <w:shd w:val="pct10" w:color="auto" w:fill="FFFFFF"/>
          </w:tcPr>
          <w:p w:rsidR="00274CD0" w:rsidRPr="004F44F0" w:rsidP="008A4D1E">
            <w:pPr>
              <w:spacing w:before="40" w:after="40" w:line="200" w:lineRule="exact"/>
              <w:outlineLvl w:val="2"/>
              <w:rPr>
                <w:kern w:val="32"/>
                <w:szCs w:val="20"/>
                <w:rtl/>
              </w:rPr>
            </w:pPr>
            <w:r w:rsidRPr="004F44F0">
              <w:rPr>
                <w:rFonts w:cs="FrankRuehl" w:hint="cs"/>
                <w:kern w:val="32"/>
                <w:sz w:val="20"/>
                <w:szCs w:val="20"/>
                <w:rtl/>
              </w:rPr>
              <w:t>143,977</w:t>
            </w:r>
          </w:p>
        </w:tc>
        <w:tc>
          <w:tcPr>
            <w:tcW w:w="0" w:type="auto"/>
            <w:tcBorders>
              <w:top w:val="single" w:sz="12" w:space="0" w:color="auto"/>
              <w:bottom w:val="single" w:sz="12" w:space="0" w:color="auto"/>
            </w:tcBorders>
            <w:shd w:val="pct10" w:color="auto" w:fill="FFFFFF"/>
          </w:tcPr>
          <w:p w:rsidR="00274CD0" w:rsidRPr="004F44F0" w:rsidP="008A4D1E">
            <w:pPr>
              <w:spacing w:before="40" w:after="40" w:line="200" w:lineRule="exact"/>
              <w:outlineLvl w:val="2"/>
              <w:rPr>
                <w:rFonts w:cs="FrankRuehl"/>
                <w:kern w:val="32"/>
                <w:sz w:val="20"/>
                <w:szCs w:val="20"/>
                <w:rtl/>
              </w:rPr>
            </w:pPr>
            <w:r w:rsidRPr="004F44F0">
              <w:rPr>
                <w:rFonts w:cs="FrankRuehl" w:hint="cs"/>
                <w:kern w:val="32"/>
                <w:sz w:val="20"/>
                <w:szCs w:val="20"/>
                <w:rtl/>
              </w:rPr>
              <w:t>121,744</w:t>
            </w:r>
          </w:p>
        </w:tc>
      </w:tr>
    </w:tbl>
    <w:p w:rsidR="004F44F0" w:rsidP="008A4D1E">
      <w:pPr>
        <w:jc w:val="both"/>
        <w:rPr>
          <w:rFonts w:cs="FrankRuehl"/>
          <w:b/>
          <w:bCs/>
          <w:kern w:val="32"/>
          <w:sz w:val="20"/>
          <w:szCs w:val="22"/>
        </w:rPr>
      </w:pPr>
    </w:p>
    <w:p w:rsidR="00274CD0" w:rsidRPr="00E667F5" w:rsidP="008A4D1E">
      <w:pPr>
        <w:pStyle w:val="RESHET"/>
        <w:rPr>
          <w:rtl/>
        </w:rPr>
      </w:pPr>
      <w:r w:rsidRPr="00E667F5">
        <w:rPr>
          <w:rFonts w:hint="cs"/>
          <w:rtl/>
        </w:rPr>
        <w:t>מהנתונים עולה כי ההוצאה בפועל מאוצר המדינה עבור איפור ועיצוב שיער ועבור דמי ייצוג לראש הממשלה ולרעייתו, הייתה בממוצע פי 2.5 בקירוב מהסכום שנקבע בהחלטת ועדת הכספים בעניין הוצאות ביגוד והוצאות נלוות לצורך הופעה ייצוגית של ראש הממשלה ורעייתו.</w:t>
      </w:r>
    </w:p>
    <w:p w:rsidR="00274CD0" w:rsidRPr="00E667F5" w:rsidP="008A4D1E">
      <w:pPr>
        <w:spacing w:before="180" w:after="120" w:line="230" w:lineRule="exact"/>
        <w:jc w:val="both"/>
        <w:rPr>
          <w:rFonts w:cs="FrankRuehl"/>
          <w:sz w:val="20"/>
          <w:szCs w:val="22"/>
          <w:rtl/>
        </w:rPr>
      </w:pPr>
      <w:r w:rsidRPr="00E667F5">
        <w:rPr>
          <w:rFonts w:cs="FrankRuehl" w:hint="cs"/>
          <w:sz w:val="20"/>
          <w:szCs w:val="22"/>
          <w:rtl/>
        </w:rPr>
        <w:t>ביוני 2011 ביקש חשב משרד רה"ם דאז מן היועצת המשפטית לשוב ולבחון את הנושא, כיוון שלדעתו פרשנותה הקודמת בנושא הייתה שגויה.</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ביוני 2011 פנתה היועצת המשפטית של משרד רה"ם אל המשנה ליועץ המשפטי לממשלה (ייעוץ) דאז, עו"ד מלכיאל (מייק) בלס, בנוגע לשאלה אם הוצאות האיפור ועיצוב השיער של ראש הממשלה אמורות להיות ממומנות מדמי הייצו</w:t>
      </w:r>
      <w:r w:rsidRPr="00E667F5">
        <w:rPr>
          <w:rFonts w:cs="FrankRuehl" w:hint="eastAsia"/>
          <w:sz w:val="20"/>
          <w:szCs w:val="22"/>
          <w:rtl/>
        </w:rPr>
        <w:t>ג</w:t>
      </w:r>
      <w:r w:rsidRPr="00E667F5">
        <w:rPr>
          <w:rFonts w:cs="FrankRuehl" w:hint="cs"/>
          <w:sz w:val="20"/>
          <w:szCs w:val="22"/>
          <w:rtl/>
        </w:rPr>
        <w:t xml:space="preserve"> שראש הממשלה זכאי להם, או להיות משולמות נוסף על דמי הייצוג.</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ביוני 2011 השיב עו"ד בלס ליועצת המשפטית כדלקמן: "נדמה לי כי הוצאות איפור ותסרוקת/תספורת הן בגדר 'הוצאות נלוות להופעה ייצוגית' כמשמעות המונח בסעיף 6א(2) להחלטת שכר שרים וסגני שרים, התשמ"ב-1982, ולכן לכאורה אמורות להיות כלולות במסגרת הסכום הנקוב... בנסיבות אלה לא ברור לי הבסיס המשפטי לראות בהוצאות אלה חלק מתקציב תפעול משרד ראה"מ. ככל שהסכום הנקוב בסעיף 6א(2) אינו עונה לצרכים של ראש הממשלה, ראוי לפעול לתיקונו של הסכום ולהתאמתו לצרכים שיאפשרו לראש הממשלה למלא כהלכה את תפקידו... מימון אותו תחום פעילות משני מקורות תקציביים נפרדים - הינו דבר שראוי להימנע ממנו בכדי לשמור על סדרי מינהל תקינים".</w:t>
      </w:r>
    </w:p>
    <w:p w:rsidR="00274CD0" w:rsidRPr="00E667F5" w:rsidP="008A4D1E">
      <w:pPr>
        <w:spacing w:after="120" w:line="230" w:lineRule="exact"/>
        <w:jc w:val="both"/>
        <w:rPr>
          <w:rFonts w:cs="FrankRuehl"/>
          <w:sz w:val="20"/>
          <w:szCs w:val="22"/>
          <w:rtl/>
        </w:rPr>
      </w:pPr>
      <w:r w:rsidRPr="00E667F5">
        <w:rPr>
          <w:rFonts w:cs="FrankRuehl" w:hint="cs"/>
          <w:sz w:val="20"/>
          <w:szCs w:val="22"/>
          <w:rtl/>
        </w:rPr>
        <w:t>המשנה</w:t>
      </w:r>
      <w:r w:rsidRPr="00E667F5">
        <w:rPr>
          <w:rFonts w:cs="FrankRuehl"/>
          <w:sz w:val="20"/>
          <w:szCs w:val="22"/>
          <w:rtl/>
        </w:rPr>
        <w:t xml:space="preserve"> </w:t>
      </w:r>
      <w:r w:rsidRPr="00E667F5">
        <w:rPr>
          <w:rFonts w:cs="FrankRuehl" w:hint="cs"/>
          <w:sz w:val="20"/>
          <w:szCs w:val="22"/>
          <w:rtl/>
        </w:rPr>
        <w:t>דאז</w:t>
      </w:r>
      <w:r w:rsidRPr="00E667F5">
        <w:rPr>
          <w:rFonts w:cs="FrankRuehl"/>
          <w:sz w:val="20"/>
          <w:szCs w:val="22"/>
          <w:rtl/>
        </w:rPr>
        <w:t xml:space="preserve"> </w:t>
      </w:r>
      <w:r w:rsidRPr="00E667F5">
        <w:rPr>
          <w:rFonts w:cs="FrankRuehl" w:hint="cs"/>
          <w:sz w:val="20"/>
          <w:szCs w:val="22"/>
          <w:rtl/>
        </w:rPr>
        <w:t>ליועץ</w:t>
      </w:r>
      <w:r w:rsidRPr="00E667F5">
        <w:rPr>
          <w:rFonts w:cs="FrankRuehl"/>
          <w:sz w:val="20"/>
          <w:szCs w:val="22"/>
          <w:rtl/>
        </w:rPr>
        <w:t xml:space="preserve"> </w:t>
      </w:r>
      <w:r w:rsidRPr="00E667F5">
        <w:rPr>
          <w:rFonts w:cs="FrankRuehl" w:hint="cs"/>
          <w:sz w:val="20"/>
          <w:szCs w:val="22"/>
          <w:rtl/>
        </w:rPr>
        <w:t>המשפטי</w:t>
      </w:r>
      <w:r w:rsidRPr="00E667F5">
        <w:rPr>
          <w:rFonts w:cs="FrankRuehl"/>
          <w:sz w:val="20"/>
          <w:szCs w:val="22"/>
          <w:rtl/>
        </w:rPr>
        <w:t xml:space="preserve"> </w:t>
      </w:r>
      <w:r w:rsidRPr="00E667F5">
        <w:rPr>
          <w:rFonts w:cs="FrankRuehl" w:hint="cs"/>
          <w:sz w:val="20"/>
          <w:szCs w:val="22"/>
          <w:rtl/>
        </w:rPr>
        <w:t>לממשלה</w:t>
      </w:r>
      <w:r w:rsidRPr="00E667F5">
        <w:rPr>
          <w:rFonts w:cs="FrankRuehl"/>
          <w:sz w:val="20"/>
          <w:szCs w:val="22"/>
          <w:rtl/>
        </w:rPr>
        <w:t xml:space="preserve"> </w:t>
      </w:r>
      <w:r w:rsidRPr="00E667F5">
        <w:rPr>
          <w:rFonts w:cs="FrankRuehl" w:hint="cs"/>
          <w:sz w:val="20"/>
          <w:szCs w:val="22"/>
          <w:rtl/>
        </w:rPr>
        <w:t>קבע</w:t>
      </w:r>
      <w:r w:rsidRPr="00E667F5">
        <w:rPr>
          <w:rFonts w:cs="FrankRuehl"/>
          <w:sz w:val="20"/>
          <w:szCs w:val="22"/>
          <w:rtl/>
        </w:rPr>
        <w:t xml:space="preserve"> </w:t>
      </w:r>
      <w:r w:rsidRPr="00E667F5">
        <w:rPr>
          <w:rFonts w:cs="FrankRuehl" w:hint="cs"/>
          <w:sz w:val="20"/>
          <w:szCs w:val="22"/>
          <w:rtl/>
        </w:rPr>
        <w:t>אפוא</w:t>
      </w:r>
      <w:r w:rsidRPr="00E667F5">
        <w:rPr>
          <w:rFonts w:cs="FrankRuehl"/>
          <w:sz w:val="20"/>
          <w:szCs w:val="22"/>
          <w:rtl/>
        </w:rPr>
        <w:t xml:space="preserve">, </w:t>
      </w:r>
      <w:r w:rsidRPr="00E667F5">
        <w:rPr>
          <w:rFonts w:cs="FrankRuehl" w:hint="cs"/>
          <w:sz w:val="20"/>
          <w:szCs w:val="22"/>
          <w:rtl/>
        </w:rPr>
        <w:t>כי</w:t>
      </w:r>
      <w:r w:rsidRPr="00E667F5">
        <w:rPr>
          <w:rFonts w:cs="FrankRuehl"/>
          <w:sz w:val="20"/>
          <w:szCs w:val="22"/>
          <w:rtl/>
        </w:rPr>
        <w:t xml:space="preserve"> </w:t>
      </w:r>
      <w:r w:rsidRPr="00E667F5">
        <w:rPr>
          <w:rFonts w:cs="FrankRuehl" w:hint="cs"/>
          <w:sz w:val="20"/>
          <w:szCs w:val="22"/>
          <w:rtl/>
        </w:rPr>
        <w:t>הוצאות</w:t>
      </w:r>
      <w:r w:rsidRPr="00E667F5">
        <w:rPr>
          <w:rFonts w:cs="FrankRuehl"/>
          <w:sz w:val="20"/>
          <w:szCs w:val="22"/>
          <w:rtl/>
        </w:rPr>
        <w:t xml:space="preserve"> </w:t>
      </w:r>
      <w:r w:rsidRPr="00E667F5">
        <w:rPr>
          <w:rFonts w:cs="FrankRuehl" w:hint="cs"/>
          <w:sz w:val="20"/>
          <w:szCs w:val="22"/>
          <w:rtl/>
        </w:rPr>
        <w:t>האיפור</w:t>
      </w:r>
      <w:r w:rsidRPr="00E667F5">
        <w:rPr>
          <w:rFonts w:cs="FrankRuehl"/>
          <w:sz w:val="20"/>
          <w:szCs w:val="22"/>
          <w:rtl/>
        </w:rPr>
        <w:t xml:space="preserve"> </w:t>
      </w:r>
      <w:r w:rsidRPr="00E667F5">
        <w:rPr>
          <w:rFonts w:cs="FrankRuehl" w:hint="cs"/>
          <w:sz w:val="20"/>
          <w:szCs w:val="22"/>
          <w:rtl/>
        </w:rPr>
        <w:t>והתספורת</w:t>
      </w:r>
      <w:r w:rsidRPr="00E667F5">
        <w:rPr>
          <w:rFonts w:cs="FrankRuehl"/>
          <w:sz w:val="20"/>
          <w:szCs w:val="22"/>
          <w:rtl/>
        </w:rPr>
        <w:t xml:space="preserve"> </w:t>
      </w:r>
      <w:r w:rsidRPr="00E667F5">
        <w:rPr>
          <w:rFonts w:cs="FrankRuehl" w:hint="cs"/>
          <w:sz w:val="20"/>
          <w:szCs w:val="22"/>
          <w:rtl/>
        </w:rPr>
        <w:t>של</w:t>
      </w:r>
      <w:r w:rsidRPr="00E667F5">
        <w:rPr>
          <w:rFonts w:cs="FrankRuehl"/>
          <w:sz w:val="20"/>
          <w:szCs w:val="22"/>
          <w:rtl/>
        </w:rPr>
        <w:t xml:space="preserve"> </w:t>
      </w:r>
      <w:r w:rsidRPr="00E667F5">
        <w:rPr>
          <w:rFonts w:cs="FrankRuehl" w:hint="cs"/>
          <w:sz w:val="20"/>
          <w:szCs w:val="22"/>
          <w:rtl/>
        </w:rPr>
        <w:t>ראש</w:t>
      </w:r>
      <w:r w:rsidRPr="00E667F5">
        <w:rPr>
          <w:rFonts w:cs="FrankRuehl"/>
          <w:sz w:val="20"/>
          <w:szCs w:val="22"/>
          <w:rtl/>
        </w:rPr>
        <w:t xml:space="preserve"> </w:t>
      </w:r>
      <w:r w:rsidRPr="00E667F5">
        <w:rPr>
          <w:rFonts w:cs="FrankRuehl" w:hint="cs"/>
          <w:sz w:val="20"/>
          <w:szCs w:val="22"/>
          <w:rtl/>
        </w:rPr>
        <w:t>הממשלה</w:t>
      </w:r>
      <w:r w:rsidRPr="00E667F5">
        <w:rPr>
          <w:rFonts w:cs="FrankRuehl"/>
          <w:sz w:val="20"/>
          <w:szCs w:val="22"/>
          <w:rtl/>
        </w:rPr>
        <w:t xml:space="preserve"> </w:t>
      </w:r>
      <w:r w:rsidRPr="00E667F5">
        <w:rPr>
          <w:rFonts w:cs="FrankRuehl" w:hint="cs"/>
          <w:sz w:val="20"/>
          <w:szCs w:val="22"/>
          <w:rtl/>
        </w:rPr>
        <w:t>הן</w:t>
      </w:r>
      <w:r w:rsidRPr="00E667F5">
        <w:rPr>
          <w:rFonts w:cs="FrankRuehl"/>
          <w:sz w:val="20"/>
          <w:szCs w:val="22"/>
          <w:rtl/>
        </w:rPr>
        <w:t xml:space="preserve"> </w:t>
      </w:r>
      <w:r w:rsidRPr="00E667F5">
        <w:rPr>
          <w:rFonts w:cs="FrankRuehl" w:hint="cs"/>
          <w:sz w:val="20"/>
          <w:szCs w:val="22"/>
          <w:rtl/>
        </w:rPr>
        <w:t>בגדר</w:t>
      </w:r>
      <w:r w:rsidRPr="00E667F5">
        <w:rPr>
          <w:rFonts w:cs="FrankRuehl"/>
          <w:sz w:val="20"/>
          <w:szCs w:val="22"/>
          <w:rtl/>
        </w:rPr>
        <w:t xml:space="preserve"> </w:t>
      </w:r>
      <w:r w:rsidRPr="00E667F5">
        <w:rPr>
          <w:rFonts w:cs="FrankRuehl" w:hint="cs"/>
          <w:sz w:val="20"/>
          <w:szCs w:val="22"/>
          <w:rtl/>
        </w:rPr>
        <w:t>הוצאות</w:t>
      </w:r>
      <w:r w:rsidRPr="00E667F5">
        <w:rPr>
          <w:rFonts w:cs="FrankRuehl"/>
          <w:sz w:val="20"/>
          <w:szCs w:val="22"/>
          <w:rtl/>
        </w:rPr>
        <w:t xml:space="preserve"> </w:t>
      </w:r>
      <w:r w:rsidRPr="00E667F5">
        <w:rPr>
          <w:rFonts w:cs="FrankRuehl" w:hint="cs"/>
          <w:sz w:val="20"/>
          <w:szCs w:val="22"/>
          <w:rtl/>
        </w:rPr>
        <w:t>נלוות</w:t>
      </w:r>
      <w:r w:rsidRPr="00E667F5">
        <w:rPr>
          <w:rFonts w:cs="FrankRuehl"/>
          <w:sz w:val="20"/>
          <w:szCs w:val="22"/>
          <w:rtl/>
        </w:rPr>
        <w:t xml:space="preserve"> </w:t>
      </w:r>
      <w:r w:rsidRPr="00E667F5">
        <w:rPr>
          <w:rFonts w:cs="FrankRuehl" w:hint="cs"/>
          <w:sz w:val="20"/>
          <w:szCs w:val="22"/>
          <w:rtl/>
        </w:rPr>
        <w:t>להופעה</w:t>
      </w:r>
      <w:r w:rsidRPr="00E667F5">
        <w:rPr>
          <w:rFonts w:cs="FrankRuehl"/>
          <w:sz w:val="20"/>
          <w:szCs w:val="22"/>
          <w:rtl/>
        </w:rPr>
        <w:t xml:space="preserve"> </w:t>
      </w:r>
      <w:r w:rsidRPr="00E667F5">
        <w:rPr>
          <w:rFonts w:cs="FrankRuehl" w:hint="cs"/>
          <w:sz w:val="20"/>
          <w:szCs w:val="22"/>
          <w:rtl/>
        </w:rPr>
        <w:t>הייצוגית</w:t>
      </w:r>
      <w:r w:rsidRPr="00E667F5">
        <w:rPr>
          <w:rFonts w:cs="FrankRuehl"/>
          <w:sz w:val="20"/>
          <w:szCs w:val="22"/>
          <w:rtl/>
        </w:rPr>
        <w:t xml:space="preserve"> </w:t>
      </w:r>
      <w:r w:rsidRPr="00E667F5">
        <w:rPr>
          <w:rFonts w:cs="FrankRuehl" w:hint="cs"/>
          <w:sz w:val="20"/>
          <w:szCs w:val="22"/>
          <w:rtl/>
        </w:rPr>
        <w:t>כמשמעות</w:t>
      </w:r>
      <w:r w:rsidRPr="00E667F5">
        <w:rPr>
          <w:rFonts w:cs="FrankRuehl"/>
          <w:sz w:val="20"/>
          <w:szCs w:val="22"/>
          <w:rtl/>
        </w:rPr>
        <w:t xml:space="preserve"> </w:t>
      </w:r>
      <w:r w:rsidRPr="00E667F5">
        <w:rPr>
          <w:rFonts w:cs="FrankRuehl" w:hint="cs"/>
          <w:sz w:val="20"/>
          <w:szCs w:val="22"/>
          <w:rtl/>
        </w:rPr>
        <w:t>המונח</w:t>
      </w:r>
      <w:r w:rsidRPr="00E667F5">
        <w:rPr>
          <w:rFonts w:cs="FrankRuehl"/>
          <w:sz w:val="20"/>
          <w:szCs w:val="22"/>
          <w:rtl/>
        </w:rPr>
        <w:t xml:space="preserve"> </w:t>
      </w:r>
      <w:r w:rsidRPr="00E667F5">
        <w:rPr>
          <w:rFonts w:cs="FrankRuehl" w:hint="cs"/>
          <w:sz w:val="20"/>
          <w:szCs w:val="22"/>
          <w:rtl/>
        </w:rPr>
        <w:t>בהחלטת</w:t>
      </w:r>
      <w:r w:rsidRPr="00E667F5">
        <w:rPr>
          <w:rFonts w:cs="FrankRuehl"/>
          <w:sz w:val="20"/>
          <w:szCs w:val="22"/>
          <w:rtl/>
        </w:rPr>
        <w:t xml:space="preserve"> </w:t>
      </w:r>
      <w:r w:rsidRPr="00E667F5">
        <w:rPr>
          <w:rFonts w:cs="FrankRuehl" w:hint="cs"/>
          <w:sz w:val="20"/>
          <w:szCs w:val="22"/>
          <w:rtl/>
        </w:rPr>
        <w:t>שרים</w:t>
      </w:r>
      <w:r w:rsidRPr="00E667F5">
        <w:rPr>
          <w:rFonts w:cs="FrankRuehl"/>
          <w:sz w:val="20"/>
          <w:szCs w:val="22"/>
          <w:rtl/>
        </w:rPr>
        <w:t xml:space="preserve"> </w:t>
      </w:r>
      <w:r w:rsidRPr="00E667F5">
        <w:rPr>
          <w:rFonts w:cs="FrankRuehl" w:hint="cs"/>
          <w:sz w:val="20"/>
          <w:szCs w:val="22"/>
          <w:rtl/>
        </w:rPr>
        <w:t>וסגני</w:t>
      </w:r>
      <w:r w:rsidRPr="00E667F5">
        <w:rPr>
          <w:rFonts w:cs="FrankRuehl"/>
          <w:sz w:val="20"/>
          <w:szCs w:val="22"/>
          <w:rtl/>
        </w:rPr>
        <w:t xml:space="preserve"> </w:t>
      </w:r>
      <w:r w:rsidRPr="00E667F5">
        <w:rPr>
          <w:rFonts w:cs="FrankRuehl" w:hint="cs"/>
          <w:sz w:val="20"/>
          <w:szCs w:val="22"/>
          <w:rtl/>
        </w:rPr>
        <w:t>שרים</w:t>
      </w:r>
      <w:r w:rsidRPr="00E667F5">
        <w:rPr>
          <w:rFonts w:cs="FrankRuehl"/>
          <w:sz w:val="20"/>
          <w:szCs w:val="22"/>
          <w:rtl/>
        </w:rPr>
        <w:t xml:space="preserve">, </w:t>
      </w:r>
      <w:r w:rsidRPr="00E667F5">
        <w:rPr>
          <w:rFonts w:cs="FrankRuehl" w:hint="cs"/>
          <w:sz w:val="20"/>
          <w:szCs w:val="22"/>
          <w:rtl/>
        </w:rPr>
        <w:t>ועל</w:t>
      </w:r>
      <w:r w:rsidRPr="00E667F5">
        <w:rPr>
          <w:rFonts w:cs="FrankRuehl"/>
          <w:sz w:val="20"/>
          <w:szCs w:val="22"/>
          <w:rtl/>
        </w:rPr>
        <w:t xml:space="preserve"> </w:t>
      </w:r>
      <w:r w:rsidRPr="00E667F5">
        <w:rPr>
          <w:rFonts w:cs="FrankRuehl" w:hint="cs"/>
          <w:sz w:val="20"/>
          <w:szCs w:val="22"/>
          <w:rtl/>
        </w:rPr>
        <w:t>כן</w:t>
      </w:r>
      <w:r w:rsidRPr="00E667F5">
        <w:rPr>
          <w:rFonts w:cs="FrankRuehl"/>
          <w:sz w:val="20"/>
          <w:szCs w:val="22"/>
          <w:rtl/>
        </w:rPr>
        <w:t xml:space="preserve"> </w:t>
      </w:r>
      <w:r w:rsidRPr="00E667F5">
        <w:rPr>
          <w:rFonts w:cs="FrankRuehl" w:hint="cs"/>
          <w:sz w:val="20"/>
          <w:szCs w:val="22"/>
          <w:rtl/>
        </w:rPr>
        <w:t>יש</w:t>
      </w:r>
      <w:r w:rsidRPr="00E667F5">
        <w:rPr>
          <w:rFonts w:cs="FrankRuehl"/>
          <w:sz w:val="20"/>
          <w:szCs w:val="22"/>
          <w:rtl/>
        </w:rPr>
        <w:t xml:space="preserve"> </w:t>
      </w:r>
      <w:r w:rsidRPr="00E667F5">
        <w:rPr>
          <w:rFonts w:cs="FrankRuehl" w:hint="cs"/>
          <w:sz w:val="20"/>
          <w:szCs w:val="22"/>
          <w:rtl/>
        </w:rPr>
        <w:t>לממנן</w:t>
      </w:r>
      <w:r w:rsidRPr="00E667F5">
        <w:rPr>
          <w:rFonts w:cs="FrankRuehl"/>
          <w:sz w:val="20"/>
          <w:szCs w:val="22"/>
          <w:rtl/>
        </w:rPr>
        <w:t xml:space="preserve"> </w:t>
      </w:r>
      <w:r w:rsidRPr="00E667F5">
        <w:rPr>
          <w:rFonts w:cs="FrankRuehl" w:hint="cs"/>
          <w:sz w:val="20"/>
          <w:szCs w:val="22"/>
          <w:rtl/>
        </w:rPr>
        <w:t>מדמי</w:t>
      </w:r>
      <w:r w:rsidRPr="00E667F5">
        <w:rPr>
          <w:rFonts w:cs="FrankRuehl"/>
          <w:sz w:val="20"/>
          <w:szCs w:val="22"/>
          <w:rtl/>
        </w:rPr>
        <w:t xml:space="preserve"> </w:t>
      </w:r>
      <w:r w:rsidRPr="00E667F5">
        <w:rPr>
          <w:rFonts w:cs="FrankRuehl" w:hint="cs"/>
          <w:sz w:val="20"/>
          <w:szCs w:val="22"/>
          <w:rtl/>
        </w:rPr>
        <w:t>הייצוג</w:t>
      </w:r>
      <w:r w:rsidRPr="00E667F5">
        <w:rPr>
          <w:rFonts w:cs="FrankRuehl"/>
          <w:sz w:val="20"/>
          <w:szCs w:val="22"/>
          <w:rtl/>
        </w:rPr>
        <w:t>.</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בהתאם להחלטה זו קבעו היועצת המשפטית וחשב המשרד דאז בפגישה ביולי 2011, כי החל בשנת 2011 תתבצע ההתחשבנות בגין דמי הייצוג בהתאם להחלטת עו"ד בלס.</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לאחר קביעה זו פנתה היועצת המשפטית אל היועץ המשפטי לממשלה (עם הסמנכ"ל הבכיר למינהל), על מנת שינחה אותם בנוגע לקביעת עו"ד בלס. היועץ המשפטי לממשלה הנחה אותם בפגישה בנובמבר 2011, כי יפנו ליועץ המשפטי של הכנסת כדי שיחווה דעתו אם סעיף 6א(ב) להחלטת ועדת הכספים חל על הוצאות האיפור ועיצוב השיער. ואולם הלה הבהיר להם כי אין </w:t>
      </w:r>
      <w:r w:rsidRPr="00E667F5">
        <w:rPr>
          <w:rFonts w:cs="FrankRuehl" w:hint="cs"/>
          <w:sz w:val="20"/>
          <w:szCs w:val="22"/>
          <w:rtl/>
        </w:rPr>
        <w:t>בסמכותו לפרש את החלטות ועדת הכספים, וכי סמכות הפרשנות מצויה בידי היועץ המשפטי לממשלה.</w:t>
      </w:r>
    </w:p>
    <w:p w:rsidR="00274CD0" w:rsidRPr="00E667F5" w:rsidP="008A4D1E">
      <w:pPr>
        <w:spacing w:after="120" w:line="230" w:lineRule="exact"/>
        <w:jc w:val="both"/>
        <w:rPr>
          <w:rFonts w:cs="FrankRuehl"/>
          <w:sz w:val="20"/>
          <w:szCs w:val="22"/>
          <w:rtl/>
        </w:rPr>
      </w:pPr>
      <w:r w:rsidRPr="00E667F5">
        <w:rPr>
          <w:rFonts w:cs="FrankRuehl" w:hint="cs"/>
          <w:sz w:val="20"/>
          <w:szCs w:val="22"/>
          <w:rtl/>
        </w:rPr>
        <w:t>לבקשת היועץ המשפטי לממשלה שלחה לו היועצת המשפטית ביולי 2012 את חוות דעתה בנוגע לשאלה אם הביטוי שנכלל בהחלטת שכר השרים "הוצאות ביגוד והוצאות נלוות להופעה ייצוגית, שלו ושל בת זוגו" חל על הוצאות האיפור ועיצוב השיער של ראש הממשלה.</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בחוות דעתה ציינה: "אני מוצאת שיש לעשות אבחנה ברורה בין איפור/עיצוב שיער הנלווים להופעה ייצוגית בדרך כלל, לבין איפור/עיצוב שיער מיוחדים המיועדים לצילום. איפור ראש הממשלה נעשה על ידי מאפרים, שהמשרד שוכר את שירותיהם ומתקשר עימם בהסכם/הזמנת עבודה - וזאת, בהבדל מכל הוצאה אישית אחרת של ראש הממשלה (כגון ביגוד)". עוד צוין בחוות הדעת, כי פרוטוקול הדיון של ועדת הכספים בנושא דמי הייצוג מיוני 2006 אינו משקף כל דיון בסוגיית האיפור. לכן נראה כי "דמי היצוג נועדו להוות תשלום עבור הוצאות הביגוד של ראש הממשלה, והוצאות נלוות אחרות".</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ביולי 2012 נשלחה ליועצת המשפטית תשובה מאת ממונה בכירה (ייעוץ וחקיקה) במשרד המשפטים, וזו לשונה:</w:t>
      </w:r>
    </w:p>
    <w:p w:rsidR="00274CD0" w:rsidRPr="00E667F5" w:rsidP="008A4D1E">
      <w:pPr>
        <w:tabs>
          <w:tab w:val="left" w:pos="1077"/>
        </w:tabs>
        <w:spacing w:after="120" w:line="230" w:lineRule="exact"/>
        <w:ind w:left="1077" w:hanging="510"/>
        <w:jc w:val="both"/>
        <w:rPr>
          <w:rFonts w:cs="FrankRuehl"/>
          <w:sz w:val="20"/>
          <w:szCs w:val="22"/>
          <w:rtl/>
        </w:rPr>
      </w:pPr>
      <w:r w:rsidRPr="00E667F5">
        <w:rPr>
          <w:rFonts w:cs="FrankRuehl" w:hint="cs"/>
          <w:sz w:val="20"/>
          <w:szCs w:val="22"/>
          <w:rtl/>
        </w:rPr>
        <w:t>"1.</w:t>
      </w:r>
      <w:r w:rsidRPr="00E667F5">
        <w:rPr>
          <w:rFonts w:cs="FrankRuehl" w:hint="cs"/>
          <w:sz w:val="20"/>
          <w:szCs w:val="22"/>
          <w:rtl/>
        </w:rPr>
        <w:tab/>
        <w:t>הריני לעדכנך, על דעת היועץ המשפטי לממשלה, כי לא מצאנו עילה להתערב בחוות דעתך שבסמך, בנושא פרשנות סעיף 6א(2) להחלטת ועדת הכספים של הכנסת.</w:t>
      </w:r>
    </w:p>
    <w:p w:rsidR="00274CD0" w:rsidRPr="00E667F5" w:rsidP="008A4D1E">
      <w:pPr>
        <w:tabs>
          <w:tab w:val="left" w:pos="1077"/>
        </w:tabs>
        <w:spacing w:after="120" w:line="230" w:lineRule="exact"/>
        <w:ind w:left="1077" w:hanging="510"/>
        <w:jc w:val="both"/>
        <w:rPr>
          <w:rFonts w:cs="FrankRuehl"/>
          <w:sz w:val="20"/>
          <w:szCs w:val="22"/>
          <w:rtl/>
        </w:rPr>
      </w:pPr>
      <w:r w:rsidRPr="00E667F5">
        <w:rPr>
          <w:rFonts w:cs="FrankRuehl" w:hint="cs"/>
          <w:sz w:val="20"/>
          <w:szCs w:val="22"/>
          <w:rtl/>
        </w:rPr>
        <w:t>2.</w:t>
      </w:r>
      <w:r w:rsidRPr="00E667F5">
        <w:rPr>
          <w:rFonts w:cs="FrankRuehl" w:hint="cs"/>
          <w:sz w:val="20"/>
          <w:szCs w:val="22"/>
          <w:rtl/>
        </w:rPr>
        <w:tab/>
        <w:t>כמובן שעל משרד ראש הממשלה מוטלת האחריות לוודא שההוצאה לצרכים שפורטו בחוות דעתך לא תחרוג מהנדרש לצרכי ראש הממשלה... ככל שישנן חלופות שיש בהן כדי לצמצם את גובה ההוצאה, בוודאי ביחס לשנים עברו, ראוי לנקוט בהן".</w:t>
      </w:r>
    </w:p>
    <w:p w:rsidR="00274CD0" w:rsidRPr="00E667F5" w:rsidP="008A4D1E">
      <w:pPr>
        <w:spacing w:after="120" w:line="230" w:lineRule="exact"/>
        <w:jc w:val="both"/>
        <w:rPr>
          <w:rFonts w:cs="FrankRuehl"/>
          <w:sz w:val="20"/>
          <w:szCs w:val="22"/>
          <w:rtl/>
        </w:rPr>
      </w:pPr>
      <w:r w:rsidRPr="00E667F5">
        <w:rPr>
          <w:rFonts w:cs="FrankRuehl" w:hint="cs"/>
          <w:sz w:val="20"/>
          <w:szCs w:val="22"/>
          <w:rtl/>
        </w:rPr>
        <w:t>יוצא אפוא כי היועץ המשפטי לממשלה אימץ בהחלטתו את חוות דעתה של היועצת המשפטית.</w:t>
      </w:r>
    </w:p>
    <w:p w:rsidR="00274CD0" w:rsidRPr="00EB0DFF" w:rsidP="008A4D1E">
      <w:pPr>
        <w:pStyle w:val="BodyText"/>
        <w:spacing w:before="0" w:after="240"/>
        <w:rPr>
          <w:sz w:val="20"/>
          <w:rtl/>
        </w:rPr>
      </w:pPr>
      <w:r w:rsidRPr="00EB0DFF">
        <w:rPr>
          <w:rFonts w:hint="cs"/>
          <w:sz w:val="20"/>
          <w:rtl/>
        </w:rPr>
        <w:t>במכתב ששלחה היועצת המשפטית לסמנכ"ל בכיר למינהל ולחשב המשרד ביולי 2012 בנושא הוצאות האיפור ועיצוב השיער של ראש הממשלה, היא קבעה כי הוצאות אלה לא ימומנו מדמי הייצוג, ומשרד רה"ם יישא בהן. בדיון ועדת השלושה באוגוסט 2012 הוחלט לאור מכתבה זה כי הוצאות האיפור ועיצוב השיער של ראש הממשלה ייזקפו לתקציב התפעול של המשרד, כפי שהיה נהוג עד יוני 2011, וכל שאר הוצאותיו והוצאות רעייתו לצורך הופעה ייצוגית, לרבות הוצאות האיפור ועיצוב השיער של רעייתו - ישולמו מתקציב דמי הייצוג. נקבע כי החלטות אלה יחולו למפרע מיוני 2011 (המועד שבו הפסיק המשרד להכיר בהוצאות ראש הממשלה מתקציב התפעול).</w:t>
      </w:r>
    </w:p>
    <w:p w:rsidR="00274CD0" w:rsidRPr="00E667F5" w:rsidP="008A4D1E">
      <w:pPr>
        <w:pStyle w:val="RESHET"/>
        <w:rPr>
          <w:rtl/>
        </w:rPr>
      </w:pPr>
      <w:r w:rsidRPr="00E667F5">
        <w:rPr>
          <w:rFonts w:hint="cs"/>
          <w:rtl/>
        </w:rPr>
        <w:t xml:space="preserve">לדעת משרד מבקר המדינה הדרך שנוקט משרד רה"ם באישור היועץ המשפטי לממשלה - מימון תחום פעילות אחד משני מקורות תקציב נפרדים - מאפשרת את הגדלת ההוצאות על דמי הייצוג מעבר לתקציב שנקבע, שלא על דעת ועדת הכספים. </w:t>
      </w:r>
      <w:r w:rsidRPr="00E667F5">
        <w:rPr>
          <w:rtl/>
        </w:rPr>
        <w:t xml:space="preserve">בפועל </w:t>
      </w:r>
      <w:r w:rsidRPr="00E667F5">
        <w:rPr>
          <w:rFonts w:hint="cs"/>
          <w:rtl/>
        </w:rPr>
        <w:t xml:space="preserve">נעשה אפוא </w:t>
      </w:r>
      <w:r w:rsidRPr="00E667F5">
        <w:rPr>
          <w:rtl/>
        </w:rPr>
        <w:t xml:space="preserve">שינוי </w:t>
      </w:r>
      <w:r w:rsidRPr="00E667F5">
        <w:rPr>
          <w:rFonts w:hint="cs"/>
          <w:rtl/>
        </w:rPr>
        <w:t xml:space="preserve">של </w:t>
      </w:r>
      <w:r w:rsidRPr="00E667F5">
        <w:rPr>
          <w:rtl/>
        </w:rPr>
        <w:t xml:space="preserve">סעיף תקציבי בדרך של פרשנות </w:t>
      </w:r>
      <w:r w:rsidRPr="00E667F5">
        <w:rPr>
          <w:rFonts w:hint="cs"/>
          <w:rtl/>
        </w:rPr>
        <w:t>משפטית</w:t>
      </w:r>
      <w:r w:rsidRPr="00E667F5">
        <w:rPr>
          <w:rtl/>
        </w:rPr>
        <w:t xml:space="preserve"> של החלטת ועדת הכספים</w:t>
      </w:r>
      <w:r w:rsidRPr="00E667F5">
        <w:rPr>
          <w:rFonts w:hint="cs"/>
          <w:rtl/>
        </w:rPr>
        <w:t>. היה נכון לו נמנע המשרד מדרך פעולה זו, ונקט את דרך המלך, שהיא הגדלת תקציב דמי הייצוג, אם הדבר נדרש.</w:t>
      </w:r>
    </w:p>
    <w:p w:rsidR="00274CD0" w:rsidRPr="00E667F5" w:rsidP="008A4D1E">
      <w:pPr>
        <w:spacing w:before="180" w:after="240" w:line="230" w:lineRule="exact"/>
        <w:jc w:val="both"/>
        <w:rPr>
          <w:rFonts w:cs="FrankRuehl"/>
          <w:sz w:val="20"/>
          <w:szCs w:val="22"/>
          <w:rtl/>
        </w:rPr>
      </w:pPr>
      <w:r w:rsidRPr="00E667F5">
        <w:rPr>
          <w:rFonts w:cs="FrankRuehl" w:hint="cs"/>
          <w:sz w:val="20"/>
          <w:szCs w:val="22"/>
          <w:rtl/>
        </w:rPr>
        <w:t xml:space="preserve">בתשובות מטעם היועץ המשפטי לממשלה מאפריל ומאוקטובר 2014, וכן בתשובות משרד רה"ם מאפריל ומנובמבר 2014, נטען כי היועץ המשפטי לממשלה הוא הפרשן המוסמך והמחייב של הדין, כל עוד בית המשפט לא קבע אחרת. כמו כן צוין בתשובת היועץ המשפטי לממשלה מאוקטובר 2014 </w:t>
      </w:r>
      <w:r w:rsidR="008A4D1E">
        <w:rPr>
          <w:rFonts w:cs="FrankRuehl" w:hint="cs"/>
          <w:sz w:val="20"/>
          <w:szCs w:val="22"/>
          <w:rtl/>
        </w:rPr>
        <w:t xml:space="preserve">כי אין בכך כדי לגרוע מין העובדה, </w:t>
      </w:r>
      <w:r w:rsidRPr="00E667F5">
        <w:rPr>
          <w:rFonts w:cs="FrankRuehl" w:hint="cs"/>
          <w:sz w:val="20"/>
          <w:szCs w:val="22"/>
          <w:rtl/>
        </w:rPr>
        <w:t xml:space="preserve">כי אם הסכום שנקבע בהחלטת ועדת הכספים להוצאות ביגוד והוצאות נלוות להופעה ייצוגית של ראש הממשלה ורעייתו (להבדיל מן ההוצאות </w:t>
      </w:r>
      <w:r w:rsidRPr="00E667F5">
        <w:rPr>
          <w:rFonts w:cs="FrankRuehl" w:hint="cs"/>
          <w:sz w:val="20"/>
          <w:szCs w:val="22"/>
          <w:rtl/>
        </w:rPr>
        <w:t>המיוחדות הנדרשות לצורכי צילומים) אינו מספק את צרכיו העדכניים של ראש הממשלה לשם מילוי תפקידו, הדרך לשנות סעיף תקציבי זה היא פנייה לוועדת הכספים של הכנסת, כדי שתבחן את הצורך בתיקונו.</w:t>
      </w:r>
    </w:p>
    <w:p w:rsidR="00274CD0" w:rsidRPr="00E667F5" w:rsidP="008A4D1E">
      <w:pPr>
        <w:pStyle w:val="RESHET"/>
        <w:rPr>
          <w:rtl/>
        </w:rPr>
      </w:pPr>
      <w:r w:rsidRPr="00E667F5">
        <w:rPr>
          <w:rFonts w:hint="cs"/>
          <w:rtl/>
        </w:rPr>
        <w:t xml:space="preserve">לדעת משרד מבקר המדינה, ככל שהסכום שנקבע לדמי הייצוג אינו מספק את צרכיו של ראש הממשלה לשם מילוי תפקידו, הדרך לשנות סעיף תקציבי זה היא פנייה לוועדת הכספים של הכנסת, כפי שנקבע בחוק, כדי שתקיים דיון מעמיק בנושא ותבצע ניתוח ראוי של הצרכים בעניין זה - </w:t>
      </w:r>
      <w:r w:rsidRPr="00E667F5">
        <w:rPr>
          <w:rtl/>
        </w:rPr>
        <w:t>כפי שאף ציינה המשנה ליועץ המשפטי לממשלה (ייעוץ) בתשובתה למשרד מבקר המדינה מאוקטובר 2014</w:t>
      </w:r>
      <w:r w:rsidRPr="00E667F5">
        <w:rPr>
          <w:rFonts w:hint="cs"/>
          <w:rtl/>
        </w:rPr>
        <w:t>. פנייה לוועדת הכספים אף הייתה</w:t>
      </w:r>
      <w:r w:rsidRPr="00E667F5">
        <w:rPr>
          <w:rtl/>
        </w:rPr>
        <w:t xml:space="preserve"> </w:t>
      </w:r>
      <w:r w:rsidRPr="00E667F5">
        <w:rPr>
          <w:rFonts w:hint="cs"/>
          <w:rtl/>
        </w:rPr>
        <w:t>מבטיחה קיום הליך של בחינה והחלטה שהוא שקוף כלפי הכנסת, וכן פיקוח של הכנסת על קבלת ההחלטה בנושא, ומביאה לכך שהנתונים המוצגים בסעיפי התקציב יותאמו לשימוש</w:t>
      </w:r>
      <w:r w:rsidRPr="00E667F5">
        <w:rPr>
          <w:rtl/>
        </w:rPr>
        <w:t xml:space="preserve"> </w:t>
      </w:r>
      <w:r w:rsidRPr="00E667F5">
        <w:rPr>
          <w:rFonts w:hint="cs"/>
          <w:rtl/>
        </w:rPr>
        <w:t>בפועל.</w:t>
      </w:r>
    </w:p>
    <w:p w:rsidR="00274CD0" w:rsidRPr="00E667F5" w:rsidP="008A4D1E">
      <w:pPr>
        <w:spacing w:after="120" w:line="230" w:lineRule="exact"/>
        <w:jc w:val="both"/>
        <w:rPr>
          <w:rFonts w:cs="FrankRuehl"/>
          <w:sz w:val="20"/>
          <w:szCs w:val="22"/>
          <w:rtl/>
        </w:rPr>
      </w:pPr>
    </w:p>
    <w:p w:rsidR="00274CD0" w:rsidRPr="00E667F5" w:rsidP="008A4D1E">
      <w:pPr>
        <w:spacing w:after="120" w:line="230" w:lineRule="exact"/>
        <w:jc w:val="both"/>
        <w:rPr>
          <w:rFonts w:cs="FrankRuehl"/>
          <w:sz w:val="20"/>
          <w:szCs w:val="22"/>
          <w:rtl/>
        </w:rPr>
      </w:pPr>
    </w:p>
    <w:p w:rsidR="00274CD0" w:rsidRPr="001B668C" w:rsidP="008A4D1E">
      <w:pPr>
        <w:pStyle w:val="KOT4"/>
        <w:rPr>
          <w:rtl/>
        </w:rPr>
      </w:pPr>
      <w:r w:rsidRPr="001B668C">
        <w:rPr>
          <w:rFonts w:hint="cs"/>
          <w:rtl/>
        </w:rPr>
        <w:t>שקיפות, בקרה וביקורת פנימית</w:t>
      </w:r>
    </w:p>
    <w:p w:rsidR="00274CD0" w:rsidRPr="001B668C" w:rsidP="008A4D1E">
      <w:pPr>
        <w:pStyle w:val="KOT5"/>
        <w:rPr>
          <w:rtl/>
        </w:rPr>
      </w:pPr>
      <w:bookmarkStart w:id="11" w:name="_Toc375472720"/>
      <w:r w:rsidRPr="001B668C">
        <w:rPr>
          <w:rFonts w:hint="cs"/>
          <w:rtl/>
        </w:rPr>
        <w:t>שקיפות</w:t>
      </w:r>
      <w:bookmarkEnd w:id="11"/>
    </w:p>
    <w:p w:rsidR="00274CD0" w:rsidRPr="00EB0DFF" w:rsidP="008A4D1E">
      <w:pPr>
        <w:pStyle w:val="ListParagraph"/>
        <w:numPr>
          <w:ilvl w:val="0"/>
          <w:numId w:val="6"/>
        </w:numPr>
        <w:tabs>
          <w:tab w:val="left" w:pos="340"/>
        </w:tabs>
        <w:spacing w:after="120" w:line="230" w:lineRule="exact"/>
        <w:ind w:left="340" w:hanging="340"/>
        <w:contextualSpacing w:val="0"/>
        <w:jc w:val="both"/>
        <w:rPr>
          <w:rFonts w:cs="FrankRuehl"/>
          <w:rtl/>
        </w:rPr>
      </w:pPr>
      <w:r w:rsidRPr="00EB0DFF">
        <w:rPr>
          <w:rFonts w:cs="FrankRuehl" w:hint="cs"/>
          <w:rtl/>
        </w:rPr>
        <w:t>אמון הציבור הוא מנכסיה החשובים של הרשות השלטונית.</w:t>
      </w:r>
    </w:p>
    <w:p w:rsidR="00274CD0" w:rsidRPr="00E667F5" w:rsidP="008A4D1E">
      <w:pPr>
        <w:spacing w:after="120" w:line="230" w:lineRule="exact"/>
        <w:ind w:left="340"/>
        <w:jc w:val="both"/>
        <w:rPr>
          <w:rFonts w:cs="FrankRuehl"/>
          <w:sz w:val="20"/>
          <w:szCs w:val="22"/>
          <w:rtl/>
        </w:rPr>
      </w:pPr>
      <w:bookmarkStart w:id="12" w:name="_Toc375472721"/>
      <w:r w:rsidRPr="00E667F5">
        <w:rPr>
          <w:rFonts w:cs="FrankRuehl" w:hint="cs"/>
          <w:sz w:val="20"/>
          <w:szCs w:val="22"/>
          <w:rtl/>
        </w:rPr>
        <w:t>חוק חופש המידע קובע כי "רשות ציבורית תפרסם דין וחשבון שנתי שיכלול מידע על אודות פעילותה ותחומי אחריותה והסבר על תפקידיה וסמכויותיה".</w:t>
      </w:r>
      <w:bookmarkEnd w:id="12"/>
      <w:r w:rsidRPr="00E667F5">
        <w:rPr>
          <w:rFonts w:cs="FrankRuehl" w:hint="cs"/>
          <w:sz w:val="20"/>
          <w:szCs w:val="22"/>
          <w:rtl/>
        </w:rPr>
        <w:t xml:space="preserve"> מכוח חוק חופש המידע תוקנו תקנות חופש המידע, התשנ"ט-1999 (להלן - תקנות חופש המידע), והן קובעות כדלקמן:</w:t>
      </w:r>
    </w:p>
    <w:p w:rsidR="00274CD0" w:rsidRPr="00E667F5" w:rsidP="008A4D1E">
      <w:pPr>
        <w:spacing w:after="120" w:line="230" w:lineRule="exact"/>
        <w:ind w:left="1304" w:hanging="397"/>
        <w:jc w:val="both"/>
        <w:rPr>
          <w:rFonts w:cs="FrankRuehl"/>
          <w:sz w:val="20"/>
          <w:szCs w:val="22"/>
          <w:rtl/>
        </w:rPr>
      </w:pPr>
      <w:r w:rsidRPr="00E667F5">
        <w:rPr>
          <w:rFonts w:cs="FrankRuehl" w:hint="cs"/>
          <w:sz w:val="20"/>
          <w:szCs w:val="22"/>
          <w:rtl/>
        </w:rPr>
        <w:t xml:space="preserve">"6. </w:t>
      </w:r>
      <w:r w:rsidR="00EB0DFF">
        <w:rPr>
          <w:rFonts w:cs="FrankRuehl"/>
          <w:sz w:val="20"/>
          <w:szCs w:val="22"/>
        </w:rPr>
        <w:tab/>
      </w:r>
      <w:r w:rsidRPr="00E667F5">
        <w:rPr>
          <w:rFonts w:cs="FrankRuehl" w:hint="cs"/>
          <w:sz w:val="20"/>
          <w:szCs w:val="22"/>
          <w:rtl/>
        </w:rPr>
        <w:t xml:space="preserve">דין וחשבון שנתי של רשות ציבורית יכלול, בין השאר - </w:t>
      </w:r>
    </w:p>
    <w:p w:rsidR="00274CD0" w:rsidRPr="00E667F5" w:rsidP="008A4D1E">
      <w:pPr>
        <w:spacing w:after="120" w:line="230" w:lineRule="exact"/>
        <w:ind w:left="1304" w:hanging="397"/>
        <w:jc w:val="both"/>
        <w:rPr>
          <w:rFonts w:cs="FrankRuehl"/>
          <w:sz w:val="20"/>
          <w:szCs w:val="22"/>
          <w:rtl/>
        </w:rPr>
      </w:pPr>
      <w:r>
        <w:rPr>
          <w:rFonts w:cs="FrankRuehl"/>
          <w:sz w:val="20"/>
          <w:szCs w:val="22"/>
        </w:rPr>
        <w:tab/>
      </w:r>
      <w:r w:rsidRPr="00E667F5">
        <w:rPr>
          <w:rFonts w:cs="FrankRuehl" w:hint="cs"/>
          <w:sz w:val="20"/>
          <w:szCs w:val="22"/>
          <w:rtl/>
        </w:rPr>
        <w:t>...</w:t>
      </w:r>
    </w:p>
    <w:p w:rsidR="00274CD0" w:rsidRPr="00E667F5" w:rsidP="008A4D1E">
      <w:pPr>
        <w:spacing w:after="120" w:line="230" w:lineRule="exact"/>
        <w:ind w:left="1701" w:hanging="397"/>
        <w:jc w:val="both"/>
        <w:rPr>
          <w:rFonts w:cs="FrankRuehl"/>
          <w:sz w:val="20"/>
          <w:szCs w:val="22"/>
          <w:rtl/>
        </w:rPr>
      </w:pPr>
      <w:r w:rsidRPr="00E667F5">
        <w:rPr>
          <w:rFonts w:cs="FrankRuehl" w:hint="cs"/>
          <w:sz w:val="20"/>
          <w:szCs w:val="22"/>
          <w:rtl/>
        </w:rPr>
        <w:t>(6)</w:t>
      </w:r>
      <w:r w:rsidRPr="00E667F5">
        <w:rPr>
          <w:rFonts w:cs="FrankRuehl" w:hint="cs"/>
          <w:sz w:val="20"/>
          <w:szCs w:val="22"/>
          <w:rtl/>
        </w:rPr>
        <w:tab/>
        <w:t>סקירת עיקרי הפעולות המתוכננות לשנה הנוכחית;</w:t>
      </w:r>
    </w:p>
    <w:p w:rsidR="00274CD0" w:rsidRPr="00E667F5" w:rsidP="008A4D1E">
      <w:pPr>
        <w:spacing w:after="120" w:line="230" w:lineRule="exact"/>
        <w:ind w:left="1701" w:hanging="397"/>
        <w:jc w:val="both"/>
        <w:rPr>
          <w:rFonts w:cs="FrankRuehl"/>
          <w:sz w:val="20"/>
          <w:szCs w:val="22"/>
          <w:rtl/>
        </w:rPr>
      </w:pPr>
      <w:r w:rsidRPr="00E667F5">
        <w:rPr>
          <w:rFonts w:cs="FrankRuehl" w:hint="cs"/>
          <w:sz w:val="20"/>
          <w:szCs w:val="22"/>
          <w:rtl/>
        </w:rPr>
        <w:t>(7)</w:t>
      </w:r>
      <w:r w:rsidRPr="00E667F5">
        <w:rPr>
          <w:rFonts w:cs="FrankRuehl" w:hint="cs"/>
          <w:sz w:val="20"/>
          <w:szCs w:val="22"/>
          <w:rtl/>
        </w:rPr>
        <w:tab/>
        <w:t>תקציב הרשות הציבורית בשנה החולפת;</w:t>
      </w:r>
    </w:p>
    <w:p w:rsidR="00274CD0" w:rsidRPr="00E667F5" w:rsidP="008A4D1E">
      <w:pPr>
        <w:spacing w:after="120" w:line="230" w:lineRule="exact"/>
        <w:ind w:left="1701" w:hanging="397"/>
        <w:jc w:val="both"/>
        <w:rPr>
          <w:rFonts w:cs="FrankRuehl"/>
          <w:sz w:val="20"/>
          <w:szCs w:val="22"/>
          <w:rtl/>
        </w:rPr>
      </w:pPr>
      <w:r w:rsidRPr="00E667F5">
        <w:rPr>
          <w:rFonts w:cs="FrankRuehl" w:hint="cs"/>
          <w:sz w:val="20"/>
          <w:szCs w:val="22"/>
          <w:rtl/>
        </w:rPr>
        <w:t>(8)</w:t>
      </w:r>
      <w:r w:rsidRPr="00E667F5">
        <w:rPr>
          <w:rFonts w:cs="FrankRuehl" w:hint="cs"/>
          <w:sz w:val="20"/>
          <w:szCs w:val="22"/>
          <w:rtl/>
        </w:rPr>
        <w:tab/>
        <w:t>פירוט הוצאותיה של הרשות הציבורית בשנה החולפת לפי סעיפי התקציב;</w:t>
      </w:r>
    </w:p>
    <w:p w:rsidR="00274CD0" w:rsidRPr="00E667F5" w:rsidP="008A4D1E">
      <w:pPr>
        <w:spacing w:after="120" w:line="230" w:lineRule="exact"/>
        <w:ind w:left="1701" w:hanging="397"/>
        <w:jc w:val="both"/>
        <w:rPr>
          <w:rFonts w:cs="FrankRuehl"/>
          <w:sz w:val="20"/>
          <w:szCs w:val="22"/>
          <w:rtl/>
        </w:rPr>
      </w:pPr>
      <w:r w:rsidRPr="00E667F5">
        <w:rPr>
          <w:rFonts w:cs="FrankRuehl" w:hint="cs"/>
          <w:sz w:val="20"/>
          <w:szCs w:val="22"/>
          <w:rtl/>
        </w:rPr>
        <w:t>(9)</w:t>
      </w:r>
      <w:r w:rsidRPr="00E667F5">
        <w:rPr>
          <w:rFonts w:cs="FrankRuehl" w:hint="cs"/>
          <w:sz w:val="20"/>
          <w:szCs w:val="22"/>
          <w:rtl/>
        </w:rPr>
        <w:tab/>
        <w:t>תקציב הרשות הציבורית לשנה הנוכחית;"</w:t>
      </w:r>
    </w:p>
    <w:p w:rsidR="00274CD0" w:rsidRPr="00E667F5" w:rsidP="008A4D1E">
      <w:pPr>
        <w:spacing w:after="120" w:line="230" w:lineRule="exact"/>
        <w:ind w:left="340"/>
        <w:jc w:val="both"/>
        <w:rPr>
          <w:rFonts w:cs="FrankRuehl"/>
          <w:sz w:val="20"/>
          <w:szCs w:val="22"/>
          <w:rtl/>
        </w:rPr>
      </w:pPr>
      <w:r w:rsidRPr="00E667F5">
        <w:rPr>
          <w:rFonts w:cs="FrankRuehl" w:hint="cs"/>
          <w:sz w:val="20"/>
          <w:szCs w:val="22"/>
          <w:rtl/>
        </w:rPr>
        <w:t>משרד מבקר המדינה העיר בעבר</w:t>
      </w:r>
      <w:r>
        <w:rPr>
          <w:rFonts w:cs="FrankRuehl"/>
          <w:sz w:val="20"/>
          <w:szCs w:val="22"/>
          <w:vertAlign w:val="superscript"/>
          <w:rtl/>
        </w:rPr>
        <w:footnoteReference w:id="29"/>
      </w:r>
      <w:r w:rsidRPr="00E667F5">
        <w:rPr>
          <w:rFonts w:cs="FrankRuehl" w:hint="cs"/>
          <w:sz w:val="20"/>
          <w:szCs w:val="22"/>
          <w:rtl/>
        </w:rPr>
        <w:t xml:space="preserve"> כי "גוף שלטוני נדרש בכפוף למגבלות מסוימות, להקפיד על שקיפות פעולותיו והחלטותיו. רעיון זה נובע מעקרונות היסוד של המשטר הדמוקרטי בדבר חובת הנאמנות של רשויות השלטון כלפי הציבור, זכות הציבור לדעת וכללי השוויון".</w:t>
      </w:r>
    </w:p>
    <w:p w:rsidR="00274CD0" w:rsidRPr="00E667F5" w:rsidP="008A4D1E">
      <w:pPr>
        <w:spacing w:after="240" w:line="230" w:lineRule="exact"/>
        <w:ind w:left="340"/>
        <w:jc w:val="both"/>
        <w:rPr>
          <w:rFonts w:cs="FrankRuehl"/>
          <w:sz w:val="20"/>
          <w:szCs w:val="22"/>
          <w:rtl/>
        </w:rPr>
      </w:pPr>
      <w:r w:rsidRPr="00E667F5">
        <w:rPr>
          <w:rFonts w:cs="FrankRuehl" w:hint="cs"/>
          <w:sz w:val="20"/>
          <w:szCs w:val="22"/>
          <w:rtl/>
        </w:rPr>
        <w:t xml:space="preserve">כאמור, </w:t>
      </w:r>
      <w:r w:rsidRPr="00E667F5">
        <w:rPr>
          <w:rFonts w:cs="FrankRuehl"/>
          <w:sz w:val="20"/>
          <w:szCs w:val="22"/>
          <w:rtl/>
        </w:rPr>
        <w:t xml:space="preserve">כל ההוצאות הכרוכות בהחזקתו </w:t>
      </w:r>
      <w:r w:rsidRPr="00E667F5">
        <w:rPr>
          <w:rFonts w:cs="FrankRuehl" w:hint="cs"/>
          <w:sz w:val="20"/>
          <w:szCs w:val="22"/>
          <w:rtl/>
        </w:rPr>
        <w:t xml:space="preserve">של המעון הרשמי </w:t>
      </w:r>
      <w:r w:rsidRPr="00E667F5">
        <w:rPr>
          <w:rFonts w:cs="FrankRuehl"/>
          <w:sz w:val="20"/>
          <w:szCs w:val="22"/>
          <w:rtl/>
        </w:rPr>
        <w:t>ובמגורים בו מתוקצב</w:t>
      </w:r>
      <w:r w:rsidRPr="00E667F5">
        <w:rPr>
          <w:rFonts w:cs="FrankRuehl" w:hint="cs"/>
          <w:sz w:val="20"/>
          <w:szCs w:val="22"/>
          <w:rtl/>
        </w:rPr>
        <w:t>ות</w:t>
      </w:r>
      <w:r w:rsidRPr="00E667F5">
        <w:rPr>
          <w:rFonts w:cs="FrankRuehl"/>
          <w:sz w:val="20"/>
          <w:szCs w:val="22"/>
          <w:rtl/>
        </w:rPr>
        <w:t xml:space="preserve"> על ידי המדינה בתקציב משרד רה"ם</w:t>
      </w:r>
      <w:r w:rsidRPr="00E667F5">
        <w:rPr>
          <w:rFonts w:cs="FrankRuehl" w:hint="cs"/>
          <w:sz w:val="20"/>
          <w:szCs w:val="22"/>
          <w:rtl/>
        </w:rPr>
        <w:t>,</w:t>
      </w:r>
      <w:r w:rsidRPr="00E667F5">
        <w:rPr>
          <w:rFonts w:cs="FrankRuehl"/>
          <w:sz w:val="20"/>
          <w:szCs w:val="22"/>
          <w:rtl/>
        </w:rPr>
        <w:t xml:space="preserve"> </w:t>
      </w:r>
      <w:r w:rsidRPr="00E667F5">
        <w:rPr>
          <w:rFonts w:cs="FrankRuehl" w:hint="cs"/>
          <w:sz w:val="20"/>
          <w:szCs w:val="22"/>
          <w:rtl/>
        </w:rPr>
        <w:t>ו</w:t>
      </w:r>
      <w:r w:rsidRPr="00E667F5">
        <w:rPr>
          <w:rFonts w:cs="FrankRuehl"/>
          <w:sz w:val="20"/>
          <w:szCs w:val="22"/>
          <w:rtl/>
        </w:rPr>
        <w:t xml:space="preserve">כך גם הוצאות רבות של המעון הפרטי. עם זאת, משרד רה"ם נמנע </w:t>
      </w:r>
      <w:r w:rsidRPr="00E667F5">
        <w:rPr>
          <w:rFonts w:cs="FrankRuehl" w:hint="cs"/>
          <w:sz w:val="20"/>
          <w:szCs w:val="22"/>
          <w:rtl/>
        </w:rPr>
        <w:t xml:space="preserve">עד שנת 2013 </w:t>
      </w:r>
      <w:r w:rsidRPr="00E667F5">
        <w:rPr>
          <w:rFonts w:cs="FrankRuehl"/>
          <w:sz w:val="20"/>
          <w:szCs w:val="22"/>
          <w:rtl/>
        </w:rPr>
        <w:t xml:space="preserve">מלפרסם את </w:t>
      </w:r>
      <w:r w:rsidRPr="00E667F5">
        <w:rPr>
          <w:rFonts w:cs="FrankRuehl" w:hint="cs"/>
          <w:sz w:val="20"/>
          <w:szCs w:val="22"/>
          <w:rtl/>
        </w:rPr>
        <w:t>סכום התקציב המוקצה למעון ואת השימושים</w:t>
      </w:r>
      <w:r w:rsidRPr="00E667F5">
        <w:rPr>
          <w:rFonts w:cs="FrankRuehl"/>
          <w:sz w:val="20"/>
          <w:szCs w:val="22"/>
          <w:rtl/>
        </w:rPr>
        <w:t xml:space="preserve"> הנעשים בו.</w:t>
      </w:r>
      <w:r w:rsidRPr="00E667F5">
        <w:rPr>
          <w:rFonts w:cs="FrankRuehl" w:hint="cs"/>
          <w:sz w:val="20"/>
          <w:szCs w:val="22"/>
          <w:rtl/>
        </w:rPr>
        <w:t xml:space="preserve"> </w:t>
      </w:r>
    </w:p>
    <w:p w:rsidR="00274CD0" w:rsidRPr="00E667F5" w:rsidP="008A4D1E">
      <w:pPr>
        <w:pStyle w:val="RESHET"/>
        <w:ind w:left="567"/>
        <w:rPr>
          <w:rtl/>
        </w:rPr>
      </w:pPr>
      <w:r w:rsidRPr="00E667F5">
        <w:rPr>
          <w:rFonts w:hint="cs"/>
          <w:rtl/>
        </w:rPr>
        <w:t>בביקורת</w:t>
      </w:r>
      <w:r w:rsidRPr="00E667F5">
        <w:rPr>
          <w:rtl/>
        </w:rPr>
        <w:t xml:space="preserve"> עלה כי </w:t>
      </w:r>
      <w:r w:rsidRPr="00E667F5">
        <w:rPr>
          <w:rFonts w:hint="cs"/>
          <w:rtl/>
        </w:rPr>
        <w:t>משרד ראש הממשלה פרסם לראשונה ביזמתו דוח</w:t>
      </w:r>
      <w:r w:rsidRPr="00E667F5">
        <w:rPr>
          <w:rtl/>
        </w:rPr>
        <w:t xml:space="preserve"> </w:t>
      </w:r>
      <w:r w:rsidRPr="00E667F5">
        <w:rPr>
          <w:rFonts w:hint="cs"/>
          <w:rtl/>
        </w:rPr>
        <w:t xml:space="preserve">על </w:t>
      </w:r>
      <w:r w:rsidRPr="00E667F5">
        <w:rPr>
          <w:rtl/>
        </w:rPr>
        <w:t xml:space="preserve">אודות תקציב מעונות ראש הממשלה </w:t>
      </w:r>
      <w:r w:rsidRPr="00E667F5">
        <w:rPr>
          <w:rFonts w:hint="cs"/>
          <w:rtl/>
        </w:rPr>
        <w:t>רק בתחילת 2014 (דוח העוסק בשנת 2013).</w:t>
      </w:r>
    </w:p>
    <w:p w:rsidR="00274CD0" w:rsidRPr="00E667F5" w:rsidP="008A4D1E">
      <w:pPr>
        <w:tabs>
          <w:tab w:val="left" w:pos="372"/>
          <w:tab w:val="left" w:pos="1020"/>
          <w:tab w:val="left" w:pos="1164"/>
        </w:tabs>
        <w:spacing w:before="180" w:after="240" w:line="230" w:lineRule="exact"/>
        <w:ind w:left="340"/>
        <w:jc w:val="both"/>
        <w:rPr>
          <w:rFonts w:cs="FrankRuehl"/>
          <w:sz w:val="20"/>
          <w:szCs w:val="22"/>
          <w:rtl/>
        </w:rPr>
      </w:pPr>
      <w:r w:rsidRPr="00E667F5">
        <w:rPr>
          <w:rFonts w:cs="FrankRuehl" w:hint="cs"/>
          <w:sz w:val="20"/>
          <w:szCs w:val="22"/>
          <w:rtl/>
        </w:rPr>
        <w:t>במהלך שנת 2012 ובתחילת שנת 2013 הוגשו למשרד רה"ם בקשות שונות לקבלת מידע לפי חוק חופש המידע בנוגע להוצאות מעונות ראש הממשלה. בקשה נוספת שהוגשה לפי חוק זה הבשילה לידי עתירה שהגישה התנועה לחופש המידע</w:t>
      </w:r>
      <w:r>
        <w:rPr>
          <w:rFonts w:cs="FrankRuehl"/>
          <w:sz w:val="20"/>
          <w:szCs w:val="22"/>
          <w:vertAlign w:val="superscript"/>
          <w:rtl/>
        </w:rPr>
        <w:footnoteReference w:id="30"/>
      </w:r>
      <w:r w:rsidRPr="00E667F5">
        <w:rPr>
          <w:rFonts w:cs="FrankRuehl" w:hint="cs"/>
          <w:sz w:val="20"/>
          <w:szCs w:val="22"/>
          <w:rtl/>
        </w:rPr>
        <w:t>.</w:t>
      </w:r>
      <w:r w:rsidR="002A6B47">
        <w:rPr>
          <w:rFonts w:cs="FrankRuehl" w:hint="cs"/>
          <w:sz w:val="20"/>
          <w:szCs w:val="22"/>
          <w:rtl/>
        </w:rPr>
        <w:t xml:space="preserve"> </w:t>
      </w:r>
      <w:r w:rsidRPr="00E667F5">
        <w:rPr>
          <w:rFonts w:cs="FrankRuehl" w:hint="cs"/>
          <w:sz w:val="20"/>
          <w:szCs w:val="22"/>
          <w:rtl/>
        </w:rPr>
        <w:t>בד בבד היו בתקשורת פרסומים בעניינים אלה. בקשות ופרסומים אלה הגבירו את המודעות של משרד רה"ם לצורך לנהוג בשקיפות בכל הנוגע להוצאות מעונות ראש הממשלה. דוח על אודות תקציב מעונות ראש הממשלה וביצועו לשנת 2013 פורסם, כאמור, ביזמת המשרד באתר האינטרנט שלו רק בראשית שנת 2014.</w:t>
      </w:r>
    </w:p>
    <w:p w:rsidR="00274CD0" w:rsidRPr="00EB0DFF" w:rsidP="008A4D1E">
      <w:pPr>
        <w:pStyle w:val="RESHET"/>
        <w:ind w:left="567"/>
        <w:rPr>
          <w:rtl/>
        </w:rPr>
      </w:pPr>
      <w:r w:rsidRPr="00EB0DFF">
        <w:rPr>
          <w:rFonts w:hint="cs"/>
          <w:rtl/>
        </w:rPr>
        <w:t>לדעת משרד מבקר המדינה, יש להמשיך ולפרסם את תקציב בית ראש הממשלה ואת אופן השימוש בו כדבר שבשגרה, על מנת שתתאפשר ביקורת ציבורית ראויה בנושא</w:t>
      </w:r>
      <w:r w:rsidRPr="00E667F5">
        <w:rPr>
          <w:rFonts w:hint="cs"/>
          <w:rtl/>
        </w:rPr>
        <w:t xml:space="preserve">. </w:t>
      </w:r>
      <w:r w:rsidRPr="00EB0DFF">
        <w:rPr>
          <w:rFonts w:hint="cs"/>
          <w:rtl/>
        </w:rPr>
        <w:t>על פירוט ההוצאות להיעשות בהתאם לאמור בתקנות חופש המידע, בפירוט נרחב מספיק כדי שיאפשר ביקורת ציבורית ראויה בנושא.</w:t>
      </w:r>
    </w:p>
    <w:p w:rsidR="00274CD0" w:rsidRPr="00E667F5" w:rsidP="008A4D1E">
      <w:pPr>
        <w:spacing w:after="120" w:line="230" w:lineRule="exact"/>
        <w:ind w:left="340"/>
        <w:jc w:val="both"/>
        <w:rPr>
          <w:rFonts w:cs="FrankRuehl"/>
          <w:sz w:val="20"/>
          <w:szCs w:val="22"/>
          <w:rtl/>
        </w:rPr>
      </w:pPr>
      <w:r w:rsidRPr="00E667F5">
        <w:rPr>
          <w:rFonts w:cs="FrankRuehl" w:hint="cs"/>
          <w:sz w:val="20"/>
          <w:szCs w:val="22"/>
          <w:rtl/>
        </w:rPr>
        <w:t>בתשובת</w:t>
      </w:r>
      <w:r w:rsidRPr="00E667F5">
        <w:rPr>
          <w:rFonts w:cs="FrankRuehl"/>
          <w:sz w:val="20"/>
          <w:szCs w:val="22"/>
          <w:rtl/>
        </w:rPr>
        <w:t xml:space="preserve"> משרד </w:t>
      </w:r>
      <w:r w:rsidRPr="00E667F5">
        <w:rPr>
          <w:rFonts w:cs="FrankRuehl" w:hint="cs"/>
          <w:sz w:val="20"/>
          <w:szCs w:val="22"/>
          <w:rtl/>
        </w:rPr>
        <w:t>רה</w:t>
      </w:r>
      <w:r w:rsidRPr="00E667F5">
        <w:rPr>
          <w:rFonts w:cs="FrankRuehl"/>
          <w:sz w:val="20"/>
          <w:szCs w:val="22"/>
          <w:rtl/>
        </w:rPr>
        <w:t>"ם מ</w:t>
      </w:r>
      <w:r w:rsidRPr="00E667F5">
        <w:rPr>
          <w:rFonts w:cs="FrankRuehl" w:hint="cs"/>
          <w:sz w:val="20"/>
          <w:szCs w:val="22"/>
          <w:rtl/>
        </w:rPr>
        <w:t>אפריל</w:t>
      </w:r>
      <w:r w:rsidRPr="00E667F5">
        <w:rPr>
          <w:rFonts w:cs="FrankRuehl"/>
          <w:sz w:val="20"/>
          <w:szCs w:val="22"/>
          <w:rtl/>
        </w:rPr>
        <w:t xml:space="preserve"> 2014 צוין, כי בכוונת המשרד להמשיך ולפרסם </w:t>
      </w:r>
      <w:r w:rsidRPr="00E667F5">
        <w:rPr>
          <w:rFonts w:cs="FrankRuehl" w:hint="cs"/>
          <w:sz w:val="20"/>
          <w:szCs w:val="22"/>
          <w:rtl/>
        </w:rPr>
        <w:t xml:space="preserve">בכל </w:t>
      </w:r>
      <w:r w:rsidRPr="00E667F5">
        <w:rPr>
          <w:rFonts w:cs="FrankRuehl"/>
          <w:sz w:val="20"/>
          <w:szCs w:val="22"/>
          <w:rtl/>
        </w:rPr>
        <w:t>שנה את פירוט תקציב המעונות וביצועו במתכונת המוצגת בלוח 1 לדוח זה.</w:t>
      </w:r>
    </w:p>
    <w:p w:rsidR="00274CD0" w:rsidRPr="00EB0DFF" w:rsidP="002A6B47">
      <w:pPr>
        <w:pStyle w:val="ListParagraph"/>
        <w:numPr>
          <w:ilvl w:val="0"/>
          <w:numId w:val="6"/>
        </w:numPr>
        <w:tabs>
          <w:tab w:val="left" w:pos="340"/>
        </w:tabs>
        <w:spacing w:after="120" w:line="230" w:lineRule="exact"/>
        <w:ind w:left="340" w:hanging="340"/>
        <w:contextualSpacing w:val="0"/>
        <w:jc w:val="both"/>
        <w:rPr>
          <w:rFonts w:cs="FrankRuehl"/>
          <w:rtl/>
        </w:rPr>
      </w:pPr>
      <w:r w:rsidRPr="00EB0DFF">
        <w:rPr>
          <w:rFonts w:cs="FrankRuehl" w:hint="cs"/>
          <w:rtl/>
        </w:rPr>
        <w:t>כאמור לעיל, לגבי המעון הפרטי נקבע נוהל ייחודי - "נוהל ביצוע עבודות במעון הפרטי של ראש הממשלה" - ובו נקבע כי כל אימת שיתעורר ספק בנוגע לביצוע העבודות האמורות, תתכנס ועדת השלושה. יוצא אפוא שחברי ועדת השלושה הם המחליטים אם לאשר בקשות של בית ראש הממשלה לביצוע עבודות ותיקונים במעון הפרטי.</w:t>
      </w:r>
    </w:p>
    <w:p w:rsidR="00274CD0" w:rsidRPr="00E667F5" w:rsidP="008A4D1E">
      <w:pPr>
        <w:spacing w:after="120" w:line="230" w:lineRule="exact"/>
        <w:ind w:left="340"/>
        <w:jc w:val="both"/>
        <w:rPr>
          <w:rFonts w:cs="FrankRuehl"/>
          <w:sz w:val="20"/>
          <w:szCs w:val="22"/>
          <w:rtl/>
        </w:rPr>
      </w:pPr>
      <w:r w:rsidRPr="00E667F5">
        <w:rPr>
          <w:rFonts w:cs="FrankRuehl" w:hint="cs"/>
          <w:sz w:val="20"/>
          <w:szCs w:val="22"/>
          <w:rtl/>
        </w:rPr>
        <w:t>יש לציין שצוות הביקורת התרשם כי היועצת המשפטית וחשב המשרד פועלים כמיטב יכולתם בכדי לשמור על הליכי מינהל תקין ועל סבירות ההוצאות של בית רה"ם. ואולם אין להתעלם מהקושי המובנה בעבודתם בשל פעילותם כשומרי סף במשרד רה"ם מחד גיסא וכפיפותם למנכ"ל המשרד</w:t>
      </w:r>
      <w:r>
        <w:rPr>
          <w:rFonts w:cs="FrankRuehl"/>
          <w:sz w:val="20"/>
          <w:szCs w:val="22"/>
          <w:vertAlign w:val="superscript"/>
          <w:rtl/>
        </w:rPr>
        <w:footnoteReference w:id="31"/>
      </w:r>
      <w:r w:rsidRPr="00E667F5">
        <w:rPr>
          <w:rFonts w:cs="FrankRuehl" w:hint="cs"/>
          <w:sz w:val="20"/>
          <w:szCs w:val="22"/>
          <w:rtl/>
        </w:rPr>
        <w:t xml:space="preserve"> ולראש הממשלה עצמו מאידך גיסא.</w:t>
      </w:r>
    </w:p>
    <w:p w:rsidR="00274CD0" w:rsidRPr="00E667F5" w:rsidP="008A4D1E">
      <w:pPr>
        <w:spacing w:after="240" w:line="230" w:lineRule="exact"/>
        <w:ind w:left="340"/>
        <w:jc w:val="both"/>
        <w:rPr>
          <w:rFonts w:cs="FrankRuehl"/>
          <w:sz w:val="20"/>
          <w:szCs w:val="22"/>
          <w:rtl/>
        </w:rPr>
      </w:pPr>
      <w:r w:rsidRPr="00E667F5">
        <w:rPr>
          <w:rFonts w:cs="FrankRuehl" w:hint="cs"/>
          <w:sz w:val="20"/>
          <w:szCs w:val="22"/>
          <w:rtl/>
        </w:rPr>
        <w:t>כך, למשל, כאשר הוזמנו עבור המעון הרשמי רהיטים ייחודיים שאינם נכללים במכרז חשכ"ל, אזי במהלך הזנת ההזמנה למערכת וקודם אישורה קיבלה יחידת הבנא"ם</w:t>
      </w:r>
      <w:r>
        <w:rPr>
          <w:rStyle w:val="FootnoteReference"/>
          <w:rFonts w:cs="FrankRuehl"/>
          <w:sz w:val="20"/>
          <w:szCs w:val="22"/>
          <w:rtl/>
        </w:rPr>
        <w:footnoteReference w:id="32"/>
      </w:r>
      <w:r w:rsidRPr="00E667F5">
        <w:rPr>
          <w:rFonts w:cs="FrankRuehl" w:hint="cs"/>
          <w:sz w:val="20"/>
          <w:szCs w:val="22"/>
          <w:rtl/>
        </w:rPr>
        <w:t xml:space="preserve"> במשרד רה"ם בקשה לביצוע ההזמנה באופן מידי. בסיכום דיון בנושא אישורים בדיעבד שהתקיים בנובמבר 2012 ובו השתתף חשב המשרד, צוין כי "עקב רגישות הנושא והרצון לכבד את בקשתו של רוה"מ, בוצעה ההזמנה מהספק (הזול מבין 3 הצעות מחיר) ללא הזמנה מאושרת במערכת".</w:t>
      </w:r>
    </w:p>
    <w:p w:rsidR="00274CD0" w:rsidRPr="00E667F5" w:rsidP="008A4D1E">
      <w:pPr>
        <w:pStyle w:val="RESHET"/>
        <w:ind w:left="567"/>
        <w:rPr>
          <w:rtl/>
        </w:rPr>
      </w:pPr>
      <w:r w:rsidRPr="00E667F5">
        <w:rPr>
          <w:rFonts w:hint="cs"/>
          <w:rtl/>
        </w:rPr>
        <w:t>משרד מבקר המדינה סבור, כי הגברת השקיפות עשויה להקטין את הבעייתיות האמורה ולסייע לשומרי הסף לפעול ביתר שאת וללא חשש כשהם עוסקים בסוגיות רגישות של אישור או דחייה של מימון הוצאות וביצוע עבודות במעונות ראש הממשלה.</w:t>
      </w:r>
    </w:p>
    <w:p w:rsidR="00274CD0" w:rsidRPr="001B668C" w:rsidP="008A4D1E">
      <w:pPr>
        <w:pStyle w:val="KOT5"/>
        <w:rPr>
          <w:rtl/>
        </w:rPr>
      </w:pPr>
      <w:bookmarkStart w:id="13" w:name="_Toc375472722"/>
      <w:r w:rsidRPr="001B668C">
        <w:rPr>
          <w:rFonts w:hint="cs"/>
          <w:rtl/>
        </w:rPr>
        <w:t>בקרה</w:t>
      </w:r>
      <w:bookmarkEnd w:id="13"/>
    </w:p>
    <w:p w:rsidR="00274CD0" w:rsidRPr="006D3C60" w:rsidP="006D3C60">
      <w:pPr>
        <w:pStyle w:val="BodyText"/>
        <w:spacing w:before="0"/>
        <w:rPr>
          <w:sz w:val="20"/>
          <w:rtl/>
        </w:rPr>
      </w:pPr>
      <w:r w:rsidRPr="006D3C60">
        <w:rPr>
          <w:rFonts w:hint="cs"/>
          <w:sz w:val="20"/>
          <w:rtl/>
        </w:rPr>
        <w:t>בקרה היא כלי הכרחי להבטחת שימוש מיטבי ואפקטיבי בכספי הציבור ופעולה על פי כללי מינהל תקין.</w:t>
      </w:r>
    </w:p>
    <w:p w:rsidR="00274CD0" w:rsidRPr="00E667F5" w:rsidP="008A4D1E">
      <w:pPr>
        <w:spacing w:after="120" w:line="230" w:lineRule="exact"/>
        <w:jc w:val="both"/>
        <w:rPr>
          <w:rFonts w:cs="FrankRuehl"/>
          <w:sz w:val="20"/>
          <w:szCs w:val="22"/>
          <w:rtl/>
        </w:rPr>
      </w:pPr>
      <w:r w:rsidRPr="00E667F5">
        <w:rPr>
          <w:rFonts w:cs="FrankRuehl" w:hint="eastAsia"/>
          <w:sz w:val="20"/>
          <w:szCs w:val="22"/>
          <w:rtl/>
        </w:rPr>
        <w:t>בשנים</w:t>
      </w:r>
      <w:r w:rsidRPr="00E667F5">
        <w:rPr>
          <w:rFonts w:cs="FrankRuehl"/>
          <w:sz w:val="20"/>
          <w:szCs w:val="22"/>
          <w:rtl/>
        </w:rPr>
        <w:t xml:space="preserve"> 2009 </w:t>
      </w:r>
      <w:r w:rsidRPr="00E667F5">
        <w:rPr>
          <w:rFonts w:cs="FrankRuehl" w:hint="eastAsia"/>
          <w:sz w:val="20"/>
          <w:szCs w:val="22"/>
          <w:rtl/>
        </w:rPr>
        <w:t>עד</w:t>
      </w:r>
      <w:r w:rsidRPr="00E667F5">
        <w:rPr>
          <w:rFonts w:cs="FrankRuehl"/>
          <w:sz w:val="20"/>
          <w:szCs w:val="22"/>
          <w:rtl/>
        </w:rPr>
        <w:t xml:space="preserve"> 2012 </w:t>
      </w:r>
      <w:r w:rsidRPr="00E667F5">
        <w:rPr>
          <w:rFonts w:cs="FrankRuehl" w:hint="cs"/>
          <w:sz w:val="20"/>
          <w:szCs w:val="22"/>
          <w:rtl/>
        </w:rPr>
        <w:t>היה הסמנכ"ל הבכיר למבצעים ונכסים</w:t>
      </w:r>
      <w:r w:rsidRPr="00E667F5">
        <w:rPr>
          <w:rFonts w:cs="FrankRuehl" w:hint="eastAsia"/>
          <w:sz w:val="20"/>
          <w:szCs w:val="22"/>
          <w:rtl/>
        </w:rPr>
        <w:t xml:space="preserve"> הגורם</w:t>
      </w:r>
      <w:r w:rsidRPr="00E667F5">
        <w:rPr>
          <w:rFonts w:cs="FrankRuehl"/>
          <w:sz w:val="20"/>
          <w:szCs w:val="22"/>
          <w:rtl/>
        </w:rPr>
        <w:t xml:space="preserve"> </w:t>
      </w:r>
      <w:r w:rsidRPr="00E667F5">
        <w:rPr>
          <w:rFonts w:cs="FrankRuehl" w:hint="cs"/>
          <w:sz w:val="20"/>
          <w:szCs w:val="22"/>
          <w:rtl/>
        </w:rPr>
        <w:t>ה</w:t>
      </w:r>
      <w:r w:rsidRPr="00E667F5">
        <w:rPr>
          <w:rFonts w:cs="FrankRuehl" w:hint="eastAsia"/>
          <w:sz w:val="20"/>
          <w:szCs w:val="22"/>
          <w:rtl/>
        </w:rPr>
        <w:t>אחראי</w:t>
      </w:r>
      <w:r w:rsidRPr="00E667F5">
        <w:rPr>
          <w:rFonts w:cs="FrankRuehl"/>
          <w:sz w:val="20"/>
          <w:szCs w:val="22"/>
          <w:rtl/>
        </w:rPr>
        <w:t xml:space="preserve"> </w:t>
      </w:r>
      <w:r w:rsidRPr="00E667F5">
        <w:rPr>
          <w:rFonts w:cs="FrankRuehl" w:hint="eastAsia"/>
          <w:sz w:val="20"/>
          <w:szCs w:val="22"/>
          <w:rtl/>
        </w:rPr>
        <w:t>לתפעולו</w:t>
      </w:r>
      <w:r w:rsidRPr="00E667F5">
        <w:rPr>
          <w:rFonts w:cs="FrankRuehl"/>
          <w:sz w:val="20"/>
          <w:szCs w:val="22"/>
          <w:rtl/>
        </w:rPr>
        <w:t xml:space="preserve"> </w:t>
      </w:r>
      <w:r w:rsidRPr="00E667F5">
        <w:rPr>
          <w:rFonts w:cs="FrankRuehl" w:hint="eastAsia"/>
          <w:sz w:val="20"/>
          <w:szCs w:val="22"/>
          <w:rtl/>
        </w:rPr>
        <w:t>השוטף</w:t>
      </w:r>
      <w:r w:rsidRPr="00E667F5">
        <w:rPr>
          <w:rFonts w:cs="FrankRuehl"/>
          <w:sz w:val="20"/>
          <w:szCs w:val="22"/>
          <w:rtl/>
        </w:rPr>
        <w:t xml:space="preserve"> </w:t>
      </w:r>
      <w:r w:rsidRPr="00E667F5">
        <w:rPr>
          <w:rFonts w:cs="FrankRuehl" w:hint="eastAsia"/>
          <w:sz w:val="20"/>
          <w:szCs w:val="22"/>
          <w:rtl/>
        </w:rPr>
        <w:t>של</w:t>
      </w:r>
      <w:r w:rsidRPr="00E667F5">
        <w:rPr>
          <w:rFonts w:cs="FrankRuehl"/>
          <w:sz w:val="20"/>
          <w:szCs w:val="22"/>
          <w:rtl/>
        </w:rPr>
        <w:t xml:space="preserve"> </w:t>
      </w:r>
      <w:r w:rsidRPr="00E667F5">
        <w:rPr>
          <w:rFonts w:cs="FrankRuehl" w:hint="eastAsia"/>
          <w:sz w:val="20"/>
          <w:szCs w:val="22"/>
          <w:rtl/>
        </w:rPr>
        <w:t>המעון</w:t>
      </w:r>
      <w:r w:rsidRPr="00E667F5">
        <w:rPr>
          <w:rFonts w:cs="FrankRuehl"/>
          <w:sz w:val="20"/>
          <w:szCs w:val="22"/>
          <w:rtl/>
        </w:rPr>
        <w:t xml:space="preserve"> </w:t>
      </w:r>
      <w:r w:rsidRPr="00E667F5">
        <w:rPr>
          <w:rFonts w:cs="FrankRuehl" w:hint="eastAsia"/>
          <w:sz w:val="20"/>
          <w:szCs w:val="22"/>
          <w:rtl/>
        </w:rPr>
        <w:t>הרשמי</w:t>
      </w:r>
      <w:r w:rsidRPr="00E667F5">
        <w:rPr>
          <w:rFonts w:cs="FrankRuehl"/>
          <w:sz w:val="20"/>
          <w:szCs w:val="22"/>
          <w:rtl/>
        </w:rPr>
        <w:t xml:space="preserve"> </w:t>
      </w:r>
      <w:r w:rsidRPr="00E667F5">
        <w:rPr>
          <w:rFonts w:cs="FrankRuehl" w:hint="eastAsia"/>
          <w:sz w:val="20"/>
          <w:szCs w:val="22"/>
          <w:rtl/>
        </w:rPr>
        <w:t>של</w:t>
      </w:r>
      <w:r w:rsidRPr="00E667F5">
        <w:rPr>
          <w:rFonts w:cs="FrankRuehl"/>
          <w:sz w:val="20"/>
          <w:szCs w:val="22"/>
          <w:rtl/>
        </w:rPr>
        <w:t xml:space="preserve"> </w:t>
      </w:r>
      <w:r w:rsidRPr="00E667F5">
        <w:rPr>
          <w:rFonts w:cs="FrankRuehl" w:hint="eastAsia"/>
          <w:sz w:val="20"/>
          <w:szCs w:val="22"/>
          <w:rtl/>
        </w:rPr>
        <w:t>ראש</w:t>
      </w:r>
      <w:r w:rsidRPr="00E667F5">
        <w:rPr>
          <w:rFonts w:cs="FrankRuehl"/>
          <w:sz w:val="20"/>
          <w:szCs w:val="22"/>
          <w:rtl/>
        </w:rPr>
        <w:t xml:space="preserve"> </w:t>
      </w:r>
      <w:r w:rsidRPr="00E667F5">
        <w:rPr>
          <w:rFonts w:cs="FrankRuehl" w:hint="eastAsia"/>
          <w:sz w:val="20"/>
          <w:szCs w:val="22"/>
          <w:rtl/>
        </w:rPr>
        <w:t>הממשלה</w:t>
      </w:r>
      <w:r w:rsidRPr="00E667F5">
        <w:rPr>
          <w:rFonts w:cs="FrankRuehl" w:hint="cs"/>
          <w:sz w:val="20"/>
          <w:szCs w:val="22"/>
          <w:rtl/>
        </w:rPr>
        <w:t>, ו</w:t>
      </w:r>
      <w:r w:rsidRPr="00E667F5">
        <w:rPr>
          <w:rFonts w:cs="FrankRuehl" w:hint="eastAsia"/>
          <w:sz w:val="20"/>
          <w:szCs w:val="22"/>
          <w:rtl/>
        </w:rPr>
        <w:t>הוא</w:t>
      </w:r>
      <w:r w:rsidRPr="00E667F5">
        <w:rPr>
          <w:rFonts w:cs="FrankRuehl"/>
          <w:sz w:val="20"/>
          <w:szCs w:val="22"/>
          <w:rtl/>
        </w:rPr>
        <w:t xml:space="preserve"> </w:t>
      </w:r>
      <w:r w:rsidRPr="00E667F5">
        <w:rPr>
          <w:rFonts w:cs="FrankRuehl" w:hint="eastAsia"/>
          <w:sz w:val="20"/>
          <w:szCs w:val="22"/>
          <w:rtl/>
        </w:rPr>
        <w:t>שאישר</w:t>
      </w:r>
      <w:r w:rsidRPr="00E667F5">
        <w:rPr>
          <w:rFonts w:cs="FrankRuehl"/>
          <w:sz w:val="20"/>
          <w:szCs w:val="22"/>
          <w:rtl/>
        </w:rPr>
        <w:t xml:space="preserve"> </w:t>
      </w:r>
      <w:r w:rsidRPr="00E667F5">
        <w:rPr>
          <w:rFonts w:cs="FrankRuehl" w:hint="eastAsia"/>
          <w:sz w:val="20"/>
          <w:szCs w:val="22"/>
          <w:rtl/>
        </w:rPr>
        <w:t>בחתימתו</w:t>
      </w:r>
      <w:r w:rsidRPr="00E667F5">
        <w:rPr>
          <w:rFonts w:cs="FrankRuehl"/>
          <w:sz w:val="20"/>
          <w:szCs w:val="22"/>
          <w:rtl/>
        </w:rPr>
        <w:t xml:space="preserve"> </w:t>
      </w:r>
      <w:r w:rsidRPr="00E667F5">
        <w:rPr>
          <w:rFonts w:cs="FrankRuehl" w:hint="eastAsia"/>
          <w:sz w:val="20"/>
          <w:szCs w:val="22"/>
          <w:rtl/>
        </w:rPr>
        <w:t>הסכמים</w:t>
      </w:r>
      <w:r w:rsidRPr="00E667F5">
        <w:rPr>
          <w:rFonts w:cs="FrankRuehl"/>
          <w:sz w:val="20"/>
          <w:szCs w:val="22"/>
          <w:rtl/>
        </w:rPr>
        <w:t xml:space="preserve"> </w:t>
      </w:r>
      <w:r w:rsidRPr="00E667F5">
        <w:rPr>
          <w:rFonts w:cs="FrankRuehl" w:hint="eastAsia"/>
          <w:sz w:val="20"/>
          <w:szCs w:val="22"/>
          <w:rtl/>
        </w:rPr>
        <w:t>והזמנות</w:t>
      </w:r>
      <w:r w:rsidRPr="00E667F5">
        <w:rPr>
          <w:rFonts w:cs="FrankRuehl"/>
          <w:sz w:val="20"/>
          <w:szCs w:val="22"/>
          <w:rtl/>
        </w:rPr>
        <w:t xml:space="preserve"> </w:t>
      </w:r>
      <w:r w:rsidRPr="00E667F5">
        <w:rPr>
          <w:rFonts w:cs="FrankRuehl" w:hint="eastAsia"/>
          <w:sz w:val="20"/>
          <w:szCs w:val="22"/>
          <w:rtl/>
        </w:rPr>
        <w:t>רכש</w:t>
      </w:r>
      <w:r w:rsidRPr="00E667F5">
        <w:rPr>
          <w:rFonts w:cs="FrankRuehl"/>
          <w:sz w:val="20"/>
          <w:szCs w:val="22"/>
          <w:rtl/>
        </w:rPr>
        <w:t xml:space="preserve"> </w:t>
      </w:r>
      <w:r w:rsidRPr="00E667F5">
        <w:rPr>
          <w:rFonts w:cs="FrankRuehl" w:hint="eastAsia"/>
          <w:sz w:val="20"/>
          <w:szCs w:val="22"/>
          <w:rtl/>
        </w:rPr>
        <w:t>עבור</w:t>
      </w:r>
      <w:r w:rsidRPr="00E667F5">
        <w:rPr>
          <w:rFonts w:cs="FrankRuehl"/>
          <w:sz w:val="20"/>
          <w:szCs w:val="22"/>
          <w:rtl/>
        </w:rPr>
        <w:t xml:space="preserve"> </w:t>
      </w:r>
      <w:r w:rsidRPr="00E667F5">
        <w:rPr>
          <w:rFonts w:cs="FrankRuehl" w:hint="eastAsia"/>
          <w:sz w:val="20"/>
          <w:szCs w:val="22"/>
          <w:rtl/>
        </w:rPr>
        <w:t>המעון</w:t>
      </w:r>
      <w:r w:rsidRPr="00E667F5">
        <w:rPr>
          <w:rFonts w:cs="FrankRuehl"/>
          <w:sz w:val="20"/>
          <w:szCs w:val="22"/>
          <w:rtl/>
        </w:rPr>
        <w:t xml:space="preserve">. </w:t>
      </w:r>
    </w:p>
    <w:p w:rsidR="00274CD0" w:rsidRPr="00E667F5" w:rsidP="008A4D1E">
      <w:pPr>
        <w:spacing w:after="240" w:line="230" w:lineRule="exact"/>
        <w:jc w:val="both"/>
        <w:rPr>
          <w:rFonts w:cs="FrankRuehl"/>
          <w:sz w:val="20"/>
          <w:szCs w:val="22"/>
          <w:rtl/>
        </w:rPr>
      </w:pPr>
      <w:r w:rsidRPr="00E667F5">
        <w:rPr>
          <w:rFonts w:cs="FrankRuehl" w:hint="cs"/>
          <w:sz w:val="20"/>
          <w:szCs w:val="22"/>
          <w:rtl/>
        </w:rPr>
        <w:t>במאי 2013 החל משרד רה"ם לפעול על פי נוהל שנועד להגביר את הבקרה הפנימית המובנית בתהליכי הרכש עבור המעון הרשמי והמעון הפרטי. הנוהל קובע מנגנוני תכנון ובקרה בתהליך רכישת מזון ומוצרי צריכה למעון הרשמי, הכנת דוחות מעקב חודשיים על הוצאות בית ראש הממשלה לסוגיהן והגשתם ללשכת ראש הממשלה ולתקציבן המשרד, ועוד.</w:t>
      </w:r>
    </w:p>
    <w:p w:rsidR="00274CD0" w:rsidRPr="006D3C60" w:rsidP="008A4D1E">
      <w:pPr>
        <w:pStyle w:val="RESHET"/>
        <w:rPr>
          <w:spacing w:val="-2"/>
          <w:rtl/>
        </w:rPr>
      </w:pPr>
      <w:r w:rsidRPr="006D3C60">
        <w:rPr>
          <w:rFonts w:hint="cs"/>
          <w:spacing w:val="-2"/>
          <w:rtl/>
        </w:rPr>
        <w:t xml:space="preserve">נמצא כי </w:t>
      </w:r>
      <w:r w:rsidRPr="006D3C60">
        <w:rPr>
          <w:rFonts w:hint="eastAsia"/>
          <w:spacing w:val="-2"/>
          <w:rtl/>
        </w:rPr>
        <w:t>ב</w:t>
      </w:r>
      <w:r w:rsidRPr="006D3C60">
        <w:rPr>
          <w:rFonts w:hint="cs"/>
          <w:spacing w:val="-2"/>
          <w:rtl/>
        </w:rPr>
        <w:t xml:space="preserve">שנים 2009 עד 2012 לא התקיים תהליך סדור של בקרה בעת ביצוע הזמנות הרכש עבור המעון הרשמי, ולכן </w:t>
      </w:r>
      <w:r w:rsidRPr="006D3C60">
        <w:rPr>
          <w:rFonts w:hint="eastAsia"/>
          <w:spacing w:val="-2"/>
          <w:rtl/>
        </w:rPr>
        <w:t>לא</w:t>
      </w:r>
      <w:r w:rsidRPr="006D3C60">
        <w:rPr>
          <w:spacing w:val="-2"/>
          <w:rtl/>
        </w:rPr>
        <w:t xml:space="preserve"> </w:t>
      </w:r>
      <w:r w:rsidRPr="006D3C60">
        <w:rPr>
          <w:rFonts w:hint="eastAsia"/>
          <w:spacing w:val="-2"/>
          <w:rtl/>
        </w:rPr>
        <w:t>התאפשר</w:t>
      </w:r>
      <w:r w:rsidRPr="006D3C60">
        <w:rPr>
          <w:spacing w:val="-2"/>
          <w:rtl/>
        </w:rPr>
        <w:t xml:space="preserve"> </w:t>
      </w:r>
      <w:r w:rsidRPr="006D3C60">
        <w:rPr>
          <w:rFonts w:hint="eastAsia"/>
          <w:spacing w:val="-2"/>
          <w:rtl/>
        </w:rPr>
        <w:t>פיקוח</w:t>
      </w:r>
      <w:r w:rsidRPr="006D3C60">
        <w:rPr>
          <w:spacing w:val="-2"/>
          <w:rtl/>
        </w:rPr>
        <w:t xml:space="preserve"> </w:t>
      </w:r>
      <w:r w:rsidRPr="006D3C60">
        <w:rPr>
          <w:rFonts w:hint="eastAsia"/>
          <w:spacing w:val="-2"/>
          <w:rtl/>
        </w:rPr>
        <w:t>נאות</w:t>
      </w:r>
      <w:r w:rsidRPr="006D3C60">
        <w:rPr>
          <w:spacing w:val="-2"/>
          <w:rtl/>
        </w:rPr>
        <w:t xml:space="preserve"> </w:t>
      </w:r>
      <w:r w:rsidRPr="006D3C60">
        <w:rPr>
          <w:rFonts w:hint="eastAsia"/>
          <w:spacing w:val="-2"/>
          <w:rtl/>
        </w:rPr>
        <w:t>על</w:t>
      </w:r>
      <w:r w:rsidRPr="006D3C60">
        <w:rPr>
          <w:spacing w:val="-2"/>
          <w:rtl/>
        </w:rPr>
        <w:t xml:space="preserve"> </w:t>
      </w:r>
      <w:r w:rsidRPr="006D3C60">
        <w:rPr>
          <w:rFonts w:hint="eastAsia"/>
          <w:spacing w:val="-2"/>
          <w:rtl/>
        </w:rPr>
        <w:t>תהליך</w:t>
      </w:r>
      <w:r w:rsidRPr="006D3C60">
        <w:rPr>
          <w:spacing w:val="-2"/>
          <w:rtl/>
        </w:rPr>
        <w:t xml:space="preserve"> </w:t>
      </w:r>
      <w:r w:rsidRPr="006D3C60">
        <w:rPr>
          <w:rFonts w:hint="eastAsia"/>
          <w:spacing w:val="-2"/>
          <w:rtl/>
        </w:rPr>
        <w:t>רכישת</w:t>
      </w:r>
      <w:r w:rsidRPr="006D3C60">
        <w:rPr>
          <w:spacing w:val="-2"/>
          <w:rtl/>
        </w:rPr>
        <w:t xml:space="preserve"> </w:t>
      </w:r>
      <w:r w:rsidRPr="006D3C60">
        <w:rPr>
          <w:rFonts w:hint="eastAsia"/>
          <w:spacing w:val="-2"/>
          <w:rtl/>
        </w:rPr>
        <w:t>המזון</w:t>
      </w:r>
      <w:r w:rsidRPr="006D3C60">
        <w:rPr>
          <w:spacing w:val="-2"/>
          <w:rtl/>
        </w:rPr>
        <w:t xml:space="preserve"> </w:t>
      </w:r>
      <w:r w:rsidRPr="006D3C60">
        <w:rPr>
          <w:rFonts w:hint="eastAsia"/>
          <w:spacing w:val="-2"/>
          <w:rtl/>
        </w:rPr>
        <w:t>ומוצרי</w:t>
      </w:r>
      <w:r w:rsidRPr="006D3C60">
        <w:rPr>
          <w:spacing w:val="-2"/>
          <w:rtl/>
        </w:rPr>
        <w:t xml:space="preserve"> </w:t>
      </w:r>
      <w:r w:rsidRPr="006D3C60">
        <w:rPr>
          <w:rFonts w:hint="eastAsia"/>
          <w:spacing w:val="-2"/>
          <w:rtl/>
        </w:rPr>
        <w:t>הצריכה</w:t>
      </w:r>
      <w:r w:rsidRPr="006D3C60">
        <w:rPr>
          <w:spacing w:val="-2"/>
          <w:rtl/>
        </w:rPr>
        <w:t xml:space="preserve"> </w:t>
      </w:r>
      <w:r w:rsidRPr="006D3C60">
        <w:rPr>
          <w:rFonts w:hint="eastAsia"/>
          <w:spacing w:val="-2"/>
          <w:rtl/>
        </w:rPr>
        <w:t>במעון</w:t>
      </w:r>
      <w:r w:rsidRPr="006D3C60">
        <w:rPr>
          <w:spacing w:val="-2"/>
          <w:rtl/>
        </w:rPr>
        <w:t>.</w:t>
      </w:r>
      <w:r w:rsidRPr="006D3C60">
        <w:rPr>
          <w:rFonts w:hint="cs"/>
          <w:spacing w:val="-2"/>
          <w:rtl/>
        </w:rPr>
        <w:t xml:space="preserve"> עוד נמצא כי </w:t>
      </w:r>
      <w:r w:rsidRPr="006D3C60">
        <w:rPr>
          <w:rFonts w:hint="eastAsia"/>
          <w:spacing w:val="-2"/>
          <w:rtl/>
        </w:rPr>
        <w:t>הכנת</w:t>
      </w:r>
      <w:r w:rsidRPr="006D3C60">
        <w:rPr>
          <w:spacing w:val="-2"/>
          <w:rtl/>
        </w:rPr>
        <w:t xml:space="preserve"> </w:t>
      </w:r>
      <w:r w:rsidRPr="006D3C60">
        <w:rPr>
          <w:rFonts w:hint="eastAsia"/>
          <w:spacing w:val="-2"/>
          <w:rtl/>
        </w:rPr>
        <w:t>דוחות</w:t>
      </w:r>
      <w:r w:rsidRPr="006D3C60">
        <w:rPr>
          <w:spacing w:val="-2"/>
          <w:rtl/>
        </w:rPr>
        <w:t xml:space="preserve"> </w:t>
      </w:r>
      <w:r w:rsidRPr="006D3C60">
        <w:rPr>
          <w:rFonts w:hint="eastAsia"/>
          <w:spacing w:val="-2"/>
          <w:rtl/>
        </w:rPr>
        <w:t>מעקב</w:t>
      </w:r>
      <w:r w:rsidRPr="006D3C60">
        <w:rPr>
          <w:spacing w:val="-2"/>
          <w:rtl/>
        </w:rPr>
        <w:t xml:space="preserve"> </w:t>
      </w:r>
      <w:r w:rsidRPr="006D3C60">
        <w:rPr>
          <w:rFonts w:hint="eastAsia"/>
          <w:spacing w:val="-2"/>
          <w:rtl/>
        </w:rPr>
        <w:t>על</w:t>
      </w:r>
      <w:r w:rsidRPr="006D3C60">
        <w:rPr>
          <w:spacing w:val="-2"/>
          <w:rtl/>
        </w:rPr>
        <w:t xml:space="preserve"> </w:t>
      </w:r>
      <w:r w:rsidRPr="006D3C60">
        <w:rPr>
          <w:rFonts w:hint="eastAsia"/>
          <w:spacing w:val="-2"/>
          <w:rtl/>
        </w:rPr>
        <w:t>הוצאות</w:t>
      </w:r>
      <w:r w:rsidRPr="006D3C60">
        <w:rPr>
          <w:spacing w:val="-2"/>
          <w:rtl/>
        </w:rPr>
        <w:t xml:space="preserve"> </w:t>
      </w:r>
      <w:r w:rsidRPr="006D3C60">
        <w:rPr>
          <w:rFonts w:hint="eastAsia"/>
          <w:spacing w:val="-2"/>
          <w:rtl/>
        </w:rPr>
        <w:t>מעונות</w:t>
      </w:r>
      <w:r w:rsidRPr="006D3C60">
        <w:rPr>
          <w:spacing w:val="-2"/>
          <w:rtl/>
        </w:rPr>
        <w:t xml:space="preserve"> </w:t>
      </w:r>
      <w:r w:rsidRPr="006D3C60">
        <w:rPr>
          <w:rFonts w:hint="eastAsia"/>
          <w:spacing w:val="-2"/>
          <w:rtl/>
        </w:rPr>
        <w:t>ראש</w:t>
      </w:r>
      <w:r w:rsidRPr="006D3C60">
        <w:rPr>
          <w:spacing w:val="-2"/>
          <w:rtl/>
        </w:rPr>
        <w:t xml:space="preserve"> </w:t>
      </w:r>
      <w:r w:rsidRPr="006D3C60">
        <w:rPr>
          <w:rFonts w:hint="eastAsia"/>
          <w:spacing w:val="-2"/>
          <w:rtl/>
        </w:rPr>
        <w:t>הממשלה</w:t>
      </w:r>
      <w:r w:rsidRPr="006D3C60">
        <w:rPr>
          <w:spacing w:val="-2"/>
          <w:rtl/>
        </w:rPr>
        <w:t xml:space="preserve"> </w:t>
      </w:r>
      <w:r w:rsidRPr="006D3C60">
        <w:rPr>
          <w:rFonts w:hint="eastAsia"/>
          <w:spacing w:val="-2"/>
          <w:rtl/>
        </w:rPr>
        <w:t>והגשתם</w:t>
      </w:r>
      <w:r w:rsidRPr="006D3C60">
        <w:rPr>
          <w:spacing w:val="-2"/>
          <w:rtl/>
        </w:rPr>
        <w:t xml:space="preserve"> </w:t>
      </w:r>
      <w:r w:rsidRPr="006D3C60">
        <w:rPr>
          <w:rFonts w:hint="eastAsia"/>
          <w:spacing w:val="-2"/>
          <w:rtl/>
        </w:rPr>
        <w:t>ללשכת</w:t>
      </w:r>
      <w:r w:rsidRPr="006D3C60">
        <w:rPr>
          <w:spacing w:val="-2"/>
          <w:rtl/>
        </w:rPr>
        <w:t xml:space="preserve"> </w:t>
      </w:r>
      <w:r w:rsidRPr="006D3C60">
        <w:rPr>
          <w:rFonts w:hint="eastAsia"/>
          <w:spacing w:val="-2"/>
          <w:rtl/>
        </w:rPr>
        <w:t>ראש</w:t>
      </w:r>
      <w:r w:rsidRPr="006D3C60">
        <w:rPr>
          <w:spacing w:val="-2"/>
          <w:rtl/>
        </w:rPr>
        <w:t xml:space="preserve"> </w:t>
      </w:r>
      <w:r w:rsidRPr="006D3C60">
        <w:rPr>
          <w:rFonts w:hint="eastAsia"/>
          <w:spacing w:val="-2"/>
          <w:rtl/>
        </w:rPr>
        <w:t>הממשלה</w:t>
      </w:r>
      <w:r w:rsidRPr="006D3C60">
        <w:rPr>
          <w:spacing w:val="-2"/>
          <w:rtl/>
        </w:rPr>
        <w:t xml:space="preserve"> </w:t>
      </w:r>
      <w:r w:rsidRPr="006D3C60">
        <w:rPr>
          <w:rFonts w:hint="eastAsia"/>
          <w:spacing w:val="-2"/>
          <w:rtl/>
        </w:rPr>
        <w:t>ולתקציבן</w:t>
      </w:r>
      <w:r w:rsidRPr="006D3C60">
        <w:rPr>
          <w:spacing w:val="-2"/>
          <w:rtl/>
        </w:rPr>
        <w:t xml:space="preserve"> </w:t>
      </w:r>
      <w:r w:rsidRPr="006D3C60">
        <w:rPr>
          <w:rFonts w:hint="eastAsia"/>
          <w:spacing w:val="-2"/>
          <w:rtl/>
        </w:rPr>
        <w:t>המשרד</w:t>
      </w:r>
      <w:r w:rsidRPr="006D3C60">
        <w:rPr>
          <w:spacing w:val="-2"/>
          <w:rtl/>
        </w:rPr>
        <w:t xml:space="preserve"> </w:t>
      </w:r>
      <w:r w:rsidRPr="006D3C60">
        <w:rPr>
          <w:rFonts w:hint="eastAsia"/>
          <w:spacing w:val="-2"/>
          <w:rtl/>
        </w:rPr>
        <w:t>נעשו</w:t>
      </w:r>
      <w:r w:rsidRPr="006D3C60">
        <w:rPr>
          <w:spacing w:val="-2"/>
          <w:rtl/>
        </w:rPr>
        <w:t xml:space="preserve"> </w:t>
      </w:r>
      <w:r w:rsidRPr="006D3C60">
        <w:rPr>
          <w:rFonts w:hint="cs"/>
          <w:spacing w:val="-2"/>
          <w:rtl/>
        </w:rPr>
        <w:t>רק אחת לשנה</w:t>
      </w:r>
      <w:r w:rsidRPr="006D3C60">
        <w:rPr>
          <w:spacing w:val="-2"/>
          <w:rtl/>
        </w:rPr>
        <w:t xml:space="preserve">, </w:t>
      </w:r>
      <w:r w:rsidRPr="006D3C60">
        <w:rPr>
          <w:rFonts w:hint="eastAsia"/>
          <w:spacing w:val="-2"/>
          <w:rtl/>
        </w:rPr>
        <w:t>ולא</w:t>
      </w:r>
      <w:r w:rsidRPr="006D3C60">
        <w:rPr>
          <w:spacing w:val="-2"/>
          <w:rtl/>
        </w:rPr>
        <w:t xml:space="preserve"> </w:t>
      </w:r>
      <w:r w:rsidRPr="006D3C60">
        <w:rPr>
          <w:rFonts w:hint="eastAsia"/>
          <w:spacing w:val="-2"/>
          <w:rtl/>
        </w:rPr>
        <w:t>כחלק</w:t>
      </w:r>
      <w:r w:rsidRPr="006D3C60">
        <w:rPr>
          <w:spacing w:val="-2"/>
          <w:rtl/>
        </w:rPr>
        <w:t xml:space="preserve"> </w:t>
      </w:r>
      <w:r w:rsidRPr="006D3C60">
        <w:rPr>
          <w:rFonts w:hint="eastAsia"/>
          <w:spacing w:val="-2"/>
          <w:rtl/>
        </w:rPr>
        <w:t>מ</w:t>
      </w:r>
      <w:r w:rsidRPr="006D3C60">
        <w:rPr>
          <w:rFonts w:hint="cs"/>
          <w:spacing w:val="-2"/>
          <w:rtl/>
        </w:rPr>
        <w:t xml:space="preserve">הליכי </w:t>
      </w:r>
      <w:r w:rsidRPr="006D3C60">
        <w:rPr>
          <w:rFonts w:hint="eastAsia"/>
          <w:spacing w:val="-2"/>
          <w:rtl/>
        </w:rPr>
        <w:t>פיקוח</w:t>
      </w:r>
      <w:r w:rsidRPr="006D3C60">
        <w:rPr>
          <w:spacing w:val="-2"/>
          <w:rtl/>
        </w:rPr>
        <w:t xml:space="preserve"> </w:t>
      </w:r>
      <w:r w:rsidRPr="006D3C60">
        <w:rPr>
          <w:rFonts w:hint="eastAsia"/>
          <w:spacing w:val="-2"/>
          <w:rtl/>
        </w:rPr>
        <w:t>ובקרה</w:t>
      </w:r>
      <w:r w:rsidRPr="006D3C60">
        <w:rPr>
          <w:spacing w:val="-2"/>
          <w:rtl/>
        </w:rPr>
        <w:t xml:space="preserve"> </w:t>
      </w:r>
      <w:r w:rsidRPr="006D3C60">
        <w:rPr>
          <w:rFonts w:hint="cs"/>
          <w:spacing w:val="-2"/>
          <w:rtl/>
        </w:rPr>
        <w:t>שוטפים</w:t>
      </w:r>
      <w:r w:rsidRPr="006D3C60">
        <w:rPr>
          <w:spacing w:val="-2"/>
          <w:rtl/>
        </w:rPr>
        <w:t>.</w:t>
      </w:r>
      <w:r w:rsidRPr="006D3C60">
        <w:rPr>
          <w:rFonts w:hint="cs"/>
          <w:spacing w:val="-2"/>
          <w:rtl/>
        </w:rPr>
        <w:t xml:space="preserve"> רק</w:t>
      </w:r>
      <w:r w:rsidRPr="006D3C60">
        <w:rPr>
          <w:spacing w:val="-2"/>
          <w:rtl/>
        </w:rPr>
        <w:t xml:space="preserve"> </w:t>
      </w:r>
      <w:r w:rsidRPr="006D3C60">
        <w:rPr>
          <w:rFonts w:hint="cs"/>
          <w:spacing w:val="-2"/>
          <w:rtl/>
        </w:rPr>
        <w:t>ב</w:t>
      </w:r>
      <w:r w:rsidRPr="006D3C60">
        <w:rPr>
          <w:spacing w:val="-2"/>
          <w:rtl/>
        </w:rPr>
        <w:t xml:space="preserve">שנת 2013 החלה </w:t>
      </w:r>
      <w:r w:rsidRPr="006D3C60">
        <w:rPr>
          <w:rFonts w:hint="cs"/>
          <w:spacing w:val="-2"/>
          <w:rtl/>
        </w:rPr>
        <w:t>חשבות</w:t>
      </w:r>
      <w:r w:rsidRPr="006D3C60">
        <w:rPr>
          <w:spacing w:val="-2"/>
          <w:rtl/>
        </w:rPr>
        <w:t xml:space="preserve"> המשרד לערוך דיווחים חודשיים.</w:t>
      </w:r>
    </w:p>
    <w:p w:rsidR="00274CD0" w:rsidRPr="00E667F5" w:rsidP="008A4D1E">
      <w:pPr>
        <w:pStyle w:val="RESHET"/>
        <w:rPr>
          <w:rtl/>
        </w:rPr>
      </w:pPr>
      <w:r w:rsidRPr="00E667F5">
        <w:rPr>
          <w:rFonts w:hint="cs"/>
          <w:rtl/>
        </w:rPr>
        <w:t xml:space="preserve">לדעת משרד מבקר המדינה, מן הראוי כי שומרי הסף וועדת השלושה יקיימו פיקוח מהותי שבו יבדקו, נוסף על העמידה בהוראות המחייבות, גם את </w:t>
      </w:r>
      <w:r w:rsidRPr="00E667F5">
        <w:rPr>
          <w:rtl/>
        </w:rPr>
        <w:t xml:space="preserve">סבירותן </w:t>
      </w:r>
      <w:r w:rsidRPr="00E667F5">
        <w:rPr>
          <w:rFonts w:hint="cs"/>
          <w:rtl/>
        </w:rPr>
        <w:t xml:space="preserve">ונחיצותן </w:t>
      </w:r>
      <w:r w:rsidRPr="00E667F5">
        <w:rPr>
          <w:rtl/>
        </w:rPr>
        <w:t>של ההוצאות.</w:t>
      </w:r>
    </w:p>
    <w:p w:rsidR="00274CD0" w:rsidRPr="00E667F5" w:rsidP="008A4D1E">
      <w:pPr>
        <w:spacing w:after="120" w:line="230" w:lineRule="exact"/>
        <w:jc w:val="both"/>
        <w:rPr>
          <w:rFonts w:cs="FrankRuehl"/>
          <w:b/>
          <w:bCs/>
          <w:sz w:val="20"/>
          <w:szCs w:val="22"/>
          <w:rtl/>
        </w:rPr>
      </w:pPr>
    </w:p>
    <w:p w:rsidR="00274CD0" w:rsidRPr="001B668C" w:rsidP="008A4D1E">
      <w:pPr>
        <w:pStyle w:val="KOT5"/>
        <w:rPr>
          <w:rtl/>
        </w:rPr>
      </w:pPr>
      <w:r w:rsidRPr="001B668C">
        <w:rPr>
          <w:rFonts w:hint="cs"/>
          <w:rtl/>
        </w:rPr>
        <w:t>ביקורת פנימית</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בביקורת עלה כי בדיקת הוצאות מעונות רה"ם לא נכללה בתכניות העבודה של הביקורת הפנימית של המשרד.</w:t>
      </w:r>
    </w:p>
    <w:p w:rsidR="00274CD0" w:rsidRPr="006D3C60" w:rsidP="006D3C60">
      <w:pPr>
        <w:pStyle w:val="BodyText"/>
        <w:spacing w:before="0" w:after="240"/>
        <w:rPr>
          <w:sz w:val="20"/>
          <w:rtl/>
        </w:rPr>
      </w:pPr>
      <w:r w:rsidRPr="006D3C60">
        <w:rPr>
          <w:rFonts w:hint="cs"/>
          <w:sz w:val="20"/>
          <w:rtl/>
        </w:rPr>
        <w:t>בתשובת משרד רה"ם למשרד מבקר המדינה מנובמבר 2014 צוין, כי תכנית העבודה של יחידת הביקורת הפנימית של המשרד כוללת נושאים שונים ורבים, וכי היא מוגבלת מטבעה, ונוכח משאבי היחידה אינה יכולה לכלול כל נושא שיש לבקרו.</w:t>
      </w:r>
    </w:p>
    <w:p w:rsidR="00274CD0" w:rsidRPr="00E667F5" w:rsidP="006D3C60">
      <w:pPr>
        <w:pStyle w:val="RESHET"/>
        <w:rPr>
          <w:rtl/>
        </w:rPr>
      </w:pPr>
      <w:r w:rsidRPr="00E667F5">
        <w:rPr>
          <w:rFonts w:hint="cs"/>
          <w:rtl/>
        </w:rPr>
        <w:t>לדעת משרד מבקר המדינה, יש מקום לשלב בתכנית הביקורת, מפעם לפעם, ביקורת בנושא הוצאות מעונות ראש הממשלה.</w:t>
      </w:r>
    </w:p>
    <w:p w:rsidR="00667982" w:rsidP="001D799E">
      <w:pPr>
        <w:spacing w:after="120" w:line="230" w:lineRule="exact"/>
        <w:jc w:val="both"/>
        <w:rPr>
          <w:rFonts w:cs="FrankRuehl"/>
          <w:sz w:val="22"/>
          <w:szCs w:val="22"/>
          <w:rtl/>
        </w:rPr>
      </w:pPr>
    </w:p>
    <w:p w:rsidR="00667982" w:rsidP="008A4D1E">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667982" w:rsidP="001D799E">
      <w:pPr>
        <w:spacing w:after="120" w:line="230" w:lineRule="exact"/>
        <w:jc w:val="both"/>
        <w:rPr>
          <w:rFonts w:cs="FrankRuehl"/>
          <w:sz w:val="22"/>
          <w:szCs w:val="22"/>
          <w:rtl/>
        </w:rPr>
      </w:pPr>
    </w:p>
    <w:p w:rsidR="00274CD0" w:rsidRPr="00E667F5" w:rsidP="008A4D1E">
      <w:pPr>
        <w:pStyle w:val="RESHET"/>
        <w:rPr>
          <w:rtl/>
        </w:rPr>
      </w:pPr>
      <w:r w:rsidRPr="00E667F5">
        <w:rPr>
          <w:rFonts w:hint="cs"/>
          <w:rtl/>
        </w:rPr>
        <w:t>כללים ברורים של שקיפות, לצד מיסוד הבקרה שהחל בו משרד רה"ם, יגבירו את יכולתם של שומרי הסף להפעיל שיקול דעת מהותי בדבר סבירותן של הוצאות מעונות רה"ם ולמנוע הוצאות שאינן ראויות לדעתם מהיבטים של חיסכון ומידתיות (גם אם הן מותרות, לכאורה, לפי גישה פורמליסטית). לשם כך, ולשם הגברת אמון הציבור בנבחריו, יש להטמיע בתהליכי הבקרה גם את "נורמות-העל", שעיקרן כאמור שמירה על מידתיות, סבירות, חיסכון ויעילות בשימוש של נבחרי ציבור בכספי הציבור.</w:t>
      </w:r>
    </w:p>
    <w:p w:rsidR="00274CD0" w:rsidRPr="001B668C" w:rsidP="008A4D1E">
      <w:pPr>
        <w:pStyle w:val="KOT4"/>
        <w:rPr>
          <w:rtl/>
        </w:rPr>
      </w:pPr>
      <w:bookmarkStart w:id="14" w:name="_Toc375472723"/>
      <w:r w:rsidRPr="001B668C">
        <w:rPr>
          <w:rFonts w:hint="cs"/>
          <w:rtl/>
        </w:rPr>
        <w:t>מינהל תקין בפעילות מעונות ראש הממשלה</w:t>
      </w:r>
      <w:bookmarkEnd w:id="14"/>
    </w:p>
    <w:p w:rsidR="00274CD0" w:rsidRPr="001B668C" w:rsidP="008A4D1E">
      <w:pPr>
        <w:pStyle w:val="KOT5"/>
        <w:rPr>
          <w:rtl/>
        </w:rPr>
      </w:pPr>
      <w:bookmarkStart w:id="15" w:name="_Toc375472724"/>
      <w:r w:rsidRPr="001B668C">
        <w:rPr>
          <w:rFonts w:hint="cs"/>
          <w:rtl/>
        </w:rPr>
        <w:t>קיזוז חוב של ראש הממשלה</w:t>
      </w:r>
      <w:bookmarkEnd w:id="15"/>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בינואר 2012 פנתה סגנית מנהלת מחלקת תשלומים במשרד רה"ם לראש הלשכה דאז של ראש הממשלה בנושא "עדכון חוב של ראש-הממשלה מר בנימין נתניהו" וציינה כדלהלן: </w:t>
      </w:r>
    </w:p>
    <w:p w:rsidR="00274CD0" w:rsidRPr="00E667F5" w:rsidP="008A4D1E">
      <w:pPr>
        <w:spacing w:after="120" w:line="230" w:lineRule="exact"/>
        <w:ind w:left="340"/>
        <w:jc w:val="both"/>
        <w:rPr>
          <w:rFonts w:cs="FrankRuehl"/>
          <w:sz w:val="20"/>
          <w:szCs w:val="22"/>
          <w:rtl/>
        </w:rPr>
      </w:pPr>
      <w:r w:rsidRPr="00E667F5">
        <w:rPr>
          <w:rFonts w:cs="FrankRuehl" w:hint="cs"/>
          <w:sz w:val="20"/>
          <w:szCs w:val="22"/>
          <w:rtl/>
        </w:rPr>
        <w:t>"הריני לעדכן כי חובו של ראש הממשלה מר בנימין נתניהו מסתכם ב-6,124 ש"ח לפי הפירוט הבא:</w:t>
      </w:r>
    </w:p>
    <w:p w:rsidR="00274CD0" w:rsidRPr="00E667F5" w:rsidP="001D799E">
      <w:pPr>
        <w:numPr>
          <w:ilvl w:val="0"/>
          <w:numId w:val="2"/>
        </w:numPr>
        <w:spacing w:line="230" w:lineRule="exact"/>
        <w:ind w:left="680" w:hanging="340"/>
        <w:jc w:val="both"/>
        <w:rPr>
          <w:rFonts w:cs="FrankRuehl"/>
          <w:sz w:val="20"/>
          <w:szCs w:val="22"/>
        </w:rPr>
      </w:pPr>
      <w:r w:rsidRPr="00E667F5">
        <w:rPr>
          <w:rFonts w:cs="FrankRuehl" w:hint="cs"/>
          <w:sz w:val="20"/>
          <w:szCs w:val="22"/>
          <w:rtl/>
        </w:rPr>
        <w:t>חריגה מתקציב מימון ארוחות ראש-הממשלה במקום עבודתו:</w:t>
      </w:r>
    </w:p>
    <w:p w:rsidR="00274CD0" w:rsidRPr="00E667F5" w:rsidP="001D799E">
      <w:pPr>
        <w:tabs>
          <w:tab w:val="left" w:pos="5809"/>
        </w:tabs>
        <w:spacing w:line="230" w:lineRule="exact"/>
        <w:ind w:left="680"/>
        <w:jc w:val="both"/>
        <w:rPr>
          <w:rFonts w:cs="FrankRuehl"/>
          <w:sz w:val="20"/>
          <w:szCs w:val="22"/>
          <w:rtl/>
        </w:rPr>
      </w:pPr>
      <w:r w:rsidRPr="001D799E">
        <w:rPr>
          <w:rFonts w:cs="FrankRuehl" w:hint="cs"/>
          <w:spacing w:val="-4"/>
          <w:sz w:val="20"/>
          <w:szCs w:val="22"/>
          <w:rtl/>
        </w:rPr>
        <w:t xml:space="preserve">סך תשלום בגין ארוחות לרה"מ במקום עבודתו בשנת 2011 (נכון להיום) </w:t>
      </w:r>
      <w:r w:rsidRPr="00E667F5">
        <w:rPr>
          <w:rFonts w:cs="FrankRuehl" w:hint="cs"/>
          <w:sz w:val="20"/>
          <w:szCs w:val="22"/>
          <w:rtl/>
        </w:rPr>
        <w:t xml:space="preserve">- </w:t>
      </w:r>
      <w:r w:rsidR="001D799E">
        <w:rPr>
          <w:rFonts w:cs="FrankRuehl" w:hint="cs"/>
          <w:sz w:val="20"/>
          <w:szCs w:val="22"/>
          <w:rtl/>
        </w:rPr>
        <w:tab/>
      </w:r>
      <w:r w:rsidRPr="00E667F5">
        <w:rPr>
          <w:rFonts w:cs="FrankRuehl" w:hint="cs"/>
          <w:sz w:val="20"/>
          <w:szCs w:val="22"/>
          <w:rtl/>
        </w:rPr>
        <w:t>21,608 ש"ח</w:t>
      </w:r>
    </w:p>
    <w:p w:rsidR="00274CD0" w:rsidRPr="00E667F5" w:rsidP="001D799E">
      <w:pPr>
        <w:tabs>
          <w:tab w:val="left" w:pos="5809"/>
        </w:tabs>
        <w:spacing w:line="230" w:lineRule="exact"/>
        <w:ind w:left="680"/>
        <w:jc w:val="both"/>
        <w:rPr>
          <w:rFonts w:cs="FrankRuehl"/>
          <w:sz w:val="20"/>
          <w:szCs w:val="22"/>
          <w:rtl/>
        </w:rPr>
      </w:pPr>
      <w:r w:rsidRPr="00E667F5">
        <w:rPr>
          <w:rFonts w:cs="FrankRuehl" w:hint="cs"/>
          <w:sz w:val="20"/>
          <w:szCs w:val="22"/>
          <w:rtl/>
        </w:rPr>
        <w:t>סך דמי הכלכלה לשנה (1,330 ש"ח * 12)</w:t>
      </w:r>
      <w:r w:rsidRPr="00E667F5">
        <w:rPr>
          <w:rFonts w:cs="FrankRuehl" w:hint="cs"/>
          <w:sz w:val="20"/>
          <w:szCs w:val="22"/>
          <w:vertAlign w:val="superscript"/>
          <w:rtl/>
        </w:rPr>
        <w:t>[</w:t>
      </w:r>
      <w:r>
        <w:rPr>
          <w:rFonts w:cs="FrankRuehl"/>
          <w:sz w:val="20"/>
          <w:szCs w:val="22"/>
          <w:vertAlign w:val="superscript"/>
          <w:rtl/>
        </w:rPr>
        <w:footnoteReference w:id="33"/>
      </w:r>
      <w:r w:rsidRPr="00E667F5">
        <w:rPr>
          <w:rFonts w:cs="FrankRuehl" w:hint="cs"/>
          <w:sz w:val="20"/>
          <w:szCs w:val="22"/>
          <w:vertAlign w:val="superscript"/>
          <w:rtl/>
        </w:rPr>
        <w:t>]</w:t>
      </w:r>
      <w:r w:rsidRPr="00E667F5">
        <w:rPr>
          <w:rFonts w:cs="FrankRuehl" w:hint="cs"/>
          <w:sz w:val="20"/>
          <w:szCs w:val="22"/>
          <w:rtl/>
        </w:rPr>
        <w:t xml:space="preserve">  </w:t>
      </w:r>
      <w:r w:rsidRPr="00667982">
        <w:rPr>
          <w:rFonts w:cs="FrankRuehl" w:hint="cs"/>
          <w:sz w:val="20"/>
          <w:szCs w:val="22"/>
          <w:rtl/>
        </w:rPr>
        <w:t xml:space="preserve">- </w:t>
      </w:r>
      <w:r w:rsidRPr="00667982" w:rsidR="00667982">
        <w:rPr>
          <w:rFonts w:cs="FrankRuehl"/>
          <w:sz w:val="20"/>
          <w:szCs w:val="22"/>
        </w:rPr>
        <w:tab/>
      </w:r>
      <w:r w:rsidRPr="00E667F5">
        <w:rPr>
          <w:rFonts w:cs="FrankRuehl" w:hint="cs"/>
          <w:sz w:val="20"/>
          <w:szCs w:val="22"/>
          <w:u w:val="single"/>
          <w:rtl/>
        </w:rPr>
        <w:t>15,960 ש"ח</w:t>
      </w:r>
    </w:p>
    <w:p w:rsidR="00274CD0" w:rsidRPr="00E667F5" w:rsidP="001D799E">
      <w:pPr>
        <w:tabs>
          <w:tab w:val="left" w:pos="5809"/>
        </w:tabs>
        <w:spacing w:after="120" w:line="230" w:lineRule="exact"/>
        <w:ind w:left="680"/>
        <w:jc w:val="both"/>
        <w:rPr>
          <w:rFonts w:cs="FrankRuehl"/>
          <w:sz w:val="20"/>
          <w:szCs w:val="22"/>
          <w:rtl/>
        </w:rPr>
      </w:pPr>
      <w:r w:rsidRPr="00E667F5">
        <w:rPr>
          <w:rFonts w:cs="FrankRuehl" w:hint="cs"/>
          <w:sz w:val="20"/>
          <w:szCs w:val="22"/>
          <w:rtl/>
        </w:rPr>
        <w:t>סך חריגה ב-2011</w:t>
      </w:r>
      <w:r w:rsidRPr="00E667F5">
        <w:rPr>
          <w:rFonts w:cs="FrankRuehl" w:hint="cs"/>
          <w:sz w:val="20"/>
          <w:szCs w:val="22"/>
          <w:rtl/>
        </w:rPr>
        <w:tab/>
        <w:t>5,648  ש"ח</w:t>
      </w:r>
    </w:p>
    <w:p w:rsidR="00274CD0" w:rsidRPr="00E667F5" w:rsidP="001D799E">
      <w:pPr>
        <w:numPr>
          <w:ilvl w:val="0"/>
          <w:numId w:val="2"/>
        </w:numPr>
        <w:tabs>
          <w:tab w:val="left" w:pos="680"/>
          <w:tab w:val="clear" w:pos="720"/>
          <w:tab w:val="left" w:pos="5812"/>
        </w:tabs>
        <w:spacing w:after="120" w:line="230" w:lineRule="exact"/>
        <w:ind w:left="680" w:hanging="340"/>
        <w:jc w:val="both"/>
        <w:rPr>
          <w:rFonts w:cs="FrankRuehl"/>
          <w:sz w:val="20"/>
          <w:szCs w:val="22"/>
        </w:rPr>
      </w:pPr>
      <w:r w:rsidRPr="00E667F5">
        <w:rPr>
          <w:rFonts w:cs="FrankRuehl" w:hint="cs"/>
          <w:sz w:val="20"/>
          <w:szCs w:val="22"/>
          <w:rtl/>
        </w:rPr>
        <w:t>מצרכים אשר נרכשו לבית ראש-הממשלה הפרטי בקיסריה</w:t>
      </w:r>
      <w:r w:rsidR="00667982">
        <w:rPr>
          <w:rFonts w:cs="FrankRuehl" w:hint="cs"/>
          <w:sz w:val="20"/>
          <w:szCs w:val="22"/>
          <w:rtl/>
        </w:rPr>
        <w:t xml:space="preserve"> </w:t>
      </w:r>
      <w:r w:rsidRPr="00E667F5">
        <w:rPr>
          <w:rFonts w:cs="FrankRuehl" w:hint="cs"/>
          <w:sz w:val="20"/>
          <w:szCs w:val="22"/>
          <w:rtl/>
        </w:rPr>
        <w:t xml:space="preserve">- </w:t>
      </w:r>
      <w:r w:rsidR="00667982">
        <w:rPr>
          <w:rFonts w:cs="FrankRuehl" w:hint="cs"/>
          <w:sz w:val="20"/>
          <w:szCs w:val="22"/>
          <w:rtl/>
        </w:rPr>
        <w:tab/>
      </w:r>
      <w:r w:rsidRPr="00E667F5">
        <w:rPr>
          <w:rFonts w:cs="FrankRuehl" w:hint="cs"/>
          <w:sz w:val="20"/>
          <w:szCs w:val="22"/>
          <w:rtl/>
        </w:rPr>
        <w:t>376  ש"ח</w:t>
      </w:r>
    </w:p>
    <w:p w:rsidR="00274CD0" w:rsidRPr="00E667F5" w:rsidP="001D799E">
      <w:pPr>
        <w:numPr>
          <w:ilvl w:val="0"/>
          <w:numId w:val="2"/>
        </w:numPr>
        <w:tabs>
          <w:tab w:val="left" w:pos="680"/>
          <w:tab w:val="clear" w:pos="720"/>
          <w:tab w:val="left" w:pos="5812"/>
        </w:tabs>
        <w:spacing w:after="120" w:line="230" w:lineRule="exact"/>
        <w:ind w:left="680" w:hanging="340"/>
        <w:jc w:val="both"/>
        <w:rPr>
          <w:rFonts w:cs="FrankRuehl"/>
          <w:sz w:val="20"/>
          <w:szCs w:val="22"/>
        </w:rPr>
      </w:pPr>
      <w:r w:rsidRPr="00E667F5">
        <w:rPr>
          <w:rFonts w:cs="FrankRuehl" w:hint="cs"/>
          <w:sz w:val="20"/>
          <w:szCs w:val="22"/>
          <w:rtl/>
        </w:rPr>
        <w:t>רכישת מוצרים במישור הפרטי</w:t>
      </w:r>
      <w:r w:rsidRPr="00E667F5">
        <w:rPr>
          <w:rFonts w:cs="FrankRuehl" w:hint="cs"/>
          <w:sz w:val="20"/>
          <w:szCs w:val="22"/>
          <w:vertAlign w:val="superscript"/>
          <w:rtl/>
        </w:rPr>
        <w:t>[</w:t>
      </w:r>
      <w:r>
        <w:rPr>
          <w:rFonts w:cs="FrankRuehl"/>
          <w:sz w:val="20"/>
          <w:szCs w:val="22"/>
          <w:vertAlign w:val="superscript"/>
          <w:rtl/>
        </w:rPr>
        <w:footnoteReference w:id="34"/>
      </w:r>
      <w:r w:rsidRPr="00E667F5">
        <w:rPr>
          <w:rFonts w:cs="FrankRuehl" w:hint="cs"/>
          <w:sz w:val="20"/>
          <w:szCs w:val="22"/>
          <w:vertAlign w:val="superscript"/>
          <w:rtl/>
        </w:rPr>
        <w:t>]</w:t>
      </w:r>
      <w:r w:rsidRPr="00E667F5">
        <w:rPr>
          <w:rFonts w:cs="FrankRuehl" w:hint="cs"/>
          <w:sz w:val="20"/>
          <w:szCs w:val="22"/>
          <w:rtl/>
        </w:rPr>
        <w:t xml:space="preserve"> (פירוט ניתן לקבל בחשבות המשרד) </w:t>
      </w:r>
      <w:r w:rsidR="00667982">
        <w:rPr>
          <w:rFonts w:cs="FrankRuehl" w:hint="cs"/>
          <w:sz w:val="20"/>
          <w:szCs w:val="22"/>
          <w:rtl/>
        </w:rPr>
        <w:tab/>
      </w:r>
      <w:r w:rsidRPr="00E667F5">
        <w:rPr>
          <w:rFonts w:cs="FrankRuehl" w:hint="cs"/>
          <w:sz w:val="20"/>
          <w:szCs w:val="22"/>
          <w:rtl/>
        </w:rPr>
        <w:t>100 ש"ח</w:t>
      </w:r>
    </w:p>
    <w:p w:rsidR="00274CD0" w:rsidRPr="00E667F5" w:rsidP="001D799E">
      <w:pPr>
        <w:tabs>
          <w:tab w:val="right" w:pos="5101"/>
          <w:tab w:val="left" w:pos="5812"/>
        </w:tabs>
        <w:spacing w:after="120" w:line="230" w:lineRule="exact"/>
        <w:ind w:left="720"/>
        <w:jc w:val="both"/>
        <w:rPr>
          <w:rFonts w:cs="FrankRuehl"/>
          <w:sz w:val="20"/>
          <w:szCs w:val="22"/>
          <w:rtl/>
        </w:rPr>
      </w:pPr>
      <w:r>
        <w:rPr>
          <w:rFonts w:cs="FrankRuehl"/>
          <w:sz w:val="20"/>
          <w:szCs w:val="22"/>
        </w:rPr>
        <w:tab/>
      </w:r>
      <w:r w:rsidRPr="00E667F5">
        <w:rPr>
          <w:rFonts w:cs="FrankRuehl" w:hint="cs"/>
          <w:sz w:val="20"/>
          <w:szCs w:val="22"/>
          <w:rtl/>
        </w:rPr>
        <w:t xml:space="preserve">ס"ה </w:t>
      </w:r>
      <w:r w:rsidR="00667982">
        <w:rPr>
          <w:rFonts w:cs="FrankRuehl" w:hint="cs"/>
          <w:sz w:val="20"/>
          <w:szCs w:val="22"/>
          <w:rtl/>
        </w:rPr>
        <w:tab/>
      </w:r>
      <w:r w:rsidRPr="00E667F5">
        <w:rPr>
          <w:rFonts w:cs="FrankRuehl" w:hint="cs"/>
          <w:sz w:val="20"/>
          <w:szCs w:val="22"/>
          <w:u w:val="double"/>
          <w:rtl/>
        </w:rPr>
        <w:t>6,124  ש"ח</w:t>
      </w:r>
    </w:p>
    <w:p w:rsidR="00274CD0" w:rsidRPr="00E667F5" w:rsidP="008A4D1E">
      <w:pPr>
        <w:spacing w:after="120" w:line="230" w:lineRule="exact"/>
        <w:ind w:left="397"/>
        <w:jc w:val="both"/>
        <w:rPr>
          <w:rFonts w:cs="FrankRuehl"/>
          <w:sz w:val="20"/>
          <w:szCs w:val="22"/>
          <w:rtl/>
        </w:rPr>
      </w:pPr>
      <w:r w:rsidRPr="00E667F5">
        <w:rPr>
          <w:rFonts w:cs="FrankRuehl" w:hint="cs"/>
          <w:sz w:val="20"/>
          <w:szCs w:val="22"/>
          <w:rtl/>
        </w:rPr>
        <w:t>נודה לקבלת סכום של 6,124 ש"ח. ניתן לשלם במזומן או בשיק לפקודת משרד ראש-הממשלה."</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ביוני 2012 התקיימה פגישה של ועדת השלושה ושל סגנית מנהלת מחלקת תשלומים, ובה עודכנו הנוכחים בדבר החוב האמור של ראש הממשלה. צוין כי "תקציב כלכלת רה"מ בביתו הפרטי היה ע"ס 1,500 ש"ח לחודש אשר לא עודכן [על פי מדד המחירים לצרכן] משנת 2001. התקציב עודכן ב-1.1.12 ל-1,925 ש"ח לחודש". לבקשת הסמנכ"ל הבכיר למינהל עדכן אותו החשב כי הפרשי ההצמדה בגין תקציב הכלכלה של ראש הממשלה במעון הפרטי עבור השנים 2009 עד 2011 מסתכמים ב-10,482 ש"ח. </w:t>
      </w:r>
    </w:p>
    <w:p w:rsidR="00274CD0" w:rsidRPr="00E667F5" w:rsidP="008A4D1E">
      <w:pPr>
        <w:spacing w:after="120" w:line="230" w:lineRule="exact"/>
        <w:jc w:val="both"/>
        <w:rPr>
          <w:rFonts w:cs="FrankRuehl"/>
          <w:sz w:val="20"/>
          <w:szCs w:val="22"/>
          <w:rtl/>
        </w:rPr>
      </w:pPr>
      <w:r w:rsidRPr="00E667F5">
        <w:rPr>
          <w:rFonts w:cs="FrankRuehl" w:hint="cs"/>
          <w:sz w:val="20"/>
          <w:szCs w:val="22"/>
          <w:rtl/>
        </w:rPr>
        <w:t>מסיכום הישיבה עולה כי הסמנכ"ל הציע "לקזז את חובו של ראש הממשלה בגין ארוחות במקום עבודתו ע"ס 5,648 ש"ח מסכום הפרשי ההצמדה 10,482 ש"ח ואת החוב בגין מצרכים פרטיים ע"ס 476 ש"ח לקזז מתקציב הופעה ייצוגית של רה"מ". חברי הוועדה קיבלו את הצעתו.</w:t>
      </w:r>
    </w:p>
    <w:p w:rsidR="00274CD0" w:rsidRPr="00E667F5" w:rsidP="008A4D1E">
      <w:pPr>
        <w:spacing w:after="240" w:line="230" w:lineRule="exact"/>
        <w:jc w:val="both"/>
        <w:rPr>
          <w:rFonts w:cs="FrankRuehl"/>
          <w:sz w:val="20"/>
          <w:szCs w:val="22"/>
          <w:rtl/>
        </w:rPr>
      </w:pPr>
      <w:r w:rsidRPr="00E667F5">
        <w:rPr>
          <w:rFonts w:cs="FrankRuehl" w:hint="cs"/>
          <w:sz w:val="20"/>
          <w:szCs w:val="22"/>
          <w:rtl/>
        </w:rPr>
        <w:t>יובהר, כי בשני המקרים, מדובר בסכומים שלא הוצאו בפועל על ידי ראש הממשלה, ולפיכך לא היה זכאי להחזר כספי בגינם. יתר על כן, משרד מבקר המדינה בדק את פירוט ההוצאות של ראש הממשלה על הזמנת ארוחות בעת ששהה במעון הפרטי בקיסריה, מתחילת כהונתו בשנת 2009 ועד ספטמבר 2013, ומצא כי סך הקבלות שהוגשו לשם קבלת החזר בכל חודש לחשבות לאישור בעניין זה לא עלה על 1,500 ש"ח בחודש, ולרוב היו ההוצאות נמוכות בהרבה מסכום זה. לפיכך גם אילו עודכן התקציב החודשי של הוצאות אלה לפני שנת 2012, לא היה ראש הממשלה זכאי לקבל סכום כלשהו מהפרשי ההצמדה האמורים. מכאן שסכום ההפרשים אינו שייך לראש הממשלה, ולכן לא היה מקום לקיזוז החוב מסכום זה.</w:t>
      </w:r>
    </w:p>
    <w:p w:rsidR="00274CD0" w:rsidRPr="00E667F5" w:rsidP="00223331">
      <w:pPr>
        <w:pStyle w:val="RESHET"/>
        <w:keepLines/>
        <w:rPr>
          <w:rtl/>
        </w:rPr>
      </w:pPr>
      <w:r w:rsidRPr="00E667F5">
        <w:rPr>
          <w:rFonts w:hint="cs"/>
          <w:rtl/>
        </w:rPr>
        <w:t>משרד מבקר המדינה מעיר למשרד רה"ם, כי ביטול חוב שנוצר בשל חריגה מתקרת הוצאות שנקבעה (ארוחות ראש הממשלה במקום עבודתו) ובשל הוצאה שאין לממנה מאוצר המדינה (קניית מצרכים אישיים) באמצעות הקיזוז אינה הדרך הנכונה. יש מקום להסדיר את חובו של ראש הממשלה על ידי השלמת ההליך שבו החל אגף הכספים, כאשר ביקש שישלם את הסכומים החורגים, כפי שאכן נעשה בפעמים אחרות שבהן נמצאו חריגות כאלה.</w:t>
      </w:r>
    </w:p>
    <w:p w:rsidR="00274CD0" w:rsidRPr="00E667F5" w:rsidP="008A4D1E">
      <w:pPr>
        <w:spacing w:after="120" w:line="230" w:lineRule="exact"/>
        <w:jc w:val="both"/>
        <w:rPr>
          <w:rFonts w:cs="FrankRuehl"/>
          <w:b/>
          <w:bCs/>
          <w:sz w:val="20"/>
          <w:szCs w:val="22"/>
          <w:rtl/>
        </w:rPr>
      </w:pPr>
    </w:p>
    <w:p w:rsidR="00274CD0" w:rsidRPr="007646C7" w:rsidP="008A4D1E">
      <w:pPr>
        <w:pStyle w:val="KOT5"/>
        <w:rPr>
          <w:rtl/>
        </w:rPr>
      </w:pPr>
      <w:r w:rsidRPr="00E328FE">
        <w:rPr>
          <w:rFonts w:hint="cs"/>
          <w:rtl/>
        </w:rPr>
        <w:t>התקשרות לביצוע עבודות חשמל במעון הפרטי</w:t>
      </w:r>
    </w:p>
    <w:p w:rsidR="00274CD0" w:rsidRPr="00E667F5" w:rsidP="008A4D1E">
      <w:pPr>
        <w:spacing w:after="120" w:line="230" w:lineRule="exact"/>
        <w:jc w:val="both"/>
        <w:rPr>
          <w:rFonts w:cs="FrankRuehl"/>
          <w:sz w:val="20"/>
          <w:szCs w:val="22"/>
          <w:rtl/>
        </w:rPr>
      </w:pPr>
      <w:r w:rsidRPr="00E667F5">
        <w:rPr>
          <w:rFonts w:cs="FrankRuehl"/>
          <w:sz w:val="20"/>
          <w:szCs w:val="22"/>
          <w:rtl/>
        </w:rPr>
        <w:t>על פי נוהל ביצוע עבודות במעון הפרטי, כאשר מתעורר ספק אם העבודה המבוקשת במעון</w:t>
      </w:r>
      <w:r w:rsidRPr="00E667F5">
        <w:rPr>
          <w:rFonts w:cs="FrankRuehl" w:hint="cs"/>
          <w:sz w:val="20"/>
          <w:szCs w:val="22"/>
          <w:rtl/>
        </w:rPr>
        <w:t xml:space="preserve"> הפרטי נכללת בהוצאות שעל המשרד לממן, נדרש אישור מראש של ועדת השלושה.</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בשלהי 2009 פנה סמנכ"ל בכיר למבצעים ונכסים, לוועדת השלושה וביקש את אישורה להתקשרות עם חשמלאי בהסכם מסגרת בסך 50,000 ש"ח, לשם ביצוע עבודות חשמל דחופות במעון הפרטי. </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בביקורת נמצא, כי חברי</w:t>
      </w:r>
      <w:r w:rsidRPr="00E667F5">
        <w:rPr>
          <w:rFonts w:cs="FrankRuehl"/>
          <w:sz w:val="20"/>
          <w:szCs w:val="22"/>
          <w:rtl/>
        </w:rPr>
        <w:t xml:space="preserve"> ועדת השלושה </w:t>
      </w:r>
      <w:r w:rsidRPr="00E667F5">
        <w:rPr>
          <w:rFonts w:cs="FrankRuehl" w:hint="cs"/>
          <w:sz w:val="20"/>
          <w:szCs w:val="22"/>
          <w:rtl/>
        </w:rPr>
        <w:t>ציינו</w:t>
      </w:r>
      <w:r w:rsidRPr="00E667F5">
        <w:rPr>
          <w:rFonts w:cs="FrankRuehl"/>
          <w:sz w:val="20"/>
          <w:szCs w:val="22"/>
          <w:rtl/>
        </w:rPr>
        <w:t xml:space="preserve"> שעובדי אגף משאבים חומריים במשרד </w:t>
      </w:r>
      <w:r w:rsidRPr="00E667F5">
        <w:rPr>
          <w:rFonts w:cs="FrankRuehl" w:hint="cs"/>
          <w:sz w:val="20"/>
          <w:szCs w:val="22"/>
          <w:rtl/>
        </w:rPr>
        <w:t>רה</w:t>
      </w:r>
      <w:r w:rsidRPr="00E667F5">
        <w:rPr>
          <w:rFonts w:cs="FrankRuehl"/>
          <w:sz w:val="20"/>
          <w:szCs w:val="22"/>
          <w:rtl/>
        </w:rPr>
        <w:t>"ם הם המבצעים במהלך השבוע את עבודות החשמל הנדרשות במעון הפרטי</w:t>
      </w:r>
      <w:r w:rsidRPr="00E667F5">
        <w:rPr>
          <w:rFonts w:cs="FrankRuehl" w:hint="cs"/>
          <w:sz w:val="20"/>
          <w:szCs w:val="22"/>
          <w:rtl/>
        </w:rPr>
        <w:t>, אולם הסמנכ"ל הבכיר למבצעים ונכסים</w:t>
      </w:r>
      <w:r w:rsidRPr="00E667F5">
        <w:rPr>
          <w:rFonts w:cs="FrankRuehl"/>
          <w:sz w:val="20"/>
          <w:szCs w:val="22"/>
          <w:rtl/>
        </w:rPr>
        <w:t xml:space="preserve"> טען כי יש צורך בהתקשרות לצורך סופי שבוע, ו</w:t>
      </w:r>
      <w:r w:rsidRPr="00E667F5">
        <w:rPr>
          <w:rFonts w:cs="FrankRuehl" w:hint="cs"/>
          <w:sz w:val="20"/>
          <w:szCs w:val="22"/>
          <w:rtl/>
        </w:rPr>
        <w:t>ל</w:t>
      </w:r>
      <w:r w:rsidRPr="00E667F5">
        <w:rPr>
          <w:rFonts w:cs="FrankRuehl"/>
          <w:sz w:val="20"/>
          <w:szCs w:val="22"/>
          <w:rtl/>
        </w:rPr>
        <w:t xml:space="preserve">ימי חול לאחר שעות העבודה, שאז עובדי המשרד אינם זמינים. זאת אף שצוין לפניו כי בתי ראשי הממשלה שכיהנו בעבר תוחזקו אך ורק על ידי עובדי משרד </w:t>
      </w:r>
      <w:r w:rsidRPr="00E667F5">
        <w:rPr>
          <w:rFonts w:cs="FrankRuehl" w:hint="cs"/>
          <w:sz w:val="20"/>
          <w:szCs w:val="22"/>
          <w:rtl/>
        </w:rPr>
        <w:t>רה</w:t>
      </w:r>
      <w:r w:rsidRPr="00E667F5">
        <w:rPr>
          <w:rFonts w:cs="FrankRuehl"/>
          <w:sz w:val="20"/>
          <w:szCs w:val="22"/>
          <w:rtl/>
        </w:rPr>
        <w:t xml:space="preserve">"ם, גם </w:t>
      </w:r>
      <w:r w:rsidRPr="00E667F5">
        <w:rPr>
          <w:rFonts w:cs="FrankRuehl" w:hint="cs"/>
          <w:sz w:val="20"/>
          <w:szCs w:val="22"/>
          <w:rtl/>
        </w:rPr>
        <w:t>ל</w:t>
      </w:r>
      <w:r w:rsidRPr="00E667F5">
        <w:rPr>
          <w:rFonts w:cs="FrankRuehl"/>
          <w:sz w:val="20"/>
          <w:szCs w:val="22"/>
          <w:rtl/>
        </w:rPr>
        <w:t xml:space="preserve">אחר שעות הפעילות ובסופי שבוע. </w:t>
      </w:r>
    </w:p>
    <w:p w:rsidR="00274CD0" w:rsidRPr="00E667F5" w:rsidP="008A4D1E">
      <w:pPr>
        <w:spacing w:after="120" w:line="230" w:lineRule="exact"/>
        <w:jc w:val="both"/>
        <w:rPr>
          <w:rFonts w:cs="FrankRuehl"/>
          <w:sz w:val="20"/>
          <w:szCs w:val="22"/>
          <w:rtl/>
        </w:rPr>
      </w:pPr>
      <w:r w:rsidRPr="00E667F5">
        <w:rPr>
          <w:rFonts w:cs="FrankRuehl" w:hint="cs"/>
          <w:sz w:val="20"/>
          <w:szCs w:val="22"/>
          <w:rtl/>
        </w:rPr>
        <w:t>ועדת</w:t>
      </w:r>
      <w:r w:rsidRPr="00E667F5">
        <w:rPr>
          <w:rFonts w:cs="FrankRuehl"/>
          <w:sz w:val="20"/>
          <w:szCs w:val="22"/>
          <w:rtl/>
        </w:rPr>
        <w:t xml:space="preserve"> השלושה </w:t>
      </w:r>
      <w:r w:rsidRPr="00E667F5">
        <w:rPr>
          <w:rFonts w:cs="FrankRuehl" w:hint="cs"/>
          <w:sz w:val="20"/>
          <w:szCs w:val="22"/>
          <w:rtl/>
        </w:rPr>
        <w:t>אישרה התקשרות</w:t>
      </w:r>
      <w:r w:rsidRPr="00E667F5">
        <w:rPr>
          <w:rFonts w:cs="FrankRuehl"/>
          <w:sz w:val="20"/>
          <w:szCs w:val="22"/>
          <w:rtl/>
        </w:rPr>
        <w:t xml:space="preserve"> </w:t>
      </w:r>
      <w:r w:rsidRPr="00E667F5">
        <w:rPr>
          <w:rFonts w:cs="FrankRuehl" w:hint="cs"/>
          <w:sz w:val="20"/>
          <w:szCs w:val="22"/>
          <w:rtl/>
        </w:rPr>
        <w:t>מסגרת</w:t>
      </w:r>
      <w:r w:rsidRPr="00E667F5">
        <w:rPr>
          <w:rFonts w:cs="FrankRuehl"/>
          <w:sz w:val="20"/>
          <w:szCs w:val="22"/>
          <w:rtl/>
        </w:rPr>
        <w:t xml:space="preserve"> </w:t>
      </w:r>
      <w:r w:rsidRPr="00E667F5">
        <w:rPr>
          <w:rFonts w:cs="FrankRuehl" w:hint="cs"/>
          <w:sz w:val="20"/>
          <w:szCs w:val="22"/>
          <w:rtl/>
        </w:rPr>
        <w:t>עם</w:t>
      </w:r>
      <w:r w:rsidRPr="00E667F5">
        <w:rPr>
          <w:rFonts w:cs="FrankRuehl"/>
          <w:sz w:val="20"/>
          <w:szCs w:val="22"/>
          <w:rtl/>
        </w:rPr>
        <w:t xml:space="preserve"> </w:t>
      </w:r>
      <w:r w:rsidRPr="00E667F5">
        <w:rPr>
          <w:rFonts w:cs="FrankRuehl" w:hint="cs"/>
          <w:sz w:val="20"/>
          <w:szCs w:val="22"/>
          <w:rtl/>
        </w:rPr>
        <w:t>חשמלאי</w:t>
      </w:r>
      <w:r w:rsidRPr="00E667F5">
        <w:rPr>
          <w:rFonts w:cs="FrankRuehl"/>
          <w:sz w:val="20"/>
          <w:szCs w:val="22"/>
          <w:rtl/>
        </w:rPr>
        <w:t xml:space="preserve">, </w:t>
      </w:r>
      <w:r w:rsidRPr="00E667F5">
        <w:rPr>
          <w:rFonts w:cs="FrankRuehl" w:hint="cs"/>
          <w:sz w:val="20"/>
          <w:szCs w:val="22"/>
          <w:rtl/>
        </w:rPr>
        <w:t>בכפוף</w:t>
      </w:r>
      <w:r w:rsidRPr="00E667F5">
        <w:rPr>
          <w:rFonts w:cs="FrankRuehl"/>
          <w:sz w:val="20"/>
          <w:szCs w:val="22"/>
          <w:rtl/>
        </w:rPr>
        <w:t xml:space="preserve"> </w:t>
      </w:r>
      <w:r w:rsidRPr="00E667F5">
        <w:rPr>
          <w:rFonts w:cs="FrankRuehl" w:hint="cs"/>
          <w:sz w:val="20"/>
          <w:szCs w:val="22"/>
          <w:rtl/>
        </w:rPr>
        <w:t>בין</w:t>
      </w:r>
      <w:r w:rsidRPr="00E667F5">
        <w:rPr>
          <w:rFonts w:cs="FrankRuehl"/>
          <w:sz w:val="20"/>
          <w:szCs w:val="22"/>
          <w:rtl/>
        </w:rPr>
        <w:t xml:space="preserve"> </w:t>
      </w:r>
      <w:r w:rsidRPr="00E667F5">
        <w:rPr>
          <w:rFonts w:cs="FrankRuehl" w:hint="cs"/>
          <w:sz w:val="20"/>
          <w:szCs w:val="22"/>
          <w:rtl/>
        </w:rPr>
        <w:t>היתר</w:t>
      </w:r>
      <w:r w:rsidRPr="00E667F5">
        <w:rPr>
          <w:rFonts w:cs="FrankRuehl"/>
          <w:sz w:val="20"/>
          <w:szCs w:val="22"/>
          <w:rtl/>
        </w:rPr>
        <w:t xml:space="preserve"> </w:t>
      </w:r>
      <w:r w:rsidRPr="00E667F5">
        <w:rPr>
          <w:rFonts w:cs="FrankRuehl" w:hint="cs"/>
          <w:sz w:val="20"/>
          <w:szCs w:val="22"/>
          <w:rtl/>
        </w:rPr>
        <w:t>לכך</w:t>
      </w:r>
      <w:r w:rsidRPr="00E667F5">
        <w:rPr>
          <w:rFonts w:cs="FrankRuehl"/>
          <w:sz w:val="20"/>
          <w:szCs w:val="22"/>
          <w:rtl/>
        </w:rPr>
        <w:t xml:space="preserve"> </w:t>
      </w:r>
      <w:r w:rsidRPr="00E667F5">
        <w:rPr>
          <w:rFonts w:cs="FrankRuehl" w:hint="cs"/>
          <w:sz w:val="20"/>
          <w:szCs w:val="22"/>
          <w:rtl/>
        </w:rPr>
        <w:t>שעבודות</w:t>
      </w:r>
      <w:r w:rsidRPr="00E667F5">
        <w:rPr>
          <w:rFonts w:cs="FrankRuehl"/>
          <w:sz w:val="20"/>
          <w:szCs w:val="22"/>
          <w:rtl/>
        </w:rPr>
        <w:t xml:space="preserve"> </w:t>
      </w:r>
      <w:r w:rsidRPr="00E667F5">
        <w:rPr>
          <w:rFonts w:cs="FrankRuehl" w:hint="cs"/>
          <w:sz w:val="20"/>
          <w:szCs w:val="22"/>
          <w:rtl/>
        </w:rPr>
        <w:t>החשמל</w:t>
      </w:r>
      <w:r w:rsidRPr="00E667F5">
        <w:rPr>
          <w:rFonts w:cs="FrankRuehl"/>
          <w:sz w:val="20"/>
          <w:szCs w:val="22"/>
          <w:rtl/>
        </w:rPr>
        <w:t xml:space="preserve"> </w:t>
      </w:r>
      <w:r w:rsidRPr="00E667F5">
        <w:rPr>
          <w:rFonts w:cs="FrankRuehl" w:hint="cs"/>
          <w:sz w:val="20"/>
          <w:szCs w:val="22"/>
          <w:rtl/>
        </w:rPr>
        <w:t>יבוצעו</w:t>
      </w:r>
      <w:r w:rsidRPr="00E667F5">
        <w:rPr>
          <w:rFonts w:cs="FrankRuehl"/>
          <w:sz w:val="20"/>
          <w:szCs w:val="22"/>
          <w:rtl/>
        </w:rPr>
        <w:t xml:space="preserve"> </w:t>
      </w:r>
      <w:r w:rsidRPr="00E667F5">
        <w:rPr>
          <w:rFonts w:cs="FrankRuehl" w:hint="cs"/>
          <w:sz w:val="20"/>
          <w:szCs w:val="22"/>
          <w:rtl/>
        </w:rPr>
        <w:t>על</w:t>
      </w:r>
      <w:r w:rsidRPr="00E667F5">
        <w:rPr>
          <w:rFonts w:cs="FrankRuehl"/>
          <w:sz w:val="20"/>
          <w:szCs w:val="22"/>
          <w:rtl/>
        </w:rPr>
        <w:t xml:space="preserve"> </w:t>
      </w:r>
      <w:r w:rsidRPr="00E667F5">
        <w:rPr>
          <w:rFonts w:cs="FrankRuehl" w:hint="cs"/>
          <w:sz w:val="20"/>
          <w:szCs w:val="22"/>
          <w:rtl/>
        </w:rPr>
        <w:t>ידי</w:t>
      </w:r>
      <w:r w:rsidRPr="00E667F5">
        <w:rPr>
          <w:rFonts w:cs="FrankRuehl"/>
          <w:sz w:val="20"/>
          <w:szCs w:val="22"/>
          <w:rtl/>
        </w:rPr>
        <w:t xml:space="preserve"> </w:t>
      </w:r>
      <w:r w:rsidRPr="00E667F5">
        <w:rPr>
          <w:rFonts w:cs="FrankRuehl" w:hint="cs"/>
          <w:sz w:val="20"/>
          <w:szCs w:val="22"/>
          <w:rtl/>
        </w:rPr>
        <w:t>החשמלאי</w:t>
      </w:r>
      <w:r w:rsidRPr="00E667F5">
        <w:rPr>
          <w:rFonts w:cs="FrankRuehl"/>
          <w:sz w:val="20"/>
          <w:szCs w:val="22"/>
          <w:rtl/>
        </w:rPr>
        <w:t xml:space="preserve"> </w:t>
      </w:r>
      <w:r w:rsidRPr="00E667F5">
        <w:rPr>
          <w:rFonts w:cs="FrankRuehl" w:hint="cs"/>
          <w:sz w:val="20"/>
          <w:szCs w:val="22"/>
          <w:rtl/>
        </w:rPr>
        <w:t>רק</w:t>
      </w:r>
      <w:r w:rsidRPr="00E667F5">
        <w:rPr>
          <w:rFonts w:cs="FrankRuehl"/>
          <w:sz w:val="20"/>
          <w:szCs w:val="22"/>
          <w:rtl/>
        </w:rPr>
        <w:t xml:space="preserve"> </w:t>
      </w:r>
      <w:r w:rsidRPr="00E667F5">
        <w:rPr>
          <w:rFonts w:cs="FrankRuehl" w:hint="cs"/>
          <w:sz w:val="20"/>
          <w:szCs w:val="22"/>
          <w:rtl/>
        </w:rPr>
        <w:t>בסופי</w:t>
      </w:r>
      <w:r w:rsidRPr="00E667F5">
        <w:rPr>
          <w:rFonts w:cs="FrankRuehl"/>
          <w:sz w:val="20"/>
          <w:szCs w:val="22"/>
          <w:rtl/>
        </w:rPr>
        <w:t xml:space="preserve"> </w:t>
      </w:r>
      <w:r w:rsidRPr="00E667F5">
        <w:rPr>
          <w:rFonts w:cs="FrankRuehl" w:hint="cs"/>
          <w:sz w:val="20"/>
          <w:szCs w:val="22"/>
          <w:rtl/>
        </w:rPr>
        <w:t>שבוע</w:t>
      </w:r>
      <w:r w:rsidRPr="00E667F5">
        <w:rPr>
          <w:rFonts w:cs="FrankRuehl"/>
          <w:sz w:val="20"/>
          <w:szCs w:val="22"/>
          <w:rtl/>
        </w:rPr>
        <w:t xml:space="preserve"> </w:t>
      </w:r>
      <w:r w:rsidRPr="00E667F5">
        <w:rPr>
          <w:rFonts w:cs="FrankRuehl" w:hint="cs"/>
          <w:sz w:val="20"/>
          <w:szCs w:val="22"/>
          <w:rtl/>
        </w:rPr>
        <w:t>ואחרי</w:t>
      </w:r>
      <w:r w:rsidRPr="00E667F5">
        <w:rPr>
          <w:rFonts w:cs="FrankRuehl"/>
          <w:sz w:val="20"/>
          <w:szCs w:val="22"/>
          <w:rtl/>
        </w:rPr>
        <w:t xml:space="preserve"> </w:t>
      </w:r>
      <w:r w:rsidRPr="00E667F5">
        <w:rPr>
          <w:rFonts w:cs="FrankRuehl" w:hint="cs"/>
          <w:sz w:val="20"/>
          <w:szCs w:val="22"/>
          <w:rtl/>
        </w:rPr>
        <w:t>שעות</w:t>
      </w:r>
      <w:r w:rsidRPr="00E667F5">
        <w:rPr>
          <w:rFonts w:cs="FrankRuehl"/>
          <w:sz w:val="20"/>
          <w:szCs w:val="22"/>
          <w:rtl/>
        </w:rPr>
        <w:t xml:space="preserve"> </w:t>
      </w:r>
      <w:r w:rsidRPr="00E667F5">
        <w:rPr>
          <w:rFonts w:cs="FrankRuehl" w:hint="cs"/>
          <w:sz w:val="20"/>
          <w:szCs w:val="22"/>
          <w:rtl/>
        </w:rPr>
        <w:t>העבודה</w:t>
      </w:r>
      <w:r w:rsidRPr="00E667F5">
        <w:rPr>
          <w:rFonts w:cs="FrankRuehl"/>
          <w:sz w:val="20"/>
          <w:szCs w:val="22"/>
          <w:rtl/>
        </w:rPr>
        <w:t xml:space="preserve">, </w:t>
      </w:r>
      <w:r w:rsidRPr="00E667F5">
        <w:rPr>
          <w:rFonts w:cs="FrankRuehl" w:hint="cs"/>
          <w:sz w:val="20"/>
          <w:szCs w:val="22"/>
          <w:rtl/>
        </w:rPr>
        <w:t>ורק</w:t>
      </w:r>
      <w:r w:rsidRPr="00E667F5">
        <w:rPr>
          <w:rFonts w:cs="FrankRuehl"/>
          <w:sz w:val="20"/>
          <w:szCs w:val="22"/>
          <w:rtl/>
        </w:rPr>
        <w:t xml:space="preserve"> </w:t>
      </w:r>
      <w:r w:rsidRPr="00E667F5">
        <w:rPr>
          <w:rFonts w:cs="FrankRuehl" w:hint="cs"/>
          <w:sz w:val="20"/>
          <w:szCs w:val="22"/>
          <w:rtl/>
        </w:rPr>
        <w:t>אם</w:t>
      </w:r>
      <w:r w:rsidRPr="00E667F5">
        <w:rPr>
          <w:rFonts w:cs="FrankRuehl"/>
          <w:sz w:val="20"/>
          <w:szCs w:val="22"/>
          <w:rtl/>
        </w:rPr>
        <w:t xml:space="preserve"> </w:t>
      </w:r>
      <w:r w:rsidRPr="00E667F5">
        <w:rPr>
          <w:rFonts w:cs="FrankRuehl" w:hint="cs"/>
          <w:sz w:val="20"/>
          <w:szCs w:val="22"/>
          <w:rtl/>
        </w:rPr>
        <w:t>מדובר</w:t>
      </w:r>
      <w:r w:rsidRPr="00E667F5">
        <w:rPr>
          <w:rFonts w:cs="FrankRuehl"/>
          <w:sz w:val="20"/>
          <w:szCs w:val="22"/>
          <w:rtl/>
        </w:rPr>
        <w:t xml:space="preserve"> </w:t>
      </w:r>
      <w:r w:rsidRPr="00E667F5">
        <w:rPr>
          <w:rFonts w:cs="FrankRuehl" w:hint="cs"/>
          <w:sz w:val="20"/>
          <w:szCs w:val="22"/>
          <w:rtl/>
        </w:rPr>
        <w:t>בעבודה</w:t>
      </w:r>
      <w:r w:rsidRPr="00E667F5">
        <w:rPr>
          <w:rFonts w:cs="FrankRuehl"/>
          <w:sz w:val="20"/>
          <w:szCs w:val="22"/>
          <w:rtl/>
        </w:rPr>
        <w:t xml:space="preserve"> </w:t>
      </w:r>
      <w:r w:rsidRPr="00E667F5">
        <w:rPr>
          <w:rFonts w:cs="FrankRuehl" w:hint="cs"/>
          <w:sz w:val="20"/>
          <w:szCs w:val="22"/>
          <w:rtl/>
        </w:rPr>
        <w:t>דחופה</w:t>
      </w:r>
      <w:r w:rsidRPr="00E667F5">
        <w:rPr>
          <w:rFonts w:cs="FrankRuehl"/>
          <w:sz w:val="20"/>
          <w:szCs w:val="22"/>
          <w:rtl/>
        </w:rPr>
        <w:t xml:space="preserve"> </w:t>
      </w:r>
      <w:r w:rsidRPr="00E667F5">
        <w:rPr>
          <w:rFonts w:cs="FrankRuehl" w:hint="cs"/>
          <w:sz w:val="20"/>
          <w:szCs w:val="22"/>
          <w:rtl/>
        </w:rPr>
        <w:t>שאינה</w:t>
      </w:r>
      <w:r w:rsidRPr="00E667F5">
        <w:rPr>
          <w:rFonts w:cs="FrankRuehl"/>
          <w:sz w:val="20"/>
          <w:szCs w:val="22"/>
          <w:rtl/>
        </w:rPr>
        <w:t xml:space="preserve"> </w:t>
      </w:r>
      <w:r w:rsidRPr="00E667F5">
        <w:rPr>
          <w:rFonts w:cs="FrankRuehl" w:hint="cs"/>
          <w:sz w:val="20"/>
          <w:szCs w:val="22"/>
          <w:rtl/>
        </w:rPr>
        <w:t>סובלת</w:t>
      </w:r>
      <w:r w:rsidRPr="00E667F5">
        <w:rPr>
          <w:rFonts w:cs="FrankRuehl"/>
          <w:sz w:val="20"/>
          <w:szCs w:val="22"/>
          <w:rtl/>
        </w:rPr>
        <w:t xml:space="preserve"> </w:t>
      </w:r>
      <w:r w:rsidRPr="00E667F5">
        <w:rPr>
          <w:rFonts w:cs="FrankRuehl" w:hint="cs"/>
          <w:sz w:val="20"/>
          <w:szCs w:val="22"/>
          <w:rtl/>
        </w:rPr>
        <w:t>דיחוי</w:t>
      </w:r>
      <w:r w:rsidRPr="00E667F5">
        <w:rPr>
          <w:rFonts w:cs="FrankRuehl"/>
          <w:sz w:val="20"/>
          <w:szCs w:val="22"/>
          <w:rtl/>
        </w:rPr>
        <w:t xml:space="preserve"> </w:t>
      </w:r>
      <w:r w:rsidRPr="00E667F5">
        <w:rPr>
          <w:rFonts w:cs="FrankRuehl" w:hint="cs"/>
          <w:sz w:val="20"/>
          <w:szCs w:val="22"/>
          <w:rtl/>
        </w:rPr>
        <w:t>ליום</w:t>
      </w:r>
      <w:r w:rsidRPr="00E667F5">
        <w:rPr>
          <w:rFonts w:cs="FrankRuehl"/>
          <w:sz w:val="20"/>
          <w:szCs w:val="22"/>
          <w:rtl/>
        </w:rPr>
        <w:t xml:space="preserve"> </w:t>
      </w:r>
      <w:r w:rsidRPr="00E667F5">
        <w:rPr>
          <w:rFonts w:cs="FrankRuehl" w:hint="cs"/>
          <w:sz w:val="20"/>
          <w:szCs w:val="22"/>
          <w:rtl/>
        </w:rPr>
        <w:t>חול</w:t>
      </w:r>
      <w:r w:rsidRPr="00E667F5">
        <w:rPr>
          <w:rFonts w:cs="FrankRuehl"/>
          <w:sz w:val="20"/>
          <w:szCs w:val="22"/>
          <w:rtl/>
        </w:rPr>
        <w:t xml:space="preserve">. </w:t>
      </w:r>
      <w:r w:rsidRPr="00E667F5">
        <w:rPr>
          <w:rFonts w:cs="FrankRuehl" w:hint="cs"/>
          <w:sz w:val="20"/>
          <w:szCs w:val="22"/>
          <w:rtl/>
        </w:rPr>
        <w:t>כמו</w:t>
      </w:r>
      <w:r w:rsidRPr="00E667F5">
        <w:rPr>
          <w:rFonts w:cs="FrankRuehl"/>
          <w:sz w:val="20"/>
          <w:szCs w:val="22"/>
          <w:rtl/>
        </w:rPr>
        <w:t xml:space="preserve"> </w:t>
      </w:r>
      <w:r w:rsidRPr="00E667F5">
        <w:rPr>
          <w:rFonts w:cs="FrankRuehl" w:hint="cs"/>
          <w:sz w:val="20"/>
          <w:szCs w:val="22"/>
          <w:rtl/>
        </w:rPr>
        <w:t>כן</w:t>
      </w:r>
      <w:r w:rsidRPr="00E667F5">
        <w:rPr>
          <w:rFonts w:cs="FrankRuehl"/>
          <w:sz w:val="20"/>
          <w:szCs w:val="22"/>
          <w:rtl/>
        </w:rPr>
        <w:t xml:space="preserve"> </w:t>
      </w:r>
      <w:r w:rsidRPr="00E667F5">
        <w:rPr>
          <w:rFonts w:cs="FrankRuehl" w:hint="cs"/>
          <w:sz w:val="20"/>
          <w:szCs w:val="22"/>
          <w:rtl/>
        </w:rPr>
        <w:t>קבעה</w:t>
      </w:r>
      <w:r w:rsidRPr="00E667F5">
        <w:rPr>
          <w:rFonts w:cs="FrankRuehl"/>
          <w:sz w:val="20"/>
          <w:szCs w:val="22"/>
          <w:rtl/>
        </w:rPr>
        <w:t xml:space="preserve"> </w:t>
      </w:r>
      <w:r w:rsidRPr="00E667F5">
        <w:rPr>
          <w:rFonts w:cs="FrankRuehl" w:hint="cs"/>
          <w:sz w:val="20"/>
          <w:szCs w:val="22"/>
          <w:rtl/>
        </w:rPr>
        <w:t>הוועדה</w:t>
      </w:r>
      <w:r w:rsidRPr="00E667F5">
        <w:rPr>
          <w:rFonts w:cs="FrankRuehl"/>
          <w:sz w:val="20"/>
          <w:szCs w:val="22"/>
          <w:rtl/>
        </w:rPr>
        <w:t xml:space="preserve"> </w:t>
      </w:r>
      <w:r w:rsidRPr="00E667F5">
        <w:rPr>
          <w:rFonts w:cs="FrankRuehl" w:hint="cs"/>
          <w:sz w:val="20"/>
          <w:szCs w:val="22"/>
          <w:rtl/>
        </w:rPr>
        <w:t>כי</w:t>
      </w:r>
      <w:r w:rsidRPr="00E667F5">
        <w:rPr>
          <w:rFonts w:cs="FrankRuehl"/>
          <w:sz w:val="20"/>
          <w:szCs w:val="22"/>
          <w:rtl/>
        </w:rPr>
        <w:t xml:space="preserve"> </w:t>
      </w:r>
      <w:r w:rsidRPr="00E667F5">
        <w:rPr>
          <w:rFonts w:cs="FrankRuehl" w:hint="cs"/>
          <w:sz w:val="20"/>
          <w:szCs w:val="22"/>
          <w:rtl/>
        </w:rPr>
        <w:t>ההתקשרות</w:t>
      </w:r>
      <w:r w:rsidRPr="00E667F5">
        <w:rPr>
          <w:rFonts w:cs="FrankRuehl"/>
          <w:sz w:val="20"/>
          <w:szCs w:val="22"/>
          <w:rtl/>
        </w:rPr>
        <w:t xml:space="preserve"> </w:t>
      </w:r>
      <w:r w:rsidRPr="00E667F5">
        <w:rPr>
          <w:rFonts w:cs="FrankRuehl" w:hint="cs"/>
          <w:sz w:val="20"/>
          <w:szCs w:val="22"/>
          <w:rtl/>
        </w:rPr>
        <w:t>לא</w:t>
      </w:r>
      <w:r w:rsidRPr="00E667F5">
        <w:rPr>
          <w:rFonts w:cs="FrankRuehl"/>
          <w:sz w:val="20"/>
          <w:szCs w:val="22"/>
          <w:rtl/>
        </w:rPr>
        <w:t xml:space="preserve"> </w:t>
      </w:r>
      <w:r w:rsidRPr="00E667F5">
        <w:rPr>
          <w:rFonts w:cs="FrankRuehl" w:hint="cs"/>
          <w:sz w:val="20"/>
          <w:szCs w:val="22"/>
          <w:rtl/>
        </w:rPr>
        <w:t>תהיה</w:t>
      </w:r>
      <w:r w:rsidRPr="00E667F5">
        <w:rPr>
          <w:rFonts w:cs="FrankRuehl"/>
          <w:sz w:val="20"/>
          <w:szCs w:val="22"/>
          <w:rtl/>
        </w:rPr>
        <w:t xml:space="preserve"> </w:t>
      </w:r>
      <w:r w:rsidRPr="00E667F5">
        <w:rPr>
          <w:rFonts w:cs="FrankRuehl" w:hint="cs"/>
          <w:sz w:val="20"/>
          <w:szCs w:val="22"/>
          <w:rtl/>
        </w:rPr>
        <w:t>עם</w:t>
      </w:r>
      <w:r w:rsidRPr="00E667F5">
        <w:rPr>
          <w:rFonts w:cs="FrankRuehl"/>
          <w:sz w:val="20"/>
          <w:szCs w:val="22"/>
          <w:rtl/>
        </w:rPr>
        <w:t xml:space="preserve"> </w:t>
      </w:r>
      <w:r w:rsidRPr="00E667F5">
        <w:rPr>
          <w:rFonts w:cs="FrankRuehl" w:hint="cs"/>
          <w:sz w:val="20"/>
          <w:szCs w:val="22"/>
          <w:rtl/>
        </w:rPr>
        <w:t>חשמלאי א', החשמלאי</w:t>
      </w:r>
      <w:r w:rsidRPr="00E667F5">
        <w:rPr>
          <w:rFonts w:cs="FrankRuehl"/>
          <w:sz w:val="20"/>
          <w:szCs w:val="22"/>
          <w:rtl/>
        </w:rPr>
        <w:t xml:space="preserve"> </w:t>
      </w:r>
      <w:r w:rsidRPr="00E667F5">
        <w:rPr>
          <w:rFonts w:cs="FrankRuehl" w:hint="cs"/>
          <w:sz w:val="20"/>
          <w:szCs w:val="22"/>
          <w:rtl/>
        </w:rPr>
        <w:t>הפרטי שמשפחת</w:t>
      </w:r>
      <w:r w:rsidRPr="00E667F5">
        <w:rPr>
          <w:rFonts w:cs="FrankRuehl"/>
          <w:sz w:val="20"/>
          <w:szCs w:val="22"/>
          <w:rtl/>
        </w:rPr>
        <w:t xml:space="preserve"> </w:t>
      </w:r>
      <w:r w:rsidRPr="00E667F5">
        <w:rPr>
          <w:rFonts w:cs="FrankRuehl" w:hint="cs"/>
          <w:sz w:val="20"/>
          <w:szCs w:val="22"/>
          <w:rtl/>
        </w:rPr>
        <w:t>נתניהו</w:t>
      </w:r>
      <w:r w:rsidRPr="00E667F5">
        <w:rPr>
          <w:rFonts w:cs="FrankRuehl"/>
          <w:sz w:val="20"/>
          <w:szCs w:val="22"/>
          <w:rtl/>
        </w:rPr>
        <w:t xml:space="preserve"> </w:t>
      </w:r>
      <w:r w:rsidRPr="00E667F5">
        <w:rPr>
          <w:rFonts w:cs="FrankRuehl" w:hint="cs"/>
          <w:sz w:val="20"/>
          <w:szCs w:val="22"/>
          <w:rtl/>
        </w:rPr>
        <w:t>נוהגת</w:t>
      </w:r>
      <w:r w:rsidRPr="00E667F5">
        <w:rPr>
          <w:rFonts w:cs="FrankRuehl"/>
          <w:sz w:val="20"/>
          <w:szCs w:val="22"/>
          <w:rtl/>
        </w:rPr>
        <w:t xml:space="preserve"> </w:t>
      </w:r>
      <w:r w:rsidRPr="00E667F5">
        <w:rPr>
          <w:rFonts w:cs="FrankRuehl" w:hint="cs"/>
          <w:sz w:val="20"/>
          <w:szCs w:val="22"/>
          <w:rtl/>
        </w:rPr>
        <w:t>לעבוד</w:t>
      </w:r>
      <w:r w:rsidRPr="00E667F5">
        <w:rPr>
          <w:rFonts w:cs="FrankRuehl"/>
          <w:sz w:val="20"/>
          <w:szCs w:val="22"/>
          <w:rtl/>
        </w:rPr>
        <w:t xml:space="preserve"> </w:t>
      </w:r>
      <w:r w:rsidRPr="00E667F5">
        <w:rPr>
          <w:rFonts w:cs="FrankRuehl" w:hint="cs"/>
          <w:sz w:val="20"/>
          <w:szCs w:val="22"/>
          <w:rtl/>
        </w:rPr>
        <w:t>אתו</w:t>
      </w:r>
      <w:r w:rsidRPr="00E667F5">
        <w:rPr>
          <w:rFonts w:cs="FrankRuehl"/>
          <w:sz w:val="20"/>
          <w:szCs w:val="22"/>
          <w:rtl/>
        </w:rPr>
        <w:t>.</w:t>
      </w:r>
      <w:r w:rsidRPr="00E667F5">
        <w:rPr>
          <w:rFonts w:cs="FrankRuehl" w:hint="cs"/>
          <w:sz w:val="20"/>
          <w:szCs w:val="22"/>
          <w:rtl/>
        </w:rPr>
        <w:t xml:space="preserve"> יצוין, כי חשמלאי א' היה בעת ההיא חבר מרכז הליכוד, ועלתה אף טענה כי בני משפחת נתניהו נהגו לעבוד אתו בעבר. יצוין, כי בחגיגות המימונה בפסח 2010 הוא אף אירח את בני משפחת נתניהו.</w:t>
      </w:r>
    </w:p>
    <w:p w:rsidR="00274CD0" w:rsidRPr="00667982" w:rsidP="00223331">
      <w:pPr>
        <w:pStyle w:val="ListParagraph"/>
        <w:numPr>
          <w:ilvl w:val="0"/>
          <w:numId w:val="5"/>
        </w:numPr>
        <w:spacing w:after="120" w:line="230" w:lineRule="exact"/>
        <w:contextualSpacing w:val="0"/>
        <w:jc w:val="both"/>
        <w:rPr>
          <w:rFonts w:cs="FrankRuehl"/>
          <w:sz w:val="24"/>
          <w:rtl/>
        </w:rPr>
      </w:pPr>
      <w:r w:rsidRPr="00667982">
        <w:rPr>
          <w:rFonts w:cs="FrankRuehl" w:hint="cs"/>
          <w:sz w:val="24"/>
          <w:rtl/>
        </w:rPr>
        <w:t>המשרד</w:t>
      </w:r>
      <w:r w:rsidRPr="00667982">
        <w:rPr>
          <w:rFonts w:cs="FrankRuehl"/>
          <w:sz w:val="24"/>
          <w:rtl/>
        </w:rPr>
        <w:t xml:space="preserve"> פנה לארבעה חשמלאים וקיבל מהם הצעות מחיר. החברה שהציעה את ההצעה הזולה ביותר - חברה א' - נפסלה, מאחר שהחשמלאי הפרטי שמשפחת נתניהו נוהגת לעבוד עמו - </w:t>
      </w:r>
      <w:r w:rsidRPr="00667982">
        <w:rPr>
          <w:rFonts w:cs="FrankRuehl" w:hint="cs"/>
          <w:sz w:val="24"/>
          <w:rtl/>
        </w:rPr>
        <w:t>חשמלאי</w:t>
      </w:r>
      <w:r w:rsidRPr="00667982">
        <w:rPr>
          <w:rFonts w:cs="FrankRuehl"/>
          <w:sz w:val="24"/>
          <w:rtl/>
        </w:rPr>
        <w:t xml:space="preserve"> </w:t>
      </w:r>
      <w:r w:rsidRPr="00667982">
        <w:rPr>
          <w:rFonts w:cs="FrankRuehl" w:hint="cs"/>
          <w:sz w:val="24"/>
          <w:rtl/>
        </w:rPr>
        <w:t>א</w:t>
      </w:r>
      <w:r w:rsidRPr="00667982">
        <w:rPr>
          <w:rFonts w:cs="FrankRuehl"/>
          <w:sz w:val="24"/>
          <w:rtl/>
        </w:rPr>
        <w:t>'</w:t>
      </w:r>
      <w:r w:rsidRPr="00667982">
        <w:rPr>
          <w:rFonts w:cs="FrankRuehl" w:hint="cs"/>
          <w:sz w:val="24"/>
          <w:rtl/>
        </w:rPr>
        <w:t xml:space="preserve"> -</w:t>
      </w:r>
      <w:r w:rsidRPr="00667982">
        <w:rPr>
          <w:rFonts w:cs="FrankRuehl"/>
          <w:sz w:val="24"/>
          <w:rtl/>
        </w:rPr>
        <w:t xml:space="preserve"> </w:t>
      </w:r>
      <w:r w:rsidRPr="00667982">
        <w:rPr>
          <w:rFonts w:cs="FrankRuehl" w:hint="cs"/>
          <w:sz w:val="24"/>
          <w:rtl/>
        </w:rPr>
        <w:t>היה</w:t>
      </w:r>
      <w:r w:rsidRPr="00667982">
        <w:rPr>
          <w:rFonts w:cs="FrankRuehl"/>
          <w:sz w:val="24"/>
          <w:rtl/>
        </w:rPr>
        <w:t xml:space="preserve"> </w:t>
      </w:r>
      <w:r w:rsidRPr="00667982">
        <w:rPr>
          <w:rFonts w:cs="FrankRuehl" w:hint="cs"/>
          <w:sz w:val="24"/>
          <w:rtl/>
        </w:rPr>
        <w:t>מנהל</w:t>
      </w:r>
      <w:r w:rsidRPr="00667982">
        <w:rPr>
          <w:rFonts w:cs="FrankRuehl"/>
          <w:sz w:val="24"/>
          <w:rtl/>
        </w:rPr>
        <w:t xml:space="preserve"> </w:t>
      </w:r>
      <w:r w:rsidRPr="00667982">
        <w:rPr>
          <w:rFonts w:cs="FrankRuehl" w:hint="cs"/>
          <w:sz w:val="24"/>
          <w:rtl/>
        </w:rPr>
        <w:t>עבודה</w:t>
      </w:r>
      <w:r w:rsidRPr="00667982">
        <w:rPr>
          <w:rFonts w:cs="FrankRuehl"/>
          <w:sz w:val="24"/>
          <w:rtl/>
        </w:rPr>
        <w:t xml:space="preserve"> </w:t>
      </w:r>
      <w:r w:rsidRPr="00667982">
        <w:rPr>
          <w:rFonts w:cs="FrankRuehl" w:hint="cs"/>
          <w:sz w:val="24"/>
          <w:rtl/>
        </w:rPr>
        <w:t>בכיר</w:t>
      </w:r>
      <w:r w:rsidRPr="00667982">
        <w:rPr>
          <w:rFonts w:cs="FrankRuehl"/>
          <w:sz w:val="24"/>
          <w:rtl/>
        </w:rPr>
        <w:t xml:space="preserve"> </w:t>
      </w:r>
      <w:r w:rsidRPr="00667982">
        <w:rPr>
          <w:rFonts w:cs="FrankRuehl" w:hint="cs"/>
          <w:sz w:val="24"/>
          <w:rtl/>
        </w:rPr>
        <w:t>בה</w:t>
      </w:r>
      <w:r w:rsidRPr="00667982">
        <w:rPr>
          <w:rFonts w:cs="FrankRuehl"/>
          <w:sz w:val="24"/>
          <w:rtl/>
        </w:rPr>
        <w:t xml:space="preserve">. </w:t>
      </w:r>
      <w:r w:rsidRPr="00667982">
        <w:rPr>
          <w:rFonts w:cs="FrankRuehl" w:hint="cs"/>
          <w:sz w:val="24"/>
          <w:rtl/>
        </w:rPr>
        <w:t>לכן</w:t>
      </w:r>
      <w:r w:rsidRPr="00667982">
        <w:rPr>
          <w:rFonts w:cs="FrankRuehl"/>
          <w:sz w:val="24"/>
          <w:rtl/>
        </w:rPr>
        <w:t xml:space="preserve"> </w:t>
      </w:r>
      <w:r w:rsidRPr="00667982">
        <w:rPr>
          <w:rFonts w:cs="FrankRuehl" w:hint="cs"/>
          <w:sz w:val="24"/>
          <w:rtl/>
        </w:rPr>
        <w:t>נבחרה</w:t>
      </w:r>
      <w:r w:rsidRPr="00667982">
        <w:rPr>
          <w:rFonts w:cs="FrankRuehl"/>
          <w:sz w:val="24"/>
          <w:rtl/>
        </w:rPr>
        <w:t xml:space="preserve"> </w:t>
      </w:r>
      <w:r w:rsidRPr="00667982">
        <w:rPr>
          <w:rFonts w:cs="FrankRuehl" w:hint="cs"/>
          <w:sz w:val="24"/>
          <w:rtl/>
        </w:rPr>
        <w:t>הצעתה</w:t>
      </w:r>
      <w:r w:rsidRPr="00667982">
        <w:rPr>
          <w:rFonts w:cs="FrankRuehl"/>
          <w:sz w:val="24"/>
          <w:rtl/>
        </w:rPr>
        <w:t xml:space="preserve"> </w:t>
      </w:r>
      <w:r w:rsidRPr="00667982">
        <w:rPr>
          <w:rFonts w:cs="FrankRuehl" w:hint="cs"/>
          <w:sz w:val="24"/>
          <w:rtl/>
        </w:rPr>
        <w:t>של חברה ב</w:t>
      </w:r>
      <w:r w:rsidR="00223331">
        <w:rPr>
          <w:rFonts w:cs="FrankRuehl" w:hint="cs"/>
          <w:sz w:val="24"/>
          <w:rtl/>
        </w:rPr>
        <w:t>'</w:t>
      </w:r>
      <w:r w:rsidRPr="00667982">
        <w:rPr>
          <w:rFonts w:cs="FrankRuehl" w:hint="cs"/>
          <w:sz w:val="24"/>
          <w:rtl/>
        </w:rPr>
        <w:t>, שהייתה הזולה</w:t>
      </w:r>
      <w:r w:rsidRPr="00667982">
        <w:rPr>
          <w:rFonts w:cs="FrankRuehl"/>
          <w:sz w:val="24"/>
          <w:rtl/>
        </w:rPr>
        <w:t xml:space="preserve"> </w:t>
      </w:r>
      <w:r w:rsidRPr="00667982">
        <w:rPr>
          <w:rFonts w:cs="FrankRuehl" w:hint="cs"/>
          <w:sz w:val="24"/>
          <w:rtl/>
        </w:rPr>
        <w:t>מבין</w:t>
      </w:r>
      <w:r w:rsidRPr="00667982">
        <w:rPr>
          <w:rFonts w:cs="FrankRuehl"/>
          <w:sz w:val="24"/>
          <w:rtl/>
        </w:rPr>
        <w:t xml:space="preserve"> </w:t>
      </w:r>
      <w:r w:rsidRPr="00667982">
        <w:rPr>
          <w:rFonts w:cs="FrankRuehl" w:hint="cs"/>
          <w:sz w:val="24"/>
          <w:rtl/>
        </w:rPr>
        <w:t>שלוש</w:t>
      </w:r>
      <w:r w:rsidRPr="00667982">
        <w:rPr>
          <w:rFonts w:cs="FrankRuehl"/>
          <w:sz w:val="24"/>
          <w:rtl/>
        </w:rPr>
        <w:t xml:space="preserve"> </w:t>
      </w:r>
      <w:r w:rsidRPr="00667982">
        <w:rPr>
          <w:rFonts w:cs="FrankRuehl" w:hint="cs"/>
          <w:sz w:val="24"/>
          <w:rtl/>
        </w:rPr>
        <w:t>ההצעות</w:t>
      </w:r>
      <w:r w:rsidRPr="00667982">
        <w:rPr>
          <w:rFonts w:cs="FrankRuehl"/>
          <w:sz w:val="24"/>
          <w:rtl/>
        </w:rPr>
        <w:t xml:space="preserve"> </w:t>
      </w:r>
      <w:r w:rsidRPr="00667982">
        <w:rPr>
          <w:rFonts w:cs="FrankRuehl" w:hint="cs"/>
          <w:sz w:val="24"/>
          <w:rtl/>
        </w:rPr>
        <w:t>הנותרות</w:t>
      </w:r>
      <w:r w:rsidRPr="00667982">
        <w:rPr>
          <w:rFonts w:cs="FrankRuehl"/>
          <w:sz w:val="24"/>
          <w:rtl/>
        </w:rPr>
        <w:t>.</w:t>
      </w:r>
    </w:p>
    <w:p w:rsidR="00274CD0" w:rsidRPr="00E667F5" w:rsidP="008A4D1E">
      <w:pPr>
        <w:spacing w:after="240" w:line="230" w:lineRule="exact"/>
        <w:ind w:left="340"/>
        <w:jc w:val="both"/>
        <w:rPr>
          <w:rFonts w:cs="FrankRuehl"/>
          <w:sz w:val="20"/>
          <w:szCs w:val="22"/>
          <w:rtl/>
        </w:rPr>
      </w:pPr>
      <w:r w:rsidRPr="00E667F5">
        <w:rPr>
          <w:rFonts w:cs="FrankRuehl" w:hint="cs"/>
          <w:sz w:val="20"/>
          <w:szCs w:val="22"/>
          <w:rtl/>
        </w:rPr>
        <w:t>חברה ב' הודיעה שחשמלאי א' הוא קבלן המשנה מטעמה, והוא שיבצע את העבודות. יוצא אפוא שמי שביצע את העבודות בפועל היה חשמלאי א'.</w:t>
      </w:r>
    </w:p>
    <w:p w:rsidR="00274CD0" w:rsidRPr="00E667F5" w:rsidP="008A4D1E">
      <w:pPr>
        <w:pStyle w:val="RESHET"/>
        <w:ind w:left="567"/>
        <w:rPr>
          <w:rtl/>
        </w:rPr>
      </w:pPr>
      <w:r w:rsidRPr="00E667F5">
        <w:rPr>
          <w:rFonts w:hint="cs"/>
          <w:rtl/>
        </w:rPr>
        <w:t xml:space="preserve">למרות הנחיית ועדת השלושה שלא להתקשר עם חשמלאי א', </w:t>
      </w:r>
      <w:r w:rsidRPr="00E667F5">
        <w:rPr>
          <w:rtl/>
        </w:rPr>
        <w:t xml:space="preserve">נעשתה </w:t>
      </w:r>
      <w:r w:rsidRPr="00E667F5">
        <w:rPr>
          <w:rFonts w:hint="cs"/>
          <w:rtl/>
        </w:rPr>
        <w:t xml:space="preserve">אפוא </w:t>
      </w:r>
      <w:r w:rsidRPr="00E667F5">
        <w:rPr>
          <w:rtl/>
        </w:rPr>
        <w:t xml:space="preserve">התקשרות שאפשרה את העסקתו לשם ביצוע עבודות חשמל במעון הפרטי. זאת, תוך מצג </w:t>
      </w:r>
      <w:r w:rsidRPr="00E667F5">
        <w:rPr>
          <w:rFonts w:hint="cs"/>
          <w:rtl/>
        </w:rPr>
        <w:t>מטעה ש</w:t>
      </w:r>
      <w:r w:rsidRPr="00E667F5">
        <w:rPr>
          <w:rtl/>
        </w:rPr>
        <w:t xml:space="preserve">לפיו ההתקשרות הרשמית הייתה עם קבלן אחר, </w:t>
      </w:r>
      <w:r w:rsidRPr="00E667F5">
        <w:rPr>
          <w:rFonts w:hint="cs"/>
          <w:rtl/>
        </w:rPr>
        <w:t xml:space="preserve">אך </w:t>
      </w:r>
      <w:r w:rsidRPr="00E667F5">
        <w:rPr>
          <w:rtl/>
        </w:rPr>
        <w:t>בפועל, חשמלאי א'</w:t>
      </w:r>
      <w:r w:rsidRPr="00E667F5">
        <w:rPr>
          <w:rFonts w:hint="cs"/>
          <w:rtl/>
        </w:rPr>
        <w:t xml:space="preserve"> ביצע את העבודות מטעמו </w:t>
      </w:r>
      <w:r w:rsidRPr="00E667F5">
        <w:rPr>
          <w:rtl/>
        </w:rPr>
        <w:t>כקבלן משנה.</w:t>
      </w:r>
    </w:p>
    <w:p w:rsidR="00274CD0" w:rsidRPr="00864FBA" w:rsidP="008A4D1E">
      <w:pPr>
        <w:pStyle w:val="ListParagraph"/>
        <w:numPr>
          <w:ilvl w:val="0"/>
          <w:numId w:val="5"/>
        </w:numPr>
        <w:spacing w:before="180" w:after="240" w:line="230" w:lineRule="exact"/>
        <w:contextualSpacing w:val="0"/>
        <w:jc w:val="both"/>
        <w:rPr>
          <w:rFonts w:cs="FrankRuehl"/>
          <w:sz w:val="24"/>
          <w:rtl/>
        </w:rPr>
      </w:pPr>
      <w:r w:rsidRPr="00864FBA">
        <w:rPr>
          <w:rFonts w:cs="FrankRuehl" w:hint="cs"/>
          <w:sz w:val="24"/>
          <w:rtl/>
        </w:rPr>
        <w:t>מעיון בפלט החיובים עבור העבודות שביצע העסק הזוכה עולה כי בתוך שלושה חודשים, ספטמבר עד נובמבר 2009, נוצלו 10,500 ש"ח, שהם כ-70% מסכום הזמנת המסגרת בסך 15,000 ש"ח, שנועדה לשנה שלמה. יתר על כן, נמצא כי בשלושת החודשים האלה נרשמה קריאת שירות כמעט בכל סוף שבוע, לרבות ביום כיפור.</w:t>
      </w:r>
    </w:p>
    <w:p w:rsidR="00274CD0" w:rsidRPr="00E667F5" w:rsidP="008A4D1E">
      <w:pPr>
        <w:pStyle w:val="RESHET"/>
        <w:ind w:left="567"/>
        <w:rPr>
          <w:rtl/>
        </w:rPr>
      </w:pPr>
      <w:r w:rsidRPr="00E667F5">
        <w:rPr>
          <w:rFonts w:hint="cs"/>
          <w:rtl/>
        </w:rPr>
        <w:t>הן החשבות והן אגף נכסים ומבצעים במשרד רה"ם לא קיימו מעקב אחר קצב מימוש סכום המסגרת, כדי לעמוד על סבירותו.</w:t>
      </w:r>
    </w:p>
    <w:p w:rsidR="00274CD0" w:rsidRPr="00E667F5" w:rsidP="008A4D1E">
      <w:pPr>
        <w:spacing w:before="180" w:after="240" w:line="230" w:lineRule="exact"/>
        <w:ind w:left="340"/>
        <w:jc w:val="both"/>
        <w:rPr>
          <w:rFonts w:cs="FrankRuehl"/>
          <w:sz w:val="20"/>
          <w:szCs w:val="22"/>
          <w:rtl/>
        </w:rPr>
      </w:pPr>
      <w:r w:rsidRPr="00E667F5">
        <w:rPr>
          <w:rFonts w:cs="FrankRuehl" w:hint="cs"/>
          <w:sz w:val="20"/>
          <w:szCs w:val="22"/>
          <w:rtl/>
        </w:rPr>
        <w:t>בבדיקת ההתקשרות של משרד רה"ם עם חברה ב' התברר שהזמנת העבודה נעשית על ידי רעיית ראש הממשלה או מזכירותיה, "המזמינות את [חשמלאי א'] לביצוע עבודות בבית באופן ישיר... אין כל בקרה ביחס לצורך בעבודות המוזמנות, ואין כל בקרה לבדוק האם העבודה בוצעה בפועל היות והכל נסגר בין [חשמלאי א'] לבין רעיית ראש הממשלה ומזכירותיה".</w:t>
      </w:r>
    </w:p>
    <w:p w:rsidR="00274CD0" w:rsidRPr="00E667F5" w:rsidP="008A4D1E">
      <w:pPr>
        <w:pStyle w:val="RESHET"/>
        <w:ind w:left="567"/>
        <w:rPr>
          <w:rtl/>
        </w:rPr>
      </w:pPr>
      <w:r w:rsidRPr="00E667F5">
        <w:rPr>
          <w:rFonts w:hint="cs"/>
          <w:rtl/>
        </w:rPr>
        <w:t>לדעת משרד מבקר המדינה, מאחר שקבלן המשנה (חשמלאי א') קיבל הוראות ישירות מרעיית ראש הממשלה וממזכירותיה בלא שדווח על כך לגורמים הרלוונטיים במשרד רה"ם, לא ניתן היה לבדוק את נחיצותן ואת דחיפותן של העבודות, ולוודא שאכן מדובר בעבודות דחופות שאי-אפשר לבצען ביום חול על ידי עובדי המשרד וכך לחסוך את ההוצאות האמורות.</w:t>
      </w:r>
    </w:p>
    <w:p w:rsidR="00274CD0" w:rsidRPr="00E667F5" w:rsidP="008A4D1E">
      <w:pPr>
        <w:spacing w:before="180" w:after="240" w:line="230" w:lineRule="exact"/>
        <w:ind w:left="340"/>
        <w:jc w:val="both"/>
        <w:rPr>
          <w:rFonts w:cs="FrankRuehl"/>
          <w:sz w:val="20"/>
          <w:szCs w:val="22"/>
          <w:rtl/>
        </w:rPr>
      </w:pPr>
      <w:r w:rsidRPr="00E667F5">
        <w:rPr>
          <w:rFonts w:cs="FrankRuehl" w:hint="cs"/>
          <w:sz w:val="20"/>
          <w:szCs w:val="22"/>
          <w:rtl/>
        </w:rPr>
        <w:t xml:space="preserve">במהלך הביקורת נמצא כי אין חשבונות לחודשים דצמבר 2009 - מאי 2010; עובדי יחידת הבנא"ם במשרד אינם יודעים כמה עבודות בוצעו בתקופה זו, והאם עלותן חורגת מסכום המסגרת </w:t>
      </w:r>
      <w:r w:rsidR="00223331">
        <w:rPr>
          <w:rFonts w:cs="FrankRuehl" w:hint="cs"/>
          <w:sz w:val="20"/>
          <w:szCs w:val="22"/>
          <w:rtl/>
        </w:rPr>
        <w:t xml:space="preserve">וכי נסיונות </w:t>
      </w:r>
      <w:r w:rsidRPr="00E667F5">
        <w:rPr>
          <w:rFonts w:cs="FrankRuehl" w:hint="cs"/>
          <w:sz w:val="20"/>
          <w:szCs w:val="22"/>
          <w:rtl/>
        </w:rPr>
        <w:t>לקבל פירוט עבודות או קבלה לא צלחו.</w:t>
      </w:r>
    </w:p>
    <w:p w:rsidR="00274CD0" w:rsidRPr="00E667F5" w:rsidP="008A4D1E">
      <w:pPr>
        <w:pStyle w:val="RESHET"/>
        <w:ind w:left="567"/>
        <w:rPr>
          <w:rtl/>
        </w:rPr>
      </w:pPr>
      <w:r w:rsidRPr="00E667F5">
        <w:rPr>
          <w:rFonts w:hint="cs"/>
          <w:rtl/>
        </w:rPr>
        <w:t xml:space="preserve">בכמה מקרים </w:t>
      </w:r>
      <w:r w:rsidRPr="00E667F5">
        <w:rPr>
          <w:rFonts w:hint="eastAsia"/>
          <w:rtl/>
        </w:rPr>
        <w:t>לא</w:t>
      </w:r>
      <w:r w:rsidRPr="00E667F5">
        <w:rPr>
          <w:rtl/>
        </w:rPr>
        <w:t xml:space="preserve"> </w:t>
      </w:r>
      <w:r w:rsidRPr="00E667F5">
        <w:rPr>
          <w:rFonts w:hint="cs"/>
          <w:rtl/>
        </w:rPr>
        <w:t>בוצעה</w:t>
      </w:r>
      <w:r w:rsidRPr="00E667F5">
        <w:rPr>
          <w:rtl/>
        </w:rPr>
        <w:t xml:space="preserve"> </w:t>
      </w:r>
      <w:r w:rsidRPr="00E667F5">
        <w:rPr>
          <w:rFonts w:hint="cs"/>
          <w:rtl/>
        </w:rPr>
        <w:t>התאמה</w:t>
      </w:r>
      <w:r w:rsidRPr="00E667F5">
        <w:rPr>
          <w:rtl/>
        </w:rPr>
        <w:t xml:space="preserve"> </w:t>
      </w:r>
      <w:r w:rsidRPr="00E667F5">
        <w:rPr>
          <w:rFonts w:hint="cs"/>
          <w:rtl/>
        </w:rPr>
        <w:t xml:space="preserve">בסיסית </w:t>
      </w:r>
      <w:r w:rsidRPr="00E667F5">
        <w:rPr>
          <w:rFonts w:hint="eastAsia"/>
          <w:rtl/>
        </w:rPr>
        <w:t>בין</w:t>
      </w:r>
      <w:r w:rsidRPr="00E667F5">
        <w:rPr>
          <w:rtl/>
        </w:rPr>
        <w:t xml:space="preserve"> </w:t>
      </w:r>
      <w:r w:rsidRPr="00E667F5">
        <w:rPr>
          <w:rFonts w:hint="cs"/>
          <w:rtl/>
        </w:rPr>
        <w:t xml:space="preserve">חיובי הקבלן ובין </w:t>
      </w:r>
      <w:r w:rsidRPr="00E667F5">
        <w:rPr>
          <w:rFonts w:hint="eastAsia"/>
          <w:rtl/>
        </w:rPr>
        <w:t>הצעת</w:t>
      </w:r>
      <w:r w:rsidRPr="00E667F5">
        <w:rPr>
          <w:rtl/>
        </w:rPr>
        <w:t xml:space="preserve"> </w:t>
      </w:r>
      <w:r w:rsidRPr="00E667F5">
        <w:rPr>
          <w:rFonts w:hint="eastAsia"/>
          <w:rtl/>
        </w:rPr>
        <w:t>המחיר</w:t>
      </w:r>
      <w:r w:rsidRPr="00E667F5">
        <w:rPr>
          <w:rtl/>
        </w:rPr>
        <w:t xml:space="preserve"> </w:t>
      </w:r>
      <w:r w:rsidRPr="00E667F5">
        <w:rPr>
          <w:rFonts w:hint="eastAsia"/>
          <w:rtl/>
        </w:rPr>
        <w:t>הזוכה</w:t>
      </w:r>
      <w:r w:rsidRPr="00E667F5">
        <w:rPr>
          <w:rtl/>
        </w:rPr>
        <w:t xml:space="preserve">, </w:t>
      </w:r>
      <w:r w:rsidRPr="00E667F5">
        <w:rPr>
          <w:rFonts w:hint="eastAsia"/>
          <w:rtl/>
        </w:rPr>
        <w:t>ושולם</w:t>
      </w:r>
      <w:r w:rsidRPr="00E667F5">
        <w:rPr>
          <w:rtl/>
        </w:rPr>
        <w:t xml:space="preserve"> </w:t>
      </w:r>
      <w:r w:rsidRPr="00E667F5">
        <w:rPr>
          <w:rFonts w:hint="eastAsia"/>
          <w:rtl/>
        </w:rPr>
        <w:t>לו</w:t>
      </w:r>
      <w:r w:rsidRPr="00E667F5">
        <w:rPr>
          <w:rFonts w:hint="cs"/>
          <w:rtl/>
        </w:rPr>
        <w:t xml:space="preserve"> סכום גבוה מזה שהציע בהצעת המחיר שהגיש, ושעל בסיסה </w:t>
      </w:r>
      <w:r w:rsidRPr="00E667F5">
        <w:rPr>
          <w:rFonts w:hint="eastAsia"/>
          <w:rtl/>
        </w:rPr>
        <w:t>לכאורה</w:t>
      </w:r>
      <w:r w:rsidRPr="00E667F5">
        <w:rPr>
          <w:rFonts w:hint="cs"/>
          <w:rtl/>
        </w:rPr>
        <w:t xml:space="preserve"> נבחר כמגיש ההצעה הזולה (לאחר פסילת הצעת המחיר של חברה א' כאמור לעיל). כך, למשל, ב-26.9.09 וב-28.9.09 חויב המשרד בסך 250 ש"ח עבור תוספת שבת, אף שבהצעת המחיר נקבע שסכום התוספת יהיה 120 ש"ח.</w:t>
      </w:r>
    </w:p>
    <w:p w:rsidR="00274CD0" w:rsidRPr="00E667F5" w:rsidP="008A4D1E">
      <w:pPr>
        <w:spacing w:after="240" w:line="230" w:lineRule="exact"/>
        <w:jc w:val="both"/>
        <w:rPr>
          <w:rFonts w:cs="FrankRuehl"/>
          <w:sz w:val="20"/>
          <w:szCs w:val="22"/>
          <w:rtl/>
        </w:rPr>
      </w:pPr>
      <w:r w:rsidRPr="00E667F5">
        <w:rPr>
          <w:rFonts w:cs="FrankRuehl" w:hint="cs"/>
          <w:sz w:val="20"/>
          <w:szCs w:val="22"/>
          <w:rtl/>
        </w:rPr>
        <w:t>בתרשומת עצמית מיום 13.5.10 שרשמה היועצת המשפטית בעקבות פגישה שהתקיימה עם המנכ"ל דאז ועם ראש הלשכה דאז של ראש הממשלה, נכתב כי "ראוי שרה"מ ימנע ממצב שבו המשרד מתקשר עם ספק שנתן לו שירות קבוע באופן פרטי. ברור שניתן היה לפנות למציעים אחרים ופנייה דווקא לספק שנתן שירות קודם לכן, והתקשרות איתו, יוצרות את החשש כי בגלל שירותיו שניתנו באופן פרטי, נוצרה העדפה לטובתו, ולא מסיבות ענייניות המשרתות את טובת העניין".</w:t>
      </w:r>
    </w:p>
    <w:p w:rsidR="00274CD0" w:rsidRPr="00E667F5" w:rsidP="008A4D1E">
      <w:pPr>
        <w:pStyle w:val="RESHET"/>
        <w:rPr>
          <w:rtl/>
        </w:rPr>
      </w:pPr>
      <w:r w:rsidRPr="00E667F5">
        <w:rPr>
          <w:rtl/>
        </w:rPr>
        <w:t xml:space="preserve">לדעת משרד מבקר המדינה, </w:t>
      </w:r>
      <w:r w:rsidRPr="00E667F5">
        <w:rPr>
          <w:rFonts w:hint="cs"/>
          <w:rtl/>
        </w:rPr>
        <w:t>יש לחזק את מנגנוני הבקרה על התקשרויות המשרד, כדי למנוע התקשרויות עם גורמים שיש חשש כי הם מקורבים בדרך זו או אחרת לראש הממשלה או למשפחתו.</w:t>
      </w:r>
    </w:p>
    <w:p w:rsidR="00274CD0" w:rsidRPr="00E667F5" w:rsidP="008A4D1E">
      <w:pPr>
        <w:spacing w:after="120" w:line="230" w:lineRule="exact"/>
        <w:jc w:val="both"/>
        <w:rPr>
          <w:rFonts w:cs="FrankRuehl"/>
          <w:sz w:val="20"/>
          <w:szCs w:val="22"/>
          <w:rtl/>
        </w:rPr>
      </w:pPr>
    </w:p>
    <w:p w:rsidR="00274CD0" w:rsidRPr="001B668C" w:rsidP="008A4D1E">
      <w:pPr>
        <w:pStyle w:val="KOT5"/>
        <w:rPr>
          <w:rtl/>
        </w:rPr>
      </w:pPr>
      <w:bookmarkStart w:id="16" w:name="_Toc375472727"/>
      <w:r w:rsidRPr="001B668C">
        <w:rPr>
          <w:rFonts w:hint="cs"/>
          <w:rtl/>
        </w:rPr>
        <w:t>תשלום הוצאות ראש הממשלה על ידי עובדי המשרד</w:t>
      </w:r>
      <w:bookmarkEnd w:id="16"/>
      <w:r w:rsidRPr="001B668C">
        <w:rPr>
          <w:rFonts w:hint="cs"/>
          <w:rtl/>
        </w:rPr>
        <w:t xml:space="preserve"> </w:t>
      </w:r>
    </w:p>
    <w:p w:rsidR="00274CD0" w:rsidRPr="00E667F5" w:rsidP="008A4D1E">
      <w:pPr>
        <w:spacing w:after="120" w:line="230" w:lineRule="exact"/>
        <w:jc w:val="both"/>
        <w:rPr>
          <w:rFonts w:cs="FrankRuehl"/>
          <w:sz w:val="20"/>
          <w:szCs w:val="22"/>
          <w:rtl/>
        </w:rPr>
      </w:pPr>
      <w:r w:rsidRPr="00E667F5">
        <w:rPr>
          <w:rFonts w:cs="FrankRuehl" w:hint="cs"/>
          <w:sz w:val="20"/>
          <w:szCs w:val="22"/>
          <w:rtl/>
        </w:rPr>
        <w:t>הוראות החשכ"ל בנושא דמי מחזור יחידתיים</w:t>
      </w:r>
      <w:r>
        <w:rPr>
          <w:rFonts w:cs="FrankRuehl"/>
          <w:sz w:val="20"/>
          <w:szCs w:val="22"/>
          <w:vertAlign w:val="superscript"/>
          <w:rtl/>
        </w:rPr>
        <w:footnoteReference w:id="35"/>
      </w:r>
      <w:r w:rsidRPr="00E667F5">
        <w:rPr>
          <w:rFonts w:cs="FrankRuehl" w:hint="cs"/>
          <w:sz w:val="20"/>
          <w:szCs w:val="22"/>
          <w:rtl/>
        </w:rPr>
        <w:t xml:space="preserve"> קובעות, כי יחידות ממשלתיות יכולות לקבל הקצאה כספית מראש לכיסוי הוצאות פנימיות קטנות. הקצאה כספית זו יכולה להתקבל באמצעות קופה קטנה במזומן (להלן - קופה קטנה), שמטרתה לאפשר פעילות שוטפת של היחידה, במגבלת הסכומים המפורטת בהוראה.</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במשרד רה"ם נקבע נוהל פנימי שעניינו "נוהל ניהול דמי מחזור יחידתיים (קופות קטנות)", ולפיו מהקופה הקטנה ישולמו הוצאות קטנות ומידיות, ואין לבצע באמצעותה תשלומים עבור רכישת טובין, למעט כיבוד קל. עוד נקבע בנוהל, כי הקופה הקטנה תתנהל לפי שיטת ההשלמה, ובה בתחילת השנה נמסרים לרשות האחראי לקופה דמי מחזור בסכום קבוע, ומסכום זה הוא מבצע החזרי הוצאות. </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במשרד רה"ם הוקצו קופות קטנות לאב הבית ולסמנכ"ל בכיר למבצעים ונכסים.</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במרץ 2011 כתבה סגנית מנהלת מחלקת תשלומים לאב הבית דאז, עובד א', מזכר בנושא "קופה קטנה", בצמוד למסמך דרישת תשלום להשלמת דמי מחזור ששלח אליה, ובו פורטו הוצאות עבור המעון הרשמי שאינן מאושרות לתשלום מהקופה הקטנה. ההוצאות הן: 42.18 ש"ח לקניית כדורים נגד צינון, 32 ש"ח לקניית עיתונים למעון הפרטי ו-32 ש"ח עבור ארוחת צהריים. לגבי אלה כתבה כי "הקבלות הנ"ל לא אושרו לתשלום. הוחזר ל[עובד א']".</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במסמך דרישת תשלום מיוני 2011 לא אושר לעובד א' החזר בגין שתי קבלות עבור הוצאות שהוציא עבור בית רה"ם - האחת בסך 110 ש"ח, בגין ארוחת צהריים ממסעדה, והשנייה בסך 40 ש"ח, בגין קפה ומאפים.</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בנובמבר 2011 כתבה עובדת באגף התשלומים לסגנית מנהלת מחלקת תשלומים במשרד רה"ם מזכר פנימי בנושא "ארוחות לרה"מ (קופה קטנה ל[סמנכ"ל בכיר למבצעים ונכסים]", ופירטה בו שלוש הוצאות שהוציא סמנכ"ל בכיר למבצעים ונכסים, וכתבה לגביהן: "להחזיר את הקבלות הנ"ל ל... לא מאושר".</w:t>
      </w:r>
    </w:p>
    <w:p w:rsidR="00274CD0" w:rsidRPr="00E667F5" w:rsidP="008A4D1E">
      <w:pPr>
        <w:spacing w:after="120" w:line="230" w:lineRule="exact"/>
        <w:jc w:val="both"/>
        <w:rPr>
          <w:rFonts w:cs="FrankRuehl"/>
          <w:sz w:val="20"/>
          <w:szCs w:val="22"/>
          <w:rtl/>
        </w:rPr>
      </w:pPr>
      <w:r w:rsidRPr="00E667F5">
        <w:rPr>
          <w:rFonts w:cs="FrankRuehl" w:hint="cs"/>
          <w:sz w:val="20"/>
          <w:szCs w:val="22"/>
          <w:rtl/>
        </w:rPr>
        <w:t>בדצמבר 2011 הגישה סגנית מנהלת מחלקת תשלומים במשרד רה"ם</w:t>
      </w:r>
      <w:r w:rsidRPr="00E667F5">
        <w:rPr>
          <w:rFonts w:cs="FrankRuehl" w:hint="cs"/>
          <w:sz w:val="20"/>
          <w:szCs w:val="22"/>
          <w:rtl/>
        </w:rPr>
        <w:t xml:space="preserve"> </w:t>
      </w:r>
      <w:r w:rsidRPr="00E667F5">
        <w:rPr>
          <w:rFonts w:cs="FrankRuehl" w:hint="cs"/>
          <w:sz w:val="20"/>
          <w:szCs w:val="22"/>
          <w:rtl/>
        </w:rPr>
        <w:t xml:space="preserve">לסמנכ"ל בכיר למבצעים ונכסים מסמך דרישת תשלום להשלמת דמי מחזור, ובו מפורטות שלוש הוצאות שלא אושרו, והן: "הוצאה בגין כוס יין בסך 25 ש"ח, ארוחה ב... בסך 39 ש"ח, וארוחת ... בסך 45 ש"ח". </w:t>
      </w:r>
    </w:p>
    <w:p w:rsidR="00274CD0" w:rsidRPr="00E667F5" w:rsidP="008A4D1E">
      <w:pPr>
        <w:spacing w:after="120" w:line="230" w:lineRule="exact"/>
        <w:jc w:val="both"/>
        <w:rPr>
          <w:rFonts w:cs="FrankRuehl"/>
          <w:sz w:val="20"/>
          <w:szCs w:val="22"/>
          <w:rtl/>
        </w:rPr>
      </w:pPr>
      <w:r w:rsidRPr="00E667F5">
        <w:rPr>
          <w:rFonts w:cs="FrankRuehl" w:hint="cs"/>
          <w:sz w:val="20"/>
          <w:szCs w:val="22"/>
          <w:rtl/>
        </w:rPr>
        <w:t xml:space="preserve">במזכר פנימי של היועצת המשפטית מאפריל 2012 שנכתב על גביו "שיחה עם ... [חשב המשרד]", נכתבו הדברים האלה, בנוגע לארוחות שניתן להזמין לראש הממשלה: </w:t>
      </w:r>
    </w:p>
    <w:p w:rsidR="00274CD0" w:rsidRPr="00E667F5" w:rsidP="00223331">
      <w:pPr>
        <w:spacing w:after="120" w:line="230" w:lineRule="exact"/>
        <w:ind w:left="567"/>
        <w:jc w:val="both"/>
        <w:rPr>
          <w:rFonts w:cs="FrankRuehl"/>
          <w:sz w:val="20"/>
          <w:szCs w:val="22"/>
          <w:u w:val="single"/>
          <w:rtl/>
        </w:rPr>
      </w:pPr>
      <w:r w:rsidRPr="00E667F5">
        <w:rPr>
          <w:rFonts w:cs="FrankRuehl" w:hint="cs"/>
          <w:sz w:val="20"/>
          <w:szCs w:val="22"/>
          <w:rtl/>
        </w:rPr>
        <w:t>"יש 2 מסלולים: לבית... כמעט ללא הגבלה</w:t>
      </w:r>
      <w:r w:rsidRPr="00E667F5">
        <w:rPr>
          <w:rFonts w:cs="FrankRuehl" w:hint="cs"/>
          <w:sz w:val="20"/>
          <w:szCs w:val="22"/>
          <w:vertAlign w:val="superscript"/>
          <w:rtl/>
        </w:rPr>
        <w:t>[</w:t>
      </w:r>
      <w:r>
        <w:rPr>
          <w:rFonts w:cs="FrankRuehl"/>
          <w:sz w:val="20"/>
          <w:szCs w:val="22"/>
          <w:vertAlign w:val="superscript"/>
          <w:rtl/>
        </w:rPr>
        <w:footnoteReference w:id="36"/>
      </w:r>
      <w:r w:rsidRPr="00E667F5">
        <w:rPr>
          <w:rFonts w:cs="FrankRuehl" w:hint="cs"/>
          <w:sz w:val="20"/>
          <w:szCs w:val="22"/>
          <w:vertAlign w:val="superscript"/>
          <w:rtl/>
        </w:rPr>
        <w:t>]</w:t>
      </w:r>
      <w:r w:rsidRPr="00E667F5">
        <w:rPr>
          <w:rFonts w:cs="FrankRuehl" w:hint="cs"/>
          <w:sz w:val="20"/>
          <w:szCs w:val="22"/>
          <w:rtl/>
        </w:rPr>
        <w:t xml:space="preserve"> ארוחות תקרה של 218 + מע"מ = 250 ש"ח לארוחה. למשרד: 1,400 ש"ח בחודש... עובר את המכסה, </w:t>
      </w:r>
      <w:r w:rsidRPr="00E667F5">
        <w:rPr>
          <w:rFonts w:cs="FrankRuehl" w:hint="cs"/>
          <w:sz w:val="20"/>
          <w:szCs w:val="22"/>
          <w:u w:val="single"/>
          <w:rtl/>
        </w:rPr>
        <w:t>ואז יש לחצים על העובדים שמזמינים ארוחות</w:t>
      </w:r>
      <w:r w:rsidRPr="00E667F5">
        <w:rPr>
          <w:rFonts w:cs="FrankRuehl" w:hint="cs"/>
          <w:sz w:val="20"/>
          <w:szCs w:val="22"/>
          <w:rtl/>
        </w:rPr>
        <w:t xml:space="preserve"> שהזמין לבית. מחייב אותו בהפרש מעל 1,400 ש"ח...</w:t>
      </w:r>
      <w:r w:rsidR="00223331">
        <w:rPr>
          <w:rFonts w:cs="FrankRuehl" w:hint="cs"/>
          <w:sz w:val="20"/>
          <w:szCs w:val="22"/>
          <w:rtl/>
        </w:rPr>
        <w:t>"</w:t>
      </w:r>
      <w:r w:rsidRPr="00E667F5">
        <w:rPr>
          <w:rFonts w:cs="FrankRuehl" w:hint="cs"/>
          <w:sz w:val="20"/>
          <w:szCs w:val="22"/>
          <w:rtl/>
        </w:rPr>
        <w:t xml:space="preserve"> [ההדגשה אינה במקור].</w:t>
      </w:r>
    </w:p>
    <w:p w:rsidR="00274CD0" w:rsidRPr="00E667F5" w:rsidP="008A4D1E">
      <w:pPr>
        <w:spacing w:after="240" w:line="230" w:lineRule="exact"/>
        <w:jc w:val="both"/>
        <w:rPr>
          <w:rFonts w:cs="FrankRuehl"/>
          <w:sz w:val="20"/>
          <w:szCs w:val="22"/>
          <w:rtl/>
        </w:rPr>
      </w:pPr>
      <w:r w:rsidRPr="00E667F5">
        <w:rPr>
          <w:rFonts w:cs="FrankRuehl" w:hint="cs"/>
          <w:sz w:val="20"/>
          <w:szCs w:val="22"/>
          <w:rtl/>
        </w:rPr>
        <w:t>בדיון ועדת השלושה במאי 2012 ציין חשב המשרד כי "יש בעיה, רה"מ אומר לעובד ב' [אב הבית דאז], לך תביא לי טיפות עיניים. הוא לא יכול לומר לו לא ומביא קבלה, ואין איך לשלם".</w:t>
      </w:r>
    </w:p>
    <w:p w:rsidR="00274CD0" w:rsidRPr="00E667F5" w:rsidP="008A4D1E">
      <w:pPr>
        <w:pStyle w:val="RESHET"/>
        <w:rPr>
          <w:rtl/>
        </w:rPr>
      </w:pPr>
      <w:r w:rsidRPr="00E667F5">
        <w:rPr>
          <w:rFonts w:hint="cs"/>
          <w:rtl/>
        </w:rPr>
        <w:t>מהדוגמאות שהובאו לעיל עולה שעובדים במשרד רה"ם שילמו מכיסם הפרטי עבור הוצאות אישיות של ראש הממשלה. המשמעות של אי-תשלום החזר מהקופה הקטנה בגין הקבלות האלו היא כי עובדי המשרד סופגים את עלות ההוצאות הפרטיות של ראש הממשלה או של בני ביתו.</w:t>
      </w:r>
    </w:p>
    <w:p w:rsidR="00274CD0" w:rsidRPr="00E667F5" w:rsidP="008A4D1E">
      <w:pPr>
        <w:pStyle w:val="RESHET"/>
        <w:rPr>
          <w:rtl/>
        </w:rPr>
      </w:pPr>
      <w:r w:rsidRPr="00E667F5">
        <w:rPr>
          <w:rFonts w:hint="cs"/>
          <w:rtl/>
        </w:rPr>
        <w:t xml:space="preserve">כאשר עובד במשרד רה"ם נאלץ לממן מכיסו הוצאה עבור ראש הממשלה, מדובר במינהל לא תקין, ואין נפקא מינה אם מדובר בסכום גדול או קטן. </w:t>
      </w:r>
    </w:p>
    <w:p w:rsidR="00274CD0" w:rsidRPr="00E667F5" w:rsidP="008A4D1E">
      <w:pPr>
        <w:spacing w:before="180" w:after="240" w:line="230" w:lineRule="exact"/>
        <w:jc w:val="both"/>
        <w:rPr>
          <w:rFonts w:cs="FrankRuehl"/>
          <w:sz w:val="20"/>
          <w:szCs w:val="22"/>
          <w:rtl/>
        </w:rPr>
      </w:pPr>
      <w:r w:rsidRPr="00E667F5">
        <w:rPr>
          <w:rFonts w:cs="FrankRuehl" w:hint="cs"/>
          <w:sz w:val="20"/>
          <w:szCs w:val="22"/>
          <w:rtl/>
        </w:rPr>
        <w:t>הביקורת העלתה כי היו מקרים אחרים שבהם לאחר שלא אושר החזר לעובד עבור הוצאה שהוציא, שילמה לו החשבות את הסכום, וסגנית מנהלת מחלקת תשלומים במשרד רה"ם שלחה לראש לשכת ראש הממשלה דאז בקשה להחזרת הסכום על ידי ראש הממשלה. בכל המקרים הללו שילמו מר נתניהו או רעייתו את הסכום שהתבקשו להשיב.</w:t>
      </w:r>
    </w:p>
    <w:p w:rsidR="00274CD0" w:rsidRPr="00E667F5" w:rsidP="008A4D1E">
      <w:pPr>
        <w:pStyle w:val="RESHET"/>
        <w:rPr>
          <w:rtl/>
        </w:rPr>
      </w:pPr>
      <w:r w:rsidRPr="00E667F5">
        <w:rPr>
          <w:rFonts w:hint="cs"/>
          <w:rtl/>
        </w:rPr>
        <w:t>לא נמצאו במשרד רה"ם כללים המסדירים את טיפולה של החשבות במקרים אלו. משרד מבקר המדינה מעיר, כי היעדר כללים בנושא הביא לכך שלעתים עובדים במשרד לא קיבלו החזר של הסכומים ששילמו בגין הוצאות ראש הממשלה ובני ביתו</w:t>
      </w:r>
      <w:r w:rsidRPr="00E667F5">
        <w:rPr>
          <w:rStyle w:val="CommentReference"/>
          <w:rFonts w:cs="FrankRuehl" w:hint="cs"/>
          <w:sz w:val="20"/>
          <w:rtl/>
        </w:rPr>
        <w:t>.</w:t>
      </w:r>
      <w:r w:rsidRPr="00E667F5">
        <w:rPr>
          <w:rFonts w:hint="cs"/>
          <w:rtl/>
        </w:rPr>
        <w:t xml:space="preserve"> </w:t>
      </w:r>
    </w:p>
    <w:p w:rsidR="00274CD0" w:rsidRPr="00E667F5" w:rsidP="008A4D1E">
      <w:pPr>
        <w:pStyle w:val="RESHET"/>
        <w:rPr>
          <w:rtl/>
        </w:rPr>
      </w:pPr>
      <w:r w:rsidRPr="00E667F5">
        <w:rPr>
          <w:rFonts w:hint="cs"/>
          <w:rtl/>
        </w:rPr>
        <w:t>לדעת משרד מבקר המדינה, על אגף הכספים במשרד רה"ם ליצור מנגנון שלא יאפשר מצב שבו עובד משלם מכספו הפרטי עבור ראש הממשלה. אשר לכספים שכבר שולמו, על האגף לברר את הדבר, ואם טרם הוחזרו - להשיבם לעובדים ששילמו ולבקש את החזרם מראש הממשלה, כפי שנהג במרבית המקרים בעבר.</w:t>
      </w:r>
    </w:p>
    <w:p w:rsidR="00274CD0" w:rsidRPr="00E667F5" w:rsidP="008A4D1E">
      <w:pPr>
        <w:spacing w:before="180" w:after="120" w:line="230" w:lineRule="exact"/>
        <w:jc w:val="both"/>
        <w:rPr>
          <w:rFonts w:cs="FrankRuehl"/>
          <w:sz w:val="20"/>
          <w:szCs w:val="22"/>
          <w:rtl/>
        </w:rPr>
      </w:pPr>
      <w:r w:rsidRPr="00E667F5">
        <w:rPr>
          <w:rFonts w:cs="FrankRuehl" w:hint="cs"/>
          <w:sz w:val="20"/>
          <w:szCs w:val="22"/>
          <w:rtl/>
        </w:rPr>
        <w:t xml:space="preserve">בתשובת משרד רה"ם מאפריל 2014 צוין כי בכוונתו </w:t>
      </w:r>
      <w:r w:rsidRPr="00E667F5">
        <w:rPr>
          <w:rFonts w:cs="FrankRuehl" w:hint="eastAsia"/>
          <w:sz w:val="20"/>
          <w:szCs w:val="22"/>
          <w:rtl/>
        </w:rPr>
        <w:t>לקבוע</w:t>
      </w:r>
      <w:r w:rsidRPr="00E667F5">
        <w:rPr>
          <w:rFonts w:cs="FrankRuehl" w:hint="cs"/>
          <w:sz w:val="20"/>
          <w:szCs w:val="22"/>
          <w:rtl/>
        </w:rPr>
        <w:t xml:space="preserve"> נוהל שלפיו תנוהל מעין קופה קטנה מכספו של ראש הממשלה לצורך רכישות פרטיות בסכומים פעוטים שמבצעים עבורו עובדי המשרד.</w:t>
      </w:r>
    </w:p>
    <w:p w:rsidR="00274CD0" w:rsidRPr="00E667F5" w:rsidP="008A4D1E">
      <w:pPr>
        <w:spacing w:after="120" w:line="230" w:lineRule="exact"/>
        <w:jc w:val="both"/>
        <w:rPr>
          <w:rFonts w:cs="FrankRuehl"/>
          <w:sz w:val="20"/>
          <w:szCs w:val="22"/>
          <w:rtl/>
        </w:rPr>
      </w:pPr>
    </w:p>
    <w:p w:rsidR="00274CD0" w:rsidRPr="00E667F5" w:rsidP="008A4D1E">
      <w:pPr>
        <w:spacing w:after="120" w:line="230" w:lineRule="exact"/>
        <w:jc w:val="both"/>
        <w:rPr>
          <w:rFonts w:cs="FrankRuehl"/>
          <w:sz w:val="20"/>
          <w:szCs w:val="22"/>
          <w:rtl/>
        </w:rPr>
      </w:pPr>
    </w:p>
    <w:p w:rsidR="00274CD0" w:rsidRPr="00415B88" w:rsidP="008A4D1E">
      <w:pPr>
        <w:pStyle w:val="KOT4"/>
        <w:rPr>
          <w:rtl/>
        </w:rPr>
      </w:pPr>
      <w:r>
        <w:rPr>
          <w:rFonts w:hint="cs"/>
          <w:rtl/>
        </w:rPr>
        <w:t>ה</w:t>
      </w:r>
      <w:r w:rsidRPr="00DA292E">
        <w:rPr>
          <w:rFonts w:hint="cs"/>
          <w:rtl/>
        </w:rPr>
        <w:t>מצב</w:t>
      </w:r>
      <w:r w:rsidRPr="00DA292E">
        <w:rPr>
          <w:rtl/>
        </w:rPr>
        <w:t xml:space="preserve"> </w:t>
      </w:r>
      <w:r w:rsidRPr="00DA292E">
        <w:rPr>
          <w:rFonts w:hint="cs"/>
          <w:rtl/>
        </w:rPr>
        <w:t>ה</w:t>
      </w:r>
      <w:r>
        <w:rPr>
          <w:rFonts w:hint="cs"/>
          <w:rtl/>
        </w:rPr>
        <w:t>פיזי</w:t>
      </w:r>
      <w:r w:rsidRPr="00DA292E">
        <w:rPr>
          <w:rtl/>
        </w:rPr>
        <w:t xml:space="preserve"> </w:t>
      </w:r>
      <w:r w:rsidRPr="00DA292E">
        <w:rPr>
          <w:rFonts w:hint="cs"/>
          <w:rtl/>
        </w:rPr>
        <w:t>של</w:t>
      </w:r>
      <w:r w:rsidRPr="00DA292E">
        <w:rPr>
          <w:rtl/>
        </w:rPr>
        <w:t xml:space="preserve"> </w:t>
      </w:r>
      <w:r w:rsidRPr="00DA292E">
        <w:rPr>
          <w:rFonts w:hint="cs"/>
          <w:rtl/>
        </w:rPr>
        <w:t>המעון</w:t>
      </w:r>
      <w:r w:rsidRPr="00DA292E">
        <w:rPr>
          <w:rtl/>
        </w:rPr>
        <w:t xml:space="preserve"> </w:t>
      </w:r>
      <w:r w:rsidRPr="00DA292E">
        <w:rPr>
          <w:rFonts w:hint="cs"/>
          <w:rtl/>
        </w:rPr>
        <w:t>הרשמי</w:t>
      </w:r>
    </w:p>
    <w:p w:rsidR="00274CD0" w:rsidRPr="00E667F5" w:rsidP="00223331">
      <w:pPr>
        <w:spacing w:after="120" w:line="230" w:lineRule="exact"/>
        <w:jc w:val="both"/>
        <w:rPr>
          <w:rFonts w:cs="FrankRuehl"/>
          <w:sz w:val="20"/>
          <w:szCs w:val="22"/>
          <w:rtl/>
        </w:rPr>
      </w:pPr>
      <w:r w:rsidRPr="00E667F5">
        <w:rPr>
          <w:rFonts w:cs="FrankRuehl" w:hint="cs"/>
          <w:sz w:val="20"/>
          <w:szCs w:val="22"/>
          <w:rtl/>
        </w:rPr>
        <w:t>דוח</w:t>
      </w:r>
      <w:r w:rsidRPr="00E667F5">
        <w:rPr>
          <w:rFonts w:cs="FrankRuehl"/>
          <w:sz w:val="20"/>
          <w:szCs w:val="22"/>
          <w:rtl/>
        </w:rPr>
        <w:t xml:space="preserve"> זה אינו עוסק במצב ה</w:t>
      </w:r>
      <w:r w:rsidRPr="00E667F5">
        <w:rPr>
          <w:rFonts w:cs="FrankRuehl" w:hint="cs"/>
          <w:sz w:val="20"/>
          <w:szCs w:val="22"/>
          <w:rtl/>
        </w:rPr>
        <w:t>פיזי</w:t>
      </w:r>
      <w:r w:rsidRPr="00E667F5">
        <w:rPr>
          <w:rFonts w:cs="FrankRuehl"/>
          <w:sz w:val="20"/>
          <w:szCs w:val="22"/>
          <w:rtl/>
        </w:rPr>
        <w:t xml:space="preserve"> של המעון הרשמי של ראש הממשלה. עם זאת</w:t>
      </w:r>
      <w:r w:rsidRPr="00E667F5">
        <w:rPr>
          <w:rFonts w:cs="FrankRuehl" w:hint="cs"/>
          <w:sz w:val="20"/>
          <w:szCs w:val="22"/>
          <w:rtl/>
        </w:rPr>
        <w:t xml:space="preserve"> משרד מבקר המדינה מוצא לנכון לציין כי</w:t>
      </w:r>
      <w:r w:rsidRPr="00E667F5">
        <w:rPr>
          <w:rFonts w:cs="FrankRuehl"/>
          <w:sz w:val="20"/>
          <w:szCs w:val="22"/>
          <w:rtl/>
        </w:rPr>
        <w:t xml:space="preserve"> במהלך עבודת הביקורת, ניתן היה להתרשם </w:t>
      </w:r>
      <w:r w:rsidRPr="00E667F5">
        <w:rPr>
          <w:rFonts w:cs="FrankRuehl" w:hint="cs"/>
          <w:sz w:val="20"/>
          <w:szCs w:val="22"/>
          <w:rtl/>
        </w:rPr>
        <w:t>ממצבו הפיזי הירוד של המבנה</w:t>
      </w:r>
      <w:r w:rsidRPr="00E667F5">
        <w:rPr>
          <w:rFonts w:cs="FrankRuehl"/>
          <w:sz w:val="20"/>
          <w:szCs w:val="22"/>
          <w:rtl/>
        </w:rPr>
        <w:t xml:space="preserve"> (הכולל</w:t>
      </w:r>
      <w:r w:rsidRPr="00E667F5">
        <w:rPr>
          <w:rFonts w:cs="FrankRuehl" w:hint="cs"/>
          <w:sz w:val="20"/>
          <w:szCs w:val="22"/>
          <w:rtl/>
        </w:rPr>
        <w:t>,</w:t>
      </w:r>
      <w:r w:rsidRPr="00E667F5">
        <w:rPr>
          <w:rFonts w:cs="FrankRuehl"/>
          <w:sz w:val="20"/>
          <w:szCs w:val="22"/>
          <w:rtl/>
        </w:rPr>
        <w:t xml:space="preserve"> בין השאר</w:t>
      </w:r>
      <w:r w:rsidRPr="00E667F5">
        <w:rPr>
          <w:rFonts w:cs="FrankRuehl" w:hint="cs"/>
          <w:sz w:val="20"/>
          <w:szCs w:val="22"/>
          <w:rtl/>
        </w:rPr>
        <w:t>,</w:t>
      </w:r>
      <w:r w:rsidRPr="00E667F5">
        <w:rPr>
          <w:rFonts w:cs="FrankRuehl"/>
          <w:sz w:val="20"/>
          <w:szCs w:val="22"/>
          <w:rtl/>
        </w:rPr>
        <w:t xml:space="preserve"> רטיבות רבה </w:t>
      </w:r>
      <w:r w:rsidRPr="00E667F5">
        <w:rPr>
          <w:rFonts w:cs="FrankRuehl" w:hint="cs"/>
          <w:sz w:val="20"/>
          <w:szCs w:val="22"/>
          <w:rtl/>
        </w:rPr>
        <w:t>וחדירת מי גשמים, כפי ש</w:t>
      </w:r>
      <w:r w:rsidRPr="00E667F5">
        <w:rPr>
          <w:rFonts w:cs="FrankRuehl"/>
          <w:sz w:val="20"/>
          <w:szCs w:val="22"/>
          <w:rtl/>
        </w:rPr>
        <w:t>נצפ</w:t>
      </w:r>
      <w:r w:rsidRPr="00E667F5">
        <w:rPr>
          <w:rFonts w:cs="FrankRuehl" w:hint="cs"/>
          <w:sz w:val="20"/>
          <w:szCs w:val="22"/>
          <w:rtl/>
        </w:rPr>
        <w:t xml:space="preserve">תה </w:t>
      </w:r>
      <w:r w:rsidRPr="00E667F5">
        <w:rPr>
          <w:rFonts w:cs="FrankRuehl"/>
          <w:sz w:val="20"/>
          <w:szCs w:val="22"/>
          <w:rtl/>
        </w:rPr>
        <w:t xml:space="preserve">הלכה למעשה). בתנאיו הנוכחיים, ספק אם </w:t>
      </w:r>
      <w:r w:rsidRPr="00E667F5">
        <w:rPr>
          <w:rFonts w:cs="FrankRuehl" w:hint="cs"/>
          <w:sz w:val="20"/>
          <w:szCs w:val="22"/>
          <w:rtl/>
        </w:rPr>
        <w:t>ה</w:t>
      </w:r>
      <w:r w:rsidRPr="00E667F5">
        <w:rPr>
          <w:rFonts w:cs="FrankRuehl"/>
          <w:sz w:val="20"/>
          <w:szCs w:val="22"/>
          <w:rtl/>
        </w:rPr>
        <w:t xml:space="preserve">מבנה </w:t>
      </w:r>
      <w:r w:rsidRPr="00E667F5">
        <w:rPr>
          <w:rFonts w:cs="FrankRuehl" w:hint="cs"/>
          <w:sz w:val="20"/>
          <w:szCs w:val="22"/>
          <w:rtl/>
        </w:rPr>
        <w:t>מתאים ל</w:t>
      </w:r>
      <w:r w:rsidRPr="00E667F5">
        <w:rPr>
          <w:rFonts w:cs="FrankRuehl"/>
          <w:sz w:val="20"/>
          <w:szCs w:val="22"/>
          <w:rtl/>
        </w:rPr>
        <w:t xml:space="preserve">שמש מעון ייצוגי </w:t>
      </w:r>
      <w:r w:rsidRPr="00E667F5">
        <w:rPr>
          <w:rFonts w:cs="FrankRuehl" w:hint="cs"/>
          <w:sz w:val="20"/>
          <w:szCs w:val="22"/>
          <w:rtl/>
        </w:rPr>
        <w:t xml:space="preserve">של </w:t>
      </w:r>
      <w:r w:rsidRPr="00E667F5">
        <w:rPr>
          <w:rFonts w:cs="FrankRuehl"/>
          <w:sz w:val="20"/>
          <w:szCs w:val="22"/>
          <w:rtl/>
        </w:rPr>
        <w:t>ראש ממשל</w:t>
      </w:r>
      <w:r w:rsidRPr="00E667F5">
        <w:rPr>
          <w:rFonts w:cs="FrankRuehl" w:hint="cs"/>
          <w:sz w:val="20"/>
          <w:szCs w:val="22"/>
          <w:rtl/>
        </w:rPr>
        <w:t>ת</w:t>
      </w:r>
      <w:r w:rsidRPr="00E667F5">
        <w:rPr>
          <w:rFonts w:cs="FrankRuehl"/>
          <w:sz w:val="20"/>
          <w:szCs w:val="22"/>
          <w:rtl/>
        </w:rPr>
        <w:t xml:space="preserve"> ישראל. תכנונו של פרויקט הקמת מתחם חדש הכולל את משרד </w:t>
      </w:r>
      <w:r w:rsidRPr="00E667F5">
        <w:rPr>
          <w:rFonts w:cs="FrankRuehl" w:hint="cs"/>
          <w:sz w:val="20"/>
          <w:szCs w:val="22"/>
          <w:rtl/>
        </w:rPr>
        <w:t>רה</w:t>
      </w:r>
      <w:r w:rsidRPr="00E667F5">
        <w:rPr>
          <w:rFonts w:cs="FrankRuehl"/>
          <w:sz w:val="20"/>
          <w:szCs w:val="22"/>
          <w:rtl/>
        </w:rPr>
        <w:t xml:space="preserve">"ם ואת מעונו הרשמי הסתיים, אך טרם התקבלה החלטה בעניין מימושו, </w:t>
      </w:r>
      <w:r w:rsidRPr="00E667F5">
        <w:rPr>
          <w:rFonts w:cs="FrankRuehl" w:hint="cs"/>
          <w:sz w:val="20"/>
          <w:szCs w:val="22"/>
          <w:rtl/>
        </w:rPr>
        <w:t>ומכל מקום י</w:t>
      </w:r>
      <w:r w:rsidRPr="00E667F5">
        <w:rPr>
          <w:rFonts w:cs="FrankRuehl"/>
          <w:sz w:val="20"/>
          <w:szCs w:val="22"/>
          <w:rtl/>
        </w:rPr>
        <w:t xml:space="preserve">ידרשו </w:t>
      </w:r>
      <w:r w:rsidRPr="00E667F5">
        <w:rPr>
          <w:rFonts w:cs="FrankRuehl" w:hint="cs"/>
          <w:sz w:val="20"/>
          <w:szCs w:val="22"/>
          <w:rtl/>
        </w:rPr>
        <w:t>יותר מ</w:t>
      </w:r>
      <w:r w:rsidRPr="00E667F5">
        <w:rPr>
          <w:rFonts w:cs="FrankRuehl"/>
          <w:sz w:val="20"/>
          <w:szCs w:val="22"/>
          <w:rtl/>
        </w:rPr>
        <w:t xml:space="preserve">חמש שנים להשלמת </w:t>
      </w:r>
      <w:r w:rsidRPr="00E667F5">
        <w:rPr>
          <w:rFonts w:cs="FrankRuehl" w:hint="cs"/>
          <w:sz w:val="20"/>
          <w:szCs w:val="22"/>
          <w:rtl/>
        </w:rPr>
        <w:t>הפרויקט</w:t>
      </w:r>
      <w:r w:rsidRPr="00E667F5">
        <w:rPr>
          <w:rFonts w:cs="FrankRuehl"/>
          <w:sz w:val="20"/>
          <w:szCs w:val="22"/>
          <w:rtl/>
        </w:rPr>
        <w:t xml:space="preserve">. </w:t>
      </w:r>
    </w:p>
    <w:p w:rsidR="00274CD0" w:rsidRPr="00E667F5" w:rsidP="00223331">
      <w:pPr>
        <w:spacing w:after="120" w:line="230" w:lineRule="exact"/>
        <w:jc w:val="both"/>
        <w:rPr>
          <w:rFonts w:cs="FrankRuehl"/>
          <w:sz w:val="20"/>
          <w:szCs w:val="22"/>
          <w:rtl/>
        </w:rPr>
      </w:pPr>
      <w:r w:rsidRPr="00E667F5">
        <w:rPr>
          <w:rFonts w:cs="FrankRuehl" w:hint="cs"/>
          <w:sz w:val="20"/>
          <w:szCs w:val="22"/>
          <w:rtl/>
        </w:rPr>
        <w:t>לדעת</w:t>
      </w:r>
      <w:r w:rsidRPr="00E667F5">
        <w:rPr>
          <w:rFonts w:cs="FrankRuehl"/>
          <w:sz w:val="20"/>
          <w:szCs w:val="22"/>
          <w:rtl/>
        </w:rPr>
        <w:t xml:space="preserve"> </w:t>
      </w:r>
      <w:r w:rsidRPr="00E667F5">
        <w:rPr>
          <w:rFonts w:cs="FrankRuehl" w:hint="cs"/>
          <w:sz w:val="20"/>
          <w:szCs w:val="22"/>
          <w:rtl/>
        </w:rPr>
        <w:t>משרד</w:t>
      </w:r>
      <w:r w:rsidRPr="00E667F5">
        <w:rPr>
          <w:rFonts w:cs="FrankRuehl"/>
          <w:sz w:val="20"/>
          <w:szCs w:val="22"/>
          <w:rtl/>
        </w:rPr>
        <w:t xml:space="preserve"> </w:t>
      </w:r>
      <w:r w:rsidRPr="00E667F5">
        <w:rPr>
          <w:rFonts w:cs="FrankRuehl" w:hint="cs"/>
          <w:sz w:val="20"/>
          <w:szCs w:val="22"/>
          <w:rtl/>
        </w:rPr>
        <w:t>מבקר</w:t>
      </w:r>
      <w:r w:rsidRPr="00E667F5">
        <w:rPr>
          <w:rFonts w:cs="FrankRuehl"/>
          <w:sz w:val="20"/>
          <w:szCs w:val="22"/>
          <w:rtl/>
        </w:rPr>
        <w:t xml:space="preserve"> </w:t>
      </w:r>
      <w:r w:rsidRPr="00E667F5">
        <w:rPr>
          <w:rFonts w:cs="FrankRuehl" w:hint="cs"/>
          <w:sz w:val="20"/>
          <w:szCs w:val="22"/>
          <w:rtl/>
        </w:rPr>
        <w:t>המדינה</w:t>
      </w:r>
      <w:r w:rsidRPr="00E667F5">
        <w:rPr>
          <w:rFonts w:cs="FrankRuehl"/>
          <w:sz w:val="20"/>
          <w:szCs w:val="22"/>
          <w:rtl/>
        </w:rPr>
        <w:t xml:space="preserve">, </w:t>
      </w:r>
      <w:r w:rsidRPr="00E667F5">
        <w:rPr>
          <w:rFonts w:cs="FrankRuehl" w:hint="cs"/>
          <w:sz w:val="20"/>
          <w:szCs w:val="22"/>
          <w:rtl/>
        </w:rPr>
        <w:t>לאור</w:t>
      </w:r>
      <w:r w:rsidRPr="00E667F5">
        <w:rPr>
          <w:rFonts w:cs="FrankRuehl"/>
          <w:sz w:val="20"/>
          <w:szCs w:val="22"/>
          <w:rtl/>
        </w:rPr>
        <w:t xml:space="preserve"> </w:t>
      </w:r>
      <w:r w:rsidRPr="00E667F5">
        <w:rPr>
          <w:rFonts w:cs="FrankRuehl" w:hint="cs"/>
          <w:sz w:val="20"/>
          <w:szCs w:val="22"/>
          <w:rtl/>
        </w:rPr>
        <w:t>היותו של המבנה</w:t>
      </w:r>
      <w:r w:rsidRPr="00E667F5">
        <w:rPr>
          <w:rFonts w:cs="FrankRuehl"/>
          <w:sz w:val="20"/>
          <w:szCs w:val="22"/>
          <w:rtl/>
        </w:rPr>
        <w:t xml:space="preserve"> </w:t>
      </w:r>
      <w:r w:rsidRPr="00E667F5">
        <w:rPr>
          <w:rFonts w:cs="FrankRuehl" w:hint="cs"/>
          <w:sz w:val="20"/>
          <w:szCs w:val="22"/>
          <w:rtl/>
        </w:rPr>
        <w:t>מעו</w:t>
      </w:r>
      <w:r w:rsidR="00223331">
        <w:rPr>
          <w:rFonts w:cs="FrankRuehl" w:hint="cs"/>
          <w:sz w:val="20"/>
          <w:szCs w:val="22"/>
          <w:rtl/>
        </w:rPr>
        <w:t>נו</w:t>
      </w:r>
      <w:r w:rsidRPr="00E667F5">
        <w:rPr>
          <w:rFonts w:cs="FrankRuehl"/>
          <w:sz w:val="20"/>
          <w:szCs w:val="22"/>
          <w:rtl/>
        </w:rPr>
        <w:t xml:space="preserve"> </w:t>
      </w:r>
      <w:r w:rsidRPr="00E667F5">
        <w:rPr>
          <w:rFonts w:cs="FrankRuehl" w:hint="cs"/>
          <w:sz w:val="20"/>
          <w:szCs w:val="22"/>
          <w:rtl/>
        </w:rPr>
        <w:t>הייצוגי</w:t>
      </w:r>
      <w:r w:rsidRPr="00E667F5">
        <w:rPr>
          <w:rFonts w:cs="FrankRuehl"/>
          <w:sz w:val="20"/>
          <w:szCs w:val="22"/>
          <w:rtl/>
        </w:rPr>
        <w:t xml:space="preserve"> </w:t>
      </w:r>
      <w:r w:rsidRPr="00E667F5">
        <w:rPr>
          <w:rFonts w:cs="FrankRuehl" w:hint="cs"/>
          <w:sz w:val="20"/>
          <w:szCs w:val="22"/>
          <w:rtl/>
        </w:rPr>
        <w:t>של ראש ממשלת ישראל ונוכח</w:t>
      </w:r>
      <w:r w:rsidRPr="00E667F5">
        <w:rPr>
          <w:rFonts w:cs="FrankRuehl"/>
          <w:sz w:val="20"/>
          <w:szCs w:val="22"/>
          <w:rtl/>
        </w:rPr>
        <w:t xml:space="preserve"> </w:t>
      </w:r>
      <w:r w:rsidRPr="00E667F5">
        <w:rPr>
          <w:rFonts w:cs="FrankRuehl" w:hint="cs"/>
          <w:sz w:val="20"/>
          <w:szCs w:val="22"/>
          <w:rtl/>
        </w:rPr>
        <w:t>הצורך</w:t>
      </w:r>
      <w:r w:rsidRPr="00E667F5">
        <w:rPr>
          <w:rFonts w:cs="FrankRuehl"/>
          <w:sz w:val="20"/>
          <w:szCs w:val="22"/>
          <w:rtl/>
        </w:rPr>
        <w:t xml:space="preserve"> </w:t>
      </w:r>
      <w:r w:rsidRPr="00E667F5">
        <w:rPr>
          <w:rFonts w:cs="FrankRuehl" w:hint="cs"/>
          <w:sz w:val="20"/>
          <w:szCs w:val="22"/>
          <w:rtl/>
        </w:rPr>
        <w:t>לאפשר</w:t>
      </w:r>
      <w:r w:rsidRPr="00E667F5">
        <w:rPr>
          <w:rFonts w:cs="FrankRuehl"/>
          <w:sz w:val="20"/>
          <w:szCs w:val="22"/>
          <w:rtl/>
        </w:rPr>
        <w:t xml:space="preserve"> </w:t>
      </w:r>
      <w:r w:rsidRPr="00E667F5">
        <w:rPr>
          <w:rFonts w:cs="FrankRuehl" w:hint="cs"/>
          <w:sz w:val="20"/>
          <w:szCs w:val="22"/>
          <w:rtl/>
        </w:rPr>
        <w:t>לראש</w:t>
      </w:r>
      <w:r w:rsidRPr="00E667F5">
        <w:rPr>
          <w:rFonts w:cs="FrankRuehl"/>
          <w:sz w:val="20"/>
          <w:szCs w:val="22"/>
          <w:rtl/>
        </w:rPr>
        <w:t xml:space="preserve"> </w:t>
      </w:r>
      <w:r w:rsidRPr="00E667F5">
        <w:rPr>
          <w:rFonts w:cs="FrankRuehl" w:hint="cs"/>
          <w:sz w:val="20"/>
          <w:szCs w:val="22"/>
          <w:rtl/>
        </w:rPr>
        <w:t>הממשלה</w:t>
      </w:r>
      <w:r w:rsidRPr="00E667F5">
        <w:rPr>
          <w:rFonts w:cs="FrankRuehl"/>
          <w:sz w:val="20"/>
          <w:szCs w:val="22"/>
          <w:rtl/>
        </w:rPr>
        <w:t xml:space="preserve"> </w:t>
      </w:r>
      <w:r w:rsidRPr="00E667F5">
        <w:rPr>
          <w:rFonts w:cs="FrankRuehl" w:hint="cs"/>
          <w:sz w:val="20"/>
          <w:szCs w:val="22"/>
          <w:rtl/>
        </w:rPr>
        <w:t>תנאי</w:t>
      </w:r>
      <w:r w:rsidRPr="00E667F5">
        <w:rPr>
          <w:rFonts w:cs="FrankRuehl"/>
          <w:sz w:val="20"/>
          <w:szCs w:val="22"/>
          <w:rtl/>
        </w:rPr>
        <w:t xml:space="preserve"> </w:t>
      </w:r>
      <w:r w:rsidRPr="00E667F5">
        <w:rPr>
          <w:rFonts w:cs="FrankRuehl" w:hint="cs"/>
          <w:sz w:val="20"/>
          <w:szCs w:val="22"/>
          <w:rtl/>
        </w:rPr>
        <w:t>עבודה</w:t>
      </w:r>
      <w:r w:rsidRPr="00E667F5">
        <w:rPr>
          <w:rFonts w:cs="FrankRuehl"/>
          <w:sz w:val="20"/>
          <w:szCs w:val="22"/>
          <w:rtl/>
        </w:rPr>
        <w:t xml:space="preserve"> </w:t>
      </w:r>
      <w:r w:rsidRPr="00E667F5">
        <w:rPr>
          <w:rFonts w:cs="FrankRuehl" w:hint="cs"/>
          <w:sz w:val="20"/>
          <w:szCs w:val="22"/>
          <w:rtl/>
        </w:rPr>
        <w:t>הולמים</w:t>
      </w:r>
      <w:r w:rsidR="00223331">
        <w:rPr>
          <w:rFonts w:cs="FrankRuehl" w:hint="cs"/>
          <w:sz w:val="20"/>
          <w:szCs w:val="22"/>
          <w:rtl/>
        </w:rPr>
        <w:t>,</w:t>
      </w:r>
      <w:r w:rsidRPr="00E667F5">
        <w:rPr>
          <w:rFonts w:cs="FrankRuehl"/>
          <w:sz w:val="20"/>
          <w:szCs w:val="22"/>
          <w:rtl/>
        </w:rPr>
        <w:t xml:space="preserve"> </w:t>
      </w:r>
      <w:r w:rsidRPr="00E667F5">
        <w:rPr>
          <w:rFonts w:cs="FrankRuehl" w:hint="cs"/>
          <w:sz w:val="20"/>
          <w:szCs w:val="22"/>
          <w:rtl/>
        </w:rPr>
        <w:t>תנאי</w:t>
      </w:r>
      <w:r w:rsidRPr="00E667F5">
        <w:rPr>
          <w:rFonts w:cs="FrankRuehl"/>
          <w:sz w:val="20"/>
          <w:szCs w:val="22"/>
          <w:rtl/>
        </w:rPr>
        <w:t xml:space="preserve"> </w:t>
      </w:r>
      <w:r w:rsidRPr="00E667F5">
        <w:rPr>
          <w:rFonts w:cs="FrankRuehl" w:hint="cs"/>
          <w:sz w:val="20"/>
          <w:szCs w:val="22"/>
          <w:rtl/>
        </w:rPr>
        <w:t>מגורים</w:t>
      </w:r>
      <w:r w:rsidRPr="00E667F5">
        <w:rPr>
          <w:rFonts w:cs="FrankRuehl"/>
          <w:sz w:val="20"/>
          <w:szCs w:val="22"/>
          <w:rtl/>
        </w:rPr>
        <w:t xml:space="preserve"> </w:t>
      </w:r>
      <w:r w:rsidRPr="00E667F5">
        <w:rPr>
          <w:rFonts w:cs="FrankRuehl" w:hint="cs"/>
          <w:sz w:val="20"/>
          <w:szCs w:val="22"/>
          <w:rtl/>
        </w:rPr>
        <w:t>נאותים</w:t>
      </w:r>
      <w:r w:rsidRPr="00E667F5">
        <w:rPr>
          <w:rFonts w:cs="FrankRuehl"/>
          <w:sz w:val="20"/>
          <w:szCs w:val="22"/>
          <w:rtl/>
        </w:rPr>
        <w:t xml:space="preserve"> </w:t>
      </w:r>
      <w:r w:rsidRPr="00E667F5">
        <w:rPr>
          <w:rFonts w:cs="FrankRuehl" w:hint="cs"/>
          <w:sz w:val="20"/>
          <w:szCs w:val="22"/>
          <w:rtl/>
        </w:rPr>
        <w:t>לו</w:t>
      </w:r>
      <w:r w:rsidRPr="00E667F5">
        <w:rPr>
          <w:rFonts w:cs="FrankRuehl"/>
          <w:sz w:val="20"/>
          <w:szCs w:val="22"/>
          <w:rtl/>
        </w:rPr>
        <w:t xml:space="preserve"> </w:t>
      </w:r>
      <w:r w:rsidRPr="00E667F5">
        <w:rPr>
          <w:rFonts w:cs="FrankRuehl" w:hint="cs"/>
          <w:sz w:val="20"/>
          <w:szCs w:val="22"/>
          <w:rtl/>
        </w:rPr>
        <w:t>ולמשפחתו</w:t>
      </w:r>
      <w:r w:rsidRPr="00E667F5">
        <w:rPr>
          <w:rFonts w:cs="FrankRuehl"/>
          <w:sz w:val="20"/>
          <w:szCs w:val="22"/>
          <w:rtl/>
        </w:rPr>
        <w:t xml:space="preserve">, </w:t>
      </w:r>
      <w:r w:rsidRPr="00E667F5">
        <w:rPr>
          <w:rFonts w:cs="FrankRuehl" w:hint="cs"/>
          <w:sz w:val="20"/>
          <w:szCs w:val="22"/>
          <w:rtl/>
        </w:rPr>
        <w:t>וכן</w:t>
      </w:r>
      <w:r w:rsidRPr="00E667F5">
        <w:rPr>
          <w:rFonts w:cs="FrankRuehl"/>
          <w:sz w:val="20"/>
          <w:szCs w:val="22"/>
          <w:rtl/>
        </w:rPr>
        <w:t xml:space="preserve"> </w:t>
      </w:r>
      <w:r w:rsidRPr="00E667F5">
        <w:rPr>
          <w:rFonts w:cs="FrankRuehl" w:hint="cs"/>
          <w:sz w:val="20"/>
          <w:szCs w:val="22"/>
          <w:rtl/>
        </w:rPr>
        <w:t>- בהתחשב</w:t>
      </w:r>
      <w:r w:rsidRPr="00E667F5">
        <w:rPr>
          <w:rFonts w:cs="FrankRuehl"/>
          <w:sz w:val="20"/>
          <w:szCs w:val="22"/>
          <w:rtl/>
        </w:rPr>
        <w:t xml:space="preserve"> </w:t>
      </w:r>
      <w:r w:rsidRPr="00E667F5">
        <w:rPr>
          <w:rFonts w:cs="FrankRuehl" w:hint="cs"/>
          <w:sz w:val="20"/>
          <w:szCs w:val="22"/>
          <w:rtl/>
        </w:rPr>
        <w:t>בלוח</w:t>
      </w:r>
      <w:r w:rsidRPr="00E667F5">
        <w:rPr>
          <w:rFonts w:cs="FrankRuehl"/>
          <w:sz w:val="20"/>
          <w:szCs w:val="22"/>
          <w:rtl/>
        </w:rPr>
        <w:t xml:space="preserve"> </w:t>
      </w:r>
      <w:r w:rsidRPr="00E667F5">
        <w:rPr>
          <w:rFonts w:cs="FrankRuehl" w:hint="cs"/>
          <w:sz w:val="20"/>
          <w:szCs w:val="22"/>
          <w:rtl/>
        </w:rPr>
        <w:t>הזמנים</w:t>
      </w:r>
      <w:r w:rsidRPr="00E667F5">
        <w:rPr>
          <w:rFonts w:cs="FrankRuehl"/>
          <w:sz w:val="20"/>
          <w:szCs w:val="22"/>
          <w:rtl/>
        </w:rPr>
        <w:t xml:space="preserve"> </w:t>
      </w:r>
      <w:r w:rsidRPr="00E667F5">
        <w:rPr>
          <w:rFonts w:cs="FrankRuehl" w:hint="cs"/>
          <w:sz w:val="20"/>
          <w:szCs w:val="22"/>
          <w:rtl/>
        </w:rPr>
        <w:t>המתוכנן</w:t>
      </w:r>
      <w:r w:rsidRPr="00E667F5">
        <w:rPr>
          <w:rFonts w:cs="FrankRuehl"/>
          <w:sz w:val="20"/>
          <w:szCs w:val="22"/>
          <w:rtl/>
        </w:rPr>
        <w:t xml:space="preserve"> </w:t>
      </w:r>
      <w:r w:rsidRPr="00E667F5">
        <w:rPr>
          <w:rFonts w:cs="FrankRuehl" w:hint="cs"/>
          <w:sz w:val="20"/>
          <w:szCs w:val="22"/>
          <w:rtl/>
        </w:rPr>
        <w:t>להשלמת</w:t>
      </w:r>
      <w:r w:rsidRPr="00E667F5">
        <w:rPr>
          <w:rFonts w:cs="FrankRuehl"/>
          <w:sz w:val="20"/>
          <w:szCs w:val="22"/>
          <w:rtl/>
        </w:rPr>
        <w:t xml:space="preserve"> </w:t>
      </w:r>
      <w:r w:rsidRPr="00E667F5">
        <w:rPr>
          <w:rFonts w:cs="FrankRuehl" w:hint="cs"/>
          <w:sz w:val="20"/>
          <w:szCs w:val="22"/>
          <w:rtl/>
        </w:rPr>
        <w:t>הקמת</w:t>
      </w:r>
      <w:r w:rsidRPr="00E667F5">
        <w:rPr>
          <w:rFonts w:cs="FrankRuehl"/>
          <w:sz w:val="20"/>
          <w:szCs w:val="22"/>
          <w:rtl/>
        </w:rPr>
        <w:t xml:space="preserve"> </w:t>
      </w:r>
      <w:r w:rsidRPr="00E667F5">
        <w:rPr>
          <w:rFonts w:cs="FrankRuehl" w:hint="cs"/>
          <w:sz w:val="20"/>
          <w:szCs w:val="22"/>
          <w:rtl/>
        </w:rPr>
        <w:t>המתחם</w:t>
      </w:r>
      <w:r w:rsidRPr="00E667F5">
        <w:rPr>
          <w:rFonts w:cs="FrankRuehl"/>
          <w:sz w:val="20"/>
          <w:szCs w:val="22"/>
          <w:rtl/>
        </w:rPr>
        <w:t xml:space="preserve"> </w:t>
      </w:r>
      <w:r w:rsidRPr="00E667F5">
        <w:rPr>
          <w:rFonts w:cs="FrankRuehl" w:hint="cs"/>
          <w:sz w:val="20"/>
          <w:szCs w:val="22"/>
          <w:rtl/>
        </w:rPr>
        <w:t>החדש</w:t>
      </w:r>
      <w:r w:rsidRPr="00E667F5">
        <w:rPr>
          <w:rFonts w:cs="FrankRuehl"/>
          <w:sz w:val="20"/>
          <w:szCs w:val="22"/>
          <w:rtl/>
        </w:rPr>
        <w:t xml:space="preserve"> </w:t>
      </w:r>
      <w:r w:rsidRPr="00E667F5">
        <w:rPr>
          <w:rFonts w:cs="FrankRuehl" w:hint="cs"/>
          <w:sz w:val="20"/>
          <w:szCs w:val="22"/>
          <w:rtl/>
        </w:rPr>
        <w:t>האמור</w:t>
      </w:r>
      <w:r w:rsidRPr="00E667F5">
        <w:rPr>
          <w:rFonts w:cs="FrankRuehl"/>
          <w:sz w:val="20"/>
          <w:szCs w:val="22"/>
          <w:rtl/>
        </w:rPr>
        <w:t xml:space="preserve"> - </w:t>
      </w:r>
      <w:r w:rsidRPr="00E667F5">
        <w:rPr>
          <w:rFonts w:cs="FrankRuehl" w:hint="cs"/>
          <w:sz w:val="20"/>
          <w:szCs w:val="22"/>
          <w:rtl/>
        </w:rPr>
        <w:t>על</w:t>
      </w:r>
      <w:r w:rsidRPr="00E667F5">
        <w:rPr>
          <w:rFonts w:cs="FrankRuehl"/>
          <w:sz w:val="20"/>
          <w:szCs w:val="22"/>
          <w:rtl/>
        </w:rPr>
        <w:t xml:space="preserve"> </w:t>
      </w:r>
      <w:r w:rsidRPr="00E667F5">
        <w:rPr>
          <w:rFonts w:cs="FrankRuehl" w:hint="cs"/>
          <w:sz w:val="20"/>
          <w:szCs w:val="22"/>
          <w:rtl/>
        </w:rPr>
        <w:t>משרד רה"ם לדון ולהחליט</w:t>
      </w:r>
      <w:r w:rsidRPr="00E667F5">
        <w:rPr>
          <w:rFonts w:cs="FrankRuehl"/>
          <w:sz w:val="20"/>
          <w:szCs w:val="22"/>
          <w:rtl/>
        </w:rPr>
        <w:t xml:space="preserve"> </w:t>
      </w:r>
      <w:r w:rsidRPr="00E667F5">
        <w:rPr>
          <w:rFonts w:cs="FrankRuehl" w:hint="cs"/>
          <w:sz w:val="20"/>
          <w:szCs w:val="22"/>
          <w:rtl/>
        </w:rPr>
        <w:t>מהי הדרך</w:t>
      </w:r>
      <w:r w:rsidRPr="00E667F5">
        <w:rPr>
          <w:rFonts w:cs="FrankRuehl"/>
          <w:sz w:val="20"/>
          <w:szCs w:val="22"/>
          <w:rtl/>
        </w:rPr>
        <w:t xml:space="preserve"> </w:t>
      </w:r>
      <w:r w:rsidRPr="00E667F5">
        <w:rPr>
          <w:rFonts w:cs="FrankRuehl" w:hint="cs"/>
          <w:sz w:val="20"/>
          <w:szCs w:val="22"/>
          <w:rtl/>
        </w:rPr>
        <w:t>הראויה</w:t>
      </w:r>
      <w:r w:rsidRPr="00E667F5">
        <w:rPr>
          <w:rFonts w:cs="FrankRuehl"/>
          <w:sz w:val="20"/>
          <w:szCs w:val="22"/>
          <w:rtl/>
        </w:rPr>
        <w:t xml:space="preserve"> </w:t>
      </w:r>
      <w:r w:rsidRPr="00E667F5">
        <w:rPr>
          <w:rFonts w:cs="FrankRuehl" w:hint="cs"/>
          <w:sz w:val="20"/>
          <w:szCs w:val="22"/>
          <w:rtl/>
        </w:rPr>
        <w:t>לטיפול</w:t>
      </w:r>
      <w:r w:rsidRPr="00E667F5">
        <w:rPr>
          <w:rFonts w:cs="FrankRuehl"/>
          <w:sz w:val="20"/>
          <w:szCs w:val="22"/>
          <w:rtl/>
        </w:rPr>
        <w:t xml:space="preserve"> </w:t>
      </w:r>
      <w:r w:rsidRPr="00E667F5">
        <w:rPr>
          <w:rFonts w:cs="FrankRuehl" w:hint="cs"/>
          <w:sz w:val="20"/>
          <w:szCs w:val="22"/>
          <w:rtl/>
        </w:rPr>
        <w:t>במצב</w:t>
      </w:r>
      <w:r w:rsidRPr="00E667F5">
        <w:rPr>
          <w:rFonts w:cs="FrankRuehl"/>
          <w:sz w:val="20"/>
          <w:szCs w:val="22"/>
          <w:rtl/>
        </w:rPr>
        <w:t xml:space="preserve"> </w:t>
      </w:r>
      <w:r w:rsidRPr="00E667F5">
        <w:rPr>
          <w:rFonts w:cs="FrankRuehl" w:hint="cs"/>
          <w:sz w:val="20"/>
          <w:szCs w:val="22"/>
          <w:rtl/>
        </w:rPr>
        <w:t>הפיזי</w:t>
      </w:r>
      <w:r w:rsidRPr="00E667F5">
        <w:rPr>
          <w:rFonts w:cs="FrankRuehl"/>
          <w:sz w:val="20"/>
          <w:szCs w:val="22"/>
          <w:rtl/>
        </w:rPr>
        <w:t xml:space="preserve"> </w:t>
      </w:r>
      <w:r w:rsidRPr="00E667F5">
        <w:rPr>
          <w:rFonts w:cs="FrankRuehl" w:hint="cs"/>
          <w:sz w:val="20"/>
          <w:szCs w:val="22"/>
          <w:rtl/>
        </w:rPr>
        <w:t>הירוד</w:t>
      </w:r>
      <w:r w:rsidRPr="00E667F5">
        <w:rPr>
          <w:rFonts w:cs="FrankRuehl"/>
          <w:sz w:val="20"/>
          <w:szCs w:val="22"/>
          <w:rtl/>
        </w:rPr>
        <w:t xml:space="preserve"> </w:t>
      </w:r>
      <w:r w:rsidRPr="00E667F5">
        <w:rPr>
          <w:rFonts w:cs="FrankRuehl" w:hint="cs"/>
          <w:sz w:val="20"/>
          <w:szCs w:val="22"/>
          <w:rtl/>
        </w:rPr>
        <w:t>של</w:t>
      </w:r>
      <w:r w:rsidRPr="00E667F5">
        <w:rPr>
          <w:rFonts w:cs="FrankRuehl"/>
          <w:sz w:val="20"/>
          <w:szCs w:val="22"/>
          <w:rtl/>
        </w:rPr>
        <w:t xml:space="preserve"> </w:t>
      </w:r>
      <w:r w:rsidRPr="00E667F5">
        <w:rPr>
          <w:rFonts w:cs="FrankRuehl" w:hint="cs"/>
          <w:sz w:val="20"/>
          <w:szCs w:val="22"/>
          <w:rtl/>
        </w:rPr>
        <w:t>המעון</w:t>
      </w:r>
      <w:r w:rsidRPr="00E667F5">
        <w:rPr>
          <w:rFonts w:cs="FrankRuehl"/>
          <w:sz w:val="20"/>
          <w:szCs w:val="22"/>
          <w:rtl/>
        </w:rPr>
        <w:t xml:space="preserve"> </w:t>
      </w:r>
      <w:r w:rsidRPr="00E667F5">
        <w:rPr>
          <w:rFonts w:cs="FrankRuehl" w:hint="cs"/>
          <w:sz w:val="20"/>
          <w:szCs w:val="22"/>
          <w:rtl/>
        </w:rPr>
        <w:t>הרשמי</w:t>
      </w:r>
      <w:r w:rsidRPr="00E667F5">
        <w:rPr>
          <w:rFonts w:cs="FrankRuehl"/>
          <w:sz w:val="20"/>
          <w:szCs w:val="22"/>
          <w:rtl/>
        </w:rPr>
        <w:t xml:space="preserve"> </w:t>
      </w:r>
      <w:r w:rsidRPr="00E667F5">
        <w:rPr>
          <w:rFonts w:cs="FrankRuehl" w:hint="cs"/>
          <w:sz w:val="20"/>
          <w:szCs w:val="22"/>
          <w:rtl/>
        </w:rPr>
        <w:t>של</w:t>
      </w:r>
      <w:r w:rsidRPr="00E667F5">
        <w:rPr>
          <w:rFonts w:cs="FrankRuehl"/>
          <w:sz w:val="20"/>
          <w:szCs w:val="22"/>
          <w:rtl/>
        </w:rPr>
        <w:t xml:space="preserve"> </w:t>
      </w:r>
      <w:r w:rsidRPr="00E667F5">
        <w:rPr>
          <w:rFonts w:cs="FrankRuehl" w:hint="cs"/>
          <w:sz w:val="20"/>
          <w:szCs w:val="22"/>
          <w:rtl/>
        </w:rPr>
        <w:t>ראש</w:t>
      </w:r>
      <w:r w:rsidRPr="00E667F5">
        <w:rPr>
          <w:rFonts w:cs="FrankRuehl"/>
          <w:sz w:val="20"/>
          <w:szCs w:val="22"/>
          <w:rtl/>
        </w:rPr>
        <w:t xml:space="preserve"> </w:t>
      </w:r>
      <w:r w:rsidRPr="00E667F5">
        <w:rPr>
          <w:rFonts w:cs="FrankRuehl" w:hint="cs"/>
          <w:sz w:val="20"/>
          <w:szCs w:val="22"/>
          <w:rtl/>
        </w:rPr>
        <w:t>הממשלה</w:t>
      </w:r>
      <w:r w:rsidRPr="00E667F5">
        <w:rPr>
          <w:rFonts w:cs="FrankRuehl"/>
          <w:sz w:val="20"/>
          <w:szCs w:val="22"/>
          <w:rtl/>
        </w:rPr>
        <w:t>.</w:t>
      </w:r>
    </w:p>
    <w:p w:rsidR="00274CD0" w:rsidP="008A4D1E">
      <w:pPr>
        <w:spacing w:after="120" w:line="230" w:lineRule="exact"/>
        <w:jc w:val="both"/>
        <w:rPr>
          <w:rFonts w:cs="FrankRuehl"/>
          <w:sz w:val="20"/>
          <w:szCs w:val="22"/>
        </w:rPr>
      </w:pPr>
    </w:p>
    <w:p w:rsidR="00373540" w:rsidRPr="00E667F5" w:rsidP="008A4D1E">
      <w:pPr>
        <w:spacing w:after="120" w:line="230" w:lineRule="exact"/>
        <w:jc w:val="both"/>
        <w:rPr>
          <w:rFonts w:cs="FrankRuehl"/>
          <w:sz w:val="20"/>
          <w:szCs w:val="22"/>
          <w:rtl/>
        </w:rPr>
      </w:pPr>
    </w:p>
    <w:p w:rsidR="00274CD0" w:rsidP="008A4D1E">
      <w:pPr>
        <w:pStyle w:val="KOT4"/>
        <w:rPr>
          <w:rtl/>
        </w:rPr>
      </w:pPr>
      <w:r>
        <w:rPr>
          <w:rtl/>
        </w:rPr>
        <w:t>סיכום</w:t>
      </w:r>
    </w:p>
    <w:p w:rsidR="00274CD0" w:rsidRPr="00E667F5" w:rsidP="008A4D1E">
      <w:pPr>
        <w:pStyle w:val="RESHET"/>
        <w:rPr>
          <w:rtl/>
        </w:rPr>
      </w:pPr>
      <w:r w:rsidRPr="00E667F5">
        <w:rPr>
          <w:rFonts w:hint="cs"/>
          <w:rtl/>
        </w:rPr>
        <w:t>על הוצאות מעונות ראש הממשלה חולשות "נורמות-על" שעניינן התנהלות ציבורית ראויה, מידתיות, סבירות, חיסכון ויעילות בשימוש של נבחרי ציבור בכספי הציבור. זאת, בין ש</w:t>
      </w:r>
      <w:r w:rsidRPr="00E667F5">
        <w:rPr>
          <w:rtl/>
        </w:rPr>
        <w:t xml:space="preserve">לגבי הוצאה </w:t>
      </w:r>
      <w:r w:rsidRPr="00E667F5">
        <w:rPr>
          <w:rFonts w:hint="cs"/>
          <w:rtl/>
        </w:rPr>
        <w:t xml:space="preserve">מסוימת </w:t>
      </w:r>
      <w:r w:rsidRPr="00E667F5">
        <w:rPr>
          <w:rtl/>
        </w:rPr>
        <w:t xml:space="preserve">נקבע הסדר מפורש ובין </w:t>
      </w:r>
      <w:r w:rsidRPr="00E667F5">
        <w:rPr>
          <w:rFonts w:hint="cs"/>
          <w:rtl/>
        </w:rPr>
        <w:t>ש</w:t>
      </w:r>
      <w:r w:rsidRPr="00E667F5">
        <w:rPr>
          <w:rtl/>
        </w:rPr>
        <w:t xml:space="preserve">היא </w:t>
      </w:r>
      <w:r w:rsidRPr="00E667F5">
        <w:rPr>
          <w:rFonts w:hint="cs"/>
          <w:rtl/>
        </w:rPr>
        <w:t>נעשית</w:t>
      </w:r>
      <w:r w:rsidRPr="00E667F5">
        <w:rPr>
          <w:rtl/>
        </w:rPr>
        <w:t xml:space="preserve"> על בסיס הסדר כללי, ואף בהיעדר הסדר</w:t>
      </w:r>
      <w:r w:rsidRPr="00E667F5">
        <w:rPr>
          <w:rFonts w:hint="cs"/>
          <w:rtl/>
        </w:rPr>
        <w:t xml:space="preserve">. לגבי הוצאות אלה יש לפעול בשקיפות וברגישות ציבורית שיבטיחו את אמון הציבור בנבחריו. </w:t>
      </w:r>
    </w:p>
    <w:p w:rsidR="00274CD0" w:rsidRPr="00E667F5" w:rsidP="008A4D1E">
      <w:pPr>
        <w:pStyle w:val="RESHET"/>
        <w:rPr>
          <w:rtl/>
        </w:rPr>
      </w:pPr>
      <w:r w:rsidRPr="00E667F5">
        <w:rPr>
          <w:rFonts w:hint="cs"/>
          <w:rtl/>
        </w:rPr>
        <w:t xml:space="preserve">הוצאות הכלכלה של ראש הממשלה, משפחתו ואורחיו במעון הרשמי, במיוחד בשנים 2010 ו-2011 ובמידה פחותה גם בשנת 2012, לא עלו בקנה אחד עם עקרונות היסוד של מידתיות, סבירות, חיסכון ויעילות. </w:t>
      </w:r>
    </w:p>
    <w:p w:rsidR="00274CD0" w:rsidRPr="00E667F5" w:rsidP="008A4D1E">
      <w:pPr>
        <w:pStyle w:val="RESHET"/>
        <w:rPr>
          <w:rtl/>
        </w:rPr>
      </w:pPr>
      <w:r w:rsidRPr="00E667F5">
        <w:rPr>
          <w:rFonts w:hint="eastAsia"/>
          <w:rtl/>
        </w:rPr>
        <w:t>משרד</w:t>
      </w:r>
      <w:r w:rsidRPr="00E667F5">
        <w:rPr>
          <w:rtl/>
        </w:rPr>
        <w:t xml:space="preserve"> מבקר המדינה רואה בחיוב את הירידה בהוצאות המעונות בשנת 2013. עם זאת, ניתן היה לצפות מנבחר ציבור, בכיר ככל שיהא, לגלות יתר רגישות ציבורית ולהקפיד לפעול במהלך כל שנות כהונתו לפי עקרונות היסוד של התנהלות ציבורית ראויה, וכך גם לשמש </w:t>
      </w:r>
      <w:r w:rsidRPr="00E667F5">
        <w:rPr>
          <w:rFonts w:hint="eastAsia"/>
          <w:rtl/>
        </w:rPr>
        <w:t>דוגמה</w:t>
      </w:r>
      <w:r w:rsidRPr="00E667F5">
        <w:rPr>
          <w:rtl/>
        </w:rPr>
        <w:t xml:space="preserve"> </w:t>
      </w:r>
      <w:r w:rsidRPr="00E667F5">
        <w:rPr>
          <w:rFonts w:hint="eastAsia"/>
          <w:rtl/>
        </w:rPr>
        <w:t>ומופת</w:t>
      </w:r>
      <w:r w:rsidRPr="00E667F5">
        <w:rPr>
          <w:rtl/>
        </w:rPr>
        <w:t xml:space="preserve"> </w:t>
      </w:r>
      <w:r w:rsidRPr="00E667F5">
        <w:rPr>
          <w:rFonts w:hint="eastAsia"/>
          <w:rtl/>
        </w:rPr>
        <w:t>לחיסכון</w:t>
      </w:r>
      <w:r w:rsidRPr="00E667F5">
        <w:rPr>
          <w:rtl/>
        </w:rPr>
        <w:t xml:space="preserve"> </w:t>
      </w:r>
      <w:r w:rsidRPr="00E667F5">
        <w:rPr>
          <w:rFonts w:hint="eastAsia"/>
          <w:rtl/>
        </w:rPr>
        <w:t>בכספי</w:t>
      </w:r>
      <w:r w:rsidRPr="00E667F5">
        <w:rPr>
          <w:rtl/>
        </w:rPr>
        <w:t xml:space="preserve"> </w:t>
      </w:r>
      <w:r w:rsidRPr="00E667F5">
        <w:rPr>
          <w:rFonts w:hint="eastAsia"/>
          <w:rtl/>
        </w:rPr>
        <w:t>ציבור</w:t>
      </w:r>
      <w:r w:rsidRPr="00E667F5">
        <w:rPr>
          <w:rtl/>
        </w:rPr>
        <w:t>.</w:t>
      </w:r>
    </w:p>
    <w:p w:rsidR="00274CD0" w:rsidRPr="00E667F5" w:rsidP="008A4D1E">
      <w:pPr>
        <w:pStyle w:val="RESHET"/>
        <w:rPr>
          <w:rtl/>
        </w:rPr>
      </w:pPr>
      <w:r w:rsidRPr="00E667F5">
        <w:rPr>
          <w:rFonts w:hint="cs"/>
          <w:rtl/>
        </w:rPr>
        <w:t>לדעת משרד מבקר המדינה, חשוב לחדד את ההבחנה שבין ההוצאות הפרטיות לבין ההוצאות הציבוריות בהקשר זה. בכלל זה מוצע שוועדת הכספים של הכנסת תשקול הקצאת תקציב נפרד, כולל ומוגבל בסכום למעונות פרטיים של ראשי ממשלה בישראל, אשר יתאים לצורכי ראש ממשלה ויעלה בקנה אחד עם אמות מידה ציבוריות ראויות.</w:t>
      </w:r>
      <w:r w:rsidRPr="00E667F5">
        <w:rPr>
          <w:rtl/>
        </w:rPr>
        <w:t xml:space="preserve"> </w:t>
      </w:r>
    </w:p>
    <w:p w:rsidR="00274CD0" w:rsidRPr="00E667F5" w:rsidP="008A4D1E">
      <w:pPr>
        <w:pStyle w:val="RESHET"/>
        <w:rPr>
          <w:rtl/>
        </w:rPr>
      </w:pPr>
      <w:r w:rsidRPr="00E667F5">
        <w:rPr>
          <w:rFonts w:hint="cs"/>
          <w:rtl/>
        </w:rPr>
        <w:t>מכלול הממצאים המתוארים בדוח זה מובא לפתחם של הכנסת ושל היועץ המשפטי לממשלה, לשם בחינה מחודשת של הכללים והנורמות הנוגעים למעונות ראש הממשלה, וכן של הדרכים הראויות לעגן אותם בחקיקה ובנהלים.</w:t>
      </w:r>
    </w:p>
    <w:p w:rsidR="00C8241F" w:rsidRPr="00E667F5" w:rsidP="008A4D1E">
      <w:pPr>
        <w:spacing w:after="120" w:line="230" w:lineRule="exact"/>
        <w:jc w:val="both"/>
        <w:rPr>
          <w:rFonts w:cs="FrankRuehl"/>
          <w:b/>
          <w:bCs/>
          <w:sz w:val="20"/>
          <w:szCs w:val="22"/>
          <w:rtl/>
        </w:rPr>
      </w:pPr>
    </w:p>
    <w:sectPr w:rsidSect="002531D9">
      <w:headerReference w:type="even" r:id="rId11"/>
      <w:headerReference w:type="default" r:id="rId12"/>
      <w:headerReference w:type="first" r:id="rId13"/>
      <w:footnotePr>
        <w:numRestart w:val="eachSect"/>
      </w:footnotePr>
      <w:pgSz w:w="11906" w:h="16838" w:code="9"/>
      <w:pgMar w:top="1758" w:right="2552" w:bottom="4253" w:left="2552" w:header="1247" w:footer="1134" w:gutter="0"/>
      <w:cols w:space="720"/>
      <w:titlePg/>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BAC" w:rsidRPr="00961D4F" w:rsidP="00274CD0">
    <w:pPr>
      <w:tabs>
        <w:tab w:val="left" w:pos="1222"/>
        <w:tab w:val="center" w:pos="4153"/>
        <w:tab w:val="right" w:pos="8306"/>
      </w:tabs>
      <w:spacing w:line="160" w:lineRule="exact"/>
      <w:rPr>
        <w:sz w:val="16"/>
        <w:szCs w:val="16"/>
        <w:rtl/>
      </w:rPr>
    </w:pPr>
    <w:r w:rsidRPr="00961D4F">
      <w:rPr>
        <w:sz w:val="16"/>
        <w:szCs w:val="16"/>
        <w:rtl/>
      </w:rPr>
      <w:t>שם הדוח:</w:t>
    </w:r>
    <w:r w:rsidRPr="00961D4F">
      <w:rPr>
        <w:sz w:val="16"/>
        <w:szCs w:val="16"/>
        <w:rtl/>
      </w:rPr>
      <w:tab/>
    </w:r>
    <w:r w:rsidRPr="00274CD0">
      <w:rPr>
        <w:rFonts w:hint="cs"/>
        <w:sz w:val="16"/>
        <w:szCs w:val="16"/>
        <w:rtl/>
      </w:rPr>
      <w:t>הוצאות מעונות ראש הממשלה</w:t>
    </w:r>
  </w:p>
  <w:p w:rsidR="00780BAC" w:rsidRPr="00961D4F" w:rsidP="008540F5">
    <w:pPr>
      <w:tabs>
        <w:tab w:val="left" w:pos="1222"/>
        <w:tab w:val="center" w:pos="4153"/>
        <w:tab w:val="right" w:pos="8306"/>
      </w:tabs>
      <w:spacing w:line="160" w:lineRule="exact"/>
      <w:rPr>
        <w:sz w:val="16"/>
        <w:szCs w:val="16"/>
        <w:rtl/>
      </w:rPr>
    </w:pPr>
    <w:r w:rsidRPr="00961D4F">
      <w:rPr>
        <w:sz w:val="16"/>
        <w:szCs w:val="16"/>
        <w:rtl/>
      </w:rPr>
      <w:t>מסגרת הפרסום:</w:t>
    </w:r>
    <w:r w:rsidRPr="00961D4F">
      <w:rPr>
        <w:sz w:val="16"/>
        <w:szCs w:val="16"/>
        <w:rtl/>
      </w:rPr>
      <w:tab/>
    </w:r>
    <w:r>
      <w:rPr>
        <w:rFonts w:hint="cs"/>
        <w:sz w:val="16"/>
        <w:szCs w:val="16"/>
        <w:rtl/>
      </w:rPr>
      <w:t>דוח ביקורת מיוחד</w:t>
    </w:r>
  </w:p>
  <w:p w:rsidR="00780BAC" w:rsidP="009718F9">
    <w:pPr>
      <w:pStyle w:val="Footer"/>
      <w:tabs>
        <w:tab w:val="left" w:pos="1222"/>
      </w:tabs>
      <w:spacing w:line="160" w:lineRule="exact"/>
      <w:rPr>
        <w:sz w:val="16"/>
        <w:szCs w:val="16"/>
        <w:rtl/>
      </w:rPr>
    </w:pPr>
    <w:r>
      <w:rPr>
        <w:sz w:val="16"/>
        <w:szCs w:val="16"/>
        <w:rtl/>
      </w:rPr>
      <w:t>שנת פרסום:</w:t>
    </w:r>
    <w:r>
      <w:rPr>
        <w:sz w:val="16"/>
        <w:szCs w:val="16"/>
        <w:rtl/>
      </w:rPr>
      <w:tab/>
      <w:t>התשע"</w:t>
    </w:r>
    <w:r>
      <w:rPr>
        <w:rFonts w:hint="cs"/>
        <w:sz w:val="16"/>
        <w:szCs w:val="16"/>
        <w:rtl/>
      </w:rPr>
      <w:t>ה</w:t>
    </w:r>
    <w:r>
      <w:rPr>
        <w:sz w:val="16"/>
        <w:szCs w:val="16"/>
        <w:rtl/>
      </w:rPr>
      <w:t>-201</w:t>
    </w:r>
    <w:r>
      <w:rPr>
        <w:rFonts w:hint="cs"/>
        <w:sz w:val="16"/>
        <w:szCs w:val="16"/>
        <w:rtl/>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BAC" w:rsidRPr="00961D4F" w:rsidP="00274CD0">
    <w:pPr>
      <w:tabs>
        <w:tab w:val="left" w:pos="1222"/>
        <w:tab w:val="center" w:pos="4153"/>
        <w:tab w:val="right" w:pos="8306"/>
      </w:tabs>
      <w:spacing w:line="160" w:lineRule="exact"/>
      <w:rPr>
        <w:sz w:val="16"/>
        <w:szCs w:val="16"/>
        <w:rtl/>
      </w:rPr>
    </w:pPr>
    <w:r w:rsidRPr="00961D4F">
      <w:rPr>
        <w:sz w:val="16"/>
        <w:szCs w:val="16"/>
        <w:rtl/>
      </w:rPr>
      <w:t>שם הדוח:</w:t>
    </w:r>
    <w:r w:rsidRPr="00961D4F">
      <w:rPr>
        <w:sz w:val="16"/>
        <w:szCs w:val="16"/>
        <w:rtl/>
      </w:rPr>
      <w:tab/>
    </w:r>
    <w:r w:rsidRPr="00274CD0">
      <w:rPr>
        <w:rFonts w:hint="cs"/>
        <w:sz w:val="16"/>
        <w:szCs w:val="16"/>
        <w:rtl/>
      </w:rPr>
      <w:t>הוצאות מעונות ראש הממשלה</w:t>
    </w:r>
  </w:p>
  <w:p w:rsidR="00780BAC" w:rsidRPr="00961D4F" w:rsidP="008540F5">
    <w:pPr>
      <w:tabs>
        <w:tab w:val="left" w:pos="1222"/>
        <w:tab w:val="center" w:pos="4153"/>
        <w:tab w:val="right" w:pos="8306"/>
      </w:tabs>
      <w:spacing w:line="160" w:lineRule="exact"/>
      <w:rPr>
        <w:sz w:val="16"/>
        <w:szCs w:val="16"/>
        <w:rtl/>
      </w:rPr>
    </w:pPr>
    <w:r w:rsidRPr="00961D4F">
      <w:rPr>
        <w:sz w:val="16"/>
        <w:szCs w:val="16"/>
        <w:rtl/>
      </w:rPr>
      <w:t>מסגרת הפרסום:</w:t>
    </w:r>
    <w:r w:rsidRPr="00961D4F">
      <w:rPr>
        <w:sz w:val="16"/>
        <w:szCs w:val="16"/>
        <w:rtl/>
      </w:rPr>
      <w:tab/>
    </w:r>
    <w:r>
      <w:rPr>
        <w:rFonts w:hint="cs"/>
        <w:sz w:val="16"/>
        <w:szCs w:val="16"/>
        <w:rtl/>
      </w:rPr>
      <w:t>דוח ביקורת מיוחד</w:t>
    </w:r>
  </w:p>
  <w:p w:rsidR="00780BAC" w:rsidP="009718F9">
    <w:pPr>
      <w:pStyle w:val="Footer"/>
      <w:tabs>
        <w:tab w:val="left" w:pos="1222"/>
      </w:tabs>
      <w:spacing w:line="160" w:lineRule="exact"/>
      <w:rPr>
        <w:sz w:val="16"/>
        <w:szCs w:val="16"/>
        <w:rtl/>
      </w:rPr>
    </w:pPr>
    <w:r>
      <w:rPr>
        <w:sz w:val="16"/>
        <w:szCs w:val="16"/>
        <w:rtl/>
      </w:rPr>
      <w:t>שנת פרסום:</w:t>
    </w:r>
    <w:r>
      <w:rPr>
        <w:sz w:val="16"/>
        <w:szCs w:val="16"/>
        <w:rtl/>
      </w:rPr>
      <w:tab/>
      <w:t>התשע"</w:t>
    </w:r>
    <w:r>
      <w:rPr>
        <w:rFonts w:hint="cs"/>
        <w:sz w:val="16"/>
        <w:szCs w:val="16"/>
        <w:rtl/>
      </w:rPr>
      <w:t>ה</w:t>
    </w:r>
    <w:r>
      <w:rPr>
        <w:sz w:val="16"/>
        <w:szCs w:val="16"/>
        <w:rtl/>
      </w:rPr>
      <w:t>-201</w:t>
    </w:r>
    <w:r>
      <w:rPr>
        <w:rFonts w:hint="cs"/>
        <w:sz w:val="16"/>
        <w:szCs w:val="16"/>
        <w:rtl/>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BAC" w:rsidRPr="00961D4F" w:rsidP="00274CD0">
    <w:pPr>
      <w:tabs>
        <w:tab w:val="left" w:pos="1222"/>
        <w:tab w:val="center" w:pos="4153"/>
        <w:tab w:val="right" w:pos="8306"/>
      </w:tabs>
      <w:spacing w:line="160" w:lineRule="exact"/>
      <w:rPr>
        <w:sz w:val="16"/>
        <w:szCs w:val="16"/>
        <w:rtl/>
      </w:rPr>
    </w:pPr>
    <w:r w:rsidRPr="00961D4F">
      <w:rPr>
        <w:sz w:val="16"/>
        <w:szCs w:val="16"/>
        <w:rtl/>
      </w:rPr>
      <w:t>שם הדוח:</w:t>
    </w:r>
    <w:r w:rsidRPr="00961D4F">
      <w:rPr>
        <w:sz w:val="16"/>
        <w:szCs w:val="16"/>
        <w:rtl/>
      </w:rPr>
      <w:tab/>
    </w:r>
    <w:r w:rsidRPr="00274CD0">
      <w:rPr>
        <w:rFonts w:hint="cs"/>
        <w:sz w:val="16"/>
        <w:szCs w:val="16"/>
        <w:rtl/>
      </w:rPr>
      <w:t>הוצאות מעונות ראש הממשלה</w:t>
    </w:r>
  </w:p>
  <w:p w:rsidR="00780BAC" w:rsidRPr="00961D4F" w:rsidP="008540F5">
    <w:pPr>
      <w:tabs>
        <w:tab w:val="left" w:pos="1222"/>
        <w:tab w:val="center" w:pos="4153"/>
        <w:tab w:val="right" w:pos="8306"/>
      </w:tabs>
      <w:spacing w:line="160" w:lineRule="exact"/>
      <w:rPr>
        <w:sz w:val="16"/>
        <w:szCs w:val="16"/>
        <w:rtl/>
      </w:rPr>
    </w:pPr>
    <w:r w:rsidRPr="00961D4F">
      <w:rPr>
        <w:sz w:val="16"/>
        <w:szCs w:val="16"/>
        <w:rtl/>
      </w:rPr>
      <w:t>מסגרת הפרסום:</w:t>
    </w:r>
    <w:r w:rsidRPr="00961D4F">
      <w:rPr>
        <w:sz w:val="16"/>
        <w:szCs w:val="16"/>
        <w:rtl/>
      </w:rPr>
      <w:tab/>
    </w:r>
    <w:r>
      <w:rPr>
        <w:rFonts w:hint="cs"/>
        <w:sz w:val="16"/>
        <w:szCs w:val="16"/>
        <w:rtl/>
      </w:rPr>
      <w:t>דוח ביקורת מיוחד</w:t>
    </w:r>
  </w:p>
  <w:p w:rsidR="00780BAC" w:rsidP="008540F5">
    <w:pPr>
      <w:pStyle w:val="Footer"/>
      <w:tabs>
        <w:tab w:val="left" w:pos="1222"/>
      </w:tabs>
      <w:spacing w:line="160" w:lineRule="exact"/>
      <w:rPr>
        <w:sz w:val="16"/>
        <w:szCs w:val="16"/>
        <w:rtl/>
      </w:rPr>
    </w:pPr>
    <w:r>
      <w:rPr>
        <w:sz w:val="16"/>
        <w:szCs w:val="16"/>
        <w:rtl/>
      </w:rPr>
      <w:t>שנת פרסום:</w:t>
    </w:r>
    <w:r>
      <w:rPr>
        <w:sz w:val="16"/>
        <w:szCs w:val="16"/>
        <w:rtl/>
      </w:rPr>
      <w:tab/>
      <w:t>התשע"</w:t>
    </w:r>
    <w:r>
      <w:rPr>
        <w:rFonts w:hint="cs"/>
        <w:sz w:val="16"/>
        <w:szCs w:val="16"/>
        <w:rtl/>
      </w:rPr>
      <w:t>ה</w:t>
    </w:r>
    <w:r>
      <w:rPr>
        <w:sz w:val="16"/>
        <w:szCs w:val="16"/>
        <w:rtl/>
      </w:rPr>
      <w:t>-201</w:t>
    </w:r>
    <w:r>
      <w:rPr>
        <w:rFonts w:hint="cs"/>
        <w:sz w:val="16"/>
        <w:szCs w:val="16"/>
        <w:rtl/>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62DFD">
      <w:pPr>
        <w:spacing w:after="120"/>
        <w:rPr>
          <w:sz w:val="16"/>
          <w:szCs w:val="16"/>
        </w:rPr>
      </w:pPr>
      <w:r>
        <w:rPr>
          <w:sz w:val="16"/>
          <w:szCs w:val="16"/>
          <w:rtl/>
        </w:rPr>
        <w:t>__________________</w:t>
      </w:r>
    </w:p>
  </w:footnote>
  <w:footnote w:type="continuationSeparator" w:id="1">
    <w:p w:rsidR="00162DFD">
      <w:r>
        <w:t>_______________</w:t>
      </w:r>
    </w:p>
  </w:footnote>
  <w:footnote w:id="2">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 xml:space="preserve">עת"מ (ירושלים) 23378-05-13 </w:t>
      </w:r>
      <w:r w:rsidRPr="007E67A6">
        <w:rPr>
          <w:rFonts w:cs="FrankRuehl"/>
          <w:b/>
          <w:bCs/>
          <w:sz w:val="18"/>
          <w:rtl/>
        </w:rPr>
        <w:t>התנועה לחופש המידע נ' משרד ראש הממשלה</w:t>
      </w:r>
      <w:r w:rsidRPr="007E67A6">
        <w:rPr>
          <w:rFonts w:cs="FrankRuehl"/>
          <w:sz w:val="18"/>
          <w:rtl/>
        </w:rPr>
        <w:t>.</w:t>
      </w:r>
    </w:p>
  </w:footnote>
  <w:footnote w:id="3">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Style w:val="FootnoteReference"/>
          <w:rFonts w:cs="FrankRuehl"/>
          <w:sz w:val="18"/>
          <w:rtl/>
        </w:rPr>
        <w:t xml:space="preserve"> </w:t>
      </w:r>
      <w:r w:rsidRPr="00780BAC">
        <w:rPr>
          <w:rStyle w:val="FootnoteReference"/>
          <w:rFonts w:cs="FrankRuehl"/>
          <w:sz w:val="18"/>
          <w:vertAlign w:val="baseline"/>
          <w:rtl/>
        </w:rPr>
        <w:tab/>
      </w:r>
      <w:r w:rsidRPr="007E67A6">
        <w:rPr>
          <w:rFonts w:cs="FrankRuehl"/>
          <w:sz w:val="18"/>
          <w:rtl/>
        </w:rPr>
        <w:t xml:space="preserve">מבקר המדינה, </w:t>
      </w:r>
      <w:r w:rsidRPr="007E67A6">
        <w:rPr>
          <w:rFonts w:cs="FrankRuehl"/>
          <w:b/>
          <w:bCs/>
          <w:sz w:val="18"/>
          <w:rtl/>
        </w:rPr>
        <w:t>דוח שנתי 60ב</w:t>
      </w:r>
      <w:r w:rsidRPr="007E67A6">
        <w:rPr>
          <w:rFonts w:cs="FrankRuehl"/>
          <w:sz w:val="18"/>
          <w:rtl/>
        </w:rPr>
        <w:t xml:space="preserve"> (2010), "בירור תלונה בענייני מינהל הכנסת", עמ' 1341-1336</w:t>
      </w:r>
      <w:r w:rsidRPr="00780BAC">
        <w:rPr>
          <w:rFonts w:cs="FrankRuehl" w:hint="cs"/>
          <w:sz w:val="18"/>
          <w:rtl/>
        </w:rPr>
        <w:t>.</w:t>
      </w:r>
    </w:p>
  </w:footnote>
  <w:footnote w:id="4">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היועצת המשפטית של הכנסת, סגן בכיר לחשב הכללי, היועץ המשפטי של משרד רה"ם, חשבת משרד רה"ם ואחרים.</w:t>
      </w:r>
    </w:p>
  </w:footnote>
  <w:footnote w:id="5">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במרץ 2009 עודכן הנוהל.</w:t>
      </w:r>
    </w:p>
  </w:footnote>
  <w:footnote w:id="6">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ואלו הם: המעון משמש בפועל למגוריו של ראש הממשלה בעת שהוא אינו שוהה במעון הרשמי, ובדרך כלל לפחות יום בשבוע; ראש הממשלה אינו מאחסן את תכולת מעונו הפרטי על חשבון אוצר המדינה; אוצר המדינה משתתף בהחזקת מעון פרטי אחד בלבד של רה"ם מחוץ לירושלים.</w:t>
      </w:r>
    </w:p>
  </w:footnote>
  <w:footnote w:id="7">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 xml:space="preserve">מבקר המדינה, </w:t>
      </w:r>
      <w:r w:rsidRPr="007E67A6">
        <w:rPr>
          <w:rFonts w:cs="FrankRuehl"/>
          <w:b/>
          <w:bCs/>
          <w:sz w:val="18"/>
          <w:rtl/>
        </w:rPr>
        <w:t>משלחת מערכת הביטחון לסלון האווירי בפריז</w:t>
      </w:r>
      <w:r w:rsidRPr="007E67A6">
        <w:rPr>
          <w:rFonts w:cs="FrankRuehl"/>
          <w:sz w:val="18"/>
          <w:rtl/>
        </w:rPr>
        <w:t xml:space="preserve"> (2009), עמ' 5; </w:t>
      </w:r>
      <w:r w:rsidRPr="007E67A6">
        <w:rPr>
          <w:rFonts w:cs="FrankRuehl"/>
          <w:b/>
          <w:bCs/>
          <w:sz w:val="18"/>
          <w:rtl/>
        </w:rPr>
        <w:t>קבלת פנים במשרד הביטחון לרגל יום העצמאות</w:t>
      </w:r>
      <w:r w:rsidRPr="007E67A6">
        <w:rPr>
          <w:rFonts w:cs="FrankRuehl"/>
          <w:sz w:val="18"/>
          <w:rtl/>
        </w:rPr>
        <w:t xml:space="preserve"> (2010), עמ' 3; </w:t>
      </w:r>
      <w:r w:rsidRPr="007E67A6">
        <w:rPr>
          <w:rFonts w:cs="FrankRuehl"/>
          <w:b/>
          <w:bCs/>
          <w:sz w:val="18"/>
          <w:rtl/>
        </w:rPr>
        <w:t>דין וחשבון על תוצאות ביקורת החשבונות השוטפים של הסיעות בכנסת השמונה עשרה לתקופה 1.1.11 עד 31.12.11</w:t>
      </w:r>
      <w:r w:rsidRPr="007E67A6">
        <w:rPr>
          <w:rFonts w:cs="FrankRuehl"/>
          <w:sz w:val="18"/>
        </w:rPr>
        <w:t xml:space="preserve"> </w:t>
      </w:r>
      <w:r w:rsidRPr="007E67A6">
        <w:rPr>
          <w:rFonts w:cs="FrankRuehl"/>
          <w:sz w:val="18"/>
          <w:rtl/>
        </w:rPr>
        <w:t>(2012), עמ' 9.</w:t>
      </w:r>
    </w:p>
  </w:footnote>
  <w:footnote w:id="8">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ראש הממשלה מר בנימין נתניהו מכהן בתפקידו החל ממרץ 2009.</w:t>
      </w:r>
    </w:p>
  </w:footnote>
  <w:footnote w:id="9">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חשבות משרד רה"ם ציינה בדוח ההוצאות של בית ראש הממשלה בנוגע לדיווח על בסיס מצטבר, כי "הוצאות על בסיס מצטבר - קירוב המבוסס בעיקר על נטרול תשלומי ינואר בשנה הנוכחית ובתוספת תשלומי ינואר בשנה העוקבת".</w:t>
      </w:r>
    </w:p>
  </w:footnote>
  <w:footnote w:id="10">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 xml:space="preserve">מבקר המדינה, </w:t>
      </w:r>
      <w:r w:rsidRPr="007E67A6">
        <w:rPr>
          <w:rFonts w:cs="FrankRuehl"/>
          <w:b/>
          <w:bCs/>
          <w:sz w:val="18"/>
          <w:rtl/>
        </w:rPr>
        <w:t>דוח שנתי 51ב</w:t>
      </w:r>
      <w:r w:rsidRPr="007E67A6">
        <w:rPr>
          <w:rFonts w:cs="FrankRuehl"/>
          <w:sz w:val="18"/>
          <w:rtl/>
        </w:rPr>
        <w:t xml:space="preserve"> (2001), "נסיעות לחו"ל בתפקיד", עמ' 178. </w:t>
      </w:r>
    </w:p>
  </w:footnote>
  <w:footnote w:id="11">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למשל בנושאי ביגוד, הופעה ייצוגית והוצאות הכלכלה מחוץ למעון הרשמי.</w:t>
      </w:r>
    </w:p>
  </w:footnote>
  <w:footnote w:id="12">
    <w:p w:rsidR="00780BAC" w:rsidRPr="007E67A6" w:rsidP="00B35B04">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להזמ</w:t>
      </w:r>
      <w:r w:rsidR="00B35B04">
        <w:rPr>
          <w:rFonts w:cs="FrankRuehl" w:hint="cs"/>
          <w:sz w:val="18"/>
          <w:rtl/>
        </w:rPr>
        <w:t>נ</w:t>
      </w:r>
      <w:r w:rsidRPr="007E67A6">
        <w:rPr>
          <w:rFonts w:cs="FrankRuehl"/>
          <w:sz w:val="18"/>
          <w:rtl/>
        </w:rPr>
        <w:t>ת ארוחות עבור יותר מ-20 איש נדרשת הנחיה מוקדמת של היועצת המשפטית של המשרד.</w:t>
      </w:r>
    </w:p>
  </w:footnote>
  <w:footnote w:id="13">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במכתבה הציעה היועצת המשפטית תקרה של 11,000 ש"ח.</w:t>
      </w:r>
    </w:p>
  </w:footnote>
  <w:footnote w:id="14">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במכתבה הציעה היועצת המשפטית תקרה של 12,000 ש"ח.</w:t>
      </w:r>
    </w:p>
  </w:footnote>
  <w:footnote w:id="15">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סכום זה משקף את מדד המחירים לצרכן של דצמבר 2012, והוא מעודכן אחת לשנה בינואר על ידי חשב המשרד.</w:t>
      </w:r>
    </w:p>
  </w:footnote>
  <w:footnote w:id="16">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הסכום הוא כ-1,330 ש"ח לחודש.</w:t>
      </w:r>
    </w:p>
  </w:footnote>
  <w:footnote w:id="17">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Style w:val="FootnoteReference"/>
          <w:rFonts w:cs="FrankRuehl"/>
          <w:sz w:val="18"/>
          <w:rtl/>
        </w:rPr>
        <w:t xml:space="preserve"> </w:t>
      </w:r>
      <w:r w:rsidRPr="007E67A6">
        <w:rPr>
          <w:rFonts w:cs="FrankRuehl"/>
          <w:sz w:val="18"/>
          <w:rtl/>
        </w:rPr>
        <w:tab/>
        <w:t xml:space="preserve">היות שהנתונים שמסר משרד רה"ם בדבר הזמנת ארוחות למעון הרשמי היו על בסיס מזומן בלבד, הושוו נתונים אלה ליתר ההוצאות על בסיס מזומן (ולא לנתונים המופיעים בלוח 1, שהובאו על בסיס מצטבר). בתשובתו של משרד רה"ם למשרד מבקר המדינה מנובמבר 2014 נכתב בין השאר כי ההוצאות בפועל על הזמנת ארוחות למעון הרשמי בשנת 2013 היו נמוכות עוד יותר והסתכמו </w:t>
      </w:r>
      <w:r>
        <w:rPr>
          <w:rFonts w:cs="FrankRuehl"/>
          <w:sz w:val="18"/>
        </w:rPr>
        <w:br/>
      </w:r>
      <w:r w:rsidRPr="007E67A6">
        <w:rPr>
          <w:rFonts w:cs="FrankRuehl"/>
          <w:sz w:val="18"/>
          <w:rtl/>
        </w:rPr>
        <w:t xml:space="preserve">ב-16,000 ש"ח, ויתרת ההוצאה נבעה מתשלומים משנה קודמת. יתרת הוצאה זו (בסך 48,000 ש"ח) מגדילה אפוא בסכום זה בדיוק את היקף ההוצאות בגין שנת 2012. </w:t>
      </w:r>
    </w:p>
  </w:footnote>
  <w:footnote w:id="18">
    <w:p w:rsidR="00B35B04" w:rsidRPr="007E67A6" w:rsidP="00B35B04">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משרת מבשלת נוספה כאמור לתקן באוגוסט 2013.</w:t>
      </w:r>
    </w:p>
  </w:footnote>
  <w:footnote w:id="19">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סעיף זה כולל רכישת מזון ממרכולים, שתייה קלה, קפה, יין, לחם, גלידה, מוצרי מזון שאינם נמצאים במרכולים, ארוחות מזדמנות ומוצרים שנדרשו בדחיפות.</w:t>
      </w:r>
    </w:p>
  </w:footnote>
  <w:footnote w:id="20">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Style w:val="FootnoteReference"/>
          <w:rFonts w:cs="FrankRuehl"/>
          <w:sz w:val="18"/>
          <w:rtl/>
        </w:rPr>
        <w:t xml:space="preserve"> </w:t>
      </w:r>
      <w:r w:rsidRPr="007E67A6">
        <w:rPr>
          <w:rFonts w:cs="FrankRuehl"/>
          <w:sz w:val="18"/>
          <w:rtl/>
        </w:rPr>
        <w:tab/>
        <w:t xml:space="preserve">מבקר המדינה, </w:t>
      </w:r>
      <w:r w:rsidRPr="007E67A6">
        <w:rPr>
          <w:rFonts w:cs="FrankRuehl"/>
          <w:b/>
          <w:bCs/>
          <w:sz w:val="18"/>
          <w:rtl/>
        </w:rPr>
        <w:t>משלחת מערכת הביטחון לסלון האווירי בפריז</w:t>
      </w:r>
      <w:r w:rsidRPr="007E67A6">
        <w:rPr>
          <w:rFonts w:cs="FrankRuehl"/>
          <w:sz w:val="18"/>
          <w:rtl/>
        </w:rPr>
        <w:t xml:space="preserve"> (2009), עמ' 14.</w:t>
      </w:r>
    </w:p>
  </w:footnote>
  <w:footnote w:id="21">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 xml:space="preserve">משרד רה"ם ציין בתשובתו מאפריל 2014 כי התקשרותו עם חברת הניקיון נעשתה בהתאם לחוק חובת המכרזים ותקנותיו. </w:t>
      </w:r>
    </w:p>
  </w:footnote>
  <w:footnote w:id="22">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כפי שנמסר לצוות הביקורת בשיחות עם אבות הבית במעון הרשמי.</w:t>
      </w:r>
    </w:p>
  </w:footnote>
  <w:footnote w:id="23">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בהתאם לנוהל, אוצר המדינה משתתף רק במימון הוצאות המעון הפרטי שמחוץ לירושלים. אשר לבית הפרטי ברחוב עזה - ההשתתפות היא רק בגין הוצאות החשמל של ביתן המאבטח והמעלית, כפי שנדרש על ידי גורמי האבטחה המוסמכים.</w:t>
      </w:r>
    </w:p>
  </w:footnote>
  <w:footnote w:id="24">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עקב היעדר הפרדה בפירוט ההוצאות של המעונות לא ניתן להציג נתונים אלה לשנת 2009.</w:t>
      </w:r>
    </w:p>
  </w:footnote>
  <w:footnote w:id="25">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 xml:space="preserve">מבקר המדינה, </w:t>
      </w:r>
      <w:r w:rsidRPr="007E67A6">
        <w:rPr>
          <w:rFonts w:cs="FrankRuehl"/>
          <w:b/>
          <w:bCs/>
          <w:sz w:val="18"/>
          <w:rtl/>
        </w:rPr>
        <w:t xml:space="preserve">דוח שנתי 60ב </w:t>
      </w:r>
      <w:r w:rsidRPr="007E67A6">
        <w:rPr>
          <w:rFonts w:cs="FrankRuehl"/>
          <w:sz w:val="18"/>
          <w:rtl/>
        </w:rPr>
        <w:t>(2010), "בירור תלונה בענייני מינהל הכנסת", עמ' 1341-1336.</w:t>
      </w:r>
    </w:p>
  </w:footnote>
  <w:footnote w:id="26">
    <w:p w:rsidR="00780BAC" w:rsidRPr="007E67A6" w:rsidP="007E67A6">
      <w:pPr>
        <w:pStyle w:val="FootnoteText"/>
        <w:keepLines/>
        <w:spacing w:line="200" w:lineRule="exact"/>
        <w:ind w:left="397" w:hanging="397"/>
        <w:jc w:val="both"/>
        <w:rPr>
          <w:rFonts w:cs="FrankRuehl"/>
          <w:sz w:val="18"/>
          <w:u w:val="single"/>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 xml:space="preserve">כך למשל הוראת סעיף 1.א.(4) לנוהל, בדבר המימון של הוצאות כלכלת אורחים של ראש הממשלה ואורחים של בת או בן זוגו, הבאים לביקור במעון הרשמי, </w:t>
      </w:r>
      <w:r w:rsidRPr="007E67A6">
        <w:rPr>
          <w:rFonts w:cs="FrankRuehl"/>
          <w:sz w:val="18"/>
          <w:u w:val="single"/>
          <w:rtl/>
        </w:rPr>
        <w:t>שלא בקשר עם תפקידו של ראש הממשלה</w:t>
      </w:r>
      <w:r w:rsidRPr="007E67A6">
        <w:rPr>
          <w:rFonts w:cs="FrankRuehl"/>
          <w:sz w:val="18"/>
          <w:rtl/>
        </w:rPr>
        <w:t>.</w:t>
      </w:r>
    </w:p>
  </w:footnote>
  <w:footnote w:id="27">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הסכום מתעדכן אחת לשנה לפי מדד המחירים לצרכן.</w:t>
      </w:r>
    </w:p>
  </w:footnote>
  <w:footnote w:id="28">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הוצאות תפעול כוללות, בין היתר, הוצאות בגין חשמל, מים, טלפון, תקשורת ולוויין, סידורי פרחים, כביסה, ציוד משרדי ופריטים מתכלים שונים.</w:t>
      </w:r>
    </w:p>
  </w:footnote>
  <w:footnote w:id="29">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 xml:space="preserve">מבקר המדינה, </w:t>
      </w:r>
      <w:r w:rsidRPr="007E67A6">
        <w:rPr>
          <w:rFonts w:cs="FrankRuehl"/>
          <w:b/>
          <w:bCs/>
          <w:sz w:val="18"/>
          <w:rtl/>
        </w:rPr>
        <w:t>דוח ביקורת על הטלת כופר בגין עבירות מס הכנסה</w:t>
      </w:r>
      <w:r w:rsidRPr="007E67A6">
        <w:rPr>
          <w:rFonts w:cs="FrankRuehl"/>
          <w:sz w:val="18"/>
          <w:rtl/>
        </w:rPr>
        <w:t xml:space="preserve"> (2006), עמ' 12.</w:t>
      </w:r>
    </w:p>
  </w:footnote>
  <w:footnote w:id="30">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 xml:space="preserve">עת"מ (ירושלים) 23378-05-13 </w:t>
      </w:r>
      <w:r w:rsidRPr="007E67A6">
        <w:rPr>
          <w:rFonts w:cs="FrankRuehl"/>
          <w:b/>
          <w:bCs/>
          <w:sz w:val="18"/>
          <w:rtl/>
        </w:rPr>
        <w:t>התנועה לחופש המידע נ' משרד ראש הממשלה</w:t>
      </w:r>
      <w:r w:rsidRPr="007E67A6">
        <w:rPr>
          <w:rFonts w:cs="FrankRuehl"/>
          <w:sz w:val="18"/>
          <w:rtl/>
        </w:rPr>
        <w:t>.</w:t>
      </w:r>
    </w:p>
  </w:footnote>
  <w:footnote w:id="31">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חשב משרד רה"ם כפוף מקצועית ומינהלית לחשכ"לית, ובהתנהלותו השוטפת כפוף למנכ"ל המשרד, מכוח תפקידו כמנהל אגף הכספים של המשרד. היועצת המשפטית של משרד רה"ם כפופה מקצועית ליועץ המשפטי לממשלה, אך מינהלית היא כפופה למנכ"ל המשרד.</w:t>
      </w:r>
    </w:p>
  </w:footnote>
  <w:footnote w:id="32">
    <w:p w:rsidR="00780BAC" w:rsidRPr="007E67A6" w:rsidP="007E67A6">
      <w:pPr>
        <w:pStyle w:val="FootnoteText"/>
        <w:keepLines/>
        <w:spacing w:line="200" w:lineRule="exact"/>
        <w:ind w:left="397" w:hanging="397"/>
        <w:jc w:val="both"/>
        <w:rPr>
          <w:rFonts w:cs="FrankRuehl"/>
          <w:sz w:val="18"/>
          <w:rtl/>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יחידת בינוי, נכסים, אפסנאות ומשק.</w:t>
      </w:r>
    </w:p>
  </w:footnote>
  <w:footnote w:id="33">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 xml:space="preserve">בהחלטת שכר השרים נקבעה כאמור תקרה להשתתפות בהוצאות הכלכלה של ראש הממשלה מחוץ למעון הרשמי, ונקבע שכאשר הוא נמצא במשרדו הוא יכול להוציא עד 1,330 ש"ח לחודש. </w:t>
      </w:r>
    </w:p>
  </w:footnote>
  <w:footnote w:id="34">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בסעיף 1א(3) לנוהל נקבע כי הוצאות התחזוקה של המעון הרשמי לא יכללו מוצרים לשימוש אישי.</w:t>
      </w:r>
    </w:p>
  </w:footnote>
  <w:footnote w:id="35">
    <w:p w:rsidR="00780BAC" w:rsidRPr="007E67A6" w:rsidP="007E67A6">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Fonts w:cs="FrankRuehl"/>
          <w:sz w:val="18"/>
          <w:rtl/>
        </w:rPr>
        <w:t xml:space="preserve"> </w:t>
      </w:r>
      <w:r w:rsidRPr="007E67A6">
        <w:rPr>
          <w:rFonts w:cs="FrankRuehl"/>
          <w:sz w:val="18"/>
          <w:rtl/>
        </w:rPr>
        <w:tab/>
        <w:t>הוראת תכ"ם 1.5.3 מיום 8.1.08.</w:t>
      </w:r>
    </w:p>
  </w:footnote>
  <w:footnote w:id="36">
    <w:p w:rsidR="00780BAC" w:rsidRPr="007E67A6" w:rsidP="00223331">
      <w:pPr>
        <w:pStyle w:val="FootnoteText"/>
        <w:keepLines/>
        <w:spacing w:line="200" w:lineRule="exact"/>
        <w:ind w:left="397" w:hanging="397"/>
        <w:jc w:val="both"/>
        <w:rPr>
          <w:rFonts w:cs="FrankRuehl"/>
          <w:sz w:val="18"/>
        </w:rPr>
      </w:pPr>
      <w:r w:rsidRPr="007E67A6">
        <w:rPr>
          <w:rStyle w:val="FootnoteReference"/>
          <w:rFonts w:ascii="FrankRuehl" w:hAnsi="FrankRuehl" w:cs="FrankRuehl"/>
          <w:vertAlign w:val="baseline"/>
        </w:rPr>
        <w:footnoteRef/>
      </w:r>
      <w:r w:rsidRPr="007E67A6">
        <w:rPr>
          <w:rStyle w:val="FootnoteReference"/>
          <w:rFonts w:cs="FrankRuehl"/>
          <w:sz w:val="18"/>
          <w:rtl/>
        </w:rPr>
        <w:t xml:space="preserve"> </w:t>
      </w:r>
      <w:r w:rsidRPr="007E67A6">
        <w:rPr>
          <w:rFonts w:cs="FrankRuehl"/>
          <w:sz w:val="18"/>
          <w:rtl/>
        </w:rPr>
        <w:tab/>
        <w:t>עמדת משרד מבקר המדינה היא כאמור, כי מדובר בגישה פורמליסטית-טכנית, שאינה קבילה, שהרי מהותית קיימת הגבלה שמקורה בעקרונות הסבירות, המידתיות, החיסכון והיעילות.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BAC" w:rsidP="008540F5">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9A1283">
      <w:rPr>
        <w:rFonts w:ascii="FrankRuehl" w:hAnsi="FrankRuehl" w:cs="FrankRuehl"/>
        <w:noProof/>
        <w:szCs w:val="20"/>
        <w:rtl/>
      </w:rPr>
      <w:t>14</w:t>
    </w:r>
    <w:r>
      <w:rPr>
        <w:rFonts w:ascii="FrankRuehl" w:hAnsi="FrankRuehl" w:cs="FrankRuehl"/>
        <w:szCs w:val="20"/>
      </w:rPr>
      <w:fldChar w:fldCharType="end"/>
    </w:r>
    <w:r>
      <w:rPr>
        <w:rFonts w:ascii="FrankRuehl" w:hAnsi="FrankRuehl" w:cs="FrankRuehl"/>
        <w:szCs w:val="20"/>
        <w:rtl/>
      </w:rPr>
      <w:tab/>
    </w:r>
    <w:r>
      <w:rPr>
        <w:rFonts w:ascii="FrankRuehl" w:hAnsi="FrankRuehl" w:cs="FrankRuehl" w:hint="cs"/>
        <w:szCs w:val="20"/>
        <w:rtl/>
      </w:rPr>
      <w:t>דוח ביקורת</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BAC">
    <w:pPr>
      <w:pStyle w:val="Header"/>
      <w:tabs>
        <w:tab w:val="clear" w:pos="4153"/>
        <w:tab w:val="right" w:pos="6804"/>
        <w:tab w:val="clear" w:pos="8306"/>
      </w:tabs>
      <w:rPr>
        <w:rFonts w:ascii="FrankRuehl" w:hAnsi="FrankRuehl" w:cs="FrankRuehl"/>
        <w:szCs w:val="20"/>
        <w:rtl/>
      </w:rPr>
    </w:pPr>
    <w:r w:rsidRPr="00274CD0">
      <w:rPr>
        <w:rFonts w:ascii="FrankRuehl" w:hAnsi="FrankRuehl" w:cs="FrankRuehl" w:hint="cs"/>
        <w:noProof/>
        <w:szCs w:val="20"/>
        <w:rtl/>
      </w:rPr>
      <w:t>הוצאות מעונות ראש הממשלה</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9A1283">
      <w:rPr>
        <w:rFonts w:ascii="FrankRuehl" w:hAnsi="FrankRuehl" w:cs="FrankRuehl"/>
        <w:noProof/>
        <w:szCs w:val="20"/>
        <w:rtl/>
      </w:rPr>
      <w:t>13</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0BAC">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9A1283">
      <w:rPr>
        <w:rFonts w:ascii="FrankRuehl" w:hAnsi="FrankRuehl" w:cs="FrankRuehl"/>
        <w:noProof/>
        <w:szCs w:val="20"/>
        <w:rtl/>
      </w:rPr>
      <w:t>3</w:t>
    </w:r>
    <w:r>
      <w:rPr>
        <w:rFonts w:ascii="FrankRuehl" w:hAnsi="FrankRuehl" w:cs="FrankRuehl"/>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166206"/>
    <w:multiLevelType w:val="multilevel"/>
    <w:tmpl w:val="5CEC4CA2"/>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25880A29"/>
    <w:multiLevelType w:val="hybridMultilevel"/>
    <w:tmpl w:val="FC527D6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2FD5DCD"/>
    <w:multiLevelType w:val="multilevel"/>
    <w:tmpl w:val="5CEC4CA2"/>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65BD5543"/>
    <w:multiLevelType w:val="hybridMultilevel"/>
    <w:tmpl w:val="A42A876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5">
    <w:nsid w:val="72D3591A"/>
    <w:multiLevelType w:val="multilevel"/>
    <w:tmpl w:val="5CEC4CA2"/>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num w:numId="1">
    <w:abstractNumId w:val="4"/>
  </w:num>
  <w:num w:numId="2">
    <w:abstractNumId w:val="1"/>
  </w:num>
  <w:num w:numId="3">
    <w:abstractNumId w:val="2"/>
  </w:num>
  <w:num w:numId="4">
    <w:abstractNumId w:val="5"/>
  </w:num>
  <w:num w:numId="5">
    <w:abstractNumId w:val="0"/>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TrackMoves/>
  <w:defaultTabStop w:val="397"/>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78"/>
    <w:rsid w:val="00047C24"/>
    <w:rsid w:val="000855AA"/>
    <w:rsid w:val="000A456D"/>
    <w:rsid w:val="000F1679"/>
    <w:rsid w:val="001212B3"/>
    <w:rsid w:val="001275A6"/>
    <w:rsid w:val="0015065E"/>
    <w:rsid w:val="00151250"/>
    <w:rsid w:val="00162DFD"/>
    <w:rsid w:val="001B668C"/>
    <w:rsid w:val="001B6C6E"/>
    <w:rsid w:val="001D799E"/>
    <w:rsid w:val="00223331"/>
    <w:rsid w:val="002531D9"/>
    <w:rsid w:val="00274CD0"/>
    <w:rsid w:val="00287BA2"/>
    <w:rsid w:val="002A6B47"/>
    <w:rsid w:val="003069F6"/>
    <w:rsid w:val="00373540"/>
    <w:rsid w:val="00396B9B"/>
    <w:rsid w:val="003A7502"/>
    <w:rsid w:val="003C1E9C"/>
    <w:rsid w:val="003E2FC5"/>
    <w:rsid w:val="003E49F4"/>
    <w:rsid w:val="00415B88"/>
    <w:rsid w:val="0043174A"/>
    <w:rsid w:val="00451402"/>
    <w:rsid w:val="00467AEA"/>
    <w:rsid w:val="004B13D5"/>
    <w:rsid w:val="004E7571"/>
    <w:rsid w:val="004F44F0"/>
    <w:rsid w:val="005750D3"/>
    <w:rsid w:val="005A0EA1"/>
    <w:rsid w:val="00616E0C"/>
    <w:rsid w:val="00653A51"/>
    <w:rsid w:val="00664F5F"/>
    <w:rsid w:val="00667982"/>
    <w:rsid w:val="006D3C60"/>
    <w:rsid w:val="00734B01"/>
    <w:rsid w:val="00763347"/>
    <w:rsid w:val="007646C7"/>
    <w:rsid w:val="00780BAC"/>
    <w:rsid w:val="007A1183"/>
    <w:rsid w:val="007A6CEF"/>
    <w:rsid w:val="007E67A6"/>
    <w:rsid w:val="008258AD"/>
    <w:rsid w:val="00853CD3"/>
    <w:rsid w:val="008540F5"/>
    <w:rsid w:val="00864FBA"/>
    <w:rsid w:val="008A4D1E"/>
    <w:rsid w:val="008F00D6"/>
    <w:rsid w:val="00902289"/>
    <w:rsid w:val="009414A4"/>
    <w:rsid w:val="00961D4F"/>
    <w:rsid w:val="009718F9"/>
    <w:rsid w:val="009A1283"/>
    <w:rsid w:val="00A15B63"/>
    <w:rsid w:val="00A30B15"/>
    <w:rsid w:val="00A37BD3"/>
    <w:rsid w:val="00AF3B66"/>
    <w:rsid w:val="00B051C0"/>
    <w:rsid w:val="00B35B04"/>
    <w:rsid w:val="00B65BE3"/>
    <w:rsid w:val="00C049CD"/>
    <w:rsid w:val="00C8241F"/>
    <w:rsid w:val="00C95E38"/>
    <w:rsid w:val="00CA5D2E"/>
    <w:rsid w:val="00CF1A8F"/>
    <w:rsid w:val="00D149D4"/>
    <w:rsid w:val="00D710E6"/>
    <w:rsid w:val="00DA292E"/>
    <w:rsid w:val="00DD67D9"/>
    <w:rsid w:val="00E328FE"/>
    <w:rsid w:val="00E44678"/>
    <w:rsid w:val="00E667F5"/>
    <w:rsid w:val="00EB0D08"/>
    <w:rsid w:val="00EB0DFF"/>
    <w:rsid w:val="00F72A98"/>
    <w:rsid w:val="00FA4C8B"/>
    <w:rsid w:val="00FB68FD"/>
  </w:rsids>
  <w:docVars>
    <w:docVar w:name="sivug" w:val="0"/>
    <w:docVar w:name="space" w:val="-1"/>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35" w:unhideWhenUsed="0" w:qFormat="1"/>
    <w:lsdException w:name="footnote reference" w:uiPriority="0"/>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Date" w:uiPriority="0"/>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link w:val="Heading1Char"/>
    <w:uiPriority w:val="1"/>
    <w:qFormat/>
    <w:locked/>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Heading2Char"/>
    <w:uiPriority w:val="1"/>
    <w:qFormat/>
    <w:locked/>
    <w:pPr>
      <w:keepNext/>
      <w:spacing w:line="360" w:lineRule="exact"/>
      <w:ind w:left="1293"/>
      <w:outlineLvl w:val="1"/>
    </w:pPr>
    <w:rPr>
      <w:sz w:val="32"/>
      <w:szCs w:val="32"/>
    </w:rPr>
  </w:style>
  <w:style w:type="paragraph" w:styleId="Heading3">
    <w:name w:val="heading 3"/>
    <w:basedOn w:val="Normal"/>
    <w:next w:val="Normal"/>
    <w:link w:val="Heading3Char"/>
    <w:uiPriority w:val="1"/>
    <w:qFormat/>
    <w:locked/>
    <w:pPr>
      <w:keepNext/>
      <w:widowControl w:val="0"/>
      <w:spacing w:line="312" w:lineRule="auto"/>
      <w:jc w:val="both"/>
      <w:outlineLvl w:val="2"/>
    </w:pPr>
    <w:rPr>
      <w:b/>
      <w:bCs/>
      <w:sz w:val="38"/>
      <w:szCs w:val="36"/>
      <w:lang w:eastAsia="he-IL"/>
    </w:rPr>
  </w:style>
  <w:style w:type="paragraph" w:styleId="Heading4">
    <w:name w:val="heading 4"/>
    <w:basedOn w:val="Normal"/>
    <w:next w:val="Normal"/>
    <w:link w:val="Heading4Char"/>
    <w:uiPriority w:val="1"/>
    <w:qFormat/>
    <w:locked/>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Heading5Char"/>
    <w:uiPriority w:val="1"/>
    <w:qFormat/>
    <w:locked/>
    <w:pPr>
      <w:keepNext/>
      <w:spacing w:after="120" w:line="360" w:lineRule="exact"/>
      <w:ind w:left="3649"/>
      <w:outlineLvl w:val="4"/>
    </w:pPr>
    <w:rPr>
      <w:b/>
      <w:bCs/>
      <w:sz w:val="32"/>
      <w:szCs w:val="32"/>
      <w:lang w:eastAsia="he-IL"/>
    </w:rPr>
  </w:style>
  <w:style w:type="paragraph" w:styleId="Heading6">
    <w:name w:val="heading 6"/>
    <w:basedOn w:val="Normal"/>
    <w:next w:val="Normal"/>
    <w:link w:val="Heading6Char"/>
    <w:uiPriority w:val="1"/>
    <w:qFormat/>
    <w:locked/>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Heading7Char"/>
    <w:uiPriority w:val="1"/>
    <w:qFormat/>
    <w:locked/>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Heading8Char"/>
    <w:uiPriority w:val="1"/>
    <w:qFormat/>
    <w:locked/>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qFormat/>
    <w:locked/>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ocked/>
    <w:rPr>
      <w:rFonts w:ascii="Cambria" w:hAnsi="Cambria" w:cs="Times New Roman"/>
      <w:b/>
      <w:bCs/>
      <w:kern w:val="32"/>
      <w:sz w:val="32"/>
      <w:szCs w:val="32"/>
    </w:rPr>
  </w:style>
  <w:style w:type="character" w:customStyle="1" w:styleId="2">
    <w:name w:val="כותרת 2 תו"/>
    <w:locked/>
    <w:rPr>
      <w:rFonts w:ascii="Cambria" w:hAnsi="Cambria" w:cs="Times New Roman"/>
      <w:b/>
      <w:bCs/>
      <w:i/>
      <w:iCs/>
      <w:sz w:val="28"/>
      <w:szCs w:val="28"/>
    </w:rPr>
  </w:style>
  <w:style w:type="character" w:customStyle="1" w:styleId="3">
    <w:name w:val="כותרת 3 תו"/>
    <w:locked/>
    <w:rPr>
      <w:rFonts w:ascii="Cambria" w:hAnsi="Cambria" w:cs="Times New Roman"/>
      <w:b/>
      <w:bCs/>
      <w:sz w:val="26"/>
      <w:szCs w:val="26"/>
    </w:rPr>
  </w:style>
  <w:style w:type="character" w:customStyle="1" w:styleId="4">
    <w:name w:val="כותרת 4 תו"/>
    <w:locked/>
    <w:rPr>
      <w:rFonts w:ascii="Calibri" w:hAnsi="Calibri" w:cs="Arial"/>
      <w:b/>
      <w:bCs/>
      <w:sz w:val="28"/>
      <w:szCs w:val="28"/>
    </w:rPr>
  </w:style>
  <w:style w:type="character" w:customStyle="1" w:styleId="5">
    <w:name w:val="כותרת 5 תו"/>
    <w:locked/>
    <w:rPr>
      <w:rFonts w:ascii="Calibri" w:hAnsi="Calibri" w:cs="Arial"/>
      <w:b/>
      <w:bCs/>
      <w:i/>
      <w:iCs/>
      <w:sz w:val="26"/>
      <w:szCs w:val="26"/>
    </w:rPr>
  </w:style>
  <w:style w:type="character" w:customStyle="1" w:styleId="6">
    <w:name w:val="כותרת 6 תו"/>
    <w:locked/>
    <w:rPr>
      <w:rFonts w:ascii="Calibri" w:hAnsi="Calibri" w:cs="Arial"/>
      <w:b/>
      <w:bCs/>
    </w:rPr>
  </w:style>
  <w:style w:type="character" w:customStyle="1" w:styleId="7">
    <w:name w:val="כותרת 7 תו"/>
    <w:locked/>
    <w:rPr>
      <w:rFonts w:ascii="Calibri" w:hAnsi="Calibri" w:cs="Arial"/>
      <w:sz w:val="24"/>
      <w:szCs w:val="24"/>
    </w:rPr>
  </w:style>
  <w:style w:type="character" w:customStyle="1" w:styleId="8">
    <w:name w:val="כותרת 8 תו"/>
    <w:locked/>
    <w:rPr>
      <w:rFonts w:ascii="Calibri" w:hAnsi="Calibri" w:cs="Arial"/>
      <w:i/>
      <w:iCs/>
      <w:sz w:val="24"/>
      <w:szCs w:val="24"/>
    </w:rPr>
  </w:style>
  <w:style w:type="character" w:customStyle="1" w:styleId="9">
    <w:name w:val="כותרת 9 תו"/>
    <w:locked/>
    <w:rPr>
      <w:rFonts w:ascii="Cambria" w:hAnsi="Cambria" w:cs="Times New Roman"/>
    </w:rPr>
  </w:style>
  <w:style w:type="paragraph" w:styleId="Title">
    <w:name w:val="Title"/>
    <w:basedOn w:val="Normal"/>
    <w:link w:val="TitleChar"/>
    <w:qFormat/>
    <w:locked/>
    <w:pPr>
      <w:jc w:val="center"/>
    </w:pPr>
    <w:rPr>
      <w:b/>
      <w:bCs/>
      <w:u w:val="single"/>
    </w:rPr>
  </w:style>
  <w:style w:type="character" w:customStyle="1" w:styleId="a">
    <w:name w:val="כותרת טקסט תו"/>
    <w:locked/>
    <w:rPr>
      <w:rFonts w:ascii="Cambria" w:hAnsi="Cambria" w:cs="Times New Roman"/>
      <w:b/>
      <w:bCs/>
      <w:kern w:val="28"/>
      <w:sz w:val="32"/>
      <w:szCs w:val="32"/>
    </w:rPr>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30">
    <w:name w:val="כותרת 3_0"/>
    <w:basedOn w:val="Normal"/>
    <w:next w:val="Normal"/>
    <w:pPr>
      <w:spacing w:before="100" w:beforeAutospacing="1" w:line="288" w:lineRule="auto"/>
      <w:outlineLvl w:val="2"/>
    </w:pPr>
    <w:rPr>
      <w:b/>
      <w:bCs/>
      <w:szCs w:val="28"/>
      <w:u w:val="single"/>
    </w:rPr>
  </w:style>
  <w:style w:type="paragraph" w:customStyle="1" w:styleId="40">
    <w:name w:val="כותרת 4_0"/>
    <w:basedOn w:val="Normal"/>
    <w:next w:val="Normal"/>
    <w:pPr>
      <w:spacing w:before="100" w:beforeAutospacing="1" w:line="264" w:lineRule="auto"/>
      <w:outlineLvl w:val="3"/>
    </w:pPr>
    <w:rPr>
      <w:b/>
      <w:bCs/>
      <w:sz w:val="22"/>
      <w:szCs w:val="26"/>
    </w:rPr>
  </w:style>
  <w:style w:type="paragraph" w:customStyle="1" w:styleId="a0">
    <w:name w:val="נבנצלים"/>
    <w:basedOn w:val="Normal"/>
    <w:next w:val="Normal"/>
    <w:pPr>
      <w:widowControl w:val="0"/>
      <w:spacing w:line="269" w:lineRule="auto"/>
      <w:ind w:left="-567"/>
      <w:jc w:val="both"/>
    </w:pPr>
    <w:rPr>
      <w:sz w:val="20"/>
      <w:szCs w:val="20"/>
      <w:lang w:eastAsia="he-IL"/>
    </w:rPr>
  </w:style>
  <w:style w:type="paragraph" w:styleId="BodyText">
    <w:name w:val="Body Text"/>
    <w:basedOn w:val="Normal"/>
    <w:link w:val="BodyTextChar"/>
    <w:pPr>
      <w:spacing w:before="180" w:after="120" w:line="230" w:lineRule="exact"/>
      <w:jc w:val="both"/>
    </w:pPr>
    <w:rPr>
      <w:rFonts w:cs="FrankRuehl"/>
      <w:sz w:val="22"/>
      <w:szCs w:val="22"/>
    </w:rPr>
  </w:style>
  <w:style w:type="character" w:customStyle="1" w:styleId="a1">
    <w:name w:val="גוף טקסט תו"/>
    <w:semiHidden/>
    <w:locked/>
    <w:rPr>
      <w:rFonts w:cs="David"/>
      <w:sz w:val="24"/>
      <w:szCs w:val="24"/>
      <w:lang w:bidi="he-IL"/>
    </w:rPr>
  </w:style>
  <w:style w:type="paragraph" w:styleId="BodyText2">
    <w:name w:val="Body Text 2"/>
    <w:basedOn w:val="Normal"/>
    <w:link w:val="BodyText2Char"/>
    <w:pPr>
      <w:widowControl w:val="0"/>
      <w:spacing w:line="312" w:lineRule="auto"/>
      <w:ind w:right="567"/>
      <w:jc w:val="both"/>
    </w:pPr>
    <w:rPr>
      <w:rFonts w:cs="FrankRuehl"/>
      <w:lang w:eastAsia="he-IL"/>
    </w:rPr>
  </w:style>
  <w:style w:type="character" w:customStyle="1" w:styleId="20">
    <w:name w:val="גוף טקסט 2 תו"/>
    <w:semiHidden/>
    <w:locked/>
    <w:rPr>
      <w:rFonts w:cs="David"/>
      <w:sz w:val="24"/>
      <w:szCs w:val="24"/>
      <w:lang w:bidi="he-IL"/>
    </w:rPr>
  </w:style>
  <w:style w:type="paragraph" w:styleId="Header">
    <w:name w:val="header"/>
    <w:basedOn w:val="Normal"/>
    <w:link w:val="HeaderChar"/>
    <w:pPr>
      <w:tabs>
        <w:tab w:val="center" w:pos="4153"/>
        <w:tab w:val="right" w:pos="8306"/>
      </w:tabs>
    </w:pPr>
  </w:style>
  <w:style w:type="character" w:customStyle="1" w:styleId="a2">
    <w:name w:val="כותרת עליונה תו"/>
    <w:locked/>
    <w:rPr>
      <w:rFonts w:cs="David"/>
      <w:sz w:val="24"/>
      <w:szCs w:val="24"/>
      <w:lang w:bidi="he-IL"/>
    </w:rPr>
  </w:style>
  <w:style w:type="paragraph" w:styleId="Footer">
    <w:name w:val="footer"/>
    <w:basedOn w:val="Normal"/>
    <w:link w:val="FooterChar"/>
    <w:pPr>
      <w:tabs>
        <w:tab w:val="center" w:pos="4153"/>
        <w:tab w:val="right" w:pos="8306"/>
      </w:tabs>
    </w:pPr>
  </w:style>
  <w:style w:type="character" w:customStyle="1" w:styleId="a3">
    <w:name w:val="כותרת תחתונה תו"/>
    <w:locked/>
    <w:rPr>
      <w:rFonts w:cs="David"/>
      <w:sz w:val="24"/>
      <w:szCs w:val="24"/>
      <w:lang w:bidi="he-IL"/>
    </w:rPr>
  </w:style>
  <w:style w:type="character" w:styleId="PageNumber">
    <w:name w:val="page number"/>
    <w:rPr>
      <w:rFonts w:cs="Times New Roman"/>
    </w:rPr>
  </w:style>
  <w:style w:type="paragraph" w:styleId="FootnoteText">
    <w:name w:val="footnote text"/>
    <w:basedOn w:val="Normal"/>
    <w:link w:val="FootnoteTextChar"/>
    <w:rPr>
      <w:sz w:val="20"/>
      <w:szCs w:val="20"/>
    </w:rPr>
  </w:style>
  <w:style w:type="character" w:customStyle="1" w:styleId="10">
    <w:name w:val="טקסט הערת שוליים תו1"/>
    <w:semiHidden/>
    <w:locked/>
    <w:rPr>
      <w:rFonts w:cs="David"/>
      <w:sz w:val="20"/>
      <w:szCs w:val="20"/>
      <w:lang w:bidi="he-IL"/>
    </w:rPr>
  </w:style>
  <w:style w:type="character" w:styleId="FootnoteReference">
    <w:name w:val="footnote reference"/>
    <w:semiHidden/>
    <w:rPr>
      <w:rFonts w:cs="Times New Roman"/>
      <w:vertAlign w:val="superscript"/>
    </w:rPr>
  </w:style>
  <w:style w:type="paragraph" w:styleId="EndnoteText">
    <w:name w:val="endnote text"/>
    <w:basedOn w:val="Normal"/>
    <w:link w:val="EndnoteTextChar"/>
    <w:semiHidden/>
    <w:pPr>
      <w:jc w:val="both"/>
    </w:pPr>
    <w:rPr>
      <w:szCs w:val="20"/>
    </w:rPr>
  </w:style>
  <w:style w:type="character" w:customStyle="1" w:styleId="a4">
    <w:name w:val="טקסט הערת סיום תו"/>
    <w:semiHidden/>
    <w:locked/>
    <w:rPr>
      <w:rFonts w:cs="David"/>
      <w:sz w:val="20"/>
      <w:szCs w:val="20"/>
      <w:lang w:bidi="he-IL"/>
    </w:rPr>
  </w:style>
  <w:style w:type="character" w:styleId="EndnoteReference">
    <w:name w:val="endnote reference"/>
    <w:semiHidden/>
    <w:rPr>
      <w:rFonts w:cs="Times New Roman"/>
      <w:vertAlign w:val="superscript"/>
    </w:rPr>
  </w:style>
  <w:style w:type="paragraph" w:styleId="BodyText3">
    <w:name w:val="Body Text 3"/>
    <w:basedOn w:val="Normal"/>
    <w:link w:val="BodyText3Char"/>
    <w:pPr>
      <w:widowControl w:val="0"/>
      <w:jc w:val="both"/>
    </w:pPr>
  </w:style>
  <w:style w:type="character" w:customStyle="1" w:styleId="31">
    <w:name w:val="גוף טקסט 3 תו"/>
    <w:semiHidden/>
    <w:locked/>
    <w:rPr>
      <w:rFonts w:cs="David"/>
      <w:sz w:val="16"/>
      <w:szCs w:val="16"/>
      <w:lang w:bidi="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outlineLvl w:val="1"/>
    </w:pPr>
    <w:rPr>
      <w:sz w:val="26"/>
      <w:szCs w:val="26"/>
    </w:rPr>
  </w:style>
  <w:style w:type="paragraph" w:customStyle="1" w:styleId="KOT5">
    <w:name w:val="KOT5"/>
    <w:basedOn w:val="KOT4"/>
    <w:pPr>
      <w:spacing w:after="120" w:line="260" w:lineRule="exact"/>
      <w:outlineLvl w:val="2"/>
    </w:pPr>
    <w:rPr>
      <w:sz w:val="22"/>
      <w:szCs w:val="22"/>
    </w:rPr>
  </w:style>
  <w:style w:type="character" w:customStyle="1" w:styleId="100">
    <w:name w:val="סגנון (עברית ושפות אחרות) ‏10 נק'"/>
    <w:rPr>
      <w:rFonts w:ascii="Times New Roman" w:hAnsi="Times New Roman"/>
      <w:sz w:val="24"/>
      <w:vertAlign w:val="baseline"/>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 w:val="20"/>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PlainText">
    <w:name w:val="Plain Text"/>
    <w:basedOn w:val="Normal"/>
    <w:semiHidden/>
    <w:pPr>
      <w:widowControl w:val="0"/>
      <w:spacing w:line="312" w:lineRule="auto"/>
      <w:jc w:val="both"/>
    </w:pPr>
    <w:rPr>
      <w:rFonts w:ascii="Courier New" w:hAnsi="Courier New" w:cs="Courier New"/>
      <w:sz w:val="20"/>
      <w:szCs w:val="20"/>
      <w:lang w:eastAsia="he-IL"/>
    </w:rPr>
  </w:style>
  <w:style w:type="character" w:customStyle="1" w:styleId="a5">
    <w:name w:val="טקסט רגיל תו"/>
    <w:semiHidden/>
    <w:locked/>
    <w:rPr>
      <w:rFonts w:ascii="Courier New" w:hAnsi="Courier New" w:cs="Courier New"/>
      <w:sz w:val="20"/>
      <w:szCs w:val="20"/>
    </w:rPr>
  </w:style>
  <w:style w:type="paragraph" w:styleId="Caption">
    <w:name w:val="caption"/>
    <w:basedOn w:val="Normal"/>
    <w:next w:val="Normal"/>
    <w:qFormat/>
    <w:locked/>
    <w:pPr>
      <w:tabs>
        <w:tab w:val="left" w:pos="1021"/>
        <w:tab w:val="center" w:pos="5131"/>
      </w:tabs>
      <w:spacing w:line="280" w:lineRule="exact"/>
    </w:pPr>
    <w:rPr>
      <w:b/>
      <w:bCs/>
      <w:sz w:val="28"/>
      <w:szCs w:val="28"/>
    </w:rPr>
  </w:style>
  <w:style w:type="character" w:customStyle="1" w:styleId="51">
    <w:name w:val="כותרת 51"/>
    <w:rPr>
      <w:rFonts w:ascii="Times New Roman" w:hAnsi="Times New Roman"/>
      <w:b/>
      <w:color w:val="auto"/>
      <w:spacing w:val="40"/>
      <w:w w:val="100"/>
      <w:position w:val="0"/>
      <w:sz w:val="24"/>
      <w:u w:val="none"/>
      <w:vertAlign w:val="baseline"/>
    </w:rPr>
  </w:style>
  <w:style w:type="character" w:customStyle="1" w:styleId="61">
    <w:name w:val="כותרת 61"/>
    <w:rPr>
      <w:rFonts w:ascii="Times New Roman" w:hAnsi="Times New Roman"/>
      <w:color w:val="auto"/>
      <w:spacing w:val="40"/>
      <w:w w:val="100"/>
      <w:position w:val="0"/>
      <w:sz w:val="24"/>
      <w:u w:val="none"/>
    </w:rPr>
  </w:style>
  <w:style w:type="character" w:customStyle="1" w:styleId="PersonalComposeStyle">
    <w:name w:val="Personal Compose Style"/>
    <w:rPr>
      <w:rFonts w:ascii="Arial" w:hAnsi="Arial"/>
      <w:color w:val="auto"/>
      <w:sz w:val="20"/>
    </w:rPr>
  </w:style>
  <w:style w:type="character" w:customStyle="1" w:styleId="PersonalReplyStyle">
    <w:name w:val="Personal Reply Style"/>
    <w:rPr>
      <w:rFonts w:ascii="Arial" w:hAnsi="Arial"/>
      <w:color w:val="auto"/>
      <w:sz w:val="20"/>
    </w:rPr>
  </w:style>
  <w:style w:type="character" w:customStyle="1" w:styleId="52">
    <w:name w:val="כותרת 52"/>
    <w:rPr>
      <w:rFonts w:ascii="Times New Roman" w:hAnsi="Times New Roman"/>
      <w:b/>
      <w:color w:val="auto"/>
      <w:spacing w:val="40"/>
      <w:w w:val="100"/>
      <w:position w:val="0"/>
      <w:sz w:val="24"/>
      <w:u w:val="none"/>
      <w:vertAlign w:val="baseline"/>
    </w:rPr>
  </w:style>
  <w:style w:type="character" w:customStyle="1" w:styleId="520">
    <w:name w:val="כותרת 5 תו2"/>
    <w:rPr>
      <w:b/>
      <w:spacing w:val="40"/>
      <w:sz w:val="24"/>
      <w:lang w:val="en-US" w:eastAsia="he-IL" w:bidi="he-IL"/>
    </w:rPr>
  </w:style>
  <w:style w:type="character" w:customStyle="1" w:styleId="71">
    <w:name w:val="כותרת 7 תו1"/>
    <w:rPr>
      <w:b/>
      <w:spacing w:val="40"/>
      <w:sz w:val="24"/>
      <w:lang w:val="en-US" w:eastAsia="he-IL" w:bidi="he-IL"/>
    </w:rPr>
  </w:style>
  <w:style w:type="paragraph" w:customStyle="1" w:styleId="a6">
    <w:name w:val="ממוספר"/>
    <w:basedOn w:val="Normal"/>
    <w:pPr>
      <w:numPr>
        <w:numId w:val="1"/>
      </w:numPr>
      <w:spacing w:after="240" w:line="312" w:lineRule="auto"/>
      <w:ind w:right="397"/>
      <w:jc w:val="both"/>
    </w:pPr>
    <w:rPr>
      <w:rFonts w:cs="FrankRuehl"/>
      <w:lang w:eastAsia="he-IL"/>
    </w:rPr>
  </w:style>
  <w:style w:type="paragraph" w:customStyle="1" w:styleId="a7">
    <w:name w:val="טקסט מודגש"/>
    <w:basedOn w:val="Normal"/>
    <w:pPr>
      <w:spacing w:after="240" w:line="312" w:lineRule="auto"/>
      <w:jc w:val="both"/>
    </w:pPr>
    <w:rPr>
      <w:b/>
      <w:bCs/>
      <w:sz w:val="22"/>
      <w:szCs w:val="22"/>
      <w:lang w:eastAsia="he-IL"/>
    </w:rPr>
  </w:style>
  <w:style w:type="paragraph" w:customStyle="1" w:styleId="11">
    <w:name w:val="ציטוט1"/>
    <w:basedOn w:val="Normal"/>
    <w:pPr>
      <w:spacing w:after="240" w:line="240" w:lineRule="auto"/>
      <w:ind w:left="851" w:right="851"/>
      <w:jc w:val="both"/>
    </w:pPr>
    <w:rPr>
      <w:rFonts w:cs="FrankRuehl"/>
      <w:lang w:eastAsia="he-IL"/>
    </w:rPr>
  </w:style>
  <w:style w:type="paragraph" w:styleId="BodyTextIndent2">
    <w:name w:val="Body Text Indent 2"/>
    <w:basedOn w:val="Normal"/>
    <w:semiHidden/>
    <w:pPr>
      <w:spacing w:after="240" w:line="240" w:lineRule="auto"/>
      <w:ind w:left="540" w:hanging="540"/>
      <w:jc w:val="both"/>
    </w:pPr>
    <w:rPr>
      <w:rFonts w:cs="FrankRuehl"/>
      <w:lang w:eastAsia="he-IL"/>
    </w:rPr>
  </w:style>
  <w:style w:type="character" w:customStyle="1" w:styleId="21">
    <w:name w:val="כניסה בגוף טקסט 2 תו"/>
    <w:semiHidden/>
    <w:locked/>
    <w:rPr>
      <w:rFonts w:cs="David"/>
      <w:sz w:val="24"/>
      <w:szCs w:val="24"/>
      <w:lang w:bidi="he-IL"/>
    </w:rPr>
  </w:style>
  <w:style w:type="character" w:customStyle="1" w:styleId="notes">
    <w:name w:val="notes"/>
  </w:style>
  <w:style w:type="paragraph" w:styleId="BlockText">
    <w:name w:val="Block Text"/>
    <w:basedOn w:val="Normal"/>
    <w:semiHidden/>
    <w:pPr>
      <w:spacing w:line="240" w:lineRule="auto"/>
      <w:ind w:left="509"/>
    </w:pPr>
    <w:rPr>
      <w:sz w:val="20"/>
      <w:lang w:eastAsia="he-IL"/>
    </w:rPr>
  </w:style>
  <w:style w:type="character" w:customStyle="1" w:styleId="a8">
    <w:name w:val="טקסט הערות שוליים תו"/>
    <w:rPr>
      <w:lang w:val="en-US" w:eastAsia="en-US"/>
    </w:rPr>
  </w:style>
  <w:style w:type="character" w:customStyle="1" w:styleId="a9">
    <w:name w:val="טקסט הערת שוליים תו"/>
    <w:locked/>
    <w:rPr>
      <w:lang w:val="en-US" w:eastAsia="en-US"/>
    </w:rPr>
  </w:style>
  <w:style w:type="character" w:customStyle="1" w:styleId="a10">
    <w:name w:val="תו תו"/>
    <w:semiHidden/>
    <w:locked/>
    <w:rPr>
      <w:lang w:val="en-US" w:eastAsia="he-IL" w:bidi="he-IL"/>
    </w:rPr>
  </w:style>
  <w:style w:type="paragraph" w:styleId="BodyTextIndent3">
    <w:name w:val="Body Text Indent 3"/>
    <w:basedOn w:val="Normal"/>
    <w:semiHidden/>
    <w:pPr>
      <w:spacing w:after="120"/>
      <w:ind w:left="283"/>
    </w:pPr>
    <w:rPr>
      <w:sz w:val="16"/>
      <w:szCs w:val="16"/>
    </w:rPr>
  </w:style>
  <w:style w:type="character" w:customStyle="1" w:styleId="32">
    <w:name w:val="כניסה בגוף טקסט 3 תו"/>
    <w:semiHidden/>
    <w:locked/>
    <w:rPr>
      <w:rFonts w:cs="David"/>
      <w:sz w:val="16"/>
      <w:szCs w:val="16"/>
      <w:lang w:bidi="he-IL"/>
    </w:rPr>
  </w:style>
  <w:style w:type="paragraph" w:customStyle="1" w:styleId="12">
    <w:name w:val="פיסקת רשימה1"/>
    <w:basedOn w:val="Normal"/>
    <w:pPr>
      <w:ind w:left="720"/>
    </w:pPr>
  </w:style>
  <w:style w:type="paragraph" w:styleId="BalloonText">
    <w:name w:val="Balloon Text"/>
    <w:basedOn w:val="Normal"/>
    <w:link w:val="BalloonTextChar"/>
    <w:semiHidden/>
    <w:rPr>
      <w:rFonts w:ascii="Tahoma" w:hAnsi="Tahoma" w:cs="Tahoma"/>
      <w:sz w:val="16"/>
      <w:szCs w:val="16"/>
    </w:rPr>
  </w:style>
  <w:style w:type="character" w:customStyle="1" w:styleId="a11">
    <w:name w:val="טקסט בלונים תו"/>
    <w:semiHidden/>
    <w:locked/>
    <w:rPr>
      <w:rFonts w:cs="Times New Roman"/>
      <w:sz w:val="2"/>
    </w:rPr>
  </w:style>
  <w:style w:type="paragraph" w:styleId="BodyTextIndent">
    <w:name w:val="Body Text Indent"/>
    <w:basedOn w:val="Normal"/>
    <w:semiHidden/>
    <w:pPr>
      <w:spacing w:after="120"/>
      <w:ind w:left="283"/>
    </w:pPr>
  </w:style>
  <w:style w:type="character" w:customStyle="1" w:styleId="a12">
    <w:name w:val="כניסה בגוף טקסט תו"/>
    <w:semiHidden/>
    <w:locked/>
    <w:rPr>
      <w:rFonts w:cs="David"/>
      <w:sz w:val="24"/>
      <w:szCs w:val="24"/>
      <w:lang w:bidi="he-IL"/>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 w:val="20"/>
      <w:szCs w:val="20"/>
    </w:rPr>
  </w:style>
  <w:style w:type="character" w:customStyle="1" w:styleId="a13">
    <w:name w:val="טקסט הערה תו"/>
    <w:semiHidden/>
    <w:locked/>
    <w:rPr>
      <w:rFonts w:cs="David"/>
      <w:sz w:val="20"/>
      <w:szCs w:val="20"/>
      <w:lang w:bidi="he-IL"/>
    </w:rPr>
  </w:style>
  <w:style w:type="paragraph" w:styleId="CommentSubject">
    <w:name w:val="annotation subject"/>
    <w:basedOn w:val="CommentText"/>
    <w:next w:val="CommentText"/>
    <w:link w:val="CommentSubjectChar"/>
    <w:semiHidden/>
    <w:rPr>
      <w:b/>
      <w:bCs/>
    </w:rPr>
  </w:style>
  <w:style w:type="character" w:customStyle="1" w:styleId="a14">
    <w:name w:val="נושא הערה תו"/>
    <w:semiHidden/>
    <w:locked/>
    <w:rPr>
      <w:rFonts w:cs="David"/>
      <w:b/>
      <w:bCs/>
      <w:sz w:val="20"/>
      <w:szCs w:val="20"/>
      <w:lang w:bidi="he-IL"/>
    </w:rPr>
  </w:style>
  <w:style w:type="paragraph" w:customStyle="1" w:styleId="310">
    <w:name w:val="כותרת 31"/>
    <w:basedOn w:val="Normal"/>
    <w:next w:val="Normal"/>
    <w:pPr>
      <w:spacing w:before="100" w:beforeAutospacing="1" w:line="288" w:lineRule="auto"/>
      <w:outlineLvl w:val="2"/>
    </w:pPr>
    <w:rPr>
      <w:b/>
      <w:bCs/>
      <w:szCs w:val="28"/>
      <w:u w:val="single"/>
    </w:rPr>
  </w:style>
  <w:style w:type="paragraph" w:customStyle="1" w:styleId="41">
    <w:name w:val="כותרת 41"/>
    <w:basedOn w:val="Normal"/>
    <w:next w:val="Normal"/>
    <w:pPr>
      <w:spacing w:before="100" w:beforeAutospacing="1" w:line="264" w:lineRule="auto"/>
      <w:outlineLvl w:val="3"/>
    </w:pPr>
    <w:rPr>
      <w:b/>
      <w:bCs/>
      <w:sz w:val="22"/>
      <w:szCs w:val="26"/>
    </w:rPr>
  </w:style>
  <w:style w:type="character" w:customStyle="1" w:styleId="default">
    <w:name w:val="default"/>
    <w:rPr>
      <w:rFonts w:ascii="Times New Roman" w:hAnsi="Times New Roman"/>
      <w:sz w:val="26"/>
    </w:rPr>
  </w:style>
  <w:style w:type="character" w:customStyle="1" w:styleId="510">
    <w:name w:val="כותרת 5 תו1"/>
    <w:locked/>
    <w:rPr>
      <w:rFonts w:cs="David"/>
      <w:b/>
      <w:bCs/>
      <w:sz w:val="32"/>
      <w:szCs w:val="32"/>
      <w:lang w:eastAsia="he-IL"/>
    </w:rPr>
  </w:style>
  <w:style w:type="character" w:customStyle="1" w:styleId="72">
    <w:name w:val="כותרת 7 תו2"/>
    <w:locked/>
    <w:rPr>
      <w:rFonts w:cs="David"/>
      <w:sz w:val="36"/>
      <w:szCs w:val="36"/>
      <w:lang w:eastAsia="he-IL"/>
    </w:rPr>
  </w:style>
  <w:style w:type="paragraph" w:customStyle="1" w:styleId="Arial10">
    <w:name w:val="סגנון (לטיני) Arial (עברית ושפות אחרות) ‏10 נק' שמאל מרווח בין ש..."/>
    <w:basedOn w:val="Normal"/>
    <w:pPr>
      <w:widowControl w:val="0"/>
      <w:spacing w:line="360" w:lineRule="auto"/>
      <w:jc w:val="right"/>
    </w:pPr>
    <w:rPr>
      <w:rFonts w:ascii="David" w:hAnsi="David"/>
      <w:sz w:val="20"/>
      <w:szCs w:val="20"/>
      <w:lang w:eastAsia="he-IL"/>
    </w:rPr>
  </w:style>
  <w:style w:type="character" w:customStyle="1" w:styleId="17">
    <w:name w:val="תו תו17"/>
    <w:semiHidden/>
    <w:locked/>
    <w:rPr>
      <w:b/>
      <w:spacing w:val="40"/>
      <w:sz w:val="24"/>
      <w:lang w:val="en-US" w:eastAsia="he-IL" w:bidi="he-IL"/>
    </w:rPr>
  </w:style>
  <w:style w:type="character" w:customStyle="1" w:styleId="22">
    <w:name w:val="תו תו2"/>
    <w:rPr>
      <w:b/>
      <w:spacing w:val="40"/>
      <w:sz w:val="24"/>
      <w:lang w:val="en-US" w:eastAsia="he-IL" w:bidi="he-IL"/>
    </w:rPr>
  </w:style>
  <w:style w:type="paragraph" w:customStyle="1" w:styleId="KOT6">
    <w:name w:val="KOT6"/>
    <w:basedOn w:val="KOT5"/>
    <w:locked/>
    <w:pPr>
      <w:outlineLvl w:val="3"/>
    </w:pPr>
    <w:rPr>
      <w:rFonts w:cs="FrankRuehl"/>
      <w:spacing w:val="40"/>
      <w:sz w:val="20"/>
    </w:rPr>
  </w:style>
  <w:style w:type="paragraph" w:customStyle="1" w:styleId="KOT7">
    <w:name w:val="KOT7"/>
    <w:basedOn w:val="KOT6"/>
    <w:locked/>
    <w:pPr>
      <w:outlineLvl w:val="4"/>
    </w:pPr>
    <w:rPr>
      <w:b w:val="0"/>
      <w:bCs w:val="0"/>
    </w:rPr>
  </w:style>
  <w:style w:type="character" w:customStyle="1" w:styleId="610">
    <w:name w:val="כותרת 6 תו1"/>
    <w:rPr>
      <w:rFonts w:cs="David"/>
      <w:spacing w:val="40"/>
      <w:szCs w:val="24"/>
      <w:lang w:val="en-US" w:eastAsia="he-IL" w:bidi="he-IL"/>
    </w:rPr>
  </w:style>
  <w:style w:type="paragraph" w:customStyle="1" w:styleId="320">
    <w:name w:val="כותרת 32"/>
    <w:basedOn w:val="Normal"/>
    <w:next w:val="Normal"/>
    <w:pPr>
      <w:widowControl w:val="0"/>
      <w:spacing w:before="100" w:beforeAutospacing="1" w:line="288" w:lineRule="auto"/>
      <w:outlineLvl w:val="2"/>
    </w:pPr>
    <w:rPr>
      <w:b/>
      <w:bCs/>
      <w:szCs w:val="28"/>
      <w:u w:val="single"/>
      <w:lang w:eastAsia="he-IL"/>
    </w:rPr>
  </w:style>
  <w:style w:type="paragraph" w:customStyle="1" w:styleId="42">
    <w:name w:val="כותרת 42"/>
    <w:basedOn w:val="Normal"/>
    <w:next w:val="Normal"/>
    <w:pPr>
      <w:widowControl w:val="0"/>
      <w:spacing w:before="100" w:beforeAutospacing="1" w:line="264" w:lineRule="auto"/>
      <w:outlineLvl w:val="3"/>
    </w:pPr>
    <w:rPr>
      <w:b/>
      <w:bCs/>
      <w:sz w:val="22"/>
      <w:szCs w:val="26"/>
      <w:lang w:eastAsia="he-IL"/>
    </w:rPr>
  </w:style>
  <w:style w:type="character" w:customStyle="1" w:styleId="410">
    <w:name w:val="כותרת 41 תו"/>
    <w:rPr>
      <w:rFonts w:cs="David"/>
      <w:b/>
      <w:bCs/>
      <w:sz w:val="22"/>
      <w:szCs w:val="26"/>
    </w:rPr>
  </w:style>
  <w:style w:type="character" w:styleId="Hyperlink">
    <w:name w:val="Hyperlink"/>
    <w:locked/>
    <w:rPr>
      <w:color w:val="0000FF"/>
      <w:u w:val="single"/>
    </w:rPr>
  </w:style>
  <w:style w:type="paragraph" w:styleId="DocumentMap">
    <w:name w:val="Document Map"/>
    <w:basedOn w:val="Normal"/>
    <w:semiHidden/>
    <w:locked/>
    <w:pPr>
      <w:widowControl w:val="0"/>
      <w:shd w:val="clear" w:color="auto" w:fill="000080"/>
      <w:spacing w:line="312" w:lineRule="auto"/>
      <w:jc w:val="both"/>
    </w:pPr>
    <w:rPr>
      <w:rFonts w:ascii="Tahoma" w:hAnsi="Tahoma" w:cs="Tahoma"/>
      <w:sz w:val="20"/>
      <w:szCs w:val="20"/>
      <w:lang w:eastAsia="he-IL"/>
    </w:rPr>
  </w:style>
  <w:style w:type="character" w:customStyle="1" w:styleId="a15">
    <w:name w:val="מפת מסמך תו"/>
    <w:semiHidden/>
    <w:rPr>
      <w:rFonts w:ascii="Tahoma" w:hAnsi="Tahoma" w:cs="Tahoma"/>
      <w:shd w:val="clear" w:color="auto" w:fill="000080"/>
      <w:lang w:eastAsia="he-IL"/>
    </w:rPr>
  </w:style>
  <w:style w:type="paragraph" w:styleId="ListParagraph">
    <w:name w:val="List Paragraph"/>
    <w:basedOn w:val="Normal"/>
    <w:uiPriority w:val="34"/>
    <w:qFormat/>
    <w:pPr>
      <w:spacing w:after="200" w:line="276" w:lineRule="auto"/>
      <w:ind w:left="720"/>
      <w:contextualSpacing/>
    </w:pPr>
    <w:rPr>
      <w:rFonts w:ascii="Rockwell" w:eastAsia="Rockwell" w:hAnsi="Rockwell"/>
      <w:sz w:val="22"/>
      <w:szCs w:val="22"/>
    </w:rPr>
  </w:style>
  <w:style w:type="paragraph" w:customStyle="1" w:styleId="a16">
    <w:name w:val="נבנצאל"/>
    <w:basedOn w:val="Normal"/>
    <w:next w:val="Normal"/>
    <w:uiPriority w:val="99"/>
    <w:pPr>
      <w:spacing w:after="200" w:line="276" w:lineRule="auto"/>
      <w:ind w:left="-567"/>
    </w:pPr>
    <w:rPr>
      <w:rFonts w:ascii="Rockwell" w:eastAsia="Rockwell" w:hAnsi="Rockwell"/>
      <w:sz w:val="22"/>
      <w:szCs w:val="20"/>
    </w:rPr>
  </w:style>
  <w:style w:type="character" w:customStyle="1" w:styleId="a17">
    <w:name w:val="נבנצאל תו"/>
    <w:uiPriority w:val="99"/>
    <w:locked/>
    <w:rPr>
      <w:rFonts w:ascii="Rockwell" w:eastAsia="Rockwell" w:hAnsi="Rockwell" w:cs="David"/>
      <w:sz w:val="22"/>
    </w:rPr>
  </w:style>
  <w:style w:type="paragraph" w:styleId="Date">
    <w:name w:val="Date"/>
    <w:basedOn w:val="Normal"/>
    <w:next w:val="Normal"/>
    <w:link w:val="DateChar"/>
    <w:locked/>
    <w:pPr>
      <w:spacing w:before="120" w:after="200" w:line="240" w:lineRule="auto"/>
    </w:pPr>
    <w:rPr>
      <w:rFonts w:ascii="Rockwell" w:eastAsia="Rockwell" w:hAnsi="Rockwell"/>
      <w:sz w:val="22"/>
      <w:szCs w:val="22"/>
    </w:rPr>
  </w:style>
  <w:style w:type="character" w:customStyle="1" w:styleId="a18">
    <w:name w:val="תאריך תו"/>
    <w:rPr>
      <w:rFonts w:ascii="Rockwell" w:eastAsia="Rockwell" w:hAnsi="Rockwell" w:cs="David"/>
      <w:sz w:val="22"/>
      <w:szCs w:val="22"/>
    </w:rPr>
  </w:style>
  <w:style w:type="paragraph" w:styleId="Revision">
    <w:name w:val="Revision"/>
    <w:hidden/>
    <w:uiPriority w:val="99"/>
    <w:semiHidden/>
    <w:rPr>
      <w:rFonts w:ascii="Rockwell" w:eastAsia="Rockwell" w:hAnsi="Rockwell" w:cs="David"/>
      <w:sz w:val="22"/>
      <w:szCs w:val="22"/>
    </w:rPr>
  </w:style>
  <w:style w:type="paragraph" w:customStyle="1" w:styleId="tab-name">
    <w:name w:val="tab-name"/>
    <w:basedOn w:val="KOT5"/>
    <w:qFormat/>
    <w:pPr>
      <w:jc w:val="center"/>
      <w:outlineLvl w:val="9"/>
    </w:pPr>
  </w:style>
  <w:style w:type="character" w:customStyle="1" w:styleId="HeaderChar">
    <w:name w:val="Header Char"/>
    <w:link w:val="Header"/>
    <w:locked/>
    <w:rsid w:val="001B6C6E"/>
    <w:rPr>
      <w:rFonts w:cs="David"/>
      <w:sz w:val="24"/>
      <w:szCs w:val="24"/>
    </w:rPr>
  </w:style>
  <w:style w:type="character" w:customStyle="1" w:styleId="Heading1Char">
    <w:name w:val="Heading 1 Char"/>
    <w:link w:val="Heading1"/>
    <w:uiPriority w:val="1"/>
    <w:rsid w:val="00274CD0"/>
    <w:rPr>
      <w:rFonts w:cs="David"/>
      <w:b/>
      <w:bCs/>
      <w:sz w:val="56"/>
      <w:szCs w:val="56"/>
      <w:lang w:eastAsia="he-IL"/>
    </w:rPr>
  </w:style>
  <w:style w:type="character" w:customStyle="1" w:styleId="Heading2Char">
    <w:name w:val="Heading 2 Char"/>
    <w:link w:val="Heading2"/>
    <w:uiPriority w:val="1"/>
    <w:rsid w:val="00274CD0"/>
    <w:rPr>
      <w:rFonts w:cs="David"/>
      <w:sz w:val="32"/>
      <w:szCs w:val="32"/>
    </w:rPr>
  </w:style>
  <w:style w:type="character" w:customStyle="1" w:styleId="Heading3Char">
    <w:name w:val="Heading 3 Char"/>
    <w:link w:val="Heading3"/>
    <w:uiPriority w:val="1"/>
    <w:rsid w:val="00274CD0"/>
    <w:rPr>
      <w:rFonts w:cs="David"/>
      <w:b/>
      <w:bCs/>
      <w:sz w:val="38"/>
      <w:szCs w:val="36"/>
      <w:lang w:eastAsia="he-IL"/>
    </w:rPr>
  </w:style>
  <w:style w:type="character" w:customStyle="1" w:styleId="Heading4Char">
    <w:name w:val="Heading 4 Char"/>
    <w:link w:val="Heading4"/>
    <w:uiPriority w:val="1"/>
    <w:rsid w:val="00274CD0"/>
    <w:rPr>
      <w:rFonts w:cs="David"/>
      <w:b/>
      <w:bCs/>
      <w:sz w:val="22"/>
      <w:szCs w:val="26"/>
      <w:lang w:eastAsia="he-IL"/>
    </w:rPr>
  </w:style>
  <w:style w:type="character" w:customStyle="1" w:styleId="Heading5Char">
    <w:name w:val="Heading 5 Char"/>
    <w:link w:val="Heading5"/>
    <w:uiPriority w:val="1"/>
    <w:rsid w:val="00274CD0"/>
    <w:rPr>
      <w:rFonts w:cs="David"/>
      <w:b/>
      <w:bCs/>
      <w:sz w:val="32"/>
      <w:szCs w:val="32"/>
      <w:lang w:eastAsia="he-IL"/>
    </w:rPr>
  </w:style>
  <w:style w:type="character" w:customStyle="1" w:styleId="Heading6Char">
    <w:name w:val="Heading 6 Char"/>
    <w:link w:val="Heading6"/>
    <w:uiPriority w:val="1"/>
    <w:rsid w:val="00274CD0"/>
    <w:rPr>
      <w:rFonts w:cs="FrankRuehl"/>
      <w:b/>
      <w:bCs/>
      <w:sz w:val="22"/>
      <w:szCs w:val="22"/>
    </w:rPr>
  </w:style>
  <w:style w:type="character" w:customStyle="1" w:styleId="Heading7Char">
    <w:name w:val="Heading 7 Char"/>
    <w:link w:val="Heading7"/>
    <w:uiPriority w:val="1"/>
    <w:rsid w:val="00274CD0"/>
    <w:rPr>
      <w:rFonts w:cs="David"/>
      <w:sz w:val="36"/>
      <w:szCs w:val="36"/>
      <w:lang w:eastAsia="he-IL"/>
    </w:rPr>
  </w:style>
  <w:style w:type="character" w:customStyle="1" w:styleId="Heading8Char">
    <w:name w:val="Heading 8 Char"/>
    <w:link w:val="Heading8"/>
    <w:uiPriority w:val="1"/>
    <w:rsid w:val="00274CD0"/>
    <w:rPr>
      <w:rFonts w:cs="David"/>
      <w:b/>
      <w:bCs/>
      <w:sz w:val="36"/>
      <w:szCs w:val="36"/>
      <w:lang w:eastAsia="he-IL"/>
    </w:rPr>
  </w:style>
  <w:style w:type="character" w:customStyle="1" w:styleId="FooterChar">
    <w:name w:val="Footer Char"/>
    <w:link w:val="Footer"/>
    <w:rsid w:val="00274CD0"/>
    <w:rPr>
      <w:rFonts w:cs="David"/>
      <w:sz w:val="24"/>
      <w:szCs w:val="24"/>
    </w:rPr>
  </w:style>
  <w:style w:type="character" w:customStyle="1" w:styleId="DateChar">
    <w:name w:val="Date Char"/>
    <w:link w:val="Date"/>
    <w:rsid w:val="00274CD0"/>
    <w:rPr>
      <w:rFonts w:ascii="Rockwell" w:eastAsia="Rockwell" w:hAnsi="Rockwell" w:cs="David"/>
      <w:sz w:val="22"/>
      <w:szCs w:val="22"/>
    </w:rPr>
  </w:style>
  <w:style w:type="character" w:customStyle="1" w:styleId="FootnoteTextChar">
    <w:name w:val="Footnote Text Char"/>
    <w:link w:val="FootnoteText"/>
    <w:rsid w:val="00274CD0"/>
    <w:rPr>
      <w:rFonts w:cs="David"/>
    </w:rPr>
  </w:style>
  <w:style w:type="character" w:customStyle="1" w:styleId="TitleChar">
    <w:name w:val="Title Char"/>
    <w:link w:val="Title"/>
    <w:rsid w:val="00274CD0"/>
    <w:rPr>
      <w:rFonts w:cs="David"/>
      <w:b/>
      <w:bCs/>
      <w:sz w:val="24"/>
      <w:szCs w:val="24"/>
      <w:u w:val="single"/>
    </w:rPr>
  </w:style>
  <w:style w:type="character" w:customStyle="1" w:styleId="BodyTextChar">
    <w:name w:val="Body Text Char"/>
    <w:link w:val="BodyText"/>
    <w:rsid w:val="00274CD0"/>
    <w:rPr>
      <w:rFonts w:cs="FrankRuehl"/>
      <w:sz w:val="22"/>
      <w:szCs w:val="22"/>
    </w:rPr>
  </w:style>
  <w:style w:type="character" w:customStyle="1" w:styleId="BodyText2Char">
    <w:name w:val="Body Text 2 Char"/>
    <w:link w:val="BodyText2"/>
    <w:rsid w:val="00274CD0"/>
    <w:rPr>
      <w:rFonts w:cs="FrankRuehl"/>
      <w:sz w:val="24"/>
      <w:szCs w:val="24"/>
      <w:lang w:eastAsia="he-IL"/>
    </w:rPr>
  </w:style>
  <w:style w:type="character" w:customStyle="1" w:styleId="EndnoteTextChar">
    <w:name w:val="Endnote Text Char"/>
    <w:link w:val="EndnoteText"/>
    <w:semiHidden/>
    <w:rsid w:val="00274CD0"/>
    <w:rPr>
      <w:rFonts w:cs="David"/>
      <w:sz w:val="24"/>
    </w:rPr>
  </w:style>
  <w:style w:type="character" w:customStyle="1" w:styleId="BodyText3Char">
    <w:name w:val="Body Text 3 Char"/>
    <w:link w:val="BodyText3"/>
    <w:rsid w:val="00274CD0"/>
    <w:rPr>
      <w:rFonts w:cs="David"/>
      <w:sz w:val="24"/>
      <w:szCs w:val="24"/>
    </w:rPr>
  </w:style>
  <w:style w:type="character" w:customStyle="1" w:styleId="CommentTextChar">
    <w:name w:val="Comment Text Char"/>
    <w:link w:val="CommentText"/>
    <w:uiPriority w:val="99"/>
    <w:semiHidden/>
    <w:rsid w:val="00274CD0"/>
    <w:rPr>
      <w:rFonts w:cs="David"/>
    </w:rPr>
  </w:style>
  <w:style w:type="character" w:customStyle="1" w:styleId="CommentSubjectChar">
    <w:name w:val="Comment Subject Char"/>
    <w:link w:val="CommentSubject"/>
    <w:semiHidden/>
    <w:rsid w:val="00274CD0"/>
    <w:rPr>
      <w:rFonts w:cs="David"/>
      <w:b/>
      <w:bCs/>
    </w:rPr>
  </w:style>
  <w:style w:type="character" w:customStyle="1" w:styleId="BalloonTextChar">
    <w:name w:val="Balloon Text Char"/>
    <w:link w:val="BalloonText"/>
    <w:semiHidden/>
    <w:rsid w:val="00274CD0"/>
    <w:rPr>
      <w:rFonts w:ascii="Tahoma" w:hAnsi="Tahoma" w:cs="Tahoma"/>
      <w:sz w:val="16"/>
      <w:szCs w:val="16"/>
    </w:rPr>
  </w:style>
  <w:style w:type="character" w:customStyle="1" w:styleId="411">
    <w:name w:val="כותרת 4 תו1"/>
    <w:rsid w:val="00274CD0"/>
    <w:rPr>
      <w:rFonts w:cs="David"/>
      <w:b/>
      <w:bCs/>
      <w:sz w:val="22"/>
      <w:szCs w:val="26"/>
      <w:lang w:val="en-US" w:eastAsia="he-IL" w:bidi="he-IL"/>
    </w:rPr>
  </w:style>
  <w:style w:type="table" w:styleId="TableGrid">
    <w:name w:val="Table Grid"/>
    <w:basedOn w:val="TableNormal"/>
    <w:rsid w:val="00274CD0"/>
    <w:pPr>
      <w:widowControl w:val="0"/>
      <w:bidi/>
      <w:spacing w:after="200" w:line="312" w:lineRule="auto"/>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Normal"/>
    <w:rsid w:val="00274CD0"/>
    <w:pPr>
      <w:spacing w:line="312" w:lineRule="auto"/>
      <w:ind w:left="-567"/>
      <w:jc w:val="both"/>
    </w:pPr>
    <w:rPr>
      <w:rFonts w:eastAsia="Calibri" w:cs="Times New Roman"/>
      <w:sz w:val="20"/>
      <w:szCs w:val="20"/>
    </w:rPr>
  </w:style>
  <w:style w:type="paragraph" w:styleId="TOC1">
    <w:name w:val="toc 1"/>
    <w:basedOn w:val="Normal"/>
    <w:next w:val="Normal"/>
    <w:autoRedefine/>
    <w:semiHidden/>
    <w:rsid w:val="00274CD0"/>
    <w:pPr>
      <w:spacing w:line="312" w:lineRule="auto"/>
      <w:jc w:val="both"/>
    </w:pPr>
    <w:rPr>
      <w:rFonts w:eastAsia="Calibri"/>
      <w:sz w:val="20"/>
    </w:rPr>
  </w:style>
  <w:style w:type="paragraph" w:styleId="TOC3">
    <w:name w:val="toc 3"/>
    <w:basedOn w:val="Normal"/>
    <w:next w:val="Normal"/>
    <w:autoRedefine/>
    <w:semiHidden/>
    <w:rsid w:val="00274CD0"/>
    <w:pPr>
      <w:spacing w:line="312" w:lineRule="auto"/>
      <w:ind w:left="400"/>
      <w:jc w:val="both"/>
    </w:pPr>
    <w:rPr>
      <w:rFonts w:eastAsia="Calibri"/>
      <w:sz w:val="20"/>
    </w:rPr>
  </w:style>
  <w:style w:type="paragraph" w:customStyle="1" w:styleId="a19">
    <w:name w:val="תו תו תו"/>
    <w:basedOn w:val="Normal"/>
    <w:rsid w:val="00274CD0"/>
    <w:pPr>
      <w:bidi w:val="0"/>
      <w:spacing w:after="160"/>
    </w:pPr>
    <w:rPr>
      <w:rFonts w:ascii="Tahoma" w:eastAsia="Batang" w:hAnsi="Tahoma" w:cs="Tahoma"/>
      <w:sz w:val="20"/>
      <w:szCs w:val="20"/>
      <w:lang w:bidi="ar-SA"/>
    </w:rPr>
  </w:style>
  <w:style w:type="table" w:customStyle="1" w:styleId="13">
    <w:name w:val="טבלת רשת1"/>
    <w:basedOn w:val="TableNormal"/>
    <w:next w:val="TableGrid"/>
    <w:uiPriority w:val="59"/>
    <w:rsid w:val="00274CD0"/>
    <w:pPr>
      <w:spacing w:after="200" w:line="276" w:lineRule="auto"/>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webSettings" Target="webSettings.xml"/><Relationship Id="rId12" Type="http://schemas.openxmlformats.org/officeDocument/2006/relationships/header" Target="header2.xml"/><Relationship Id="rId7" Type="http://schemas.openxmlformats.org/officeDocument/2006/relationships/footer" Target="footer2.xml"/><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settings" Target="settings.xml"/><Relationship Id="rId1" Type="http://schemas.openxmlformats.org/officeDocument/2006/relationships/footnotes" Target="footnotes.xml"/><Relationship Id="rId11" Type="http://schemas.openxmlformats.org/officeDocument/2006/relationships/header" Target="header1.xml"/><Relationship Id="rId6" Type="http://schemas.openxmlformats.org/officeDocument/2006/relationships/footer" Target="footer1.xml"/><Relationship Id="rId15" Type="http://schemas.openxmlformats.org/officeDocument/2006/relationships/numbering" Target="numbering.xml"/><Relationship Id="rId5" Type="http://schemas.openxmlformats.org/officeDocument/2006/relationships/customXml" Target="../customXml/item1.xml"/><Relationship Id="rId10" Type="http://schemas.openxmlformats.org/officeDocument/2006/relationships/image" Target="media/image2.wmf"/><Relationship Id="rId19" Type="http://schemas.openxmlformats.org/officeDocument/2006/relationships/customXml" Target="../customXml/item4.xml"/><Relationship Id="rId14"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ECDCF58-36EF-4E45-86D8-DC66CB30B633}">
  <ds:schemaRefs>
    <ds:schemaRef ds:uri="http://schemas.openxmlformats.org/officeDocument/2006/bibliography"/>
  </ds:schemaRefs>
</ds:datastoreItem>
</file>

<file path=customXml/itemProps2.xml><?xml version="1.0" encoding="utf-8"?>
<ds:datastoreItem xmlns:ds="http://schemas.openxmlformats.org/officeDocument/2006/customXml" ds:itemID="{6D0C1749-0D1C-4816-ABC7-9FBCA80AFBE0}"/>
</file>

<file path=customXml/itemProps3.xml><?xml version="1.0" encoding="utf-8"?>
<ds:datastoreItem xmlns:ds="http://schemas.openxmlformats.org/officeDocument/2006/customXml" ds:itemID="{A816C816-808F-4A4E-B16B-B37FADCCE6FD}"/>
</file>

<file path=customXml/itemProps4.xml><?xml version="1.0" encoding="utf-8"?>
<ds:datastoreItem xmlns:ds="http://schemas.openxmlformats.org/officeDocument/2006/customXml" ds:itemID="{6D70B90E-61C9-437A-B264-A262178AC518}"/>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211600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